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7D4E" w14:textId="36E9DFFA" w:rsidR="006678EC" w:rsidRPr="006678EC" w:rsidRDefault="006678EC" w:rsidP="006678EC">
      <w:pPr>
        <w:spacing w:after="0" w:line="360" w:lineRule="auto"/>
        <w:rPr>
          <w:rFonts w:asciiTheme="majorBidi" w:hAnsiTheme="majorBidi" w:cstheme="majorBidi"/>
          <w:sz w:val="24"/>
          <w:szCs w:val="24"/>
          <w:rtl/>
        </w:rPr>
      </w:pPr>
      <w:r w:rsidRPr="006678EC">
        <w:rPr>
          <w:rFonts w:asciiTheme="majorBidi" w:hAnsiTheme="majorBidi" w:cstheme="majorBidi"/>
          <w:sz w:val="24"/>
          <w:szCs w:val="24"/>
          <w:rtl/>
        </w:rPr>
        <w:t>מסכת בבא קמא דף כב עמוד ב</w:t>
      </w:r>
    </w:p>
    <w:p w14:paraId="4977CFE7" w14:textId="4076CA90" w:rsidR="00A82CF4" w:rsidRPr="006678EC" w:rsidRDefault="006678EC" w:rsidP="006678EC">
      <w:pPr>
        <w:spacing w:after="0" w:line="360" w:lineRule="auto"/>
        <w:rPr>
          <w:rFonts w:asciiTheme="majorBidi" w:hAnsiTheme="majorBidi" w:cstheme="majorBidi"/>
          <w:sz w:val="24"/>
          <w:szCs w:val="24"/>
          <w:rtl/>
        </w:rPr>
      </w:pPr>
      <w:r w:rsidRPr="006678EC">
        <w:rPr>
          <w:rFonts w:asciiTheme="majorBidi" w:hAnsiTheme="majorBidi" w:cstheme="majorBidi"/>
          <w:sz w:val="24"/>
          <w:szCs w:val="24"/>
          <w:rtl/>
        </w:rPr>
        <w:t xml:space="preserve"> אמר רבא: קרא ומתניתא מסייע ליה לרבי יוחנן; קרא, דכתיב: כי תצא אש, תצא מעצמה, ישלם המבעיר את הבערה, ש"מ: אשו משום חציו; מתניתא, דתניא: פתח הכתוב</w:t>
      </w:r>
    </w:p>
    <w:p w14:paraId="390CE6C7" w14:textId="45424DF7" w:rsidR="006678EC" w:rsidRPr="006678EC" w:rsidRDefault="006678EC" w:rsidP="006678EC">
      <w:pPr>
        <w:spacing w:after="0" w:line="360" w:lineRule="auto"/>
        <w:rPr>
          <w:rFonts w:asciiTheme="majorBidi" w:hAnsiTheme="majorBidi" w:cstheme="majorBidi"/>
          <w:sz w:val="24"/>
          <w:szCs w:val="24"/>
          <w:rtl/>
        </w:rPr>
      </w:pPr>
      <w:r w:rsidRPr="006678EC">
        <w:rPr>
          <w:rFonts w:asciiTheme="majorBidi" w:hAnsiTheme="majorBidi" w:cstheme="majorBidi"/>
          <w:sz w:val="24"/>
          <w:szCs w:val="24"/>
          <w:rtl/>
        </w:rPr>
        <w:t>דף כג עמוד א</w:t>
      </w:r>
    </w:p>
    <w:p w14:paraId="0B078AE0" w14:textId="0179218D" w:rsidR="006678EC" w:rsidRDefault="006678EC" w:rsidP="00E73515">
      <w:pPr>
        <w:spacing w:after="0" w:line="360" w:lineRule="auto"/>
        <w:rPr>
          <w:rFonts w:asciiTheme="majorBidi" w:hAnsiTheme="majorBidi" w:cstheme="majorBidi"/>
          <w:sz w:val="24"/>
          <w:szCs w:val="24"/>
          <w:rtl/>
        </w:rPr>
      </w:pPr>
      <w:r w:rsidRPr="006678EC">
        <w:rPr>
          <w:rFonts w:asciiTheme="majorBidi" w:hAnsiTheme="majorBidi" w:cstheme="majorBidi"/>
          <w:sz w:val="24"/>
          <w:szCs w:val="24"/>
          <w:rtl/>
        </w:rPr>
        <w:t xml:space="preserve">בנזקי ממונו וסיים בנזקי גופו, לומר לך: אשו משום חציו. אמר רבא, קשיא ליה לאביי: למ"ד אשו משום חציו, טמון באש דפטר רחמנא היכי משכחת לה? וניחא ליה, כגון שנפלה דליקה לאותו חצר, ונפלה גדר שלא מחמת דליקה, והלכה והדליקה והזיקה בחצר אחרת, דהתם כלו ליה חציו. אי הכי, לענין גלוי נמי כלו ליה חציו! אלא, </w:t>
      </w:r>
      <w:r w:rsidRPr="00764D54">
        <w:rPr>
          <w:rFonts w:asciiTheme="majorBidi" w:hAnsiTheme="majorBidi" w:cstheme="majorBidi"/>
          <w:b/>
          <w:bCs/>
          <w:sz w:val="24"/>
          <w:szCs w:val="24"/>
          <w:rtl/>
        </w:rPr>
        <w:t>למאן דאית ליה משום חציו אית ליה נמי משום ממונו</w:t>
      </w:r>
      <w:r w:rsidRPr="006678EC">
        <w:rPr>
          <w:rFonts w:asciiTheme="majorBidi" w:hAnsiTheme="majorBidi" w:cstheme="majorBidi"/>
          <w:sz w:val="24"/>
          <w:szCs w:val="24"/>
          <w:rtl/>
        </w:rPr>
        <w:t xml:space="preserve">, וכגון שהיה לו לגודרה ולא גדרה, דהתם שורו הוא ולא טפח באפיה. וכי </w:t>
      </w:r>
      <w:r w:rsidRPr="00764D54">
        <w:rPr>
          <w:rFonts w:asciiTheme="majorBidi" w:hAnsiTheme="majorBidi" w:cstheme="majorBidi"/>
          <w:b/>
          <w:bCs/>
          <w:sz w:val="24"/>
          <w:szCs w:val="24"/>
          <w:rtl/>
        </w:rPr>
        <w:t>מאחר</w:t>
      </w:r>
      <w:r w:rsidRPr="006678EC">
        <w:rPr>
          <w:rFonts w:asciiTheme="majorBidi" w:hAnsiTheme="majorBidi" w:cstheme="majorBidi"/>
          <w:sz w:val="24"/>
          <w:szCs w:val="24"/>
          <w:rtl/>
        </w:rPr>
        <w:t xml:space="preserve"> דמאן דאית ליה משום חציו אית ליה נמי משום ממונו, מאי בינייהו? איכא בינייהו, לחייבו בארבעה דברים.</w:t>
      </w:r>
    </w:p>
    <w:p w14:paraId="0A995715" w14:textId="0B637953" w:rsidR="006678EC" w:rsidRDefault="006678EC" w:rsidP="006678EC">
      <w:pPr>
        <w:spacing w:after="0" w:line="360" w:lineRule="auto"/>
        <w:jc w:val="center"/>
        <w:rPr>
          <w:rFonts w:asciiTheme="majorBidi" w:hAnsiTheme="majorBidi" w:cstheme="majorBidi"/>
          <w:b/>
          <w:bCs/>
          <w:sz w:val="28"/>
          <w:szCs w:val="28"/>
          <w:u w:val="single"/>
          <w:rtl/>
        </w:rPr>
      </w:pPr>
      <w:r w:rsidRPr="006678EC">
        <w:rPr>
          <w:rFonts w:asciiTheme="majorBidi" w:hAnsiTheme="majorBidi" w:cstheme="majorBidi" w:hint="cs"/>
          <w:b/>
          <w:bCs/>
          <w:sz w:val="28"/>
          <w:szCs w:val="28"/>
          <w:u w:val="single"/>
          <w:rtl/>
        </w:rPr>
        <w:t>אישו משום חיציו או משום ממונו</w:t>
      </w:r>
    </w:p>
    <w:p w14:paraId="13F09D7B" w14:textId="7630139B" w:rsidR="006678EC" w:rsidRPr="00C04443" w:rsidRDefault="00F978A7" w:rsidP="00C04443">
      <w:pPr>
        <w:pStyle w:val="ab"/>
        <w:numPr>
          <w:ilvl w:val="0"/>
          <w:numId w:val="1"/>
        </w:numPr>
        <w:spacing w:after="0" w:line="360" w:lineRule="auto"/>
        <w:rPr>
          <w:rFonts w:asciiTheme="majorBidi" w:hAnsiTheme="majorBidi" w:cstheme="majorBidi"/>
          <w:b/>
          <w:bCs/>
          <w:sz w:val="24"/>
          <w:szCs w:val="24"/>
          <w:rtl/>
        </w:rPr>
      </w:pPr>
      <w:r w:rsidRPr="00C04443">
        <w:rPr>
          <w:rFonts w:asciiTheme="majorBidi" w:hAnsiTheme="majorBidi" w:cstheme="majorBidi" w:hint="cs"/>
          <w:b/>
          <w:bCs/>
          <w:sz w:val="24"/>
          <w:szCs w:val="24"/>
          <w:rtl/>
        </w:rPr>
        <w:t>אש שאינה ממונו</w:t>
      </w:r>
      <w:r w:rsidR="00FA59BD">
        <w:rPr>
          <w:rStyle w:val="a5"/>
          <w:rFonts w:asciiTheme="majorBidi" w:hAnsiTheme="majorBidi" w:cstheme="majorBidi"/>
          <w:b/>
          <w:bCs/>
          <w:sz w:val="24"/>
          <w:szCs w:val="24"/>
          <w:rtl/>
        </w:rPr>
        <w:footnoteReference w:id="1"/>
      </w:r>
    </w:p>
    <w:p w14:paraId="36893178" w14:textId="478B6AF9" w:rsidR="00425644" w:rsidRDefault="001F726E" w:rsidP="0042564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לפי </w:t>
      </w:r>
      <w:r w:rsidR="00C04443">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אישו משום חיציו, ולפי ריש לקיש משום ממונו. נפקא מינא אפשרית היא אש שאינה שלו, ו</w:t>
      </w:r>
      <w:r w:rsidR="005420C4">
        <w:rPr>
          <w:rFonts w:asciiTheme="majorBidi" w:hAnsiTheme="majorBidi" w:cstheme="majorBidi" w:hint="cs"/>
          <w:sz w:val="24"/>
          <w:szCs w:val="24"/>
          <w:rtl/>
        </w:rPr>
        <w:t>כמה אפשרויות</w:t>
      </w:r>
      <w:r>
        <w:rPr>
          <w:rFonts w:asciiTheme="majorBidi" w:hAnsiTheme="majorBidi" w:cstheme="majorBidi" w:hint="cs"/>
          <w:sz w:val="24"/>
          <w:szCs w:val="24"/>
          <w:rtl/>
        </w:rPr>
        <w:t xml:space="preserve"> בגדריה.  </w:t>
      </w:r>
      <w:r w:rsidR="005420C4">
        <w:rPr>
          <w:rFonts w:asciiTheme="majorBidi" w:hAnsiTheme="majorBidi" w:cstheme="majorBidi" w:hint="cs"/>
          <w:sz w:val="24"/>
          <w:szCs w:val="24"/>
          <w:rtl/>
        </w:rPr>
        <w:t xml:space="preserve">רש"י כתב: </w:t>
      </w:r>
      <w:r w:rsidR="005420C4">
        <w:rPr>
          <w:rFonts w:ascii="David" w:hAnsi="David" w:cs="David" w:hint="cs"/>
          <w:sz w:val="24"/>
          <w:szCs w:val="24"/>
          <w:rtl/>
        </w:rPr>
        <w:t>"</w:t>
      </w:r>
      <w:r w:rsidR="00E85F11">
        <w:rPr>
          <w:rFonts w:ascii="David" w:hAnsi="David" w:cs="David" w:hint="cs"/>
          <w:sz w:val="24"/>
          <w:szCs w:val="24"/>
          <w:rtl/>
        </w:rPr>
        <w:t xml:space="preserve">כשורו ובורו שהזיקו.. </w:t>
      </w:r>
      <w:r w:rsidR="005420C4" w:rsidRPr="005420C4">
        <w:rPr>
          <w:rFonts w:ascii="David" w:hAnsi="David" w:cs="David"/>
          <w:sz w:val="24"/>
          <w:szCs w:val="24"/>
          <w:rtl/>
        </w:rPr>
        <w:t>קס"ד דאיכא בינייהו כגון שהדליק בגחלת שאינו שלו</w:t>
      </w:r>
      <w:r w:rsidR="00425644">
        <w:rPr>
          <w:rFonts w:ascii="David" w:hAnsi="David" w:cs="David" w:hint="cs"/>
          <w:sz w:val="24"/>
          <w:szCs w:val="24"/>
          <w:rtl/>
        </w:rPr>
        <w:t>,</w:t>
      </w:r>
      <w:r w:rsidR="005420C4" w:rsidRPr="005420C4">
        <w:rPr>
          <w:rFonts w:ascii="David" w:hAnsi="David" w:cs="David"/>
          <w:sz w:val="24"/>
          <w:szCs w:val="24"/>
          <w:rtl/>
        </w:rPr>
        <w:t xml:space="preserve"> דלרבי יוחנן חייב דחציו הן</w:t>
      </w:r>
      <w:r w:rsidR="00425644">
        <w:rPr>
          <w:rFonts w:ascii="David" w:hAnsi="David" w:cs="David" w:hint="cs"/>
          <w:sz w:val="24"/>
          <w:szCs w:val="24"/>
          <w:rtl/>
        </w:rPr>
        <w:t>,</w:t>
      </w:r>
      <w:r w:rsidR="005420C4" w:rsidRPr="005420C4">
        <w:rPr>
          <w:rFonts w:ascii="David" w:hAnsi="David" w:cs="David"/>
          <w:sz w:val="24"/>
          <w:szCs w:val="24"/>
          <w:rtl/>
        </w:rPr>
        <w:t xml:space="preserve"> ולר"ל פטור דלאו ממונו הוא</w:t>
      </w:r>
      <w:r w:rsidR="005420C4" w:rsidRPr="005420C4">
        <w:rPr>
          <w:rStyle w:val="a5"/>
          <w:rFonts w:ascii="David" w:hAnsi="David" w:cs="David"/>
          <w:sz w:val="24"/>
          <w:szCs w:val="24"/>
          <w:rtl/>
        </w:rPr>
        <w:footnoteReference w:id="2"/>
      </w:r>
      <w:r w:rsidR="005420C4">
        <w:rPr>
          <w:rFonts w:ascii="David" w:hAnsi="David" w:cs="David" w:hint="cs"/>
          <w:sz w:val="24"/>
          <w:szCs w:val="24"/>
          <w:rtl/>
        </w:rPr>
        <w:t>"</w:t>
      </w:r>
      <w:r w:rsidR="005420C4" w:rsidRPr="005420C4">
        <w:rPr>
          <w:rFonts w:ascii="David" w:hAnsi="David" w:cs="David"/>
          <w:sz w:val="24"/>
          <w:szCs w:val="24"/>
          <w:rtl/>
        </w:rPr>
        <w:t>.</w:t>
      </w:r>
      <w:r w:rsidR="00425644">
        <w:rPr>
          <w:rFonts w:asciiTheme="majorBidi" w:hAnsiTheme="majorBidi" w:cstheme="majorBidi" w:hint="cs"/>
          <w:sz w:val="24"/>
          <w:szCs w:val="24"/>
          <w:rtl/>
        </w:rPr>
        <w:t xml:space="preserve"> המאירי העיר:</w:t>
      </w:r>
    </w:p>
    <w:p w14:paraId="562E0A23" w14:textId="0DCC60FB" w:rsidR="00E03E00" w:rsidRPr="00E03E00" w:rsidRDefault="00425644" w:rsidP="00E03E00">
      <w:pPr>
        <w:spacing w:after="0" w:line="360" w:lineRule="auto"/>
        <w:rPr>
          <w:rFonts w:asciiTheme="majorBidi" w:hAnsiTheme="majorBidi" w:cstheme="majorBidi"/>
          <w:sz w:val="24"/>
          <w:szCs w:val="24"/>
          <w:rtl/>
        </w:rPr>
      </w:pPr>
      <w:r w:rsidRPr="00425644">
        <w:rPr>
          <w:rFonts w:ascii="David" w:hAnsi="David" w:cs="David"/>
          <w:sz w:val="24"/>
          <w:szCs w:val="24"/>
          <w:rtl/>
        </w:rPr>
        <w:t>"כשאין חיוב משום ממונו, והוא לדעת קצת כגון שהדליק בגחלת שאינה שלו ושלא ברשותו, שלא</w:t>
      </w:r>
      <w:r w:rsidRPr="00425644">
        <w:rPr>
          <w:rFonts w:ascii="David" w:hAnsi="David" w:cs="David"/>
          <w:b/>
          <w:bCs/>
          <w:sz w:val="24"/>
          <w:szCs w:val="24"/>
          <w:rtl/>
        </w:rPr>
        <w:t xml:space="preserve"> נעשית הגחלת שלו מצד רשותו</w:t>
      </w:r>
      <w:r w:rsidR="00764D54">
        <w:rPr>
          <w:rFonts w:ascii="David" w:hAnsi="David" w:cs="David" w:hint="cs"/>
          <w:b/>
          <w:bCs/>
          <w:sz w:val="24"/>
          <w:szCs w:val="24"/>
          <w:rtl/>
        </w:rPr>
        <w:t>-</w:t>
      </w:r>
      <w:r w:rsidRPr="00425644">
        <w:rPr>
          <w:rFonts w:ascii="David" w:hAnsi="David" w:cs="David"/>
          <w:b/>
          <w:bCs/>
          <w:sz w:val="24"/>
          <w:szCs w:val="24"/>
          <w:rtl/>
        </w:rPr>
        <w:t xml:space="preserve"> </w:t>
      </w:r>
      <w:r w:rsidRPr="00425644">
        <w:rPr>
          <w:rFonts w:ascii="David" w:hAnsi="David" w:cs="David"/>
          <w:sz w:val="24"/>
          <w:szCs w:val="24"/>
          <w:rtl/>
        </w:rPr>
        <w:t>חייב משום חציו</w:t>
      </w:r>
      <w:r w:rsidRPr="00425644">
        <w:rPr>
          <w:rStyle w:val="a5"/>
          <w:rFonts w:ascii="David" w:hAnsi="David" w:cs="David"/>
          <w:sz w:val="24"/>
          <w:szCs w:val="24"/>
          <w:rtl/>
        </w:rPr>
        <w:footnoteReference w:id="3"/>
      </w:r>
      <w:r w:rsidRPr="00425644">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גם גחלת שאינה שלו, אם מדליק אותה ברשותו, הרי היא הופכת שלו. </w:t>
      </w:r>
      <w:r w:rsidR="00605D8E">
        <w:rPr>
          <w:rFonts w:asciiTheme="majorBidi" w:hAnsiTheme="majorBidi" w:cstheme="majorBidi" w:hint="cs"/>
          <w:sz w:val="24"/>
          <w:szCs w:val="24"/>
          <w:rtl/>
        </w:rPr>
        <w:t>בנחלת דוד הוסיף, שכל אדם מדליק זוכה בגחלת, בדומה להופך את הגלל</w:t>
      </w:r>
      <w:r w:rsidR="00605D8E">
        <w:rPr>
          <w:rStyle w:val="a5"/>
          <w:rFonts w:asciiTheme="majorBidi" w:hAnsiTheme="majorBidi" w:cstheme="majorBidi"/>
          <w:sz w:val="24"/>
          <w:szCs w:val="24"/>
          <w:rtl/>
        </w:rPr>
        <w:footnoteReference w:id="4"/>
      </w:r>
      <w:r w:rsidR="00605D8E">
        <w:rPr>
          <w:rFonts w:asciiTheme="majorBidi" w:hAnsiTheme="majorBidi" w:cstheme="majorBidi" w:hint="cs"/>
          <w:sz w:val="24"/>
          <w:szCs w:val="24"/>
          <w:rtl/>
        </w:rPr>
        <w:t xml:space="preserve">. </w:t>
      </w:r>
      <w:r w:rsidR="00605D8E">
        <w:rPr>
          <w:rFonts w:ascii="David" w:hAnsi="David" w:cs="David" w:hint="cs"/>
          <w:sz w:val="24"/>
          <w:szCs w:val="24"/>
          <w:rtl/>
        </w:rPr>
        <w:t>"רק דעיקר הנפקא מינא  הוא לעניין אש של בהמתו..דבזה הוא דמשכחת לה אש שאינה שלו</w:t>
      </w:r>
      <w:r w:rsidR="00605D8E">
        <w:rPr>
          <w:rStyle w:val="a5"/>
          <w:rFonts w:ascii="David" w:hAnsi="David" w:cs="David"/>
          <w:sz w:val="24"/>
          <w:szCs w:val="24"/>
          <w:rtl/>
        </w:rPr>
        <w:footnoteReference w:id="5"/>
      </w:r>
      <w:r w:rsidR="00605D8E">
        <w:rPr>
          <w:rFonts w:ascii="David" w:hAnsi="David" w:cs="David" w:hint="cs"/>
          <w:sz w:val="24"/>
          <w:szCs w:val="24"/>
          <w:rtl/>
        </w:rPr>
        <w:t>".</w:t>
      </w:r>
      <w:r w:rsidR="00E03E00">
        <w:rPr>
          <w:rFonts w:ascii="David" w:hAnsi="David" w:cs="David" w:hint="cs"/>
          <w:sz w:val="24"/>
          <w:szCs w:val="24"/>
          <w:rtl/>
        </w:rPr>
        <w:t xml:space="preserve"> </w:t>
      </w:r>
      <w:r w:rsidR="00E03E00">
        <w:rPr>
          <w:rFonts w:asciiTheme="majorBidi" w:hAnsiTheme="majorBidi" w:cstheme="majorBidi" w:hint="cs"/>
          <w:sz w:val="24"/>
          <w:szCs w:val="24"/>
          <w:rtl/>
        </w:rPr>
        <w:t xml:space="preserve">אולם בעלי התוספות הבינו בשיטת רש"י דברים כפשטם, שאין חיוב ללא קניין ברור. הם מקשים: </w:t>
      </w:r>
    </w:p>
    <w:p w14:paraId="0B00EFEA" w14:textId="1EB7BA95" w:rsidR="001F726E" w:rsidRPr="00E85F11" w:rsidRDefault="00E03E00" w:rsidP="00E85F11">
      <w:pPr>
        <w:spacing w:after="0" w:line="360" w:lineRule="auto"/>
        <w:rPr>
          <w:rFonts w:asciiTheme="majorBidi" w:hAnsiTheme="majorBidi" w:cstheme="majorBidi"/>
          <w:sz w:val="24"/>
          <w:szCs w:val="24"/>
          <w:rtl/>
        </w:rPr>
      </w:pPr>
      <w:r w:rsidRPr="00E03E00">
        <w:rPr>
          <w:rFonts w:ascii="David" w:hAnsi="David" w:cs="David"/>
          <w:sz w:val="24"/>
          <w:szCs w:val="24"/>
          <w:rtl/>
        </w:rPr>
        <w:t xml:space="preserve">"אפילו הדליק באש של אחר חייב כדאשכחן בפ' הכונס </w:t>
      </w:r>
      <w:r w:rsidRPr="00E03E00">
        <w:rPr>
          <w:rFonts w:ascii="David" w:hAnsi="David" w:cs="David"/>
          <w:sz w:val="18"/>
          <w:szCs w:val="18"/>
          <w:rtl/>
        </w:rPr>
        <w:t>(לקמן דף נו.)</w:t>
      </w:r>
      <w:r w:rsidRPr="00E03E00">
        <w:rPr>
          <w:rFonts w:ascii="David" w:hAnsi="David" w:cs="David"/>
          <w:sz w:val="24"/>
          <w:szCs w:val="24"/>
          <w:rtl/>
        </w:rPr>
        <w:t xml:space="preserve"> בכופף קמתו של חבירו בפני הדליקה ומטיא ברוח מצויה</w:t>
      </w:r>
      <w:r w:rsidR="00764D54">
        <w:rPr>
          <w:rFonts w:ascii="David" w:hAnsi="David" w:cs="David" w:hint="cs"/>
          <w:sz w:val="24"/>
          <w:szCs w:val="24"/>
          <w:rtl/>
        </w:rPr>
        <w:t>,</w:t>
      </w:r>
      <w:r w:rsidRPr="00E03E00">
        <w:rPr>
          <w:rFonts w:ascii="David" w:hAnsi="David" w:cs="David"/>
          <w:sz w:val="24"/>
          <w:szCs w:val="24"/>
          <w:rtl/>
        </w:rPr>
        <w:t xml:space="preserve"> וגבי גץ שיצא מתחת הפטיש</w:t>
      </w:r>
      <w:r w:rsidR="00764D54">
        <w:rPr>
          <w:rFonts w:ascii="David" w:hAnsi="David" w:cs="David" w:hint="cs"/>
          <w:sz w:val="24"/>
          <w:szCs w:val="24"/>
          <w:rtl/>
        </w:rPr>
        <w:t>,</w:t>
      </w:r>
      <w:r w:rsidRPr="00E03E00">
        <w:rPr>
          <w:rFonts w:ascii="David" w:hAnsi="David" w:cs="David"/>
          <w:sz w:val="24"/>
          <w:szCs w:val="24"/>
          <w:rtl/>
        </w:rPr>
        <w:t xml:space="preserve"> אף על גב דמסתמא מפקיר ליה ועוד דאין לך אדם שיתחייב בדליקה</w:t>
      </w:r>
      <w:r w:rsidR="00764D54">
        <w:rPr>
          <w:rFonts w:ascii="David" w:hAnsi="David" w:cs="David" w:hint="cs"/>
          <w:sz w:val="24"/>
          <w:szCs w:val="24"/>
          <w:rtl/>
        </w:rPr>
        <w:t>,</w:t>
      </w:r>
      <w:r w:rsidRPr="00E03E00">
        <w:rPr>
          <w:rFonts w:ascii="David" w:hAnsi="David" w:cs="David"/>
          <w:sz w:val="24"/>
          <w:szCs w:val="24"/>
          <w:rtl/>
        </w:rPr>
        <w:t xml:space="preserve"> שיפקיר הגחלים וידליק גדיש של חבירו ולא כפ"ה</w:t>
      </w:r>
      <w:r w:rsidRPr="00E03E00">
        <w:rPr>
          <w:rStyle w:val="a5"/>
          <w:rFonts w:ascii="David" w:hAnsi="David" w:cs="David"/>
          <w:sz w:val="24"/>
          <w:szCs w:val="24"/>
          <w:rtl/>
        </w:rPr>
        <w:footnoteReference w:id="6"/>
      </w:r>
      <w:r w:rsidRPr="00E03E00">
        <w:rPr>
          <w:rFonts w:ascii="David" w:hAnsi="David" w:cs="David"/>
          <w:sz w:val="24"/>
          <w:szCs w:val="24"/>
          <w:rtl/>
        </w:rPr>
        <w:t>".</w:t>
      </w:r>
      <w:r>
        <w:rPr>
          <w:rFonts w:ascii="David" w:hAnsi="David" w:cs="David" w:hint="cs"/>
          <w:sz w:val="24"/>
          <w:szCs w:val="24"/>
          <w:rtl/>
        </w:rPr>
        <w:t xml:space="preserve"> </w:t>
      </w:r>
      <w:r w:rsidR="00E85F11" w:rsidRPr="00E85F11">
        <w:rPr>
          <w:rFonts w:asciiTheme="majorBidi" w:hAnsiTheme="majorBidi" w:cstheme="majorBidi"/>
          <w:sz w:val="24"/>
          <w:szCs w:val="24"/>
          <w:rtl/>
        </w:rPr>
        <w:t xml:space="preserve">בשיטה מקובצת תירץ: </w:t>
      </w:r>
      <w:r w:rsidR="00E85F11">
        <w:rPr>
          <w:rFonts w:asciiTheme="majorBidi" w:hAnsiTheme="majorBidi" w:cstheme="majorBidi" w:hint="cs"/>
          <w:sz w:val="24"/>
          <w:szCs w:val="24"/>
          <w:rtl/>
        </w:rPr>
        <w:t xml:space="preserve"> </w:t>
      </w:r>
      <w:r w:rsidR="00E85F11" w:rsidRPr="00E85F11">
        <w:rPr>
          <w:rFonts w:ascii="David" w:hAnsi="David" w:cs="David"/>
          <w:sz w:val="24"/>
          <w:szCs w:val="24"/>
          <w:rtl/>
        </w:rPr>
        <w:t>"הוא עושה ההיזק- הילכך אין חילוק בין שיהיה שלו ובין שיהיה של אחר</w:t>
      </w:r>
      <w:r w:rsidR="00764D54">
        <w:rPr>
          <w:rFonts w:ascii="David" w:hAnsi="David" w:cs="David" w:hint="cs"/>
          <w:sz w:val="24"/>
          <w:szCs w:val="24"/>
          <w:rtl/>
        </w:rPr>
        <w:t>,</w:t>
      </w:r>
      <w:r w:rsidR="00E85F11" w:rsidRPr="00E85F11">
        <w:rPr>
          <w:rFonts w:ascii="David" w:hAnsi="David" w:cs="David"/>
          <w:sz w:val="24"/>
          <w:szCs w:val="24"/>
          <w:rtl/>
        </w:rPr>
        <w:t xml:space="preserve"> אבל גחלת שהוא ממונו שעושה ההיזק דיש לו לשמור ממונו שלא יזיק צריך שיהיה שלו.. וגם מה שהקשו לו דאין לך אדם שיתחייב בדליקה</w:t>
      </w:r>
      <w:r w:rsidR="00764D54">
        <w:rPr>
          <w:rFonts w:ascii="David" w:hAnsi="David" w:cs="David" w:hint="cs"/>
          <w:sz w:val="24"/>
          <w:szCs w:val="24"/>
          <w:rtl/>
        </w:rPr>
        <w:t>,</w:t>
      </w:r>
      <w:r w:rsidR="00E85F11" w:rsidRPr="00E85F11">
        <w:rPr>
          <w:rFonts w:ascii="David" w:hAnsi="David" w:cs="David"/>
          <w:sz w:val="24"/>
          <w:szCs w:val="24"/>
          <w:rtl/>
        </w:rPr>
        <w:t xml:space="preserve"> כי יפקיר הגחלת וידליק גדישו של חבירו גם זה אינו קשה- דרש"י יישב אותו כי פירש אשו משום ממונו כמו </w:t>
      </w:r>
      <w:r w:rsidR="00E85F11" w:rsidRPr="00E85F11">
        <w:rPr>
          <w:rFonts w:ascii="David" w:hAnsi="David" w:cs="David"/>
          <w:b/>
          <w:bCs/>
          <w:sz w:val="24"/>
          <w:szCs w:val="24"/>
          <w:rtl/>
        </w:rPr>
        <w:t>שורו ובורו</w:t>
      </w:r>
      <w:r w:rsidR="00764D54">
        <w:rPr>
          <w:rStyle w:val="a5"/>
          <w:rFonts w:ascii="David" w:hAnsi="David" w:cs="David"/>
          <w:b/>
          <w:bCs/>
          <w:sz w:val="24"/>
          <w:szCs w:val="24"/>
          <w:rtl/>
        </w:rPr>
        <w:footnoteReference w:id="7"/>
      </w:r>
      <w:r w:rsidR="00E85F11" w:rsidRPr="00E85F11">
        <w:rPr>
          <w:rFonts w:ascii="David" w:hAnsi="David" w:cs="David"/>
          <w:sz w:val="24"/>
          <w:szCs w:val="24"/>
          <w:rtl/>
        </w:rPr>
        <w:t>"</w:t>
      </w:r>
      <w:r w:rsidR="00E85F11">
        <w:rPr>
          <w:rFonts w:ascii="David" w:hAnsi="David" w:cs="David" w:hint="cs"/>
          <w:sz w:val="24"/>
          <w:szCs w:val="24"/>
          <w:rtl/>
        </w:rPr>
        <w:t xml:space="preserve">. </w:t>
      </w:r>
      <w:r w:rsidR="00E85F11">
        <w:rPr>
          <w:rFonts w:asciiTheme="majorBidi" w:hAnsiTheme="majorBidi" w:cstheme="majorBidi" w:hint="cs"/>
          <w:sz w:val="24"/>
          <w:szCs w:val="24"/>
          <w:rtl/>
        </w:rPr>
        <w:t xml:space="preserve">קרובים דבריו לדברי הנחלת </w:t>
      </w:r>
      <w:r w:rsidR="00E85F11">
        <w:rPr>
          <w:rFonts w:asciiTheme="majorBidi" w:hAnsiTheme="majorBidi" w:cstheme="majorBidi" w:hint="cs"/>
          <w:sz w:val="24"/>
          <w:szCs w:val="24"/>
          <w:rtl/>
        </w:rPr>
        <w:lastRenderedPageBreak/>
        <w:t xml:space="preserve">דוד. </w:t>
      </w:r>
      <w:r w:rsidR="00A67130">
        <w:rPr>
          <w:rFonts w:asciiTheme="majorBidi" w:hAnsiTheme="majorBidi" w:cstheme="majorBidi" w:hint="cs"/>
          <w:sz w:val="24"/>
          <w:szCs w:val="24"/>
          <w:rtl/>
        </w:rPr>
        <w:t xml:space="preserve">מכל מקום, גם בעלי התוספות דברו על מקרה בו </w:t>
      </w:r>
      <w:r w:rsidR="00DD0088">
        <w:rPr>
          <w:rFonts w:asciiTheme="majorBidi" w:hAnsiTheme="majorBidi" w:cstheme="majorBidi" w:hint="cs"/>
          <w:sz w:val="24"/>
          <w:szCs w:val="24"/>
          <w:rtl/>
        </w:rPr>
        <w:t xml:space="preserve">המזיק </w:t>
      </w:r>
      <w:r w:rsidR="00A67130">
        <w:rPr>
          <w:rFonts w:asciiTheme="majorBidi" w:hAnsiTheme="majorBidi" w:cstheme="majorBidi" w:hint="cs"/>
          <w:sz w:val="24"/>
          <w:szCs w:val="24"/>
          <w:rtl/>
        </w:rPr>
        <w:t xml:space="preserve">הדליק את האש. אולם אם לא הוא יצר את האש, אלא שנוצרה בפשיעתו </w:t>
      </w:r>
      <w:r w:rsidR="00A67130">
        <w:rPr>
          <w:rFonts w:asciiTheme="majorBidi" w:hAnsiTheme="majorBidi" w:cstheme="majorBidi"/>
          <w:sz w:val="24"/>
          <w:szCs w:val="24"/>
          <w:rtl/>
        </w:rPr>
        <w:t>–</w:t>
      </w:r>
      <w:r w:rsidR="00A67130">
        <w:rPr>
          <w:rFonts w:asciiTheme="majorBidi" w:hAnsiTheme="majorBidi" w:cstheme="majorBidi" w:hint="cs"/>
          <w:sz w:val="24"/>
          <w:szCs w:val="24"/>
          <w:rtl/>
        </w:rPr>
        <w:t xml:space="preserve"> גם בעלי התוספות מודים שאין זה חיציו, אחרת קשה למצוא מצב המתואר בסוף הסוגיה של 'כלו לו חיציו'</w:t>
      </w:r>
      <w:r w:rsidR="00A67130">
        <w:rPr>
          <w:rStyle w:val="a5"/>
          <w:rFonts w:asciiTheme="majorBidi" w:hAnsiTheme="majorBidi" w:cstheme="majorBidi"/>
          <w:sz w:val="24"/>
          <w:szCs w:val="24"/>
          <w:rtl/>
        </w:rPr>
        <w:footnoteReference w:id="8"/>
      </w:r>
      <w:r w:rsidR="00A67130">
        <w:rPr>
          <w:rFonts w:asciiTheme="majorBidi" w:hAnsiTheme="majorBidi" w:cstheme="majorBidi" w:hint="cs"/>
          <w:sz w:val="24"/>
          <w:szCs w:val="24"/>
          <w:rtl/>
        </w:rPr>
        <w:t xml:space="preserve">. </w:t>
      </w:r>
    </w:p>
    <w:p w14:paraId="0ACF43C0" w14:textId="3AFE1E46" w:rsidR="00F978A7" w:rsidRPr="00C04443" w:rsidRDefault="00F978A7" w:rsidP="00C04443">
      <w:pPr>
        <w:pStyle w:val="ab"/>
        <w:numPr>
          <w:ilvl w:val="0"/>
          <w:numId w:val="1"/>
        </w:numPr>
        <w:spacing w:after="0" w:line="360" w:lineRule="auto"/>
        <w:rPr>
          <w:rFonts w:asciiTheme="majorBidi" w:hAnsiTheme="majorBidi" w:cstheme="majorBidi"/>
          <w:b/>
          <w:bCs/>
          <w:sz w:val="24"/>
          <w:szCs w:val="24"/>
          <w:rtl/>
        </w:rPr>
      </w:pPr>
      <w:r w:rsidRPr="00C04443">
        <w:rPr>
          <w:rFonts w:asciiTheme="majorBidi" w:hAnsiTheme="majorBidi" w:cstheme="majorBidi" w:hint="cs"/>
          <w:b/>
          <w:bCs/>
          <w:sz w:val="24"/>
          <w:szCs w:val="24"/>
          <w:rtl/>
        </w:rPr>
        <w:t>נפקא מינות העולות במהלך הסוגיה</w:t>
      </w:r>
    </w:p>
    <w:p w14:paraId="07BF842B" w14:textId="23800862" w:rsidR="00E85F11" w:rsidRDefault="00E85F11" w:rsidP="006678E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שלוש קושיות מעלה </w:t>
      </w:r>
      <w:r w:rsidR="00C04443">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על שיטת </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Pr>
          <w:rFonts w:asciiTheme="majorBidi" w:hAnsiTheme="majorBidi" w:cstheme="majorBidi" w:hint="cs"/>
          <w:sz w:val="24"/>
          <w:szCs w:val="24"/>
          <w:rtl/>
        </w:rPr>
        <w:t xml:space="preserve">. </w:t>
      </w:r>
      <w:r w:rsidR="00A67130">
        <w:rPr>
          <w:rFonts w:asciiTheme="majorBidi" w:hAnsiTheme="majorBidi" w:cstheme="majorBidi" w:hint="cs"/>
          <w:sz w:val="24"/>
          <w:szCs w:val="24"/>
          <w:rtl/>
        </w:rPr>
        <w:t xml:space="preserve">הראשונה היא חיוב הכלב שנטל חררה לשלם חצי נזק. אם </w:t>
      </w:r>
      <w:r w:rsidR="00C04443">
        <w:rPr>
          <w:rFonts w:asciiTheme="majorBidi" w:hAnsiTheme="majorBidi" w:cstheme="majorBidi" w:hint="cs"/>
          <w:sz w:val="24"/>
          <w:szCs w:val="24"/>
          <w:rtl/>
        </w:rPr>
        <w:t>משום</w:t>
      </w:r>
      <w:r w:rsidR="00A67130">
        <w:rPr>
          <w:rFonts w:asciiTheme="majorBidi" w:hAnsiTheme="majorBidi" w:cstheme="majorBidi" w:hint="cs"/>
          <w:sz w:val="24"/>
          <w:szCs w:val="24"/>
          <w:rtl/>
        </w:rPr>
        <w:t xml:space="preserve"> ממונו, מדוע יש לחייב את בעל הכלב? על כך משיב </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sidR="00A67130">
        <w:rPr>
          <w:rFonts w:asciiTheme="majorBidi" w:hAnsiTheme="majorBidi" w:cstheme="majorBidi" w:hint="cs"/>
          <w:sz w:val="24"/>
          <w:szCs w:val="24"/>
          <w:rtl/>
        </w:rPr>
        <w:t xml:space="preserve"> באוקימתא, שהכלב זרק </w:t>
      </w:r>
      <w:r w:rsidR="00960716">
        <w:rPr>
          <w:rFonts w:asciiTheme="majorBidi" w:hAnsiTheme="majorBidi" w:cstheme="majorBidi" w:hint="cs"/>
          <w:sz w:val="24"/>
          <w:szCs w:val="24"/>
          <w:rtl/>
        </w:rPr>
        <w:t>את החררה עם הגחלת על הגדיש</w:t>
      </w:r>
      <w:r w:rsidR="00A67130">
        <w:rPr>
          <w:rFonts w:asciiTheme="majorBidi" w:hAnsiTheme="majorBidi" w:cstheme="majorBidi" w:hint="cs"/>
          <w:sz w:val="24"/>
          <w:szCs w:val="24"/>
          <w:rtl/>
        </w:rPr>
        <w:t xml:space="preserve">. </w:t>
      </w:r>
      <w:r w:rsidR="00960716">
        <w:rPr>
          <w:rFonts w:asciiTheme="majorBidi" w:hAnsiTheme="majorBidi" w:cstheme="majorBidi" w:hint="cs"/>
          <w:sz w:val="24"/>
          <w:szCs w:val="24"/>
          <w:rtl/>
        </w:rPr>
        <w:t xml:space="preserve"> לפיכך על החררה חייב נזק שלם שהכלב הזיקה בגופו, </w:t>
      </w:r>
      <w:r w:rsidR="00DD0088">
        <w:rPr>
          <w:rFonts w:asciiTheme="majorBidi" w:hAnsiTheme="majorBidi" w:cstheme="majorBidi" w:hint="cs"/>
          <w:sz w:val="24"/>
          <w:szCs w:val="24"/>
          <w:rtl/>
        </w:rPr>
        <w:t>ו</w:t>
      </w:r>
      <w:r w:rsidR="00960716">
        <w:rPr>
          <w:rFonts w:asciiTheme="majorBidi" w:hAnsiTheme="majorBidi" w:cstheme="majorBidi" w:hint="cs"/>
          <w:sz w:val="24"/>
          <w:szCs w:val="24"/>
          <w:rtl/>
        </w:rPr>
        <w:t xml:space="preserve">על מקום גחלת </w:t>
      </w:r>
      <w:r w:rsidR="00DD0088">
        <w:rPr>
          <w:rFonts w:asciiTheme="majorBidi" w:hAnsiTheme="majorBidi" w:cstheme="majorBidi" w:hint="cs"/>
          <w:sz w:val="24"/>
          <w:szCs w:val="24"/>
          <w:rtl/>
        </w:rPr>
        <w:t xml:space="preserve">חייב </w:t>
      </w:r>
      <w:r w:rsidR="00960716">
        <w:rPr>
          <w:rFonts w:asciiTheme="majorBidi" w:hAnsiTheme="majorBidi" w:cstheme="majorBidi" w:hint="cs"/>
          <w:sz w:val="24"/>
          <w:szCs w:val="24"/>
          <w:rtl/>
        </w:rPr>
        <w:t>חצי נזק כדין צרורות</w:t>
      </w:r>
      <w:r w:rsidR="00DD0088">
        <w:rPr>
          <w:rFonts w:asciiTheme="majorBidi" w:hAnsiTheme="majorBidi" w:cstheme="majorBidi" w:hint="cs"/>
          <w:sz w:val="24"/>
          <w:szCs w:val="24"/>
          <w:rtl/>
        </w:rPr>
        <w:t>. ע</w:t>
      </w:r>
      <w:r w:rsidR="00960716">
        <w:rPr>
          <w:rFonts w:asciiTheme="majorBidi" w:hAnsiTheme="majorBidi" w:cstheme="majorBidi" w:hint="cs"/>
          <w:sz w:val="24"/>
          <w:szCs w:val="24"/>
          <w:rtl/>
        </w:rPr>
        <w:t xml:space="preserve">ל הגדיש באמת פטור, שהאש איננה ממונו. </w:t>
      </w:r>
      <w:r w:rsidR="00C04443">
        <w:rPr>
          <w:rFonts w:asciiTheme="majorBidi" w:hAnsiTheme="majorBidi" w:cstheme="majorBidi" w:hint="cs"/>
          <w:sz w:val="24"/>
          <w:szCs w:val="24"/>
          <w:rtl/>
        </w:rPr>
        <w:t>רבי יוחנן</w:t>
      </w:r>
      <w:r w:rsidR="00960716">
        <w:rPr>
          <w:rFonts w:asciiTheme="majorBidi" w:hAnsiTheme="majorBidi" w:cstheme="majorBidi" w:hint="cs"/>
          <w:sz w:val="24"/>
          <w:szCs w:val="24"/>
          <w:rtl/>
        </w:rPr>
        <w:t xml:space="preserve"> מחייב על הגדיש חצי נזק, כחיצי הכלב.</w:t>
      </w:r>
    </w:p>
    <w:p w14:paraId="4FC7559A" w14:textId="19141F56" w:rsidR="00960716" w:rsidRDefault="00960716" w:rsidP="006678E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קושיה שניה היא מבעל גמל שהעביר אש מתוך חנות. לפי </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Pr>
          <w:rFonts w:asciiTheme="majorBidi" w:hAnsiTheme="majorBidi" w:cstheme="majorBidi" w:hint="cs"/>
          <w:sz w:val="24"/>
          <w:szCs w:val="24"/>
          <w:rtl/>
        </w:rPr>
        <w:t xml:space="preserve"> יש להבין מדוע הוא חייב על אש שאינה שלו. גם כאן </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Pr>
          <w:rFonts w:asciiTheme="majorBidi" w:hAnsiTheme="majorBidi" w:cstheme="majorBidi" w:hint="cs"/>
          <w:sz w:val="24"/>
          <w:szCs w:val="24"/>
          <w:rtl/>
        </w:rPr>
        <w:t xml:space="preserve"> מציע אוקימתא, שהגמל הדליק בגופו את הבניין כולו. הסבר זה כופה עליו להעמיד בסיפא המחייבת את החנווני כשהאש בחוץ, בכגון שנאנסה הבהמה לעמוד לצרכיה.</w:t>
      </w:r>
    </w:p>
    <w:p w14:paraId="51A885C8" w14:textId="6BBDA125" w:rsidR="00D04341" w:rsidRPr="00D04341" w:rsidRDefault="00960716" w:rsidP="00D0434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קושיה שלישית היא מהמצית עבד כפות וגדי עימו, שהוא פטור על הגדי בגלל קים ליה בדרבה מיניה. גם כאן מתרץ </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Pr>
          <w:rFonts w:asciiTheme="majorBidi" w:hAnsiTheme="majorBidi" w:cstheme="majorBidi" w:hint="cs"/>
          <w:sz w:val="24"/>
          <w:szCs w:val="24"/>
          <w:rtl/>
        </w:rPr>
        <w:t xml:space="preserve"> שמדובר שהצית ישירות בגופו של עבד</w:t>
      </w:r>
      <w:r w:rsidR="00D04341">
        <w:rPr>
          <w:rFonts w:asciiTheme="majorBidi" w:hAnsiTheme="majorBidi" w:cstheme="majorBidi" w:hint="cs"/>
          <w:sz w:val="24"/>
          <w:szCs w:val="24"/>
          <w:rtl/>
        </w:rPr>
        <w:t>. בפשטות מדובר על עונש מוות:</w:t>
      </w:r>
    </w:p>
    <w:p w14:paraId="4BF80228" w14:textId="409D29EE" w:rsidR="00D5382D" w:rsidRDefault="00D04341" w:rsidP="00D04341">
      <w:pPr>
        <w:spacing w:after="0" w:line="360" w:lineRule="auto"/>
        <w:rPr>
          <w:rFonts w:asciiTheme="majorBidi" w:hAnsiTheme="majorBidi" w:cstheme="majorBidi"/>
          <w:sz w:val="24"/>
          <w:szCs w:val="24"/>
          <w:rtl/>
        </w:rPr>
      </w:pPr>
      <w:r w:rsidRPr="00D04341">
        <w:rPr>
          <w:rFonts w:ascii="David" w:hAnsi="David" w:cs="David"/>
          <w:sz w:val="24"/>
          <w:szCs w:val="24"/>
          <w:rtl/>
        </w:rPr>
        <w:t>"אם כפתו בפנים והביאו במקום שסוף חמה לבא וסוף צנה לבא</w:t>
      </w:r>
      <w:r w:rsidR="00DD0088">
        <w:rPr>
          <w:rFonts w:ascii="David" w:hAnsi="David" w:cs="David" w:hint="cs"/>
          <w:sz w:val="24"/>
          <w:szCs w:val="24"/>
          <w:rtl/>
        </w:rPr>
        <w:t>,</w:t>
      </w:r>
      <w:r w:rsidRPr="00D04341">
        <w:rPr>
          <w:rFonts w:ascii="David" w:hAnsi="David" w:cs="David"/>
          <w:sz w:val="24"/>
          <w:szCs w:val="24"/>
          <w:rtl/>
        </w:rPr>
        <w:t xml:space="preserve"> נראה דחייב למ"ד אשו משום חציו</w:t>
      </w:r>
      <w:r w:rsidR="00DD0088">
        <w:rPr>
          <w:rFonts w:ascii="David" w:hAnsi="David" w:cs="David" w:hint="cs"/>
          <w:sz w:val="24"/>
          <w:szCs w:val="24"/>
          <w:rtl/>
        </w:rPr>
        <w:t>.</w:t>
      </w:r>
      <w:r w:rsidRPr="00D04341">
        <w:rPr>
          <w:rFonts w:ascii="David" w:hAnsi="David" w:cs="David"/>
          <w:sz w:val="24"/>
          <w:szCs w:val="24"/>
          <w:rtl/>
        </w:rPr>
        <w:t xml:space="preserve"> דלענין </w:t>
      </w:r>
      <w:r w:rsidRPr="00D04341">
        <w:rPr>
          <w:rFonts w:ascii="David" w:hAnsi="David" w:cs="David"/>
          <w:b/>
          <w:bCs/>
          <w:sz w:val="24"/>
          <w:szCs w:val="24"/>
          <w:rtl/>
        </w:rPr>
        <w:t>מיתה נמי מחייבין באשו משום חציו</w:t>
      </w:r>
      <w:r w:rsidRPr="00D04341">
        <w:rPr>
          <w:rFonts w:ascii="David" w:hAnsi="David" w:cs="David"/>
          <w:sz w:val="24"/>
          <w:szCs w:val="24"/>
          <w:rtl/>
        </w:rPr>
        <w:t xml:space="preserve"> כדמוכח.. ואין חילוק בין מקרב האש אצל הדבר למקרב הדבר אצל האש</w:t>
      </w:r>
      <w:r w:rsidRPr="00D04341">
        <w:rPr>
          <w:rStyle w:val="a5"/>
          <w:rFonts w:ascii="David" w:hAnsi="David" w:cs="David"/>
          <w:sz w:val="24"/>
          <w:szCs w:val="24"/>
          <w:rtl/>
        </w:rPr>
        <w:footnoteReference w:id="9"/>
      </w:r>
      <w:r w:rsidRPr="00D04341">
        <w:rPr>
          <w:rFonts w:ascii="David" w:hAnsi="David" w:cs="David"/>
          <w:sz w:val="24"/>
          <w:szCs w:val="24"/>
          <w:rtl/>
        </w:rPr>
        <w:t xml:space="preserve">". </w:t>
      </w:r>
      <w:r>
        <w:rPr>
          <w:rFonts w:asciiTheme="majorBidi" w:hAnsiTheme="majorBidi" w:cstheme="majorBidi" w:hint="cs"/>
          <w:sz w:val="24"/>
          <w:szCs w:val="24"/>
          <w:rtl/>
        </w:rPr>
        <w:t xml:space="preserve">אולם הר"ן בחידושיו שם חולק וסבור </w:t>
      </w:r>
      <w:r>
        <w:rPr>
          <w:rFonts w:ascii="David" w:hAnsi="David" w:cs="David" w:hint="cs"/>
          <w:sz w:val="24"/>
          <w:szCs w:val="24"/>
          <w:rtl/>
        </w:rPr>
        <w:t>"</w:t>
      </w:r>
      <w:r w:rsidRPr="00D04341">
        <w:rPr>
          <w:rFonts w:ascii="David" w:hAnsi="David" w:cs="David"/>
          <w:sz w:val="24"/>
          <w:szCs w:val="24"/>
          <w:rtl/>
        </w:rPr>
        <w:t>שאם כפתו בבקר קודם שנתחמם השמש כל צרכו</w:t>
      </w:r>
      <w:r w:rsidR="00DD0088">
        <w:rPr>
          <w:rFonts w:ascii="David" w:hAnsi="David" w:cs="David" w:hint="cs"/>
          <w:sz w:val="24"/>
          <w:szCs w:val="24"/>
          <w:rtl/>
        </w:rPr>
        <w:t>-</w:t>
      </w:r>
      <w:r w:rsidRPr="00D04341">
        <w:rPr>
          <w:rFonts w:ascii="David" w:hAnsi="David" w:cs="David"/>
          <w:sz w:val="24"/>
          <w:szCs w:val="24"/>
          <w:rtl/>
        </w:rPr>
        <w:t xml:space="preserve"> פטור</w:t>
      </w:r>
      <w:r>
        <w:rPr>
          <w:rFonts w:ascii="David" w:hAnsi="David" w:cs="David" w:hint="cs"/>
          <w:sz w:val="24"/>
          <w:szCs w:val="24"/>
          <w:rtl/>
        </w:rPr>
        <w:t xml:space="preserve">". </w:t>
      </w:r>
      <w:r>
        <w:rPr>
          <w:rFonts w:asciiTheme="majorBidi" w:hAnsiTheme="majorBidi" w:cstheme="majorBidi" w:hint="cs"/>
          <w:sz w:val="24"/>
          <w:szCs w:val="24"/>
          <w:rtl/>
        </w:rPr>
        <w:t>לכאורה קשה עליו מסוגייתנו</w:t>
      </w:r>
      <w:r w:rsidR="00D5382D">
        <w:rPr>
          <w:rFonts w:asciiTheme="majorBidi" w:hAnsiTheme="majorBidi" w:cstheme="majorBidi" w:hint="cs"/>
          <w:sz w:val="24"/>
          <w:szCs w:val="24"/>
          <w:rtl/>
        </w:rPr>
        <w:t xml:space="preserve">. אמנם לקמן נביא גרסה לפיה למסקנה חוזר בו </w:t>
      </w:r>
      <w:r w:rsidR="00C04443">
        <w:rPr>
          <w:rFonts w:asciiTheme="majorBidi" w:hAnsiTheme="majorBidi" w:cstheme="majorBidi" w:hint="cs"/>
          <w:sz w:val="24"/>
          <w:szCs w:val="24"/>
          <w:rtl/>
        </w:rPr>
        <w:t>רבי יוחנן</w:t>
      </w:r>
      <w:r w:rsidR="00D5382D">
        <w:rPr>
          <w:rFonts w:asciiTheme="majorBidi" w:hAnsiTheme="majorBidi" w:cstheme="majorBidi" w:hint="cs"/>
          <w:sz w:val="24"/>
          <w:szCs w:val="24"/>
          <w:rtl/>
        </w:rPr>
        <w:t xml:space="preserve"> ןמסכים שאישו משום ממונו. לפי זה הנפקא מינא של קים ליה בדרבה מיניה נדחית.</w:t>
      </w:r>
    </w:p>
    <w:p w14:paraId="0DDDDD7B" w14:textId="35E59816" w:rsidR="00960716" w:rsidRPr="00D5382D" w:rsidRDefault="00D5382D" w:rsidP="00D5382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תירו</w:t>
      </w:r>
      <w:r w:rsidR="00B757A6">
        <w:rPr>
          <w:rFonts w:asciiTheme="majorBidi" w:hAnsiTheme="majorBidi" w:cstheme="majorBidi" w:hint="cs"/>
          <w:sz w:val="24"/>
          <w:szCs w:val="24"/>
          <w:rtl/>
        </w:rPr>
        <w:t>ץ</w:t>
      </w:r>
      <w:r>
        <w:rPr>
          <w:rFonts w:asciiTheme="majorBidi" w:hAnsiTheme="majorBidi" w:cstheme="majorBidi" w:hint="cs"/>
          <w:sz w:val="24"/>
          <w:szCs w:val="24"/>
          <w:rtl/>
        </w:rPr>
        <w:t xml:space="preserve"> נוס</w:t>
      </w:r>
      <w:r w:rsidR="00B757A6">
        <w:rPr>
          <w:rFonts w:asciiTheme="majorBidi" w:hAnsiTheme="majorBidi" w:cstheme="majorBidi" w:hint="cs"/>
          <w:sz w:val="24"/>
          <w:szCs w:val="24"/>
          <w:rtl/>
        </w:rPr>
        <w:t xml:space="preserve">ף </w:t>
      </w:r>
      <w:r>
        <w:rPr>
          <w:rFonts w:asciiTheme="majorBidi" w:hAnsiTheme="majorBidi" w:cstheme="majorBidi" w:hint="cs"/>
          <w:sz w:val="24"/>
          <w:szCs w:val="24"/>
          <w:rtl/>
        </w:rPr>
        <w:t>לשיטת הר"ן:  הגרי"ז</w:t>
      </w:r>
      <w:r>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מבאר לפי שיטת תנא דבי חזקיה, שקים ליה בדרבה מיניה איננו מצריך עונש מוות בפועל, אלא דין מוות :  </w:t>
      </w:r>
      <w:r>
        <w:rPr>
          <w:rFonts w:ascii="David" w:hAnsi="David" w:cs="David" w:hint="cs"/>
          <w:sz w:val="24"/>
          <w:szCs w:val="24"/>
          <w:rtl/>
        </w:rPr>
        <w:t>"</w:t>
      </w:r>
      <w:r w:rsidRPr="00D5382D">
        <w:rPr>
          <w:rFonts w:ascii="David" w:hAnsi="David" w:cs="David"/>
          <w:sz w:val="24"/>
          <w:szCs w:val="24"/>
          <w:rtl/>
        </w:rPr>
        <w:t>מכה אדם - לא תחלוק בו בין בשוגג בין במזיד.. לחייבו ממון אלא לפוטרו ממון</w:t>
      </w:r>
      <w:r w:rsidRPr="00D5382D">
        <w:rPr>
          <w:rStyle w:val="a5"/>
          <w:rFonts w:ascii="David" w:hAnsi="David" w:cs="David"/>
          <w:sz w:val="24"/>
          <w:szCs w:val="24"/>
          <w:rtl/>
        </w:rPr>
        <w:footnoteReference w:id="11"/>
      </w:r>
      <w:r>
        <w:rPr>
          <w:rFonts w:ascii="David" w:hAnsi="David" w:cs="David" w:hint="cs"/>
          <w:sz w:val="24"/>
          <w:szCs w:val="24"/>
          <w:rtl/>
        </w:rPr>
        <w:t>"</w:t>
      </w:r>
      <w:r w:rsidRPr="00D5382D">
        <w:rPr>
          <w:rFonts w:ascii="David" w:hAnsi="David" w:cs="David"/>
          <w:sz w:val="24"/>
          <w:szCs w:val="24"/>
          <w:rtl/>
        </w:rPr>
        <w:t>!</w:t>
      </w:r>
      <w:r w:rsidR="00D04341" w:rsidRPr="00D5382D">
        <w:rPr>
          <w:rFonts w:ascii="David" w:hAnsi="David" w:cs="David"/>
          <w:sz w:val="24"/>
          <w:szCs w:val="24"/>
          <w:rtl/>
        </w:rPr>
        <w:t xml:space="preserve"> </w:t>
      </w:r>
    </w:p>
    <w:p w14:paraId="1D832770" w14:textId="0DED6A09" w:rsidR="00F978A7" w:rsidRPr="00C04443" w:rsidRDefault="00F978A7" w:rsidP="00C04443">
      <w:pPr>
        <w:pStyle w:val="ab"/>
        <w:numPr>
          <w:ilvl w:val="0"/>
          <w:numId w:val="1"/>
        </w:numPr>
        <w:spacing w:after="0" w:line="360" w:lineRule="auto"/>
        <w:rPr>
          <w:rFonts w:asciiTheme="majorBidi" w:hAnsiTheme="majorBidi" w:cstheme="majorBidi"/>
          <w:b/>
          <w:bCs/>
          <w:sz w:val="24"/>
          <w:szCs w:val="24"/>
          <w:rtl/>
        </w:rPr>
      </w:pPr>
      <w:r w:rsidRPr="00C04443">
        <w:rPr>
          <w:rFonts w:asciiTheme="majorBidi" w:hAnsiTheme="majorBidi" w:cstheme="majorBidi" w:hint="cs"/>
          <w:b/>
          <w:bCs/>
          <w:sz w:val="24"/>
          <w:szCs w:val="24"/>
          <w:rtl/>
        </w:rPr>
        <w:t>היחס בין דברי רבי יוחנן ל</w:t>
      </w:r>
      <w:r w:rsidR="00DD0088">
        <w:rPr>
          <w:rFonts w:asciiTheme="majorBidi" w:hAnsiTheme="majorBidi" w:cstheme="majorBidi" w:hint="cs"/>
          <w:b/>
          <w:bCs/>
          <w:sz w:val="24"/>
          <w:szCs w:val="24"/>
          <w:rtl/>
        </w:rPr>
        <w:t xml:space="preserve">בין </w:t>
      </w:r>
      <w:r w:rsidRPr="00C04443">
        <w:rPr>
          <w:rFonts w:asciiTheme="majorBidi" w:hAnsiTheme="majorBidi" w:cstheme="majorBidi" w:hint="cs"/>
          <w:b/>
          <w:bCs/>
          <w:sz w:val="24"/>
          <w:szCs w:val="24"/>
          <w:rtl/>
        </w:rPr>
        <w:t>דברי ריש לקיש למסקנה</w:t>
      </w:r>
    </w:p>
    <w:p w14:paraId="17B7763D" w14:textId="6406EDEA" w:rsidR="00E24846" w:rsidRPr="00E73515" w:rsidRDefault="00D67D53" w:rsidP="00E7351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מסיקה ש</w:t>
      </w:r>
      <w:r w:rsidR="00C04443">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מסכים לדברי </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Pr>
          <w:rFonts w:asciiTheme="majorBidi" w:hAnsiTheme="majorBidi" w:cstheme="majorBidi" w:hint="cs"/>
          <w:sz w:val="24"/>
          <w:szCs w:val="24"/>
          <w:rtl/>
        </w:rPr>
        <w:t xml:space="preserve"> שיש לחייב </w:t>
      </w:r>
      <w:r w:rsidR="00C04443">
        <w:rPr>
          <w:rFonts w:asciiTheme="majorBidi" w:hAnsiTheme="majorBidi" w:cstheme="majorBidi" w:hint="cs"/>
          <w:sz w:val="24"/>
          <w:szCs w:val="24"/>
          <w:rtl/>
        </w:rPr>
        <w:t>אישו משום</w:t>
      </w:r>
      <w:r>
        <w:rPr>
          <w:rFonts w:asciiTheme="majorBidi" w:hAnsiTheme="majorBidi" w:cstheme="majorBidi" w:hint="cs"/>
          <w:sz w:val="24"/>
          <w:szCs w:val="24"/>
          <w:rtl/>
        </w:rPr>
        <w:t xml:space="preserve"> ממונו. בפשטות </w:t>
      </w:r>
      <w:r>
        <w:rPr>
          <w:rFonts w:ascii="David" w:hAnsi="David" w:cs="David" w:hint="cs"/>
          <w:sz w:val="24"/>
          <w:szCs w:val="24"/>
          <w:rtl/>
        </w:rPr>
        <w:t xml:space="preserve">"חייב גם במקום שאי אפשר לחייב משום ממונו, אלא שהוא סובר עוד, שכאשר אי אפשר לחייב </w:t>
      </w:r>
      <w:r w:rsidRPr="00D67D53">
        <w:rPr>
          <w:rFonts w:ascii="David" w:hAnsi="David" w:cs="David"/>
          <w:sz w:val="24"/>
          <w:szCs w:val="24"/>
          <w:rtl/>
        </w:rPr>
        <w:t>משום חציו – יש מקום לחייבו משום ממונו</w:t>
      </w:r>
      <w:r w:rsidR="00DD0088">
        <w:rPr>
          <w:rFonts w:ascii="David" w:hAnsi="David" w:cs="David" w:hint="cs"/>
          <w:sz w:val="24"/>
          <w:szCs w:val="24"/>
          <w:rtl/>
        </w:rPr>
        <w:t>.</w:t>
      </w:r>
      <w:r w:rsidRPr="00D67D53">
        <w:rPr>
          <w:rFonts w:ascii="David" w:hAnsi="David" w:cs="David"/>
          <w:sz w:val="24"/>
          <w:szCs w:val="24"/>
          <w:rtl/>
        </w:rPr>
        <w:t xml:space="preserve"> כלומר</w:t>
      </w:r>
      <w:r w:rsidR="00DD0088">
        <w:rPr>
          <w:rFonts w:ascii="David" w:hAnsi="David" w:cs="David" w:hint="cs"/>
          <w:sz w:val="24"/>
          <w:szCs w:val="24"/>
          <w:rtl/>
        </w:rPr>
        <w:t>,</w:t>
      </w:r>
      <w:r w:rsidRPr="00D67D53">
        <w:rPr>
          <w:rFonts w:ascii="David" w:hAnsi="David" w:cs="David"/>
          <w:sz w:val="24"/>
          <w:szCs w:val="24"/>
          <w:rtl/>
        </w:rPr>
        <w:t xml:space="preserve"> שהחיוב משום ממונו בא להחמיר. לכן בכל הדינים שמהם הקשו בגמרא על </w:t>
      </w:r>
      <w:r w:rsidR="00C04443">
        <w:rPr>
          <w:rFonts w:ascii="David" w:hAnsi="David" w:cs="David"/>
          <w:sz w:val="24"/>
          <w:szCs w:val="24"/>
          <w:rtl/>
        </w:rPr>
        <w:t>ר"ל</w:t>
      </w:r>
      <w:r w:rsidRPr="00D67D53">
        <w:rPr>
          <w:rFonts w:ascii="David" w:hAnsi="David" w:cs="David"/>
          <w:sz w:val="24"/>
          <w:szCs w:val="24"/>
          <w:rtl/>
        </w:rPr>
        <w:t xml:space="preserve"> וביארו של</w:t>
      </w:r>
      <w:r w:rsidR="00C04443">
        <w:rPr>
          <w:rFonts w:ascii="David" w:hAnsi="David" w:cs="David"/>
          <w:sz w:val="24"/>
          <w:szCs w:val="24"/>
          <w:rtl/>
        </w:rPr>
        <w:t>ר"ל</w:t>
      </w:r>
      <w:r w:rsidRPr="00D67D53">
        <w:rPr>
          <w:rFonts w:ascii="David" w:hAnsi="David" w:cs="David"/>
          <w:sz w:val="24"/>
          <w:szCs w:val="24"/>
          <w:rtl/>
        </w:rPr>
        <w:t xml:space="preserve"> החיוב חל רק במגבלות מסויימות – להלכה חייב גם ללא מגבלות אלו. </w:t>
      </w:r>
      <w:r>
        <w:rPr>
          <w:rFonts w:ascii="David" w:hAnsi="David" w:cs="David" w:hint="cs"/>
          <w:sz w:val="24"/>
          <w:szCs w:val="24"/>
          <w:rtl/>
        </w:rPr>
        <w:t xml:space="preserve">כאשר אין אפשרות לחייבו משום חציו, כגון שנפלה גדר שלא מחמת דליקה והזיקה </w:t>
      </w:r>
      <w:r w:rsidR="00820DC2">
        <w:rPr>
          <w:rFonts w:ascii="David" w:hAnsi="David" w:cs="David" w:hint="cs"/>
          <w:sz w:val="24"/>
          <w:szCs w:val="24"/>
          <w:rtl/>
        </w:rPr>
        <w:t xml:space="preserve">האש מעבר לגדר, והיה ביכולתו לגדור ולמנוע מהאש את גרימת הנזק </w:t>
      </w:r>
      <w:r w:rsidR="00820DC2">
        <w:rPr>
          <w:rFonts w:ascii="David" w:hAnsi="David" w:cs="David"/>
          <w:sz w:val="24"/>
          <w:szCs w:val="24"/>
          <w:rtl/>
        </w:rPr>
        <w:t>–</w:t>
      </w:r>
      <w:r w:rsidR="00820DC2">
        <w:rPr>
          <w:rFonts w:ascii="David" w:hAnsi="David" w:cs="David" w:hint="cs"/>
          <w:sz w:val="24"/>
          <w:szCs w:val="24"/>
          <w:rtl/>
        </w:rPr>
        <w:t xml:space="preserve"> חייב משום ממונו על </w:t>
      </w:r>
      <w:r w:rsidR="00820DC2">
        <w:rPr>
          <w:rFonts w:ascii="David" w:hAnsi="David" w:cs="David" w:hint="cs"/>
          <w:sz w:val="24"/>
          <w:szCs w:val="24"/>
          <w:rtl/>
        </w:rPr>
        <w:lastRenderedPageBreak/>
        <w:t>הגלוי</w:t>
      </w:r>
      <w:r w:rsidR="00820DC2">
        <w:rPr>
          <w:rStyle w:val="a5"/>
          <w:rFonts w:ascii="David" w:hAnsi="David" w:cs="David"/>
          <w:sz w:val="24"/>
          <w:szCs w:val="24"/>
          <w:rtl/>
        </w:rPr>
        <w:footnoteReference w:id="12"/>
      </w:r>
      <w:r w:rsidR="00820DC2">
        <w:rPr>
          <w:rFonts w:ascii="David" w:hAnsi="David" w:cs="David" w:hint="cs"/>
          <w:sz w:val="24"/>
          <w:szCs w:val="24"/>
          <w:rtl/>
        </w:rPr>
        <w:t>".</w:t>
      </w:r>
      <w:r w:rsidR="00190D81">
        <w:rPr>
          <w:rFonts w:ascii="David" w:hAnsi="David" w:cs="David" w:hint="cs"/>
          <w:sz w:val="24"/>
          <w:szCs w:val="24"/>
          <w:rtl/>
        </w:rPr>
        <w:t xml:space="preserve"> </w:t>
      </w:r>
      <w:r w:rsidR="00190D81">
        <w:rPr>
          <w:rFonts w:asciiTheme="majorBidi" w:hAnsiTheme="majorBidi" w:cstheme="majorBidi" w:hint="cs"/>
          <w:sz w:val="24"/>
          <w:szCs w:val="24"/>
          <w:rtl/>
        </w:rPr>
        <w:t xml:space="preserve">כשהחיוב יהיה רק מטעם ממונו, יהיה רלוונטי להלכה הדיון שהבאנו בשאלה מתי אש הופכת ממונו. </w:t>
      </w:r>
      <w:r w:rsidR="00E73515">
        <w:rPr>
          <w:rFonts w:asciiTheme="majorBidi" w:hAnsiTheme="majorBidi" w:cstheme="majorBidi" w:hint="cs"/>
          <w:sz w:val="24"/>
          <w:szCs w:val="24"/>
          <w:rtl/>
        </w:rPr>
        <w:t xml:space="preserve"> </w:t>
      </w:r>
      <w:r w:rsidR="00293A2D">
        <w:rPr>
          <w:rFonts w:asciiTheme="majorBidi" w:hAnsiTheme="majorBidi" w:cstheme="majorBidi" w:hint="cs"/>
          <w:sz w:val="24"/>
          <w:szCs w:val="24"/>
          <w:rtl/>
        </w:rPr>
        <w:t xml:space="preserve">מיד בהמשך </w:t>
      </w:r>
      <w:r>
        <w:rPr>
          <w:rFonts w:asciiTheme="majorBidi" w:hAnsiTheme="majorBidi" w:cstheme="majorBidi" w:hint="cs"/>
          <w:sz w:val="24"/>
          <w:szCs w:val="24"/>
          <w:rtl/>
        </w:rPr>
        <w:t>שואלת הגמרא: 'מאי בינייהו'? לכאורה הדברים תמוהים, שכן, הבאנו כבר שלוש נפקא מינות</w:t>
      </w:r>
      <w:r w:rsidR="005F34C1">
        <w:rPr>
          <w:rStyle w:val="a5"/>
          <w:rFonts w:asciiTheme="majorBidi" w:hAnsiTheme="majorBidi" w:cstheme="majorBidi"/>
          <w:sz w:val="24"/>
          <w:szCs w:val="24"/>
          <w:rtl/>
        </w:rPr>
        <w:footnoteReference w:id="13"/>
      </w:r>
      <w:r>
        <w:rPr>
          <w:rFonts w:asciiTheme="majorBidi" w:hAnsiTheme="majorBidi" w:cstheme="majorBidi" w:hint="cs"/>
          <w:sz w:val="24"/>
          <w:szCs w:val="24"/>
          <w:rtl/>
        </w:rPr>
        <w:t xml:space="preserve">. </w:t>
      </w:r>
      <w:r w:rsidR="00293A2D">
        <w:rPr>
          <w:rFonts w:asciiTheme="majorBidi" w:hAnsiTheme="majorBidi" w:cstheme="majorBidi" w:hint="cs"/>
          <w:sz w:val="24"/>
          <w:szCs w:val="24"/>
          <w:rtl/>
        </w:rPr>
        <w:t>על כך השיב הרי"י מגאש</w:t>
      </w:r>
      <w:r w:rsidR="00293A2D">
        <w:rPr>
          <w:rStyle w:val="a5"/>
          <w:rFonts w:asciiTheme="majorBidi" w:hAnsiTheme="majorBidi" w:cstheme="majorBidi"/>
          <w:sz w:val="24"/>
          <w:szCs w:val="24"/>
          <w:rtl/>
        </w:rPr>
        <w:footnoteReference w:id="14"/>
      </w:r>
      <w:r w:rsidR="00293A2D">
        <w:rPr>
          <w:rFonts w:asciiTheme="majorBidi" w:hAnsiTheme="majorBidi" w:cstheme="majorBidi" w:hint="cs"/>
          <w:sz w:val="24"/>
          <w:szCs w:val="24"/>
          <w:rtl/>
        </w:rPr>
        <w:t xml:space="preserve">:  </w:t>
      </w:r>
      <w:r w:rsidR="00293A2D" w:rsidRPr="00293A2D">
        <w:rPr>
          <w:rFonts w:ascii="David" w:hAnsi="David" w:cs="David"/>
          <w:sz w:val="24"/>
          <w:szCs w:val="24"/>
          <w:rtl/>
        </w:rPr>
        <w:t>"כיון דאיכא נמי אנפי אחריני דאיתא בינייהו, מוסף אהנך אנפי אחריני אתא. דהא חזינן מגמרא דאיתנהו בינייהו קאמר בדרך שאלה מאי בינייהו? כי היכי דליהדר בתשובה</w:t>
      </w:r>
      <w:r w:rsidR="00DD0088">
        <w:rPr>
          <w:rFonts w:ascii="David" w:hAnsi="David" w:cs="David" w:hint="cs"/>
          <w:sz w:val="24"/>
          <w:szCs w:val="24"/>
          <w:rtl/>
        </w:rPr>
        <w:t>:</w:t>
      </w:r>
      <w:r w:rsidR="00293A2D" w:rsidRPr="00293A2D">
        <w:rPr>
          <w:rFonts w:ascii="David" w:hAnsi="David" w:cs="David"/>
          <w:sz w:val="24"/>
          <w:szCs w:val="24"/>
          <w:rtl/>
        </w:rPr>
        <w:t xml:space="preserve"> </w:t>
      </w:r>
      <w:r w:rsidR="00DD0088">
        <w:rPr>
          <w:rFonts w:ascii="David" w:hAnsi="David" w:cs="David" w:hint="cs"/>
          <w:sz w:val="24"/>
          <w:szCs w:val="24"/>
          <w:rtl/>
        </w:rPr>
        <w:t>'</w:t>
      </w:r>
      <w:r w:rsidR="00293A2D" w:rsidRPr="00293A2D">
        <w:rPr>
          <w:rFonts w:ascii="David" w:hAnsi="David" w:cs="David"/>
          <w:sz w:val="24"/>
          <w:szCs w:val="24"/>
          <w:rtl/>
        </w:rPr>
        <w:t>איכא בינייהו כך וכך</w:t>
      </w:r>
      <w:r w:rsidR="00DD0088">
        <w:rPr>
          <w:rFonts w:ascii="David" w:hAnsi="David" w:cs="David" w:hint="cs"/>
          <w:sz w:val="24"/>
          <w:szCs w:val="24"/>
          <w:rtl/>
        </w:rPr>
        <w:t>'</w:t>
      </w:r>
      <w:r w:rsidR="00293A2D" w:rsidRPr="00293A2D">
        <w:rPr>
          <w:rFonts w:ascii="David" w:hAnsi="David" w:cs="David"/>
          <w:sz w:val="24"/>
          <w:szCs w:val="24"/>
          <w:rtl/>
        </w:rPr>
        <w:t>.</w:t>
      </w:r>
      <w:r w:rsidR="00293A2D">
        <w:rPr>
          <w:rFonts w:asciiTheme="majorBidi" w:hAnsiTheme="majorBidi" w:cstheme="majorBidi" w:hint="cs"/>
          <w:sz w:val="24"/>
          <w:szCs w:val="24"/>
          <w:rtl/>
        </w:rPr>
        <w:t xml:space="preserve"> </w:t>
      </w:r>
      <w:r w:rsidR="00293A2D" w:rsidRPr="00293A2D">
        <w:rPr>
          <w:rFonts w:ascii="David" w:hAnsi="David" w:cs="David"/>
          <w:sz w:val="24"/>
          <w:szCs w:val="24"/>
          <w:rtl/>
        </w:rPr>
        <w:t>ועוד כד מעיינת להו להנהו אנפי דמתחזיאן מגמרא דאיתנהו בינייהו</w:t>
      </w:r>
      <w:r w:rsidR="00DD0088">
        <w:rPr>
          <w:rFonts w:ascii="David" w:hAnsi="David" w:cs="David" w:hint="cs"/>
          <w:sz w:val="24"/>
          <w:szCs w:val="24"/>
          <w:rtl/>
        </w:rPr>
        <w:t>,</w:t>
      </w:r>
      <w:r w:rsidR="00293A2D" w:rsidRPr="00293A2D">
        <w:rPr>
          <w:rFonts w:ascii="David" w:hAnsi="David" w:cs="David"/>
          <w:sz w:val="24"/>
          <w:szCs w:val="24"/>
          <w:rtl/>
        </w:rPr>
        <w:t xml:space="preserve"> </w:t>
      </w:r>
      <w:r w:rsidR="00293A2D" w:rsidRPr="00293A2D">
        <w:rPr>
          <w:rFonts w:ascii="David" w:hAnsi="David" w:cs="David"/>
          <w:b/>
          <w:bCs/>
          <w:sz w:val="24"/>
          <w:szCs w:val="24"/>
          <w:rtl/>
        </w:rPr>
        <w:t xml:space="preserve">משכחת דכלהו לאו בעיקר דין חיוב האש נינהו... </w:t>
      </w:r>
      <w:r w:rsidR="00293A2D" w:rsidRPr="00293A2D">
        <w:rPr>
          <w:rFonts w:ascii="David" w:hAnsi="David" w:cs="David"/>
          <w:sz w:val="24"/>
          <w:szCs w:val="24"/>
          <w:rtl/>
        </w:rPr>
        <w:t>הלכך בעי לאהדורי אמילתא דאיכא בה הפרש בינייהו בעיקר דין חיוב האש דמשכחת לה בכלהו גווני היזק אש".</w:t>
      </w:r>
      <w:r w:rsidR="00293A2D">
        <w:rPr>
          <w:rFonts w:asciiTheme="majorBidi" w:hAnsiTheme="majorBidi" w:cstheme="majorBidi" w:hint="cs"/>
          <w:sz w:val="24"/>
          <w:szCs w:val="24"/>
          <w:rtl/>
        </w:rPr>
        <w:t xml:space="preserve"> אולם </w:t>
      </w:r>
      <w:r w:rsidR="00190D81">
        <w:rPr>
          <w:rFonts w:asciiTheme="majorBidi" w:hAnsiTheme="majorBidi" w:cstheme="majorBidi" w:hint="cs"/>
          <w:sz w:val="24"/>
          <w:szCs w:val="24"/>
          <w:rtl/>
        </w:rPr>
        <w:t>הראב"ד</w:t>
      </w:r>
      <w:r w:rsidR="00190D81">
        <w:rPr>
          <w:rStyle w:val="a5"/>
          <w:rFonts w:asciiTheme="majorBidi" w:hAnsiTheme="majorBidi" w:cstheme="majorBidi"/>
          <w:sz w:val="24"/>
          <w:szCs w:val="24"/>
          <w:rtl/>
        </w:rPr>
        <w:footnoteReference w:id="15"/>
      </w:r>
      <w:r w:rsidR="00190D81">
        <w:rPr>
          <w:rFonts w:asciiTheme="majorBidi" w:hAnsiTheme="majorBidi" w:cstheme="majorBidi" w:hint="cs"/>
          <w:sz w:val="24"/>
          <w:szCs w:val="24"/>
          <w:rtl/>
        </w:rPr>
        <w:t xml:space="preserve"> מפרש אחרת את מהלך הגמרא. לדעתו לפני השאלה 'מאי בינייהו', הגמרא </w:t>
      </w:r>
      <w:r w:rsidR="00190D81">
        <w:rPr>
          <w:rFonts w:ascii="David" w:hAnsi="David" w:cs="David" w:hint="cs"/>
          <w:sz w:val="24"/>
          <w:szCs w:val="24"/>
          <w:rtl/>
        </w:rPr>
        <w:t>"חזרה בה מהבנתה הקודמת, וסברה ש</w:t>
      </w:r>
      <w:r w:rsidR="00C04443">
        <w:rPr>
          <w:rFonts w:ascii="David" w:hAnsi="David" w:cs="David" w:hint="cs"/>
          <w:sz w:val="24"/>
          <w:szCs w:val="24"/>
          <w:rtl/>
        </w:rPr>
        <w:t>רבי יוחנן</w:t>
      </w:r>
      <w:r w:rsidR="00190D81">
        <w:rPr>
          <w:rFonts w:ascii="David" w:hAnsi="David" w:cs="David" w:hint="cs"/>
          <w:sz w:val="24"/>
          <w:szCs w:val="24"/>
          <w:rtl/>
        </w:rPr>
        <w:t xml:space="preserve"> אינו מחייב על אש אלא אם כן יש באש </w:t>
      </w:r>
      <w:r w:rsidR="00190D81">
        <w:rPr>
          <w:rFonts w:ascii="David" w:hAnsi="David" w:cs="David" w:hint="cs"/>
          <w:b/>
          <w:bCs/>
          <w:sz w:val="24"/>
          <w:szCs w:val="24"/>
          <w:rtl/>
        </w:rPr>
        <w:t xml:space="preserve">גם </w:t>
      </w:r>
      <w:r w:rsidR="00190D81">
        <w:rPr>
          <w:rFonts w:ascii="David" w:hAnsi="David" w:cs="David" w:hint="cs"/>
          <w:sz w:val="24"/>
          <w:szCs w:val="24"/>
          <w:rtl/>
        </w:rPr>
        <w:t xml:space="preserve">משום חציו </w:t>
      </w:r>
      <w:r w:rsidR="00190D81">
        <w:rPr>
          <w:rFonts w:ascii="David" w:hAnsi="David" w:cs="David" w:hint="cs"/>
          <w:b/>
          <w:bCs/>
          <w:sz w:val="24"/>
          <w:szCs w:val="24"/>
          <w:rtl/>
        </w:rPr>
        <w:t>וגם</w:t>
      </w:r>
      <w:r w:rsidR="00190D81">
        <w:rPr>
          <w:rFonts w:ascii="David" w:hAnsi="David" w:cs="David" w:hint="cs"/>
          <w:sz w:val="24"/>
          <w:szCs w:val="24"/>
          <w:rtl/>
        </w:rPr>
        <w:t xml:space="preserve"> משום ממון. כלומר שלדעת </w:t>
      </w:r>
      <w:r w:rsidR="00C04443">
        <w:rPr>
          <w:rFonts w:ascii="David" w:hAnsi="David" w:cs="David" w:hint="cs"/>
          <w:sz w:val="24"/>
          <w:szCs w:val="24"/>
          <w:rtl/>
        </w:rPr>
        <w:t>רבי יוחנן</w:t>
      </w:r>
      <w:r w:rsidR="00190D81">
        <w:rPr>
          <w:rFonts w:ascii="David" w:hAnsi="David" w:cs="David" w:hint="cs"/>
          <w:sz w:val="24"/>
          <w:szCs w:val="24"/>
          <w:rtl/>
        </w:rPr>
        <w:t xml:space="preserve"> צריך שהאש תהיה גם ממונו, בין להחמיר ובין להקל. לכן כל המגבלות שהטילה הגמרא לדעת </w:t>
      </w:r>
      <w:r w:rsidR="00C04443">
        <w:rPr>
          <w:rFonts w:ascii="David" w:hAnsi="David" w:cs="David" w:hint="cs"/>
          <w:sz w:val="24"/>
          <w:szCs w:val="24"/>
          <w:rtl/>
        </w:rPr>
        <w:t>ר</w:t>
      </w:r>
      <w:r w:rsidR="00C04443">
        <w:rPr>
          <w:rFonts w:ascii="David" w:hAnsi="David" w:cs="David"/>
          <w:sz w:val="24"/>
          <w:szCs w:val="24"/>
          <w:rtl/>
        </w:rPr>
        <w:t>"</w:t>
      </w:r>
      <w:r w:rsidR="00C04443">
        <w:rPr>
          <w:rFonts w:ascii="David" w:hAnsi="David" w:cs="David" w:hint="cs"/>
          <w:sz w:val="24"/>
          <w:szCs w:val="24"/>
          <w:rtl/>
        </w:rPr>
        <w:t>ל</w:t>
      </w:r>
      <w:r w:rsidR="00190D81">
        <w:rPr>
          <w:rFonts w:ascii="David" w:hAnsi="David" w:cs="David" w:hint="cs"/>
          <w:sz w:val="24"/>
          <w:szCs w:val="24"/>
          <w:rtl/>
        </w:rPr>
        <w:t xml:space="preserve">... נכונים גם לדעת </w:t>
      </w:r>
      <w:r w:rsidR="00C04443">
        <w:rPr>
          <w:rFonts w:ascii="David" w:hAnsi="David" w:cs="David" w:hint="cs"/>
          <w:sz w:val="24"/>
          <w:szCs w:val="24"/>
          <w:rtl/>
        </w:rPr>
        <w:t>רבי יוחנן</w:t>
      </w:r>
      <w:r w:rsidR="00190D81">
        <w:rPr>
          <w:rStyle w:val="a5"/>
          <w:rFonts w:ascii="David" w:hAnsi="David" w:cs="David"/>
          <w:sz w:val="24"/>
          <w:szCs w:val="24"/>
          <w:rtl/>
        </w:rPr>
        <w:footnoteReference w:id="16"/>
      </w:r>
      <w:r w:rsidR="00E24846">
        <w:rPr>
          <w:rFonts w:ascii="David" w:hAnsi="David" w:cs="David" w:hint="cs"/>
          <w:sz w:val="24"/>
          <w:szCs w:val="24"/>
          <w:rtl/>
        </w:rPr>
        <w:t>"</w:t>
      </w:r>
      <w:r w:rsidR="00190D81">
        <w:rPr>
          <w:rFonts w:ascii="David" w:hAnsi="David" w:cs="David" w:hint="cs"/>
          <w:sz w:val="24"/>
          <w:szCs w:val="24"/>
          <w:rtl/>
        </w:rPr>
        <w:t xml:space="preserve">. </w:t>
      </w:r>
      <w:r w:rsidR="00E24846">
        <w:rPr>
          <w:rFonts w:asciiTheme="majorBidi" w:hAnsiTheme="majorBidi" w:cstheme="majorBidi" w:hint="cs"/>
          <w:sz w:val="24"/>
          <w:szCs w:val="24"/>
          <w:rtl/>
        </w:rPr>
        <w:t xml:space="preserve">לכן מובנת </w:t>
      </w:r>
      <w:r w:rsidRPr="00E24846">
        <w:rPr>
          <w:rFonts w:asciiTheme="majorBidi" w:hAnsiTheme="majorBidi" w:cstheme="majorBidi" w:hint="cs"/>
          <w:sz w:val="24"/>
          <w:szCs w:val="24"/>
          <w:rtl/>
        </w:rPr>
        <w:t>השאלה הסופית מאי נפקא מינא</w:t>
      </w:r>
      <w:r w:rsidR="00E24846">
        <w:rPr>
          <w:rFonts w:ascii="David" w:hAnsi="David" w:cs="David" w:hint="cs"/>
          <w:sz w:val="24"/>
          <w:szCs w:val="24"/>
          <w:rtl/>
        </w:rPr>
        <w:t>.</w:t>
      </w:r>
      <w:r w:rsidR="00C04443">
        <w:rPr>
          <w:rFonts w:ascii="David" w:hAnsi="David" w:cs="David" w:hint="cs"/>
          <w:sz w:val="24"/>
          <w:szCs w:val="24"/>
          <w:rtl/>
        </w:rPr>
        <w:t xml:space="preserve">     </w:t>
      </w:r>
      <w:r w:rsidR="00E24846" w:rsidRPr="00F02427">
        <w:rPr>
          <w:rFonts w:asciiTheme="majorBidi" w:hAnsiTheme="majorBidi" w:cstheme="majorBidi"/>
          <w:sz w:val="24"/>
          <w:szCs w:val="24"/>
          <w:rtl/>
        </w:rPr>
        <w:t xml:space="preserve">אולם למסקנה, כשמתרצים 'ארבעה דברים' חוזרת בה הגמרא </w:t>
      </w:r>
      <w:r w:rsidR="00F02427">
        <w:rPr>
          <w:rFonts w:asciiTheme="majorBidi" w:hAnsiTheme="majorBidi" w:cstheme="majorBidi" w:hint="cs"/>
          <w:sz w:val="24"/>
          <w:szCs w:val="24"/>
          <w:rtl/>
        </w:rPr>
        <w:t>מהתירוץ הקודם, ומבינה ש</w:t>
      </w:r>
      <w:r w:rsidR="00C04443">
        <w:rPr>
          <w:rFonts w:asciiTheme="majorBidi" w:hAnsiTheme="majorBidi" w:cstheme="majorBidi" w:hint="cs"/>
          <w:sz w:val="24"/>
          <w:szCs w:val="24"/>
          <w:rtl/>
        </w:rPr>
        <w:t>רבי יוחנן</w:t>
      </w:r>
      <w:r w:rsidR="00F02427">
        <w:rPr>
          <w:rFonts w:asciiTheme="majorBidi" w:hAnsiTheme="majorBidi" w:cstheme="majorBidi" w:hint="cs"/>
          <w:sz w:val="24"/>
          <w:szCs w:val="24"/>
          <w:rtl/>
        </w:rPr>
        <w:t xml:space="preserve"> בא רק להחמיר. גם שלוש הנפקא מינות שהועלו במהלך הסוגיה, שבות על כנן.</w:t>
      </w:r>
    </w:p>
    <w:p w14:paraId="06947EFE" w14:textId="0B5CD0C5" w:rsidR="00F02427" w:rsidRPr="00F02427" w:rsidRDefault="00F02427" w:rsidP="006A042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הרש"ל מביא גרסה שונה בדברי רש"י. לגרסה זו מוצע ש</w:t>
      </w:r>
      <w:r w:rsidR="00C04443">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מודה לחלוטין ל</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Pr>
          <w:rFonts w:asciiTheme="majorBidi" w:hAnsiTheme="majorBidi" w:cstheme="majorBidi" w:hint="cs"/>
          <w:sz w:val="24"/>
          <w:szCs w:val="24"/>
          <w:rtl/>
        </w:rPr>
        <w:t xml:space="preserve">, ולפיכך שואלים מאי בינייהו. </w:t>
      </w:r>
      <w:r w:rsidRPr="00F02427">
        <w:rPr>
          <w:rFonts w:ascii="David" w:hAnsi="David" w:cs="David"/>
          <w:sz w:val="24"/>
          <w:szCs w:val="24"/>
          <w:rtl/>
        </w:rPr>
        <w:t xml:space="preserve">"מאן דאית ליה משום חציו אית ליה משום ממונו. פי' שהחיובא עצמו הוא משום ממונו, </w:t>
      </w:r>
      <w:r w:rsidRPr="00F02427">
        <w:rPr>
          <w:rFonts w:ascii="David" w:hAnsi="David" w:cs="David"/>
          <w:b/>
          <w:bCs/>
          <w:sz w:val="24"/>
          <w:szCs w:val="24"/>
          <w:rtl/>
        </w:rPr>
        <w:t>ולא</w:t>
      </w:r>
      <w:r w:rsidRPr="00F02427">
        <w:rPr>
          <w:rFonts w:ascii="David" w:hAnsi="David" w:cs="David"/>
          <w:sz w:val="24"/>
          <w:szCs w:val="24"/>
          <w:rtl/>
        </w:rPr>
        <w:t xml:space="preserve"> משום חציו. והיכא דליכא ממונו, כגון אש של כלב ואש של גמל פטור...  </w:t>
      </w:r>
      <w:r>
        <w:rPr>
          <w:rFonts w:asciiTheme="majorBidi" w:hAnsiTheme="majorBidi" w:cstheme="majorBidi" w:hint="cs"/>
          <w:sz w:val="24"/>
          <w:szCs w:val="24"/>
          <w:rtl/>
        </w:rPr>
        <w:t>פיר</w:t>
      </w:r>
      <w:r w:rsidR="006A0427">
        <w:rPr>
          <w:rFonts w:asciiTheme="majorBidi" w:hAnsiTheme="majorBidi" w:cstheme="majorBidi" w:hint="cs"/>
          <w:sz w:val="24"/>
          <w:szCs w:val="24"/>
          <w:rtl/>
        </w:rPr>
        <w:t>ו</w:t>
      </w:r>
      <w:r>
        <w:rPr>
          <w:rFonts w:asciiTheme="majorBidi" w:hAnsiTheme="majorBidi" w:cstheme="majorBidi" w:hint="cs"/>
          <w:sz w:val="24"/>
          <w:szCs w:val="24"/>
          <w:rtl/>
        </w:rPr>
        <w:t xml:space="preserve">ש זה מסביר היטב את התחדשות השאלה 'מאי בינייהו', אבל </w:t>
      </w:r>
      <w:r>
        <w:rPr>
          <w:rFonts w:ascii="David" w:hAnsi="David" w:cs="David" w:hint="cs"/>
          <w:sz w:val="24"/>
          <w:szCs w:val="24"/>
          <w:rtl/>
        </w:rPr>
        <w:t>"</w:t>
      </w:r>
      <w:r w:rsidRPr="00F02427">
        <w:rPr>
          <w:rFonts w:ascii="David" w:hAnsi="David" w:cs="David"/>
          <w:sz w:val="24"/>
          <w:szCs w:val="24"/>
          <w:rtl/>
        </w:rPr>
        <w:t>מ"מ אין סוגיא דשמעתא מוכחת כן, מדאמר רבא בסוף הסוגיא דלעיל, קרא ומתניתן מסייעא לר"י כו'. משמע דכל סוגיא עד הכא אליבא דהלכתא. דאי לא הוה כל האי שקילות וטירות אליבא דמסקנא. לא היה לרבינא ולרב אשי לסדר דברי רבא רק אחר סיומא דמילתא, שהוא אליבא דמסקנא. ועוד קשה, דהא לעיל אייתי סיוע' מקרא דחיוב משום חציו, אפי' היכא דליכא ממונא</w:t>
      </w:r>
      <w:r>
        <w:rPr>
          <w:rStyle w:val="a5"/>
          <w:rFonts w:ascii="David" w:hAnsi="David" w:cs="David"/>
          <w:sz w:val="24"/>
          <w:szCs w:val="24"/>
          <w:rtl/>
        </w:rPr>
        <w:footnoteReference w:id="17"/>
      </w:r>
      <w:r>
        <w:rPr>
          <w:rFonts w:ascii="David" w:hAnsi="David" w:cs="David" w:hint="cs"/>
          <w:sz w:val="24"/>
          <w:szCs w:val="24"/>
          <w:rtl/>
        </w:rPr>
        <w:t>".</w:t>
      </w:r>
    </w:p>
    <w:tbl>
      <w:tblPr>
        <w:tblStyle w:val="aa"/>
        <w:bidiVisual/>
        <w:tblW w:w="0" w:type="auto"/>
        <w:tblLook w:val="04A0" w:firstRow="1" w:lastRow="0" w:firstColumn="1" w:lastColumn="0" w:noHBand="0" w:noVBand="1"/>
      </w:tblPr>
      <w:tblGrid>
        <w:gridCol w:w="1779"/>
        <w:gridCol w:w="2126"/>
        <w:gridCol w:w="1843"/>
        <w:gridCol w:w="2547"/>
      </w:tblGrid>
      <w:tr w:rsidR="006A0427" w14:paraId="7A341276" w14:textId="77777777" w:rsidTr="006A0427">
        <w:tc>
          <w:tcPr>
            <w:tcW w:w="1779" w:type="dxa"/>
          </w:tcPr>
          <w:p w14:paraId="1F38FDE3" w14:textId="44239050"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סיכום</w:t>
            </w:r>
          </w:p>
        </w:tc>
        <w:tc>
          <w:tcPr>
            <w:tcW w:w="2126" w:type="dxa"/>
          </w:tcPr>
          <w:p w14:paraId="6870AA9B" w14:textId="57853843"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רבי יוחנן</w:t>
            </w:r>
          </w:p>
        </w:tc>
        <w:tc>
          <w:tcPr>
            <w:tcW w:w="1843" w:type="dxa"/>
          </w:tcPr>
          <w:p w14:paraId="454DDE8A" w14:textId="69858FCF"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השאלה מאי בינייהו</w:t>
            </w:r>
          </w:p>
        </w:tc>
        <w:tc>
          <w:tcPr>
            <w:tcW w:w="2547" w:type="dxa"/>
          </w:tcPr>
          <w:p w14:paraId="575F32FE" w14:textId="19DC498E"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איכא בינייהו ד' דברים</w:t>
            </w:r>
          </w:p>
        </w:tc>
      </w:tr>
      <w:tr w:rsidR="006A0427" w14:paraId="0E441FEA" w14:textId="77777777" w:rsidTr="006A0427">
        <w:tc>
          <w:tcPr>
            <w:tcW w:w="1779" w:type="dxa"/>
          </w:tcPr>
          <w:p w14:paraId="3AB5310E" w14:textId="34D5C8F7"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רא"ש ומאירי</w:t>
            </w:r>
          </w:p>
        </w:tc>
        <w:tc>
          <w:tcPr>
            <w:tcW w:w="2126" w:type="dxa"/>
          </w:tcPr>
          <w:p w14:paraId="5427A70C" w14:textId="7F942723"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אשו היא גם ממונו</w:t>
            </w:r>
          </w:p>
        </w:tc>
        <w:tc>
          <w:tcPr>
            <w:tcW w:w="1843" w:type="dxa"/>
          </w:tcPr>
          <w:p w14:paraId="104063B5" w14:textId="64F6E384"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להוספת נפ"מ</w:t>
            </w:r>
          </w:p>
        </w:tc>
        <w:tc>
          <w:tcPr>
            <w:tcW w:w="2547" w:type="dxa"/>
          </w:tcPr>
          <w:p w14:paraId="113DE342" w14:textId="659A9F65"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זו התוספת באש עצמה</w:t>
            </w:r>
          </w:p>
        </w:tc>
      </w:tr>
      <w:tr w:rsidR="006A0427" w14:paraId="38E56B99" w14:textId="77777777" w:rsidTr="006A0427">
        <w:tc>
          <w:tcPr>
            <w:tcW w:w="1779" w:type="dxa"/>
          </w:tcPr>
          <w:p w14:paraId="66890BAD" w14:textId="510332EF"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ראב"ד</w:t>
            </w:r>
          </w:p>
        </w:tc>
        <w:tc>
          <w:tcPr>
            <w:tcW w:w="2126" w:type="dxa"/>
          </w:tcPr>
          <w:p w14:paraId="3291EA7A" w14:textId="30F47DE0"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חייבים רק אם היא גם ממונו</w:t>
            </w:r>
          </w:p>
        </w:tc>
        <w:tc>
          <w:tcPr>
            <w:tcW w:w="1843" w:type="dxa"/>
          </w:tcPr>
          <w:p w14:paraId="22DD231D" w14:textId="5EE8C110"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 xml:space="preserve">מתחדשת כי לכאורה מודה </w:t>
            </w:r>
            <w:r w:rsidR="00C04443">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ל</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Pr>
                <w:rFonts w:asciiTheme="majorBidi" w:hAnsiTheme="majorBidi" w:cstheme="majorBidi" w:hint="cs"/>
                <w:sz w:val="24"/>
                <w:szCs w:val="24"/>
                <w:rtl/>
              </w:rPr>
              <w:t>.</w:t>
            </w:r>
          </w:p>
        </w:tc>
        <w:tc>
          <w:tcPr>
            <w:tcW w:w="2547" w:type="dxa"/>
          </w:tcPr>
          <w:p w14:paraId="1898CC61" w14:textId="4FE4242D"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אשו היא גם ממונו</w:t>
            </w:r>
          </w:p>
        </w:tc>
      </w:tr>
      <w:tr w:rsidR="006A0427" w14:paraId="7EE156D8" w14:textId="77777777" w:rsidTr="006A0427">
        <w:tc>
          <w:tcPr>
            <w:tcW w:w="1779" w:type="dxa"/>
          </w:tcPr>
          <w:p w14:paraId="545D9590" w14:textId="512D7459"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גרסת רש"י ברש"ל</w:t>
            </w:r>
          </w:p>
        </w:tc>
        <w:tc>
          <w:tcPr>
            <w:tcW w:w="2126" w:type="dxa"/>
          </w:tcPr>
          <w:p w14:paraId="253F8C02" w14:textId="10F530ED"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אשו היא רק ממונו, כ</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p>
        </w:tc>
        <w:tc>
          <w:tcPr>
            <w:tcW w:w="1843" w:type="dxa"/>
          </w:tcPr>
          <w:p w14:paraId="11EAE246" w14:textId="06CBA60F" w:rsidR="006A0427" w:rsidRDefault="006A0427" w:rsidP="006A0427">
            <w:pPr>
              <w:rPr>
                <w:rFonts w:asciiTheme="majorBidi" w:hAnsiTheme="majorBidi" w:cstheme="majorBidi"/>
                <w:sz w:val="24"/>
                <w:szCs w:val="24"/>
                <w:rtl/>
              </w:rPr>
            </w:pPr>
            <w:r>
              <w:rPr>
                <w:rFonts w:asciiTheme="majorBidi" w:hAnsiTheme="majorBidi" w:cstheme="majorBidi" w:hint="cs"/>
                <w:sz w:val="24"/>
                <w:szCs w:val="24"/>
                <w:rtl/>
              </w:rPr>
              <w:t>מסורת שנחלקו</w:t>
            </w:r>
          </w:p>
        </w:tc>
        <w:tc>
          <w:tcPr>
            <w:tcW w:w="2547" w:type="dxa"/>
          </w:tcPr>
          <w:p w14:paraId="7AF75E15" w14:textId="6FD47F11" w:rsidR="006A0427" w:rsidRPr="006A0427" w:rsidRDefault="006A0427" w:rsidP="006A0427">
            <w:pPr>
              <w:rPr>
                <w:rFonts w:ascii="David" w:hAnsi="David" w:cs="David"/>
                <w:sz w:val="24"/>
                <w:szCs w:val="24"/>
                <w:rtl/>
              </w:rPr>
            </w:pPr>
            <w:r>
              <w:rPr>
                <w:rFonts w:ascii="David" w:hAnsi="David" w:cs="David" w:hint="cs"/>
                <w:sz w:val="24"/>
                <w:szCs w:val="24"/>
                <w:rtl/>
              </w:rPr>
              <w:t>"</w:t>
            </w:r>
            <w:r w:rsidRPr="006A0427">
              <w:rPr>
                <w:rFonts w:ascii="David" w:hAnsi="David" w:cs="David"/>
                <w:sz w:val="24"/>
                <w:szCs w:val="24"/>
                <w:rtl/>
              </w:rPr>
              <w:t>לעניין זה לבד הוי</w:t>
            </w:r>
            <w:r>
              <w:rPr>
                <w:rFonts w:ascii="David" w:hAnsi="David" w:cs="David" w:hint="cs"/>
                <w:sz w:val="24"/>
                <w:szCs w:val="24"/>
                <w:rtl/>
              </w:rPr>
              <w:t xml:space="preserve"> </w:t>
            </w:r>
            <w:r w:rsidRPr="006A0427">
              <w:rPr>
                <w:rFonts w:ascii="David" w:hAnsi="David" w:cs="David"/>
                <w:sz w:val="24"/>
                <w:szCs w:val="24"/>
                <w:rtl/>
              </w:rPr>
              <w:t>כחציו</w:t>
            </w:r>
            <w:r>
              <w:rPr>
                <w:rStyle w:val="a5"/>
                <w:rFonts w:ascii="David" w:hAnsi="David" w:cs="David"/>
                <w:sz w:val="24"/>
                <w:szCs w:val="24"/>
                <w:rtl/>
              </w:rPr>
              <w:footnoteReference w:id="18"/>
            </w:r>
            <w:r>
              <w:rPr>
                <w:rFonts w:ascii="David" w:hAnsi="David" w:cs="David" w:hint="cs"/>
                <w:sz w:val="24"/>
                <w:szCs w:val="24"/>
                <w:rtl/>
              </w:rPr>
              <w:t>".</w:t>
            </w:r>
          </w:p>
        </w:tc>
      </w:tr>
    </w:tbl>
    <w:p w14:paraId="2A8CA528" w14:textId="77777777" w:rsidR="00F02427" w:rsidRDefault="00F02427" w:rsidP="00E24846">
      <w:pPr>
        <w:spacing w:after="0" w:line="360" w:lineRule="auto"/>
        <w:rPr>
          <w:rFonts w:asciiTheme="majorBidi" w:hAnsiTheme="majorBidi" w:cstheme="majorBidi"/>
          <w:sz w:val="24"/>
          <w:szCs w:val="24"/>
          <w:rtl/>
        </w:rPr>
      </w:pPr>
    </w:p>
    <w:p w14:paraId="1E685B49" w14:textId="066D3FB3" w:rsidR="006A0427" w:rsidRPr="00C04443" w:rsidRDefault="006A0427" w:rsidP="00C04443">
      <w:pPr>
        <w:pStyle w:val="ab"/>
        <w:numPr>
          <w:ilvl w:val="0"/>
          <w:numId w:val="1"/>
        </w:numPr>
        <w:spacing w:after="0" w:line="360" w:lineRule="auto"/>
        <w:rPr>
          <w:rFonts w:asciiTheme="majorBidi" w:hAnsiTheme="majorBidi" w:cstheme="majorBidi"/>
          <w:b/>
          <w:bCs/>
          <w:sz w:val="24"/>
          <w:szCs w:val="24"/>
          <w:rtl/>
        </w:rPr>
      </w:pPr>
      <w:r w:rsidRPr="00C04443">
        <w:rPr>
          <w:rFonts w:asciiTheme="majorBidi" w:hAnsiTheme="majorBidi" w:cstheme="majorBidi" w:hint="cs"/>
          <w:b/>
          <w:bCs/>
          <w:sz w:val="24"/>
          <w:szCs w:val="24"/>
          <w:rtl/>
        </w:rPr>
        <w:lastRenderedPageBreak/>
        <w:t>פטור טמון</w:t>
      </w:r>
      <w:r w:rsidR="00F101DD">
        <w:rPr>
          <w:rStyle w:val="a5"/>
          <w:rFonts w:asciiTheme="majorBidi" w:hAnsiTheme="majorBidi" w:cstheme="majorBidi"/>
          <w:b/>
          <w:bCs/>
          <w:sz w:val="24"/>
          <w:szCs w:val="24"/>
          <w:rtl/>
        </w:rPr>
        <w:footnoteReference w:id="19"/>
      </w:r>
    </w:p>
    <w:p w14:paraId="539E4DB2" w14:textId="71928FA7" w:rsidR="006840D3" w:rsidRDefault="006A0427" w:rsidP="00E7351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השאלה שהובילה </w:t>
      </w:r>
      <w:r w:rsidR="00497184">
        <w:rPr>
          <w:rFonts w:asciiTheme="majorBidi" w:hAnsiTheme="majorBidi" w:cstheme="majorBidi" w:hint="cs"/>
          <w:sz w:val="24"/>
          <w:szCs w:val="24"/>
          <w:rtl/>
        </w:rPr>
        <w:t xml:space="preserve">לשינוי הגישה ליחס בין שתי השיטות, היא שאלתו של אביי, כיצד קיים פטור טמון לפי </w:t>
      </w:r>
      <w:r w:rsidR="00C04443">
        <w:rPr>
          <w:rFonts w:asciiTheme="majorBidi" w:hAnsiTheme="majorBidi" w:cstheme="majorBidi" w:hint="cs"/>
          <w:sz w:val="24"/>
          <w:szCs w:val="24"/>
          <w:rtl/>
        </w:rPr>
        <w:t>רבי יוחנן</w:t>
      </w:r>
      <w:r w:rsidR="00497184">
        <w:rPr>
          <w:rFonts w:asciiTheme="majorBidi" w:hAnsiTheme="majorBidi" w:cstheme="majorBidi" w:hint="cs"/>
          <w:sz w:val="24"/>
          <w:szCs w:val="24"/>
          <w:rtl/>
        </w:rPr>
        <w:t>. הגמרא הציעה: "</w:t>
      </w:r>
      <w:r w:rsidR="00497184" w:rsidRPr="00497184">
        <w:rPr>
          <w:rFonts w:ascii="David" w:hAnsi="David" w:cs="David"/>
          <w:sz w:val="24"/>
          <w:szCs w:val="24"/>
          <w:rtl/>
        </w:rPr>
        <w:t>כגון שנפלה דליקה לאותו חצר, ונפלה גדר שלא מחמת דליקה, והלכה והדליקה והזיקה בחצר אחרת, דהתם כלו ליה חציו</w:t>
      </w:r>
      <w:r w:rsidR="00497184">
        <w:rPr>
          <w:rFonts w:ascii="David" w:hAnsi="David" w:cs="David" w:hint="cs"/>
          <w:sz w:val="24"/>
          <w:szCs w:val="24"/>
          <w:rtl/>
        </w:rPr>
        <w:t xml:space="preserve">". </w:t>
      </w:r>
      <w:r w:rsidR="00497184">
        <w:rPr>
          <w:rFonts w:asciiTheme="majorBidi" w:hAnsiTheme="majorBidi" w:cstheme="majorBidi" w:hint="cs"/>
          <w:sz w:val="24"/>
          <w:szCs w:val="24"/>
          <w:rtl/>
        </w:rPr>
        <w:t>על כך הקשו, שאם כלו חיציו יש לפטור גם על הגלוי</w:t>
      </w:r>
      <w:r w:rsidR="00DD0088">
        <w:rPr>
          <w:rFonts w:asciiTheme="majorBidi" w:hAnsiTheme="majorBidi" w:cstheme="majorBidi" w:hint="cs"/>
          <w:sz w:val="24"/>
          <w:szCs w:val="24"/>
          <w:rtl/>
        </w:rPr>
        <w:t>,</w:t>
      </w:r>
      <w:r w:rsidR="00497184">
        <w:rPr>
          <w:rFonts w:asciiTheme="majorBidi" w:hAnsiTheme="majorBidi" w:cstheme="majorBidi" w:hint="cs"/>
          <w:sz w:val="24"/>
          <w:szCs w:val="24"/>
          <w:rtl/>
        </w:rPr>
        <w:t xml:space="preserve"> ומכאן פתח לשינוי ההבנה בדברי </w:t>
      </w:r>
      <w:r w:rsidR="00C04443">
        <w:rPr>
          <w:rFonts w:asciiTheme="majorBidi" w:hAnsiTheme="majorBidi" w:cstheme="majorBidi" w:hint="cs"/>
          <w:sz w:val="24"/>
          <w:szCs w:val="24"/>
          <w:rtl/>
        </w:rPr>
        <w:t>רבי יוחנן</w:t>
      </w:r>
      <w:r w:rsidR="00497184">
        <w:rPr>
          <w:rFonts w:asciiTheme="majorBidi" w:hAnsiTheme="majorBidi" w:cstheme="majorBidi" w:hint="cs"/>
          <w:sz w:val="24"/>
          <w:szCs w:val="24"/>
          <w:rtl/>
        </w:rPr>
        <w:t xml:space="preserve">. לשיטה הראשונה, לפיה לא חל שינוי משמעותי בהבנת דברי </w:t>
      </w:r>
      <w:r w:rsidR="00C04443">
        <w:rPr>
          <w:rFonts w:asciiTheme="majorBidi" w:hAnsiTheme="majorBidi" w:cstheme="majorBidi" w:hint="cs"/>
          <w:sz w:val="24"/>
          <w:szCs w:val="24"/>
          <w:rtl/>
        </w:rPr>
        <w:t>רבי יוחנן</w:t>
      </w:r>
      <w:r w:rsidR="00497184">
        <w:rPr>
          <w:rFonts w:asciiTheme="majorBidi" w:hAnsiTheme="majorBidi" w:cstheme="majorBidi" w:hint="cs"/>
          <w:sz w:val="24"/>
          <w:szCs w:val="24"/>
          <w:rtl/>
        </w:rPr>
        <w:t>, אכן המסקנה היא שפטור טמון הוא רק באוקימתא שהבאנו.</w:t>
      </w:r>
      <w:r w:rsidR="005F34C1">
        <w:rPr>
          <w:rFonts w:asciiTheme="majorBidi" w:hAnsiTheme="majorBidi" w:cstheme="majorBidi" w:hint="cs"/>
          <w:sz w:val="24"/>
          <w:szCs w:val="24"/>
          <w:rtl/>
        </w:rPr>
        <w:t xml:space="preserve"> כך פוסק באמת השו"ע</w:t>
      </w:r>
      <w:r w:rsidR="005F34C1">
        <w:rPr>
          <w:rStyle w:val="a5"/>
          <w:rFonts w:asciiTheme="majorBidi" w:hAnsiTheme="majorBidi" w:cstheme="majorBidi"/>
          <w:sz w:val="24"/>
          <w:szCs w:val="24"/>
          <w:rtl/>
        </w:rPr>
        <w:footnoteReference w:id="20"/>
      </w:r>
      <w:r w:rsidR="005F34C1">
        <w:rPr>
          <w:rFonts w:asciiTheme="majorBidi" w:hAnsiTheme="majorBidi" w:cstheme="majorBidi" w:hint="cs"/>
          <w:sz w:val="24"/>
          <w:szCs w:val="24"/>
          <w:rtl/>
        </w:rPr>
        <w:t xml:space="preserve">. </w:t>
      </w:r>
      <w:r w:rsidR="00497184">
        <w:rPr>
          <w:rFonts w:asciiTheme="majorBidi" w:hAnsiTheme="majorBidi" w:cstheme="majorBidi" w:hint="cs"/>
          <w:sz w:val="24"/>
          <w:szCs w:val="24"/>
          <w:rtl/>
        </w:rPr>
        <w:t xml:space="preserve"> לקמן שנינו: </w:t>
      </w:r>
      <w:r w:rsidR="00497184" w:rsidRPr="00497184">
        <w:rPr>
          <w:rFonts w:ascii="David" w:hAnsi="David" w:cs="David"/>
          <w:sz w:val="24"/>
          <w:szCs w:val="24"/>
          <w:rtl/>
        </w:rPr>
        <w:t>"מתני'. המדליק את הגדיש והיו בו כלים ודלקו, ר"י אומר: משלם מה שבתוכו, וחכ"א: אינו משלם אלא גדיש של חטין או של שעורין.... גמ'. אמר רב כהנא: מחלוקת - במדליק בתוך שלו והלכה ואכלה בתוך של חבירו, דר"י מחייב אנזקי טמון באש, ורבנן פטרי, אבל במדליק בתוך של חבירו - דברי הכל משלם כל מה שבתוכו... אמר רבא: בתרתי פליגי, פליגי במדליק בתוך שלו והלכה ואכלה בתוך של חבירו, דר"י מחייב אטמון באש, ורבנן סברי: לא מחייב; ופליגי נמי במדליק בשל חבירו, דר"י סבר: משלם כל מה שבתוכו ואפילו ארנקי, ורבנן סברי: כלים שדרכן להטמין בגדיש, כגון מוריגין וכלי בקר - הוא דמשלם, כלים שאין דרכן להטמין בגדיש לא משלם</w:t>
      </w:r>
      <w:r w:rsidR="00497184" w:rsidRPr="00497184">
        <w:rPr>
          <w:rStyle w:val="a5"/>
          <w:rFonts w:ascii="David" w:hAnsi="David" w:cs="David"/>
          <w:sz w:val="24"/>
          <w:szCs w:val="24"/>
          <w:rtl/>
        </w:rPr>
        <w:footnoteReference w:id="21"/>
      </w:r>
      <w:r w:rsidR="00497184">
        <w:rPr>
          <w:rFonts w:ascii="David" w:hAnsi="David" w:cs="David" w:hint="cs"/>
          <w:sz w:val="24"/>
          <w:szCs w:val="24"/>
          <w:rtl/>
        </w:rPr>
        <w:t>"</w:t>
      </w:r>
      <w:r w:rsidR="00497184" w:rsidRPr="00497184">
        <w:rPr>
          <w:rFonts w:ascii="David" w:hAnsi="David" w:cs="David"/>
          <w:sz w:val="24"/>
          <w:szCs w:val="24"/>
          <w:rtl/>
        </w:rPr>
        <w:t>.</w:t>
      </w:r>
      <w:r w:rsidR="006840D3">
        <w:rPr>
          <w:rFonts w:ascii="David" w:hAnsi="David" w:cs="David" w:hint="cs"/>
          <w:sz w:val="24"/>
          <w:szCs w:val="24"/>
          <w:rtl/>
        </w:rPr>
        <w:t xml:space="preserve"> </w:t>
      </w:r>
      <w:r w:rsidR="006840D3">
        <w:rPr>
          <w:rFonts w:asciiTheme="majorBidi" w:hAnsiTheme="majorBidi" w:cstheme="majorBidi" w:hint="cs"/>
          <w:sz w:val="24"/>
          <w:szCs w:val="24"/>
          <w:rtl/>
        </w:rPr>
        <w:t xml:space="preserve">כלומר: במדליק בתוך שלו מוסכם שקיים פטור </w:t>
      </w:r>
      <w:r w:rsidR="00C04443">
        <w:rPr>
          <w:rFonts w:asciiTheme="majorBidi" w:hAnsiTheme="majorBidi" w:cstheme="majorBidi" w:hint="cs"/>
          <w:sz w:val="24"/>
          <w:szCs w:val="24"/>
          <w:rtl/>
        </w:rPr>
        <w:t>טמון</w:t>
      </w:r>
      <w:r w:rsidR="006840D3">
        <w:rPr>
          <w:rFonts w:asciiTheme="majorBidi" w:hAnsiTheme="majorBidi" w:cstheme="majorBidi" w:hint="cs"/>
          <w:sz w:val="24"/>
          <w:szCs w:val="24"/>
          <w:rtl/>
        </w:rPr>
        <w:t>. פוסקים רבים</w:t>
      </w:r>
      <w:r w:rsidR="006840D3">
        <w:rPr>
          <w:rStyle w:val="a5"/>
          <w:rFonts w:asciiTheme="majorBidi" w:hAnsiTheme="majorBidi" w:cstheme="majorBidi"/>
          <w:sz w:val="24"/>
          <w:szCs w:val="24"/>
          <w:rtl/>
        </w:rPr>
        <w:footnoteReference w:id="22"/>
      </w:r>
      <w:r w:rsidR="006840D3">
        <w:rPr>
          <w:rFonts w:asciiTheme="majorBidi" w:hAnsiTheme="majorBidi" w:cstheme="majorBidi" w:hint="cs"/>
          <w:sz w:val="24"/>
          <w:szCs w:val="24"/>
          <w:rtl/>
        </w:rPr>
        <w:t xml:space="preserve"> מוסיפים את התנאי </w:t>
      </w:r>
      <w:r w:rsidR="00DD0088">
        <w:rPr>
          <w:rFonts w:asciiTheme="majorBidi" w:hAnsiTheme="majorBidi" w:cstheme="majorBidi" w:hint="cs"/>
          <w:sz w:val="24"/>
          <w:szCs w:val="24"/>
          <w:rtl/>
        </w:rPr>
        <w:t xml:space="preserve">לפי </w:t>
      </w:r>
      <w:r w:rsidR="006840D3">
        <w:rPr>
          <w:rFonts w:asciiTheme="majorBidi" w:hAnsiTheme="majorBidi" w:cstheme="majorBidi" w:hint="cs"/>
          <w:sz w:val="24"/>
          <w:szCs w:val="24"/>
          <w:rtl/>
        </w:rPr>
        <w:t xml:space="preserve">למסקנת סוגיייתנו: דווקא אם נפלה גדר שלא מחמת דלקה. </w:t>
      </w:r>
      <w:r w:rsidR="00861D47">
        <w:rPr>
          <w:rFonts w:asciiTheme="majorBidi" w:hAnsiTheme="majorBidi" w:cstheme="majorBidi" w:hint="cs"/>
          <w:sz w:val="24"/>
          <w:szCs w:val="24"/>
          <w:rtl/>
        </w:rPr>
        <w:t>אולם בסוגיה לקמן חילוק זה איננו מופיע</w:t>
      </w:r>
      <w:r w:rsidR="00861D47">
        <w:rPr>
          <w:rStyle w:val="a5"/>
          <w:rFonts w:asciiTheme="majorBidi" w:hAnsiTheme="majorBidi" w:cstheme="majorBidi"/>
          <w:sz w:val="24"/>
          <w:szCs w:val="24"/>
          <w:rtl/>
        </w:rPr>
        <w:footnoteReference w:id="23"/>
      </w:r>
      <w:r w:rsidR="00861D47">
        <w:rPr>
          <w:rFonts w:asciiTheme="majorBidi" w:hAnsiTheme="majorBidi" w:cstheme="majorBidi" w:hint="cs"/>
          <w:sz w:val="24"/>
          <w:szCs w:val="24"/>
          <w:rtl/>
        </w:rPr>
        <w:t xml:space="preserve">, וגם קשה: </w:t>
      </w:r>
      <w:r w:rsidR="00EA4549">
        <w:rPr>
          <w:rFonts w:asciiTheme="majorBidi" w:hAnsiTheme="majorBidi" w:cstheme="majorBidi" w:hint="cs"/>
          <w:sz w:val="24"/>
          <w:szCs w:val="24"/>
          <w:rtl/>
        </w:rPr>
        <w:t>אם נפלה הגדר, הרי שאנוס הוא על חיציו, ומה שלא תיקן את הגד</w:t>
      </w:r>
      <w:r w:rsidR="00DD0088">
        <w:rPr>
          <w:rFonts w:asciiTheme="majorBidi" w:hAnsiTheme="majorBidi" w:cstheme="majorBidi" w:hint="cs"/>
          <w:sz w:val="24"/>
          <w:szCs w:val="24"/>
          <w:rtl/>
        </w:rPr>
        <w:t>ר- ניתן</w:t>
      </w:r>
      <w:r w:rsidR="00EA4549">
        <w:rPr>
          <w:rFonts w:asciiTheme="majorBidi" w:hAnsiTheme="majorBidi" w:cstheme="majorBidi" w:hint="cs"/>
          <w:sz w:val="24"/>
          <w:szCs w:val="24"/>
          <w:rtl/>
        </w:rPr>
        <w:t xml:space="preserve"> לחייב אותו רק כשורו שלא שמר עליו, ואין כאן אלא חיוב ממונו, וצריך פטור </w:t>
      </w:r>
      <w:r w:rsidR="00C04443">
        <w:rPr>
          <w:rFonts w:asciiTheme="majorBidi" w:hAnsiTheme="majorBidi" w:cstheme="majorBidi" w:hint="cs"/>
          <w:sz w:val="24"/>
          <w:szCs w:val="24"/>
          <w:rtl/>
        </w:rPr>
        <w:t>טמון</w:t>
      </w:r>
      <w:r w:rsidR="00EA4549">
        <w:rPr>
          <w:rFonts w:asciiTheme="majorBidi" w:hAnsiTheme="majorBidi" w:cstheme="majorBidi" w:hint="cs"/>
          <w:sz w:val="24"/>
          <w:szCs w:val="24"/>
          <w:rtl/>
        </w:rPr>
        <w:t xml:space="preserve"> לחול. לכן דעת רבינו יונה</w:t>
      </w:r>
      <w:r w:rsidR="00EA4549">
        <w:rPr>
          <w:rStyle w:val="a5"/>
          <w:rFonts w:asciiTheme="majorBidi" w:hAnsiTheme="majorBidi" w:cstheme="majorBidi"/>
          <w:sz w:val="24"/>
          <w:szCs w:val="24"/>
          <w:rtl/>
        </w:rPr>
        <w:footnoteReference w:id="24"/>
      </w:r>
      <w:r w:rsidR="00EA4549">
        <w:rPr>
          <w:rFonts w:asciiTheme="majorBidi" w:hAnsiTheme="majorBidi" w:cstheme="majorBidi" w:hint="cs"/>
          <w:sz w:val="24"/>
          <w:szCs w:val="24"/>
          <w:rtl/>
        </w:rPr>
        <w:t xml:space="preserve"> היא שלמסקנת סוגייתנו ב</w:t>
      </w:r>
      <w:r w:rsidR="00DD0088">
        <w:rPr>
          <w:rFonts w:asciiTheme="majorBidi" w:hAnsiTheme="majorBidi" w:cstheme="majorBidi" w:hint="cs"/>
          <w:sz w:val="24"/>
          <w:szCs w:val="24"/>
          <w:rtl/>
        </w:rPr>
        <w:t>הבנ</w:t>
      </w:r>
      <w:r w:rsidR="00EA4549">
        <w:rPr>
          <w:rFonts w:asciiTheme="majorBidi" w:hAnsiTheme="majorBidi" w:cstheme="majorBidi" w:hint="cs"/>
          <w:sz w:val="24"/>
          <w:szCs w:val="24"/>
          <w:rtl/>
        </w:rPr>
        <w:t>ת</w:t>
      </w:r>
      <w:r w:rsidR="00DD0088">
        <w:rPr>
          <w:rFonts w:asciiTheme="majorBidi" w:hAnsiTheme="majorBidi" w:cstheme="majorBidi" w:hint="cs"/>
          <w:sz w:val="24"/>
          <w:szCs w:val="24"/>
          <w:rtl/>
        </w:rPr>
        <w:t xml:space="preserve"> דברי </w:t>
      </w:r>
      <w:r w:rsidR="00EA4549">
        <w:rPr>
          <w:rFonts w:asciiTheme="majorBidi" w:hAnsiTheme="majorBidi" w:cstheme="majorBidi" w:hint="cs"/>
          <w:sz w:val="24"/>
          <w:szCs w:val="24"/>
          <w:rtl/>
        </w:rPr>
        <w:t xml:space="preserve"> </w:t>
      </w:r>
      <w:r w:rsidR="00C04443">
        <w:rPr>
          <w:rFonts w:asciiTheme="majorBidi" w:hAnsiTheme="majorBidi" w:cstheme="majorBidi" w:hint="cs"/>
          <w:sz w:val="24"/>
          <w:szCs w:val="24"/>
          <w:rtl/>
        </w:rPr>
        <w:t>רבי יוחנן</w:t>
      </w:r>
      <w:r w:rsidR="00EA4549">
        <w:rPr>
          <w:rFonts w:asciiTheme="majorBidi" w:hAnsiTheme="majorBidi" w:cstheme="majorBidi" w:hint="cs"/>
          <w:sz w:val="24"/>
          <w:szCs w:val="24"/>
          <w:rtl/>
        </w:rPr>
        <w:t xml:space="preserve">, החילוק בעניין נפילת הגדר נעלם. מעתה,  </w:t>
      </w:r>
      <w:r w:rsidR="00EA4549">
        <w:rPr>
          <w:rFonts w:ascii="David" w:hAnsi="David" w:cs="David" w:hint="cs"/>
          <w:sz w:val="24"/>
          <w:szCs w:val="24"/>
          <w:rtl/>
        </w:rPr>
        <w:t>"הגדרת האש כממון תלויה ביכולת למנוע את התפשטות האש. זוהי כוונת דבריה שהיה לו לגודרה, דהיינו שהמבעיר נמצא במקום בעת התפשטות האש וביכולתו למנוע את הנזק, שבכגון זה אם הדליק בתוך שדהו פטרתו התורה על ה</w:t>
      </w:r>
      <w:r w:rsidR="00C04443">
        <w:rPr>
          <w:rFonts w:ascii="David" w:hAnsi="David" w:cs="David" w:hint="cs"/>
          <w:sz w:val="24"/>
          <w:szCs w:val="24"/>
          <w:rtl/>
        </w:rPr>
        <w:t>טמון</w:t>
      </w:r>
      <w:r w:rsidR="00EA4549">
        <w:rPr>
          <w:rStyle w:val="a5"/>
          <w:rFonts w:ascii="David" w:hAnsi="David" w:cs="David"/>
          <w:sz w:val="24"/>
          <w:szCs w:val="24"/>
          <w:rtl/>
        </w:rPr>
        <w:footnoteReference w:id="25"/>
      </w:r>
      <w:r w:rsidR="00EA4549">
        <w:rPr>
          <w:rFonts w:ascii="David" w:hAnsi="David" w:cs="David" w:hint="cs"/>
          <w:sz w:val="24"/>
          <w:szCs w:val="24"/>
          <w:rtl/>
        </w:rPr>
        <w:t xml:space="preserve">. אבל אם אין המבעיר נמצא שם ואין ביכולתו למנוע </w:t>
      </w:r>
      <w:r w:rsidR="00EA4549">
        <w:rPr>
          <w:rFonts w:ascii="David" w:hAnsi="David" w:cs="David"/>
          <w:sz w:val="24"/>
          <w:szCs w:val="24"/>
          <w:rtl/>
        </w:rPr>
        <w:t>–</w:t>
      </w:r>
      <w:r w:rsidR="00EA4549">
        <w:rPr>
          <w:rFonts w:ascii="David" w:hAnsi="David" w:cs="David" w:hint="cs"/>
          <w:sz w:val="24"/>
          <w:szCs w:val="24"/>
          <w:rtl/>
        </w:rPr>
        <w:t xml:space="preserve"> חייבו הכתוב על הנזק כאילו זרק חץ וחייב גם על </w:t>
      </w:r>
      <w:r w:rsidR="00C04443">
        <w:rPr>
          <w:rFonts w:ascii="David" w:hAnsi="David" w:cs="David" w:hint="cs"/>
          <w:sz w:val="24"/>
          <w:szCs w:val="24"/>
          <w:rtl/>
        </w:rPr>
        <w:t>טמון</w:t>
      </w:r>
      <w:r w:rsidR="00EA4549">
        <w:rPr>
          <w:rFonts w:ascii="David" w:hAnsi="David" w:cs="David" w:hint="cs"/>
          <w:sz w:val="24"/>
          <w:szCs w:val="24"/>
          <w:rtl/>
        </w:rPr>
        <w:t>".</w:t>
      </w:r>
      <w:r w:rsidR="00F101DD">
        <w:rPr>
          <w:rFonts w:ascii="David" w:hAnsi="David" w:cs="David" w:hint="cs"/>
          <w:sz w:val="24"/>
          <w:szCs w:val="24"/>
          <w:rtl/>
        </w:rPr>
        <w:t xml:space="preserve"> </w:t>
      </w:r>
      <w:r w:rsidR="00F101DD">
        <w:rPr>
          <w:rFonts w:asciiTheme="majorBidi" w:hAnsiTheme="majorBidi" w:cstheme="majorBidi" w:hint="cs"/>
          <w:sz w:val="24"/>
          <w:szCs w:val="24"/>
          <w:rtl/>
        </w:rPr>
        <w:t>לשיטת רש"י המובאת ברש"ל, המסקנה היא ש</w:t>
      </w:r>
      <w:r w:rsidR="00F101DD">
        <w:rPr>
          <w:rFonts w:ascii="David" w:hAnsi="David" w:cs="David" w:hint="cs"/>
          <w:sz w:val="24"/>
          <w:szCs w:val="24"/>
          <w:rtl/>
        </w:rPr>
        <w:t xml:space="preserve">"חל הפטור על </w:t>
      </w:r>
      <w:r w:rsidR="00C04443">
        <w:rPr>
          <w:rFonts w:ascii="David" w:hAnsi="David" w:cs="David" w:hint="cs"/>
          <w:sz w:val="24"/>
          <w:szCs w:val="24"/>
          <w:rtl/>
        </w:rPr>
        <w:t>טמון</w:t>
      </w:r>
      <w:r w:rsidR="00F101DD">
        <w:rPr>
          <w:rFonts w:ascii="David" w:hAnsi="David" w:cs="David" w:hint="cs"/>
          <w:sz w:val="24"/>
          <w:szCs w:val="24"/>
          <w:rtl/>
        </w:rPr>
        <w:t xml:space="preserve"> בכל מקום שעברה האש משדהו לשדה חברו</w:t>
      </w:r>
      <w:r w:rsidR="00F101DD">
        <w:rPr>
          <w:rStyle w:val="a5"/>
          <w:rFonts w:ascii="David" w:hAnsi="David" w:cs="David"/>
          <w:sz w:val="24"/>
          <w:szCs w:val="24"/>
          <w:rtl/>
        </w:rPr>
        <w:footnoteReference w:id="26"/>
      </w:r>
      <w:r w:rsidR="00F101DD">
        <w:rPr>
          <w:rFonts w:ascii="David" w:hAnsi="David" w:cs="David" w:hint="cs"/>
          <w:sz w:val="24"/>
          <w:szCs w:val="24"/>
          <w:rtl/>
        </w:rPr>
        <w:t>".</w:t>
      </w:r>
      <w:r w:rsidR="005F34C1">
        <w:rPr>
          <w:rFonts w:ascii="David" w:hAnsi="David" w:cs="David" w:hint="cs"/>
          <w:sz w:val="24"/>
          <w:szCs w:val="24"/>
          <w:rtl/>
        </w:rPr>
        <w:t xml:space="preserve"> </w:t>
      </w:r>
      <w:r w:rsidR="005F34C1" w:rsidRPr="005F34C1">
        <w:rPr>
          <w:rFonts w:asciiTheme="majorBidi" w:hAnsiTheme="majorBidi" w:cstheme="majorBidi"/>
          <w:sz w:val="24"/>
          <w:szCs w:val="24"/>
          <w:rtl/>
        </w:rPr>
        <w:t>עיין גם בהמשך בהסבר הגאון לשיטת הרמב"ם.</w:t>
      </w:r>
      <w:r w:rsidR="005F34C1">
        <w:rPr>
          <w:rFonts w:ascii="David" w:hAnsi="David" w:cs="David" w:hint="cs"/>
          <w:sz w:val="24"/>
          <w:szCs w:val="24"/>
          <w:rtl/>
        </w:rPr>
        <w:t xml:space="preserve"> </w:t>
      </w:r>
    </w:p>
    <w:p w14:paraId="2D11D723" w14:textId="77777777" w:rsidR="00DD0088" w:rsidRPr="00E73515" w:rsidRDefault="00DD0088" w:rsidP="00E73515">
      <w:pPr>
        <w:spacing w:after="0" w:line="360" w:lineRule="auto"/>
        <w:rPr>
          <w:rFonts w:asciiTheme="majorBidi" w:hAnsiTheme="majorBidi" w:cstheme="majorBidi"/>
          <w:sz w:val="24"/>
          <w:szCs w:val="24"/>
          <w:rtl/>
        </w:rPr>
      </w:pPr>
    </w:p>
    <w:p w14:paraId="11B08F5C" w14:textId="2469E438" w:rsidR="00861D47" w:rsidRPr="00C04443" w:rsidRDefault="00861D47" w:rsidP="00C04443">
      <w:pPr>
        <w:pStyle w:val="ab"/>
        <w:numPr>
          <w:ilvl w:val="0"/>
          <w:numId w:val="1"/>
        </w:numPr>
        <w:spacing w:after="0" w:line="360" w:lineRule="auto"/>
        <w:rPr>
          <w:rFonts w:asciiTheme="majorBidi" w:hAnsiTheme="majorBidi" w:cstheme="majorBidi"/>
          <w:b/>
          <w:bCs/>
          <w:sz w:val="24"/>
          <w:szCs w:val="24"/>
          <w:rtl/>
        </w:rPr>
      </w:pPr>
      <w:r w:rsidRPr="00C04443">
        <w:rPr>
          <w:rFonts w:asciiTheme="majorBidi" w:hAnsiTheme="majorBidi" w:cstheme="majorBidi" w:hint="cs"/>
          <w:b/>
          <w:bCs/>
          <w:sz w:val="24"/>
          <w:szCs w:val="24"/>
          <w:rtl/>
        </w:rPr>
        <w:lastRenderedPageBreak/>
        <w:t>מדליק בשל חברו</w:t>
      </w:r>
    </w:p>
    <w:p w14:paraId="68F56093" w14:textId="6BD29D67" w:rsidR="00497184" w:rsidRDefault="006840D3" w:rsidP="0049718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במדליק בשל אחרים לפי רב כהנא כל התנאים מחייבים, ולפי רבא גם כאן חכמים פוטרים ב</w:t>
      </w:r>
      <w:r w:rsidR="00C04443">
        <w:rPr>
          <w:rFonts w:asciiTheme="majorBidi" w:hAnsiTheme="majorBidi" w:cstheme="majorBidi" w:hint="cs"/>
          <w:sz w:val="24"/>
          <w:szCs w:val="24"/>
          <w:rtl/>
        </w:rPr>
        <w:t>טמון</w:t>
      </w:r>
      <w:r>
        <w:rPr>
          <w:rFonts w:asciiTheme="majorBidi" w:hAnsiTheme="majorBidi" w:cstheme="majorBidi" w:hint="cs"/>
          <w:sz w:val="24"/>
          <w:szCs w:val="24"/>
          <w:rtl/>
        </w:rPr>
        <w:t xml:space="preserve">. </w:t>
      </w:r>
    </w:p>
    <w:p w14:paraId="4F21ACCF" w14:textId="390C2909" w:rsidR="006840D3" w:rsidRDefault="006840D3" w:rsidP="00497184">
      <w:pPr>
        <w:spacing w:after="0" w:line="360" w:lineRule="auto"/>
        <w:rPr>
          <w:rFonts w:ascii="David" w:hAnsi="David" w:cs="David"/>
          <w:sz w:val="24"/>
          <w:szCs w:val="24"/>
          <w:rtl/>
        </w:rPr>
      </w:pPr>
      <w:r>
        <w:rPr>
          <w:rFonts w:ascii="David" w:hAnsi="David" w:cs="David" w:hint="cs"/>
          <w:sz w:val="24"/>
          <w:szCs w:val="24"/>
          <w:rtl/>
        </w:rPr>
        <w:t>"פוסק הריא"ז</w:t>
      </w:r>
      <w:r>
        <w:rPr>
          <w:rStyle w:val="a5"/>
          <w:rFonts w:ascii="David" w:hAnsi="David" w:cs="David"/>
          <w:sz w:val="24"/>
          <w:szCs w:val="24"/>
          <w:rtl/>
        </w:rPr>
        <w:footnoteReference w:id="27"/>
      </w:r>
      <w:r>
        <w:rPr>
          <w:rFonts w:ascii="David" w:hAnsi="David" w:cs="David" w:hint="cs"/>
          <w:sz w:val="24"/>
          <w:szCs w:val="24"/>
          <w:rtl/>
        </w:rPr>
        <w:t xml:space="preserve"> כרב כהנא ומחייב על כל דבר </w:t>
      </w:r>
      <w:r w:rsidR="00C04443">
        <w:rPr>
          <w:rFonts w:ascii="David" w:hAnsi="David" w:cs="David" w:hint="cs"/>
          <w:sz w:val="24"/>
          <w:szCs w:val="24"/>
          <w:rtl/>
        </w:rPr>
        <w:t>טמון</w:t>
      </w:r>
      <w:r>
        <w:rPr>
          <w:rFonts w:ascii="David" w:hAnsi="David" w:cs="David" w:hint="cs"/>
          <w:sz w:val="24"/>
          <w:szCs w:val="24"/>
          <w:rtl/>
        </w:rPr>
        <w:t>.. המאירי כותב</w:t>
      </w:r>
      <w:r>
        <w:rPr>
          <w:rStyle w:val="a5"/>
          <w:rFonts w:ascii="David" w:hAnsi="David" w:cs="David"/>
          <w:sz w:val="24"/>
          <w:szCs w:val="24"/>
          <w:rtl/>
        </w:rPr>
        <w:footnoteReference w:id="28"/>
      </w:r>
      <w:r w:rsidR="00DD0088">
        <w:rPr>
          <w:rFonts w:ascii="David" w:hAnsi="David" w:cs="David" w:hint="cs"/>
          <w:sz w:val="24"/>
          <w:szCs w:val="24"/>
          <w:rtl/>
        </w:rPr>
        <w:t xml:space="preserve"> </w:t>
      </w:r>
      <w:r>
        <w:rPr>
          <w:rFonts w:ascii="David" w:hAnsi="David" w:cs="David" w:hint="cs"/>
          <w:sz w:val="24"/>
          <w:szCs w:val="24"/>
          <w:rtl/>
        </w:rPr>
        <w:t>ש</w:t>
      </w:r>
      <w:r w:rsidR="00DD0088">
        <w:rPr>
          <w:rFonts w:ascii="David" w:hAnsi="David" w:cs="David" w:hint="cs"/>
          <w:sz w:val="24"/>
          <w:szCs w:val="24"/>
          <w:rtl/>
        </w:rPr>
        <w:t>"</w:t>
      </w:r>
      <w:r>
        <w:rPr>
          <w:rFonts w:ascii="David" w:hAnsi="David" w:cs="David" w:hint="cs"/>
          <w:sz w:val="24"/>
          <w:szCs w:val="24"/>
          <w:rtl/>
        </w:rPr>
        <w:t>לדעת הפוסקים כרבא, שפטור על דברים שאין דרכם להיות טמונים, הפטור הוא דווקא לאחר שכלו חיציו, דהיינו שהדליק בשדה חברו, אבל לא הד</w:t>
      </w:r>
      <w:r w:rsidR="00861D47">
        <w:rPr>
          <w:rFonts w:ascii="David" w:hAnsi="David" w:cs="David" w:hint="cs"/>
          <w:sz w:val="24"/>
          <w:szCs w:val="24"/>
          <w:rtl/>
        </w:rPr>
        <w:t>ל</w:t>
      </w:r>
      <w:r>
        <w:rPr>
          <w:rFonts w:ascii="David" w:hAnsi="David" w:cs="David" w:hint="cs"/>
          <w:sz w:val="24"/>
          <w:szCs w:val="24"/>
          <w:rtl/>
        </w:rPr>
        <w:t>יק באותו גדיש שבו טמונים הכלים".</w:t>
      </w:r>
    </w:p>
    <w:p w14:paraId="148FC848" w14:textId="5EF5825E" w:rsidR="00D67D53" w:rsidRPr="00284FC9" w:rsidRDefault="00861D47" w:rsidP="00284FC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אולם, למדליק בשדה חברו יתכן פטור </w:t>
      </w:r>
      <w:r w:rsidR="00C04443">
        <w:rPr>
          <w:rFonts w:asciiTheme="majorBidi" w:hAnsiTheme="majorBidi" w:cstheme="majorBidi" w:hint="cs"/>
          <w:sz w:val="24"/>
          <w:szCs w:val="24"/>
          <w:rtl/>
        </w:rPr>
        <w:t>טמון</w:t>
      </w:r>
      <w:r>
        <w:rPr>
          <w:rFonts w:asciiTheme="majorBidi" w:hAnsiTheme="majorBidi" w:cstheme="majorBidi" w:hint="cs"/>
          <w:sz w:val="24"/>
          <w:szCs w:val="24"/>
          <w:rtl/>
        </w:rPr>
        <w:t xml:space="preserve"> מקיף יותר. לדעת בעלי התוספות שני פטורי </w:t>
      </w:r>
      <w:r w:rsidR="00C04443">
        <w:rPr>
          <w:rFonts w:asciiTheme="majorBidi" w:hAnsiTheme="majorBidi" w:cstheme="majorBidi" w:hint="cs"/>
          <w:sz w:val="24"/>
          <w:szCs w:val="24"/>
          <w:rtl/>
        </w:rPr>
        <w:t>טמון</w:t>
      </w:r>
      <w:r>
        <w:rPr>
          <w:rFonts w:asciiTheme="majorBidi" w:hAnsiTheme="majorBidi" w:cstheme="majorBidi" w:hint="cs"/>
          <w:sz w:val="24"/>
          <w:szCs w:val="24"/>
          <w:rtl/>
        </w:rPr>
        <w:t xml:space="preserve"> הם, אחד מגזירת הכתוב ואחד מסברה: </w:t>
      </w:r>
      <w:r w:rsidRPr="00861D47">
        <w:rPr>
          <w:rFonts w:ascii="David" w:hAnsi="David" w:cs="David"/>
          <w:sz w:val="24"/>
          <w:szCs w:val="24"/>
          <w:rtl/>
        </w:rPr>
        <w:t>"רבנן במדליק בתוך שלו פטרי כדמשמע קרא כי תצא אש (ומשמע) דאיירי דמדליק בתוך שלו. אבל במדליק בתוך של חבירו מחייב בדבר שדרכו להטמין</w:t>
      </w:r>
      <w:r w:rsidR="00DD0088">
        <w:rPr>
          <w:rFonts w:ascii="David" w:hAnsi="David" w:cs="David" w:hint="cs"/>
          <w:sz w:val="24"/>
          <w:szCs w:val="24"/>
          <w:rtl/>
        </w:rPr>
        <w:t>,</w:t>
      </w:r>
      <w:r w:rsidRPr="00861D47">
        <w:rPr>
          <w:rFonts w:ascii="David" w:hAnsi="David" w:cs="David"/>
          <w:sz w:val="24"/>
          <w:szCs w:val="24"/>
          <w:rtl/>
        </w:rPr>
        <w:t xml:space="preserve"> דלא אשכחן דפטר ביה קרא טמון</w:t>
      </w:r>
      <w:r w:rsidR="00DD0088">
        <w:rPr>
          <w:rFonts w:ascii="David" w:hAnsi="David" w:cs="David" w:hint="cs"/>
          <w:sz w:val="24"/>
          <w:szCs w:val="24"/>
          <w:rtl/>
        </w:rPr>
        <w:t>.</w:t>
      </w:r>
      <w:r w:rsidRPr="00861D47">
        <w:rPr>
          <w:rFonts w:ascii="David" w:hAnsi="David" w:cs="David"/>
          <w:sz w:val="24"/>
          <w:szCs w:val="24"/>
          <w:rtl/>
        </w:rPr>
        <w:t xml:space="preserve"> ובדבר שאין דרכו פטרי </w:t>
      </w:r>
      <w:r w:rsidRPr="00861D47">
        <w:rPr>
          <w:rFonts w:ascii="David" w:hAnsi="David" w:cs="David"/>
          <w:b/>
          <w:bCs/>
          <w:sz w:val="24"/>
          <w:szCs w:val="24"/>
          <w:rtl/>
        </w:rPr>
        <w:t>מסברא דלא אבעי ליה לאסוקי אדעתיה שיניח אדם ארנקי בגדיש</w:t>
      </w:r>
      <w:r w:rsidRPr="00861D47">
        <w:rPr>
          <w:rStyle w:val="a5"/>
          <w:rFonts w:ascii="David" w:hAnsi="David" w:cs="David"/>
          <w:sz w:val="24"/>
          <w:szCs w:val="24"/>
          <w:rtl/>
        </w:rPr>
        <w:footnoteReference w:id="29"/>
      </w:r>
      <w:r w:rsidRPr="00861D47">
        <w:rPr>
          <w:rFonts w:ascii="David" w:hAnsi="David" w:cs="David"/>
          <w:b/>
          <w:bCs/>
          <w:sz w:val="24"/>
          <w:szCs w:val="24"/>
          <w:rtl/>
        </w:rPr>
        <w:t>"</w:t>
      </w:r>
      <w:r w:rsidRPr="00861D47">
        <w:rPr>
          <w:rFonts w:ascii="David" w:hAnsi="David" w:cs="David"/>
          <w:sz w:val="24"/>
          <w:szCs w:val="24"/>
          <w:rtl/>
        </w:rPr>
        <w:t>.</w:t>
      </w:r>
      <w:r>
        <w:rPr>
          <w:rFonts w:asciiTheme="majorBidi" w:hAnsiTheme="majorBidi" w:cstheme="majorBidi" w:hint="cs"/>
          <w:sz w:val="24"/>
          <w:szCs w:val="24"/>
          <w:rtl/>
        </w:rPr>
        <w:t xml:space="preserve"> לפי זה, מציע בעל ההשלמה</w:t>
      </w:r>
      <w:r>
        <w:rPr>
          <w:rStyle w:val="a5"/>
          <w:rFonts w:asciiTheme="majorBidi" w:hAnsiTheme="majorBidi" w:cstheme="majorBidi"/>
          <w:sz w:val="24"/>
          <w:szCs w:val="24"/>
          <w:rtl/>
        </w:rPr>
        <w:footnoteReference w:id="30"/>
      </w:r>
      <w:r>
        <w:rPr>
          <w:rFonts w:asciiTheme="majorBidi" w:hAnsiTheme="majorBidi" w:cstheme="majorBidi" w:hint="cs"/>
          <w:sz w:val="24"/>
          <w:szCs w:val="24"/>
          <w:rtl/>
        </w:rPr>
        <w:t xml:space="preserve"> בשם רבי אשר דודו, שפטור </w:t>
      </w:r>
      <w:r w:rsidR="00C04443">
        <w:rPr>
          <w:rFonts w:asciiTheme="majorBidi" w:hAnsiTheme="majorBidi" w:cstheme="majorBidi" w:hint="cs"/>
          <w:sz w:val="24"/>
          <w:szCs w:val="24"/>
          <w:rtl/>
        </w:rPr>
        <w:t>טמון</w:t>
      </w:r>
      <w:r>
        <w:rPr>
          <w:rFonts w:asciiTheme="majorBidi" w:hAnsiTheme="majorBidi" w:cstheme="majorBidi" w:hint="cs"/>
          <w:sz w:val="24"/>
          <w:szCs w:val="24"/>
          <w:rtl/>
        </w:rPr>
        <w:t xml:space="preserve"> במדליק בשדה אחר איננו מותנה בכך שכלו לו חיציו. בעל ההשלמה עצמו סבור לחלק בין המבעיר בשדה שבו </w:t>
      </w:r>
      <w:r w:rsidR="00DD0088">
        <w:rPr>
          <w:rFonts w:asciiTheme="majorBidi" w:hAnsiTheme="majorBidi" w:cstheme="majorBidi" w:hint="cs"/>
          <w:sz w:val="24"/>
          <w:szCs w:val="24"/>
          <w:rtl/>
        </w:rPr>
        <w:t xml:space="preserve">מצויים </w:t>
      </w:r>
      <w:r>
        <w:rPr>
          <w:rFonts w:asciiTheme="majorBidi" w:hAnsiTheme="majorBidi" w:cstheme="majorBidi" w:hint="cs"/>
          <w:sz w:val="24"/>
          <w:szCs w:val="24"/>
          <w:rtl/>
        </w:rPr>
        <w:t>הכלים, שיש לחייבו כאדם המזיק, לבין מקרה בו עברה האש גדיש, שאינו נחשב ממש</w:t>
      </w:r>
      <w:r w:rsidR="00DD008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בגופו ויכול להנות מפטור על כלים שאין דרכם להיות שם. </w:t>
      </w:r>
    </w:p>
    <w:p w14:paraId="6EF87C4A" w14:textId="4079E21C" w:rsidR="00F978A7" w:rsidRPr="00C04443" w:rsidRDefault="00F978A7" w:rsidP="00C04443">
      <w:pPr>
        <w:pStyle w:val="ab"/>
        <w:numPr>
          <w:ilvl w:val="0"/>
          <w:numId w:val="1"/>
        </w:numPr>
        <w:spacing w:after="0" w:line="360" w:lineRule="auto"/>
        <w:rPr>
          <w:rFonts w:asciiTheme="majorBidi" w:hAnsiTheme="majorBidi" w:cstheme="majorBidi"/>
          <w:b/>
          <w:bCs/>
          <w:sz w:val="24"/>
          <w:szCs w:val="24"/>
          <w:rtl/>
        </w:rPr>
      </w:pPr>
      <w:r w:rsidRPr="00C04443">
        <w:rPr>
          <w:rFonts w:asciiTheme="majorBidi" w:hAnsiTheme="majorBidi" w:cstheme="majorBidi" w:hint="cs"/>
          <w:b/>
          <w:bCs/>
          <w:sz w:val="24"/>
          <w:szCs w:val="24"/>
          <w:rtl/>
        </w:rPr>
        <w:t>פסיקה כרבי יוחנן</w:t>
      </w:r>
      <w:r w:rsidR="009D0CD2">
        <w:rPr>
          <w:rStyle w:val="a5"/>
          <w:rFonts w:asciiTheme="majorBidi" w:hAnsiTheme="majorBidi" w:cstheme="majorBidi"/>
          <w:b/>
          <w:bCs/>
          <w:sz w:val="24"/>
          <w:szCs w:val="24"/>
          <w:rtl/>
        </w:rPr>
        <w:footnoteReference w:id="31"/>
      </w:r>
    </w:p>
    <w:p w14:paraId="1FB8D092" w14:textId="3395B4CF" w:rsidR="001F726E" w:rsidRPr="001F726E" w:rsidRDefault="001F726E" w:rsidP="001F726E">
      <w:pPr>
        <w:spacing w:after="0" w:line="360" w:lineRule="auto"/>
        <w:rPr>
          <w:rFonts w:ascii="David" w:hAnsi="David" w:cs="David"/>
          <w:sz w:val="24"/>
          <w:szCs w:val="24"/>
          <w:rtl/>
        </w:rPr>
      </w:pPr>
      <w:r>
        <w:rPr>
          <w:rFonts w:ascii="David" w:hAnsi="David" w:cs="David" w:hint="cs"/>
          <w:sz w:val="24"/>
          <w:szCs w:val="24"/>
          <w:rtl/>
        </w:rPr>
        <w:t>"</w:t>
      </w:r>
      <w:r w:rsidRPr="001F726E">
        <w:rPr>
          <w:rFonts w:ascii="David" w:hAnsi="David" w:cs="David"/>
          <w:sz w:val="24"/>
          <w:szCs w:val="24"/>
          <w:rtl/>
        </w:rPr>
        <w:t>התורה חייבתו אם לא שמר גחלתו כאילו ממונו מזיק ואפילו הדליק בגחלת שאין שלו</w:t>
      </w:r>
      <w:r>
        <w:rPr>
          <w:rFonts w:ascii="David" w:hAnsi="David" w:cs="David" w:hint="cs"/>
          <w:sz w:val="24"/>
          <w:szCs w:val="24"/>
          <w:rtl/>
        </w:rPr>
        <w:t>.</w:t>
      </w:r>
    </w:p>
    <w:p w14:paraId="4861F1FD" w14:textId="0B9741F8" w:rsidR="001F726E" w:rsidRDefault="001F726E" w:rsidP="001F726E">
      <w:pPr>
        <w:spacing w:after="0" w:line="360" w:lineRule="auto"/>
        <w:rPr>
          <w:rFonts w:ascii="David" w:hAnsi="David" w:cs="David"/>
          <w:sz w:val="24"/>
          <w:szCs w:val="24"/>
          <w:rtl/>
        </w:rPr>
      </w:pPr>
      <w:r w:rsidRPr="001F726E">
        <w:rPr>
          <w:rFonts w:ascii="David" w:hAnsi="David" w:cs="David"/>
          <w:sz w:val="24"/>
          <w:szCs w:val="24"/>
          <w:rtl/>
        </w:rPr>
        <w:t>והלכה כרבי יוחנן לגבי ר"ל</w:t>
      </w:r>
      <w:r w:rsidR="00DD0088">
        <w:rPr>
          <w:rFonts w:ascii="David" w:hAnsi="David" w:cs="David" w:hint="cs"/>
          <w:sz w:val="24"/>
          <w:szCs w:val="24"/>
          <w:rtl/>
        </w:rPr>
        <w:t>.</w:t>
      </w:r>
      <w:r w:rsidRPr="001F726E">
        <w:rPr>
          <w:rFonts w:ascii="David" w:hAnsi="David" w:cs="David"/>
          <w:sz w:val="24"/>
          <w:szCs w:val="24"/>
          <w:rtl/>
        </w:rPr>
        <w:t xml:space="preserve"> ועוד דהא קאמר רבא קרא ומתניתא מסייע ליה לר"י</w:t>
      </w:r>
      <w:r>
        <w:rPr>
          <w:rStyle w:val="a5"/>
          <w:rFonts w:ascii="David" w:hAnsi="David" w:cs="David"/>
          <w:sz w:val="24"/>
          <w:szCs w:val="24"/>
          <w:rtl/>
        </w:rPr>
        <w:footnoteReference w:id="32"/>
      </w:r>
      <w:r>
        <w:rPr>
          <w:rFonts w:ascii="David" w:hAnsi="David" w:cs="David" w:hint="cs"/>
          <w:sz w:val="24"/>
          <w:szCs w:val="24"/>
          <w:rtl/>
        </w:rPr>
        <w:t>".</w:t>
      </w:r>
    </w:p>
    <w:p w14:paraId="2873CFD2" w14:textId="64AA42A7" w:rsidR="001F726E" w:rsidRPr="001F726E" w:rsidRDefault="001F726E" w:rsidP="001F726E">
      <w:pPr>
        <w:spacing w:after="0" w:line="360" w:lineRule="auto"/>
        <w:rPr>
          <w:rFonts w:asciiTheme="majorBidi" w:hAnsiTheme="majorBidi" w:cstheme="majorBidi"/>
          <w:sz w:val="24"/>
          <w:szCs w:val="24"/>
          <w:rtl/>
        </w:rPr>
      </w:pPr>
      <w:r w:rsidRPr="001F726E">
        <w:rPr>
          <w:rFonts w:asciiTheme="majorBidi" w:hAnsiTheme="majorBidi" w:cstheme="majorBidi"/>
          <w:sz w:val="24"/>
          <w:szCs w:val="24"/>
          <w:rtl/>
        </w:rPr>
        <w:t xml:space="preserve">רבינו חננאל מוסיף, שבמהלך </w:t>
      </w:r>
      <w:r w:rsidR="00284FC9">
        <w:rPr>
          <w:rFonts w:asciiTheme="majorBidi" w:hAnsiTheme="majorBidi" w:cstheme="majorBidi" w:hint="cs"/>
          <w:sz w:val="24"/>
          <w:szCs w:val="24"/>
          <w:rtl/>
        </w:rPr>
        <w:t>ה</w:t>
      </w:r>
      <w:r w:rsidRPr="001F726E">
        <w:rPr>
          <w:rFonts w:asciiTheme="majorBidi" w:hAnsiTheme="majorBidi" w:cstheme="majorBidi"/>
          <w:sz w:val="24"/>
          <w:szCs w:val="24"/>
          <w:rtl/>
        </w:rPr>
        <w:t>סוגיה, הקושיות על ריש לקיש חזקות מן התירוצים הכרוכים באוקימתות.</w:t>
      </w:r>
    </w:p>
    <w:p w14:paraId="165DE973" w14:textId="41DD0AE6" w:rsidR="001F726E" w:rsidRPr="001F726E" w:rsidRDefault="001F726E" w:rsidP="001F726E">
      <w:pPr>
        <w:spacing w:after="0" w:line="360" w:lineRule="auto"/>
        <w:rPr>
          <w:rFonts w:ascii="David" w:hAnsi="David" w:cs="David"/>
          <w:sz w:val="24"/>
          <w:szCs w:val="24"/>
          <w:rtl/>
        </w:rPr>
      </w:pPr>
      <w:r>
        <w:rPr>
          <w:rFonts w:ascii="David" w:hAnsi="David" w:cs="David" w:hint="cs"/>
          <w:sz w:val="24"/>
          <w:szCs w:val="24"/>
          <w:rtl/>
        </w:rPr>
        <w:t>"</w:t>
      </w:r>
      <w:r w:rsidRPr="001F726E">
        <w:rPr>
          <w:rFonts w:ascii="David" w:hAnsi="David" w:cs="David"/>
          <w:sz w:val="24"/>
          <w:szCs w:val="24"/>
          <w:rtl/>
        </w:rPr>
        <w:t>והילכתא כרבי יוחנן בכולהו ואף על גב דשני ר"ל אשינויה לא סמכינן</w:t>
      </w:r>
      <w:r>
        <w:rPr>
          <w:rFonts w:ascii="David" w:hAnsi="David" w:cs="David" w:hint="cs"/>
          <w:sz w:val="24"/>
          <w:szCs w:val="24"/>
          <w:rtl/>
        </w:rPr>
        <w:t>"</w:t>
      </w:r>
      <w:r w:rsidRPr="001F726E">
        <w:rPr>
          <w:rFonts w:ascii="David" w:hAnsi="David" w:cs="David"/>
          <w:sz w:val="24"/>
          <w:szCs w:val="24"/>
          <w:rtl/>
        </w:rPr>
        <w:t>.</w:t>
      </w:r>
    </w:p>
    <w:p w14:paraId="66553E72" w14:textId="62F7201F" w:rsidR="00F978A7" w:rsidRPr="00C04443" w:rsidRDefault="00F978A7" w:rsidP="00C04443">
      <w:pPr>
        <w:pStyle w:val="ab"/>
        <w:numPr>
          <w:ilvl w:val="0"/>
          <w:numId w:val="1"/>
        </w:numPr>
        <w:spacing w:after="0" w:line="360" w:lineRule="auto"/>
        <w:rPr>
          <w:rFonts w:asciiTheme="majorBidi" w:hAnsiTheme="majorBidi" w:cstheme="majorBidi"/>
          <w:b/>
          <w:bCs/>
          <w:sz w:val="24"/>
          <w:szCs w:val="24"/>
          <w:rtl/>
        </w:rPr>
      </w:pPr>
      <w:r w:rsidRPr="00C04443">
        <w:rPr>
          <w:rFonts w:asciiTheme="majorBidi" w:hAnsiTheme="majorBidi" w:cstheme="majorBidi" w:hint="cs"/>
          <w:b/>
          <w:bCs/>
          <w:sz w:val="24"/>
          <w:szCs w:val="24"/>
          <w:rtl/>
        </w:rPr>
        <w:t>שיטת הרמב"ם</w:t>
      </w:r>
    </w:p>
    <w:p w14:paraId="1013B014" w14:textId="5576EEA8" w:rsidR="002E360C" w:rsidRPr="002E360C" w:rsidRDefault="002E360C" w:rsidP="002E360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הרמב"ם לכאורה פוסק כפשט סוגייתנו, של</w:t>
      </w:r>
      <w:r w:rsidR="00C04443">
        <w:rPr>
          <w:rFonts w:asciiTheme="majorBidi" w:hAnsiTheme="majorBidi" w:cstheme="majorBidi" w:hint="cs"/>
          <w:sz w:val="24"/>
          <w:szCs w:val="24"/>
          <w:rtl/>
        </w:rPr>
        <w:t>רבי יוחנן</w:t>
      </w:r>
      <w:r>
        <w:rPr>
          <w:rFonts w:asciiTheme="majorBidi" w:hAnsiTheme="majorBidi" w:cstheme="majorBidi" w:hint="cs"/>
          <w:sz w:val="24"/>
          <w:szCs w:val="24"/>
          <w:rtl/>
        </w:rPr>
        <w:t xml:space="preserve"> אישו גם משום ממונו: </w:t>
      </w:r>
      <w:r w:rsidRPr="002E360C">
        <w:rPr>
          <w:rFonts w:ascii="David" w:hAnsi="David" w:cs="David"/>
          <w:sz w:val="24"/>
          <w:szCs w:val="24"/>
          <w:rtl/>
        </w:rPr>
        <w:t>"אש שעברה והזיקה את האדם וחבלה בו הרי המבעיר חייב בנזקיו ובשבתו וברפויו ובצערו ובבשתו כאילו הזיקו בידו, שאע"פ שאשו ממונו הוא</w:t>
      </w:r>
      <w:r>
        <w:rPr>
          <w:rFonts w:ascii="David" w:hAnsi="David" w:cs="David" w:hint="cs"/>
          <w:sz w:val="24"/>
          <w:szCs w:val="24"/>
          <w:rtl/>
        </w:rPr>
        <w:t>,</w:t>
      </w:r>
      <w:r w:rsidRPr="002E360C">
        <w:rPr>
          <w:rFonts w:ascii="David" w:hAnsi="David" w:cs="David"/>
          <w:sz w:val="24"/>
          <w:szCs w:val="24"/>
          <w:rtl/>
        </w:rPr>
        <w:t xml:space="preserve"> הרי הוא כמי שהזיק בחציו</w:t>
      </w:r>
      <w:r w:rsidRPr="002E360C">
        <w:rPr>
          <w:rStyle w:val="a5"/>
          <w:rFonts w:ascii="David" w:hAnsi="David" w:cs="David"/>
          <w:sz w:val="24"/>
          <w:szCs w:val="24"/>
        </w:rPr>
        <w:footnoteReference w:id="33"/>
      </w:r>
      <w:r w:rsidRPr="002E360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אולם לגבי פטור </w:t>
      </w:r>
      <w:r w:rsidR="00C04443">
        <w:rPr>
          <w:rFonts w:asciiTheme="majorBidi" w:hAnsiTheme="majorBidi" w:cstheme="majorBidi" w:hint="cs"/>
          <w:sz w:val="24"/>
          <w:szCs w:val="24"/>
          <w:rtl/>
        </w:rPr>
        <w:t>טמון</w:t>
      </w:r>
      <w:r>
        <w:rPr>
          <w:rFonts w:asciiTheme="majorBidi" w:hAnsiTheme="majorBidi" w:cstheme="majorBidi" w:hint="cs"/>
          <w:sz w:val="24"/>
          <w:szCs w:val="24"/>
          <w:rtl/>
        </w:rPr>
        <w:t xml:space="preserve"> כתב כדברי רבא לקמן, שהוא מוחלט בשדה שלו: "</w:t>
      </w:r>
      <w:r w:rsidRPr="002E360C">
        <w:rPr>
          <w:rFonts w:ascii="David" w:hAnsi="David" w:cs="David"/>
          <w:sz w:val="24"/>
          <w:szCs w:val="24"/>
          <w:rtl/>
        </w:rPr>
        <w:t xml:space="preserve">היו כלים טמונים בתוך הגדיש אם היו.. מדברים שדרך אנשי השדה לטמון אותן בגדיש חייב לשלם, היו בגדים וכלי זכוכית וכיוצא בהן פטור על הכלים. </w:t>
      </w:r>
    </w:p>
    <w:p w14:paraId="013A2F72" w14:textId="44CA7733" w:rsidR="00284FC9" w:rsidRDefault="002E360C" w:rsidP="00905800">
      <w:pPr>
        <w:spacing w:after="0" w:line="360" w:lineRule="auto"/>
        <w:rPr>
          <w:rFonts w:asciiTheme="majorBidi" w:hAnsiTheme="majorBidi" w:cstheme="majorBidi"/>
          <w:sz w:val="24"/>
          <w:szCs w:val="24"/>
          <w:rtl/>
        </w:rPr>
      </w:pPr>
      <w:r w:rsidRPr="002E360C">
        <w:rPr>
          <w:rFonts w:ascii="David" w:hAnsi="David" w:cs="David"/>
          <w:sz w:val="24"/>
          <w:szCs w:val="24"/>
          <w:rtl/>
        </w:rPr>
        <w:t xml:space="preserve">במה דברים אמורים במדליק בתוך שדה חבירו אבל </w:t>
      </w:r>
      <w:r w:rsidRPr="002E360C">
        <w:rPr>
          <w:rFonts w:ascii="David" w:hAnsi="David" w:cs="David"/>
          <w:b/>
          <w:bCs/>
          <w:sz w:val="24"/>
          <w:szCs w:val="24"/>
          <w:rtl/>
        </w:rPr>
        <w:t>במדליק בתוך שלו ועברה לשדה חבירו פטור על כל הכלים הטמונים</w:t>
      </w:r>
      <w:r w:rsidRPr="002E360C">
        <w:rPr>
          <w:rFonts w:ascii="David" w:hAnsi="David" w:cs="David"/>
          <w:sz w:val="24"/>
          <w:szCs w:val="24"/>
          <w:rtl/>
        </w:rPr>
        <w:t xml:space="preserve"> בגדיש אבל משלם הוא שיעור מקום הכלים</w:t>
      </w:r>
      <w:r w:rsidRPr="002E360C">
        <w:rPr>
          <w:rStyle w:val="a5"/>
          <w:rFonts w:ascii="David" w:hAnsi="David" w:cs="David"/>
          <w:sz w:val="24"/>
          <w:szCs w:val="24"/>
        </w:rPr>
        <w:footnoteReference w:id="34"/>
      </w:r>
      <w:r w:rsidRPr="002E360C">
        <w:rPr>
          <w:rFonts w:ascii="David" w:hAnsi="David" w:cs="David"/>
          <w:sz w:val="24"/>
          <w:szCs w:val="24"/>
          <w:rtl/>
        </w:rPr>
        <w:t>"</w:t>
      </w:r>
      <w:r>
        <w:rPr>
          <w:rFonts w:ascii="David" w:hAnsi="David" w:cs="David" w:hint="cs"/>
          <w:sz w:val="24"/>
          <w:szCs w:val="24"/>
          <w:rtl/>
        </w:rPr>
        <w:t xml:space="preserve">. </w:t>
      </w:r>
      <w:r w:rsidR="00905800">
        <w:rPr>
          <w:rFonts w:asciiTheme="majorBidi" w:hAnsiTheme="majorBidi" w:cstheme="majorBidi" w:hint="cs"/>
          <w:sz w:val="24"/>
          <w:szCs w:val="24"/>
          <w:rtl/>
        </w:rPr>
        <w:t xml:space="preserve">אם כן חילוק סוגייתנו על פי </w:t>
      </w:r>
      <w:r w:rsidR="00905800">
        <w:rPr>
          <w:rFonts w:asciiTheme="majorBidi" w:hAnsiTheme="majorBidi" w:cstheme="majorBidi" w:hint="cs"/>
          <w:sz w:val="24"/>
          <w:szCs w:val="24"/>
          <w:rtl/>
        </w:rPr>
        <w:lastRenderedPageBreak/>
        <w:t>השאלה כיצד נפל</w:t>
      </w:r>
      <w:r w:rsidR="00DD0088">
        <w:rPr>
          <w:rFonts w:asciiTheme="majorBidi" w:hAnsiTheme="majorBidi" w:cstheme="majorBidi" w:hint="cs"/>
          <w:sz w:val="24"/>
          <w:szCs w:val="24"/>
          <w:rtl/>
        </w:rPr>
        <w:t>ה</w:t>
      </w:r>
      <w:r w:rsidR="00905800">
        <w:rPr>
          <w:rFonts w:asciiTheme="majorBidi" w:hAnsiTheme="majorBidi" w:cstheme="majorBidi" w:hint="cs"/>
          <w:sz w:val="24"/>
          <w:szCs w:val="24"/>
          <w:rtl/>
        </w:rPr>
        <w:t xml:space="preserve"> הגדר, נעלם. </w:t>
      </w:r>
      <w:r w:rsidR="00905800">
        <w:rPr>
          <w:rFonts w:ascii="David" w:hAnsi="David" w:cs="David" w:hint="cs"/>
          <w:sz w:val="24"/>
          <w:szCs w:val="24"/>
          <w:rtl/>
        </w:rPr>
        <w:t>"</w:t>
      </w:r>
      <w:r w:rsidR="00905800" w:rsidRPr="00905800">
        <w:rPr>
          <w:rFonts w:ascii="David" w:hAnsi="David" w:cs="David"/>
          <w:sz w:val="24"/>
          <w:szCs w:val="24"/>
          <w:rtl/>
        </w:rPr>
        <w:t>ואפשר שדעתו ז"ל שאין להניח פשט המשניות והברייתות והמימרות שלא חלקו בטמון מפני הסוגיא ההיא</w:t>
      </w:r>
      <w:r w:rsidR="00905800">
        <w:rPr>
          <w:rStyle w:val="a5"/>
          <w:rFonts w:ascii="David" w:hAnsi="David" w:cs="David"/>
          <w:sz w:val="24"/>
          <w:szCs w:val="24"/>
        </w:rPr>
        <w:footnoteReference w:id="35"/>
      </w:r>
      <w:r w:rsidR="00905800">
        <w:rPr>
          <w:rFonts w:ascii="David" w:hAnsi="David" w:cs="David" w:hint="cs"/>
          <w:sz w:val="24"/>
          <w:szCs w:val="24"/>
          <w:rtl/>
        </w:rPr>
        <w:t>".</w:t>
      </w:r>
      <w:r w:rsidR="00905800">
        <w:rPr>
          <w:rFonts w:asciiTheme="majorBidi" w:hAnsiTheme="majorBidi" w:cstheme="majorBidi" w:hint="cs"/>
          <w:sz w:val="24"/>
          <w:szCs w:val="24"/>
          <w:rtl/>
        </w:rPr>
        <w:t xml:space="preserve">  </w:t>
      </w:r>
    </w:p>
    <w:p w14:paraId="150D4213" w14:textId="4BBD41CD" w:rsidR="00905800" w:rsidRDefault="00905800" w:rsidP="0090580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בנחלת דוד</w:t>
      </w:r>
      <w:r>
        <w:rPr>
          <w:rStyle w:val="a5"/>
          <w:rFonts w:asciiTheme="majorBidi" w:hAnsiTheme="majorBidi" w:cstheme="majorBidi"/>
          <w:sz w:val="24"/>
          <w:szCs w:val="24"/>
          <w:rtl/>
        </w:rPr>
        <w:footnoteReference w:id="36"/>
      </w:r>
      <w:r>
        <w:rPr>
          <w:rFonts w:asciiTheme="majorBidi" w:hAnsiTheme="majorBidi" w:cstheme="majorBidi" w:hint="cs"/>
          <w:sz w:val="24"/>
          <w:szCs w:val="24"/>
          <w:rtl/>
        </w:rPr>
        <w:t xml:space="preserve"> מציע שהרמב"ם אימץ את פירושו השני של רש"י, שלמסקנה הכול משום ממונו למעט ארבעה דברים. אמנם לפי זה היה לו לרמב"ם לנקוט את חילוקיו של </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Pr>
          <w:rFonts w:asciiTheme="majorBidi" w:hAnsiTheme="majorBidi" w:cstheme="majorBidi" w:hint="cs"/>
          <w:sz w:val="24"/>
          <w:szCs w:val="24"/>
          <w:rtl/>
        </w:rPr>
        <w:t xml:space="preserve"> במהלך הסוגיה</w:t>
      </w:r>
      <w:r>
        <w:rPr>
          <w:rStyle w:val="a5"/>
          <w:rFonts w:asciiTheme="majorBidi" w:hAnsiTheme="majorBidi" w:cstheme="majorBidi"/>
          <w:sz w:val="24"/>
          <w:szCs w:val="24"/>
          <w:rtl/>
        </w:rPr>
        <w:footnoteReference w:id="37"/>
      </w:r>
      <w:r>
        <w:rPr>
          <w:rFonts w:asciiTheme="majorBidi" w:hAnsiTheme="majorBidi" w:cstheme="majorBidi" w:hint="cs"/>
          <w:sz w:val="24"/>
          <w:szCs w:val="24"/>
          <w:rtl/>
        </w:rPr>
        <w:t>.</w:t>
      </w:r>
    </w:p>
    <w:p w14:paraId="146E3C3C" w14:textId="1F8EFBF6" w:rsidR="005F34C1" w:rsidRDefault="005F34C1" w:rsidP="00905800">
      <w:pPr>
        <w:spacing w:after="0" w:line="360" w:lineRule="auto"/>
        <w:rPr>
          <w:rFonts w:ascii="David" w:hAnsi="David" w:cs="David"/>
          <w:sz w:val="24"/>
          <w:szCs w:val="24"/>
          <w:rtl/>
        </w:rPr>
      </w:pPr>
      <w:r>
        <w:rPr>
          <w:rFonts w:asciiTheme="majorBidi" w:hAnsiTheme="majorBidi" w:cstheme="majorBidi" w:hint="cs"/>
          <w:sz w:val="24"/>
          <w:szCs w:val="24"/>
          <w:rtl/>
        </w:rPr>
        <w:t xml:space="preserve">הגאון מוילנא מסביר, שקושיית הגמרא לא הייתה מדוע </w:t>
      </w:r>
      <w:r w:rsidR="00C04443">
        <w:rPr>
          <w:rFonts w:asciiTheme="majorBidi" w:hAnsiTheme="majorBidi" w:cstheme="majorBidi" w:hint="cs"/>
          <w:sz w:val="24"/>
          <w:szCs w:val="24"/>
          <w:rtl/>
        </w:rPr>
        <w:t>טמון</w:t>
      </w:r>
      <w:r>
        <w:rPr>
          <w:rFonts w:asciiTheme="majorBidi" w:hAnsiTheme="majorBidi" w:cstheme="majorBidi" w:hint="cs"/>
          <w:sz w:val="24"/>
          <w:szCs w:val="24"/>
          <w:rtl/>
        </w:rPr>
        <w:t xml:space="preserve"> פטור, אלא, היות שלקמן סייגו את פטור </w:t>
      </w:r>
      <w:r w:rsidR="00C04443">
        <w:rPr>
          <w:rFonts w:asciiTheme="majorBidi" w:hAnsiTheme="majorBidi" w:cstheme="majorBidi" w:hint="cs"/>
          <w:sz w:val="24"/>
          <w:szCs w:val="24"/>
          <w:rtl/>
        </w:rPr>
        <w:t>טמון</w:t>
      </w:r>
      <w:r>
        <w:rPr>
          <w:rFonts w:asciiTheme="majorBidi" w:hAnsiTheme="majorBidi" w:cstheme="majorBidi" w:hint="cs"/>
          <w:sz w:val="24"/>
          <w:szCs w:val="24"/>
          <w:rtl/>
        </w:rPr>
        <w:t xml:space="preserve"> רק כשמדליק בתוך שלו- תמיד יוגדר הנזק כחיציו. כשהציבה הגמרא את שיטת </w:t>
      </w:r>
      <w:r w:rsidR="00C04443">
        <w:rPr>
          <w:rFonts w:asciiTheme="majorBidi" w:hAnsiTheme="majorBidi" w:cstheme="majorBidi" w:hint="cs"/>
          <w:sz w:val="24"/>
          <w:szCs w:val="24"/>
          <w:rtl/>
        </w:rPr>
        <w:t>ר</w:t>
      </w:r>
      <w:r w:rsidR="00C04443">
        <w:rPr>
          <w:rFonts w:asciiTheme="majorBidi" w:hAnsiTheme="majorBidi" w:cstheme="majorBidi"/>
          <w:sz w:val="24"/>
          <w:szCs w:val="24"/>
          <w:rtl/>
        </w:rPr>
        <w:t>"</w:t>
      </w:r>
      <w:r w:rsidR="00C04443">
        <w:rPr>
          <w:rFonts w:asciiTheme="majorBidi" w:hAnsiTheme="majorBidi" w:cstheme="majorBidi" w:hint="cs"/>
          <w:sz w:val="24"/>
          <w:szCs w:val="24"/>
          <w:rtl/>
        </w:rPr>
        <w:t>ל</w:t>
      </w:r>
      <w:r>
        <w:rPr>
          <w:rFonts w:asciiTheme="majorBidi" w:hAnsiTheme="majorBidi" w:cstheme="majorBidi" w:hint="cs"/>
          <w:sz w:val="24"/>
          <w:szCs w:val="24"/>
          <w:rtl/>
        </w:rPr>
        <w:t xml:space="preserve"> מחדש, חזרה בה מהחילוק הקודם. </w:t>
      </w:r>
      <w:r w:rsidR="00720A9F">
        <w:rPr>
          <w:rFonts w:asciiTheme="majorBidi" w:hAnsiTheme="majorBidi" w:cstheme="majorBidi" w:hint="cs"/>
          <w:sz w:val="24"/>
          <w:szCs w:val="24"/>
          <w:rtl/>
        </w:rPr>
        <w:t xml:space="preserve">המשפט: </w:t>
      </w:r>
      <w:r w:rsidRPr="005F34C1">
        <w:rPr>
          <w:rFonts w:ascii="David" w:hAnsi="David" w:cs="David"/>
          <w:sz w:val="24"/>
          <w:szCs w:val="24"/>
          <w:rtl/>
        </w:rPr>
        <w:t>'שהיה לו לגודרה ולא גדרה'</w:t>
      </w:r>
      <w:r w:rsidR="00720A9F">
        <w:rPr>
          <w:rFonts w:asciiTheme="majorBidi" w:hAnsiTheme="majorBidi" w:cstheme="majorBidi" w:hint="cs"/>
          <w:sz w:val="24"/>
          <w:szCs w:val="24"/>
          <w:rtl/>
        </w:rPr>
        <w:t>, איננו אוקימתא</w:t>
      </w:r>
      <w:r w:rsidR="00720A9F">
        <w:rPr>
          <w:rStyle w:val="a5"/>
          <w:rFonts w:asciiTheme="majorBidi" w:hAnsiTheme="majorBidi" w:cstheme="majorBidi"/>
          <w:sz w:val="24"/>
          <w:szCs w:val="24"/>
          <w:rtl/>
        </w:rPr>
        <w:footnoteReference w:id="38"/>
      </w:r>
      <w:r w:rsidR="00720A9F">
        <w:rPr>
          <w:rFonts w:asciiTheme="majorBidi" w:hAnsiTheme="majorBidi" w:cstheme="majorBidi" w:hint="cs"/>
          <w:sz w:val="24"/>
          <w:szCs w:val="24"/>
          <w:rtl/>
        </w:rPr>
        <w:t xml:space="preserve">, אלא </w:t>
      </w:r>
      <w:r w:rsidR="00720A9F">
        <w:rPr>
          <w:rFonts w:ascii="David" w:hAnsi="David" w:cs="David" w:hint="cs"/>
          <w:sz w:val="24"/>
          <w:szCs w:val="24"/>
          <w:rtl/>
        </w:rPr>
        <w:t xml:space="preserve">"החיוב על אש הוא משום שהיה צריך למנוע את התפשטותה לשדה אחר.. וכיווון שסיבת החיוב היא רק חוסר השמירה שלו  מקילים עליו ופוטרים אותו על </w:t>
      </w:r>
      <w:r w:rsidR="00C04443">
        <w:rPr>
          <w:rFonts w:ascii="David" w:hAnsi="David" w:cs="David" w:hint="cs"/>
          <w:sz w:val="24"/>
          <w:szCs w:val="24"/>
          <w:rtl/>
        </w:rPr>
        <w:t>טמון</w:t>
      </w:r>
      <w:r w:rsidR="00720A9F">
        <w:rPr>
          <w:rFonts w:ascii="David" w:hAnsi="David" w:cs="David" w:hint="cs"/>
          <w:sz w:val="24"/>
          <w:szCs w:val="24"/>
          <w:rtl/>
        </w:rPr>
        <w:t xml:space="preserve">. כיוון שמסקנת הגמרא היא שלעניין </w:t>
      </w:r>
      <w:r w:rsidR="00C04443">
        <w:rPr>
          <w:rFonts w:ascii="David" w:hAnsi="David" w:cs="David" w:hint="cs"/>
          <w:sz w:val="24"/>
          <w:szCs w:val="24"/>
          <w:rtl/>
        </w:rPr>
        <w:t>טמון</w:t>
      </w:r>
      <w:r w:rsidR="00720A9F">
        <w:rPr>
          <w:rFonts w:ascii="David" w:hAnsi="David" w:cs="David" w:hint="cs"/>
          <w:sz w:val="24"/>
          <w:szCs w:val="24"/>
          <w:rtl/>
        </w:rPr>
        <w:t xml:space="preserve"> </w:t>
      </w:r>
      <w:r w:rsidR="00720A9F" w:rsidRPr="00720A9F">
        <w:rPr>
          <w:rFonts w:ascii="David" w:hAnsi="David" w:cs="David" w:hint="cs"/>
          <w:b/>
          <w:bCs/>
          <w:sz w:val="24"/>
          <w:szCs w:val="24"/>
          <w:rtl/>
        </w:rPr>
        <w:t xml:space="preserve">אין </w:t>
      </w:r>
      <w:r w:rsidR="00720A9F">
        <w:rPr>
          <w:rFonts w:ascii="David" w:hAnsi="David" w:cs="David" w:hint="cs"/>
          <w:sz w:val="24"/>
          <w:szCs w:val="24"/>
          <w:rtl/>
        </w:rPr>
        <w:t xml:space="preserve">הבדל בין </w:t>
      </w:r>
      <w:r w:rsidR="00C04443">
        <w:rPr>
          <w:rFonts w:ascii="David" w:hAnsi="David" w:cs="David" w:hint="cs"/>
          <w:sz w:val="24"/>
          <w:szCs w:val="24"/>
          <w:rtl/>
        </w:rPr>
        <w:t>ר</w:t>
      </w:r>
      <w:r w:rsidR="00C04443">
        <w:rPr>
          <w:rFonts w:ascii="David" w:hAnsi="David" w:cs="David"/>
          <w:sz w:val="24"/>
          <w:szCs w:val="24"/>
          <w:rtl/>
        </w:rPr>
        <w:t>"</w:t>
      </w:r>
      <w:r w:rsidR="00C04443">
        <w:rPr>
          <w:rFonts w:ascii="David" w:hAnsi="David" w:cs="David" w:hint="cs"/>
          <w:sz w:val="24"/>
          <w:szCs w:val="24"/>
          <w:rtl/>
        </w:rPr>
        <w:t>ל</w:t>
      </w:r>
      <w:r w:rsidR="00720A9F">
        <w:rPr>
          <w:rFonts w:ascii="David" w:hAnsi="David" w:cs="David" w:hint="cs"/>
          <w:sz w:val="24"/>
          <w:szCs w:val="24"/>
          <w:rtl/>
        </w:rPr>
        <w:t xml:space="preserve"> ל</w:t>
      </w:r>
      <w:r w:rsidR="00C04443">
        <w:rPr>
          <w:rFonts w:ascii="David" w:hAnsi="David" w:cs="David" w:hint="cs"/>
          <w:sz w:val="24"/>
          <w:szCs w:val="24"/>
          <w:rtl/>
        </w:rPr>
        <w:t>רבי יוחנן</w:t>
      </w:r>
      <w:r w:rsidR="00720A9F">
        <w:rPr>
          <w:rFonts w:ascii="David" w:hAnsi="David" w:cs="David" w:hint="cs"/>
          <w:sz w:val="24"/>
          <w:szCs w:val="24"/>
          <w:rtl/>
        </w:rPr>
        <w:t xml:space="preserve">, היא מקשה 'מאי בינייהו'. </w:t>
      </w:r>
    </w:p>
    <w:p w14:paraId="136F4E44" w14:textId="441598D4" w:rsidR="00720A9F" w:rsidRDefault="00E73515" w:rsidP="00905800">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ח. </w:t>
      </w:r>
      <w:r w:rsidR="00FA59BD">
        <w:rPr>
          <w:rFonts w:asciiTheme="majorBidi" w:hAnsiTheme="majorBidi" w:cstheme="majorBidi" w:hint="cs"/>
          <w:b/>
          <w:bCs/>
          <w:sz w:val="24"/>
          <w:szCs w:val="24"/>
          <w:rtl/>
        </w:rPr>
        <w:t>הערות בהסתכלות על אישו כחיציו</w:t>
      </w:r>
    </w:p>
    <w:p w14:paraId="3DD53DCD" w14:textId="450402FD" w:rsidR="00FA59BD" w:rsidRPr="00E73515" w:rsidRDefault="00FA59BD" w:rsidP="00E7351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ההתבוננות על הנזק כירי חץ, היא על הרגע הראשון:</w:t>
      </w:r>
      <w:r w:rsidR="00E73515">
        <w:rPr>
          <w:rFonts w:asciiTheme="majorBidi" w:hAnsiTheme="majorBidi" w:cstheme="majorBidi" w:hint="cs"/>
          <w:sz w:val="24"/>
          <w:szCs w:val="24"/>
          <w:rtl/>
        </w:rPr>
        <w:t xml:space="preserve"> </w:t>
      </w:r>
      <w:r w:rsidRPr="00FA59BD">
        <w:rPr>
          <w:rFonts w:ascii="David" w:hAnsi="David" w:cs="David"/>
          <w:sz w:val="24"/>
          <w:szCs w:val="24"/>
          <w:rtl/>
        </w:rPr>
        <w:t xml:space="preserve">"אי קשיא לך א"כ היכי שרינן עם חשיכה להדליק את הנרות והדלקתה הולכת ונגמרת בשבת.. ולפי זה הרי הוא כאילו הבעירה הוא בעצמו בשבת.. ועם כל זה תנן </w:t>
      </w:r>
      <w:r w:rsidRPr="00C86B20">
        <w:rPr>
          <w:rFonts w:ascii="David" w:hAnsi="David" w:cs="David"/>
          <w:sz w:val="18"/>
          <w:szCs w:val="18"/>
          <w:rtl/>
        </w:rPr>
        <w:t>[שבת דף יט ב]</w:t>
      </w:r>
      <w:r w:rsidRPr="00FA59BD">
        <w:rPr>
          <w:rFonts w:ascii="David" w:hAnsi="David" w:cs="David"/>
          <w:sz w:val="24"/>
          <w:szCs w:val="24"/>
          <w:rtl/>
        </w:rPr>
        <w:t xml:space="preserve"> משלשלין את הפסח לתנור עם חשיכה ומאחיזין את האור במדורת בית המוקד ומעשים בכל יום וכדאמרן.  כי נעיין במילתא שפיר לא קשיא לן שהרי חיובו משום חציו כזורק החץ </w:t>
      </w:r>
      <w:r w:rsidRPr="00FA59BD">
        <w:rPr>
          <w:rFonts w:ascii="David" w:hAnsi="David" w:cs="David"/>
          <w:b/>
          <w:bCs/>
          <w:sz w:val="24"/>
          <w:szCs w:val="24"/>
          <w:rtl/>
        </w:rPr>
        <w:t>שבשעה שיצא החץ מתחת ידו באותה שעה נעשה הכל</w:t>
      </w:r>
      <w:r w:rsidR="009D0CD2">
        <w:rPr>
          <w:rStyle w:val="a5"/>
          <w:rFonts w:ascii="David" w:hAnsi="David" w:cs="David"/>
          <w:sz w:val="24"/>
          <w:szCs w:val="24"/>
          <w:rtl/>
        </w:rPr>
        <w:footnoteReference w:id="39"/>
      </w:r>
      <w:r w:rsidR="009D0CD2">
        <w:rPr>
          <w:rFonts w:ascii="David" w:hAnsi="David" w:cs="David" w:hint="cs"/>
          <w:sz w:val="24"/>
          <w:szCs w:val="24"/>
          <w:rtl/>
        </w:rPr>
        <w:t>,</w:t>
      </w:r>
      <w:r w:rsidRPr="00FA59BD">
        <w:rPr>
          <w:rFonts w:ascii="David" w:hAnsi="David" w:cs="David"/>
          <w:sz w:val="24"/>
          <w:szCs w:val="24"/>
          <w:rtl/>
        </w:rPr>
        <w:t xml:space="preserve"> ולא חשבינן ליה מעשה דמכאן ולהבא, דאי חשבינן ליה הוה לן למפטריה </w:t>
      </w:r>
      <w:r w:rsidRPr="00FA59BD">
        <w:rPr>
          <w:rFonts w:ascii="David" w:hAnsi="David" w:cs="David"/>
          <w:b/>
          <w:bCs/>
          <w:sz w:val="24"/>
          <w:szCs w:val="24"/>
          <w:rtl/>
        </w:rPr>
        <w:t>דאנוס הוא</w:t>
      </w:r>
      <w:r w:rsidRPr="00FA59BD">
        <w:rPr>
          <w:rFonts w:ascii="David" w:hAnsi="David" w:cs="David"/>
          <w:sz w:val="24"/>
          <w:szCs w:val="24"/>
          <w:rtl/>
        </w:rPr>
        <w:t xml:space="preserve"> שאין בידו להחזירה</w:t>
      </w:r>
      <w:r w:rsidR="00C86B20">
        <w:rPr>
          <w:rFonts w:ascii="David" w:hAnsi="David" w:cs="David" w:hint="cs"/>
          <w:sz w:val="24"/>
          <w:szCs w:val="24"/>
          <w:rtl/>
        </w:rPr>
        <w:t>.</w:t>
      </w:r>
      <w:r w:rsidRPr="00FA59BD">
        <w:rPr>
          <w:rFonts w:ascii="David" w:hAnsi="David" w:cs="David"/>
          <w:sz w:val="24"/>
          <w:szCs w:val="24"/>
          <w:rtl/>
        </w:rPr>
        <w:t xml:space="preserve"> וה"נ אילו מת קודם שהספיק להדליק הגדיש ודאי משתלם ניזק מאחריות נכסים דידיה</w:t>
      </w:r>
      <w:r w:rsidRPr="00FA59BD">
        <w:rPr>
          <w:rStyle w:val="a5"/>
          <w:rFonts w:ascii="David" w:hAnsi="David" w:cs="David"/>
          <w:sz w:val="24"/>
          <w:szCs w:val="24"/>
          <w:rtl/>
        </w:rPr>
        <w:footnoteReference w:id="40"/>
      </w:r>
      <w:r w:rsidRPr="00FA59BD">
        <w:rPr>
          <w:rFonts w:ascii="David" w:hAnsi="David" w:cs="David"/>
          <w:sz w:val="24"/>
          <w:szCs w:val="24"/>
          <w:rtl/>
        </w:rPr>
        <w:t>".</w:t>
      </w:r>
    </w:p>
    <w:p w14:paraId="5C637D2B" w14:textId="79B67F52" w:rsidR="00FA59BD" w:rsidRDefault="00720A9F" w:rsidP="00FA59B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בהבנת הרעיון של 'אישו משום חיציו' ניתן להציע שממש אדם עושה הכול, או שיש לחייב אותו כמזיק ישיר, אף על פי שאין זה כוחו. ר' חיים</w:t>
      </w:r>
      <w:r w:rsidR="00FA59BD">
        <w:rPr>
          <w:rFonts w:asciiTheme="majorBidi" w:hAnsiTheme="majorBidi" w:cstheme="majorBidi" w:hint="cs"/>
          <w:sz w:val="24"/>
          <w:szCs w:val="24"/>
          <w:rtl/>
        </w:rPr>
        <w:t xml:space="preserve"> מוולוז'ין </w:t>
      </w:r>
      <w:r>
        <w:rPr>
          <w:rFonts w:asciiTheme="majorBidi" w:hAnsiTheme="majorBidi" w:cstheme="majorBidi" w:hint="cs"/>
          <w:sz w:val="24"/>
          <w:szCs w:val="24"/>
          <w:rtl/>
        </w:rPr>
        <w:t xml:space="preserve"> נקט כאפשרות השניה</w:t>
      </w:r>
      <w:r w:rsidR="00FA59BD">
        <w:rPr>
          <w:rFonts w:asciiTheme="majorBidi" w:hAnsiTheme="majorBidi" w:cstheme="majorBidi" w:hint="cs"/>
          <w:sz w:val="24"/>
          <w:szCs w:val="24"/>
          <w:rtl/>
        </w:rPr>
        <w:t xml:space="preserve">. תהו בעלי התוספות: </w:t>
      </w:r>
    </w:p>
    <w:p w14:paraId="4A56BBD5" w14:textId="4CE37F67" w:rsidR="00720A9F" w:rsidRPr="00FA59BD" w:rsidRDefault="00FA59BD" w:rsidP="00FA59BD">
      <w:pPr>
        <w:spacing w:after="0" w:line="360" w:lineRule="auto"/>
        <w:rPr>
          <w:rFonts w:asciiTheme="majorBidi" w:hAnsiTheme="majorBidi" w:cstheme="majorBidi"/>
          <w:sz w:val="24"/>
          <w:szCs w:val="24"/>
        </w:rPr>
      </w:pPr>
      <w:r w:rsidRPr="00FA59BD">
        <w:rPr>
          <w:rFonts w:ascii="David" w:hAnsi="David" w:cs="David"/>
          <w:sz w:val="24"/>
          <w:szCs w:val="24"/>
          <w:rtl/>
        </w:rPr>
        <w:t xml:space="preserve">"הא דתנן בפ"ב דחולין </w:t>
      </w:r>
      <w:r w:rsidRPr="00FA59BD">
        <w:rPr>
          <w:rFonts w:ascii="David" w:hAnsi="David" w:cs="David"/>
          <w:sz w:val="18"/>
          <w:szCs w:val="18"/>
          <w:rtl/>
        </w:rPr>
        <w:t>(דף לא.)</w:t>
      </w:r>
      <w:r w:rsidRPr="00FA59BD">
        <w:rPr>
          <w:rFonts w:ascii="David" w:hAnsi="David" w:cs="David"/>
          <w:sz w:val="24"/>
          <w:szCs w:val="24"/>
          <w:rtl/>
        </w:rPr>
        <w:t xml:space="preserve"> נפלה סכין מידו ושחט- שחיטתו פסולה..  קשה נפלה נמי ליהוי כי הפילה למ"ד אשו משום חציו... אלא נראה דאתיא ההיא סוגיא כמ"ד אשו משום ממונו</w:t>
      </w:r>
      <w:r w:rsidRPr="00FA59BD">
        <w:rPr>
          <w:rStyle w:val="a5"/>
          <w:rFonts w:ascii="David" w:hAnsi="David" w:cs="David"/>
          <w:sz w:val="24"/>
          <w:szCs w:val="24"/>
        </w:rPr>
        <w:footnoteReference w:id="41"/>
      </w:r>
      <w:r w:rsidRPr="00FA59B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מציע ר' חיים: </w:t>
      </w:r>
      <w:r w:rsidRPr="00FA59BD">
        <w:rPr>
          <w:rFonts w:ascii="David" w:hAnsi="David" w:cs="David"/>
          <w:sz w:val="24"/>
          <w:szCs w:val="24"/>
          <w:rtl/>
        </w:rPr>
        <w:t xml:space="preserve">"אף דאמרינן דאשו משום חציו, אבל זה הרי לא חידש לן רק דהוי כאילו הוא בעצמו עשה את המעשה, וכמו שירה חץ, אבל זה הרי לא מצינו כלל בחציו שיהיה חשוב נעשה המעשה מכחו, אלא דחשוב שהוא עשה המעשה בידים, אבל לא שיהא נעשה מכחו. ולכן גבי חיובי ממון ונפשות דבעינן רק שיעשה הוא את המעשה, אבל כחו לא בעינן כלל, ולהכי שפיר אמרינן דכיון דאשו </w:t>
      </w:r>
      <w:r w:rsidRPr="00FA59BD">
        <w:rPr>
          <w:rFonts w:ascii="David" w:hAnsi="David" w:cs="David"/>
          <w:sz w:val="24"/>
          <w:szCs w:val="24"/>
          <w:rtl/>
        </w:rPr>
        <w:lastRenderedPageBreak/>
        <w:t>משום חציו נמצא דהוא עשה את המעשה ומתחייב בזה, משא"כ בשחיטה, דבעינן כח גברא דוקא</w:t>
      </w:r>
      <w:r w:rsidRPr="00FA59BD">
        <w:rPr>
          <w:rStyle w:val="a5"/>
          <w:rFonts w:ascii="David" w:hAnsi="David" w:cs="David"/>
          <w:sz w:val="24"/>
          <w:szCs w:val="24"/>
          <w:rtl/>
        </w:rPr>
        <w:footnoteReference w:id="42"/>
      </w:r>
      <w:r w:rsidRPr="00FA59BD">
        <w:rPr>
          <w:rFonts w:ascii="David" w:hAnsi="David" w:cs="David"/>
          <w:sz w:val="24"/>
          <w:szCs w:val="24"/>
          <w:rtl/>
        </w:rPr>
        <w:t>".</w:t>
      </w:r>
    </w:p>
    <w:sectPr w:rsidR="00720A9F" w:rsidRPr="00FA59BD"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9408" w14:textId="77777777" w:rsidR="00ED1374" w:rsidRDefault="00ED1374" w:rsidP="001F726E">
      <w:pPr>
        <w:spacing w:after="0" w:line="240" w:lineRule="auto"/>
      </w:pPr>
      <w:r>
        <w:separator/>
      </w:r>
    </w:p>
  </w:endnote>
  <w:endnote w:type="continuationSeparator" w:id="0">
    <w:p w14:paraId="08FD6BBD" w14:textId="77777777" w:rsidR="00ED1374" w:rsidRDefault="00ED1374" w:rsidP="001F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B9C7" w14:textId="77777777" w:rsidR="00ED1374" w:rsidRDefault="00ED1374" w:rsidP="001F726E">
      <w:pPr>
        <w:spacing w:after="0" w:line="240" w:lineRule="auto"/>
      </w:pPr>
      <w:r>
        <w:separator/>
      </w:r>
    </w:p>
  </w:footnote>
  <w:footnote w:type="continuationSeparator" w:id="0">
    <w:p w14:paraId="43F88E14" w14:textId="77777777" w:rsidR="00ED1374" w:rsidRDefault="00ED1374" w:rsidP="001F726E">
      <w:pPr>
        <w:spacing w:after="0" w:line="240" w:lineRule="auto"/>
      </w:pPr>
      <w:r>
        <w:continuationSeparator/>
      </w:r>
    </w:p>
  </w:footnote>
  <w:footnote w:id="1">
    <w:p w14:paraId="10176684" w14:textId="0164A9A2" w:rsidR="00FA59BD" w:rsidRPr="00C04443" w:rsidRDefault="00FA59BD" w:rsidP="00C04443">
      <w:pPr>
        <w:pStyle w:val="a3"/>
        <w:spacing w:line="360" w:lineRule="auto"/>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בסוגיה מורכבת זו</w:t>
      </w:r>
      <w:r w:rsidR="00C04443">
        <w:rPr>
          <w:rFonts w:asciiTheme="majorBidi" w:hAnsiTheme="majorBidi" w:cstheme="majorBidi" w:hint="cs"/>
          <w:rtl/>
        </w:rPr>
        <w:t xml:space="preserve">, </w:t>
      </w:r>
      <w:r w:rsidRPr="00C04443">
        <w:rPr>
          <w:rFonts w:asciiTheme="majorBidi" w:hAnsiTheme="majorBidi" w:cstheme="majorBidi"/>
          <w:rtl/>
        </w:rPr>
        <w:t>כמעט שנצמדתי לחלוטין לבירור הלכה</w:t>
      </w:r>
      <w:r w:rsidR="00764D54">
        <w:rPr>
          <w:rFonts w:asciiTheme="majorBidi" w:hAnsiTheme="majorBidi" w:cstheme="majorBidi" w:hint="cs"/>
          <w:rtl/>
        </w:rPr>
        <w:t>,</w:t>
      </w:r>
      <w:r w:rsidRPr="00C04443">
        <w:rPr>
          <w:rFonts w:asciiTheme="majorBidi" w:hAnsiTheme="majorBidi" w:cstheme="majorBidi"/>
          <w:rtl/>
        </w:rPr>
        <w:t xml:space="preserve"> למעט הסעיף האחרון. </w:t>
      </w:r>
    </w:p>
  </w:footnote>
  <w:footnote w:id="2">
    <w:p w14:paraId="22153B56" w14:textId="04EDB038" w:rsidR="005420C4" w:rsidRPr="00C04443" w:rsidRDefault="005420C4"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רש"י   דף כב עמוד א ד"ה משום ממונו.</w:t>
      </w:r>
    </w:p>
  </w:footnote>
  <w:footnote w:id="3">
    <w:p w14:paraId="2D753C8C" w14:textId="7A6ACFF2" w:rsidR="00425644" w:rsidRPr="00C04443" w:rsidRDefault="00425644" w:rsidP="00C04443">
      <w:pPr>
        <w:spacing w:after="0" w:line="360" w:lineRule="auto"/>
        <w:rPr>
          <w:rFonts w:asciiTheme="majorBidi" w:hAnsiTheme="majorBidi" w:cstheme="majorBidi"/>
          <w:sz w:val="20"/>
          <w:szCs w:val="20"/>
          <w:rtl/>
        </w:rPr>
      </w:pPr>
      <w:r w:rsidRPr="00C04443">
        <w:rPr>
          <w:rStyle w:val="a5"/>
          <w:rFonts w:asciiTheme="majorBidi" w:hAnsiTheme="majorBidi" w:cstheme="majorBidi"/>
          <w:sz w:val="20"/>
          <w:szCs w:val="20"/>
        </w:rPr>
        <w:footnoteRef/>
      </w:r>
      <w:r w:rsidRPr="00C04443">
        <w:rPr>
          <w:rFonts w:asciiTheme="majorBidi" w:hAnsiTheme="majorBidi" w:cstheme="majorBidi"/>
          <w:sz w:val="20"/>
          <w:szCs w:val="20"/>
          <w:rtl/>
        </w:rPr>
        <w:t xml:space="preserve">   דף כג עמוד א.</w:t>
      </w:r>
    </w:p>
  </w:footnote>
  <w:footnote w:id="4">
    <w:p w14:paraId="451445C9" w14:textId="21B73324" w:rsidR="00605D8E" w:rsidRPr="00C04443" w:rsidRDefault="00605D8E"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דף כט עמוד ב.</w:t>
      </w:r>
    </w:p>
  </w:footnote>
  <w:footnote w:id="5">
    <w:p w14:paraId="6D9F80D2" w14:textId="67365ADE" w:rsidR="00605D8E" w:rsidRPr="00C04443" w:rsidRDefault="00605D8E" w:rsidP="00C04443">
      <w:pPr>
        <w:pStyle w:val="a3"/>
        <w:spacing w:line="360" w:lineRule="auto"/>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נחלת דוד דף כג עמוד א ד"ה אלא. הוא מביא גם הצעה של הר"ח המובאת ברשב"א, שהכניס אחר גחלת לתוך חצרו בלי הגבהה. </w:t>
      </w:r>
    </w:p>
  </w:footnote>
  <w:footnote w:id="6">
    <w:p w14:paraId="22528EAC" w14:textId="28C1AE44" w:rsidR="00E03E00" w:rsidRPr="00C04443" w:rsidRDefault="00E03E00"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תוספות דף כב עמוד א ד"ה אישו משום ממונו.</w:t>
      </w:r>
    </w:p>
  </w:footnote>
  <w:footnote w:id="7">
    <w:p w14:paraId="11BA28CD" w14:textId="39D70E70" w:rsidR="00764D54" w:rsidRPr="00764D54" w:rsidRDefault="00764D54">
      <w:pPr>
        <w:pStyle w:val="a3"/>
        <w:rPr>
          <w:rFonts w:asciiTheme="majorBidi" w:hAnsiTheme="majorBidi" w:cstheme="majorBidi"/>
        </w:rPr>
      </w:pPr>
      <w:r w:rsidRPr="00764D54">
        <w:rPr>
          <w:rStyle w:val="a5"/>
          <w:rFonts w:asciiTheme="majorBidi" w:hAnsiTheme="majorBidi" w:cstheme="majorBidi"/>
        </w:rPr>
        <w:footnoteRef/>
      </w:r>
      <w:r w:rsidRPr="00764D54">
        <w:rPr>
          <w:rFonts w:asciiTheme="majorBidi" w:hAnsiTheme="majorBidi" w:cstheme="majorBidi"/>
          <w:rtl/>
        </w:rPr>
        <w:t xml:space="preserve"> שהתורה עושה אותו ברשותו</w:t>
      </w:r>
      <w:r w:rsidR="00DD0088">
        <w:rPr>
          <w:rFonts w:asciiTheme="majorBidi" w:hAnsiTheme="majorBidi" w:cstheme="majorBidi" w:hint="cs"/>
          <w:rtl/>
        </w:rPr>
        <w:t xml:space="preserve"> (פסחים דף ו עמוד ב)</w:t>
      </w:r>
      <w:r w:rsidRPr="00764D54">
        <w:rPr>
          <w:rFonts w:asciiTheme="majorBidi" w:hAnsiTheme="majorBidi" w:cstheme="majorBidi"/>
          <w:rtl/>
        </w:rPr>
        <w:t>.</w:t>
      </w:r>
    </w:p>
  </w:footnote>
  <w:footnote w:id="8">
    <w:p w14:paraId="367E049B" w14:textId="3A28CC6A" w:rsidR="00A67130" w:rsidRPr="00C04443" w:rsidRDefault="00A67130" w:rsidP="00C04443">
      <w:pPr>
        <w:pStyle w:val="a3"/>
        <w:spacing w:line="360" w:lineRule="auto"/>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גידולי שמואל. </w:t>
      </w:r>
    </w:p>
  </w:footnote>
  <w:footnote w:id="9">
    <w:p w14:paraId="5DEDAA35" w14:textId="7A4F80C0" w:rsidR="00D04341" w:rsidRPr="00C04443" w:rsidRDefault="00D04341" w:rsidP="00C04443">
      <w:pPr>
        <w:spacing w:after="0" w:line="360" w:lineRule="auto"/>
        <w:rPr>
          <w:rFonts w:asciiTheme="majorBidi" w:hAnsiTheme="majorBidi" w:cstheme="majorBidi"/>
          <w:sz w:val="20"/>
          <w:szCs w:val="20"/>
          <w:rtl/>
        </w:rPr>
      </w:pPr>
      <w:r w:rsidRPr="00C04443">
        <w:rPr>
          <w:rStyle w:val="a5"/>
          <w:rFonts w:asciiTheme="majorBidi" w:hAnsiTheme="majorBidi" w:cstheme="majorBidi"/>
          <w:sz w:val="20"/>
          <w:szCs w:val="20"/>
        </w:rPr>
        <w:footnoteRef/>
      </w:r>
      <w:r w:rsidRPr="00C04443">
        <w:rPr>
          <w:rFonts w:asciiTheme="majorBidi" w:hAnsiTheme="majorBidi" w:cstheme="majorBidi"/>
          <w:sz w:val="20"/>
          <w:szCs w:val="20"/>
          <w:rtl/>
        </w:rPr>
        <w:t xml:space="preserve"> תוספות מסכת סנהדרין דף עז עמוד א ד"ה סוף חמה לבוא.</w:t>
      </w:r>
    </w:p>
  </w:footnote>
  <w:footnote w:id="10">
    <w:p w14:paraId="542310A1" w14:textId="5DA269F8" w:rsidR="00D5382D" w:rsidRPr="00C04443" w:rsidRDefault="00D5382D"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מובא כאן בחברותא.</w:t>
      </w:r>
    </w:p>
  </w:footnote>
  <w:footnote w:id="11">
    <w:p w14:paraId="7C9EF908" w14:textId="097D99C2" w:rsidR="00D5382D" w:rsidRPr="00DD0088" w:rsidRDefault="00D5382D" w:rsidP="00DD0088">
      <w:pPr>
        <w:spacing w:after="0" w:line="360" w:lineRule="auto"/>
        <w:rPr>
          <w:rFonts w:asciiTheme="majorBidi" w:hAnsiTheme="majorBidi" w:cstheme="majorBidi"/>
          <w:sz w:val="20"/>
          <w:szCs w:val="20"/>
        </w:rPr>
      </w:pPr>
      <w:r w:rsidRPr="00C04443">
        <w:rPr>
          <w:rStyle w:val="a5"/>
          <w:rFonts w:asciiTheme="majorBidi" w:hAnsiTheme="majorBidi" w:cstheme="majorBidi"/>
          <w:sz w:val="20"/>
          <w:szCs w:val="20"/>
        </w:rPr>
        <w:footnoteRef/>
      </w:r>
      <w:r w:rsidRPr="00C04443">
        <w:rPr>
          <w:rFonts w:asciiTheme="majorBidi" w:hAnsiTheme="majorBidi" w:cstheme="majorBidi"/>
          <w:sz w:val="20"/>
          <w:szCs w:val="20"/>
          <w:rtl/>
        </w:rPr>
        <w:t xml:space="preserve">   מסכת כתובות דף לה עמוד א.</w:t>
      </w:r>
    </w:p>
  </w:footnote>
  <w:footnote w:id="12">
    <w:p w14:paraId="40034BE5" w14:textId="7541BA13" w:rsidR="00820DC2" w:rsidRPr="00C04443" w:rsidRDefault="00820DC2"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בירור הלכה תחילת דף כג עמוד א </w:t>
      </w:r>
      <w:r w:rsidR="00CA770F" w:rsidRPr="00C04443">
        <w:rPr>
          <w:rFonts w:asciiTheme="majorBidi" w:hAnsiTheme="majorBidi" w:cstheme="majorBidi"/>
          <w:rtl/>
        </w:rPr>
        <w:t xml:space="preserve">עמודה שניה. זו שיטת הרא"ש והמאירי למשל. </w:t>
      </w:r>
    </w:p>
  </w:footnote>
  <w:footnote w:id="13">
    <w:p w14:paraId="72A78F87" w14:textId="744E658F" w:rsidR="005F34C1" w:rsidRPr="00C04443" w:rsidRDefault="005F34C1"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הגאון מוסיף  שכרגע נאמרה נפקא מינא ב</w:t>
      </w:r>
      <w:r w:rsidR="00C04443" w:rsidRPr="00C04443">
        <w:rPr>
          <w:rFonts w:asciiTheme="majorBidi" w:hAnsiTheme="majorBidi" w:cstheme="majorBidi"/>
          <w:rtl/>
        </w:rPr>
        <w:t>טמון</w:t>
      </w:r>
      <w:r w:rsidRPr="00C04443">
        <w:rPr>
          <w:rFonts w:asciiTheme="majorBidi" w:hAnsiTheme="majorBidi" w:cstheme="majorBidi"/>
          <w:rtl/>
        </w:rPr>
        <w:t xml:space="preserve">,  </w:t>
      </w:r>
      <w:r w:rsidRPr="00C04443">
        <w:rPr>
          <w:rFonts w:ascii="David" w:hAnsi="David" w:cs="David"/>
          <w:rtl/>
        </w:rPr>
        <w:t>"דאינו פטור לר"י בטמון אלא בנפלה"</w:t>
      </w:r>
      <w:r w:rsidRPr="00C04443">
        <w:rPr>
          <w:rFonts w:asciiTheme="majorBidi" w:hAnsiTheme="majorBidi" w:cstheme="majorBidi"/>
          <w:rtl/>
        </w:rPr>
        <w:t xml:space="preserve"> (ביאור הגר"א חושן משפט סימן תיח אות לג).</w:t>
      </w:r>
    </w:p>
  </w:footnote>
  <w:footnote w:id="14">
    <w:p w14:paraId="41996D80" w14:textId="1DE74CC3" w:rsidR="00293A2D" w:rsidRPr="00C04443" w:rsidRDefault="00293A2D"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שיטה מקובצת דף כג עמוד א. </w:t>
      </w:r>
    </w:p>
  </w:footnote>
  <w:footnote w:id="15">
    <w:p w14:paraId="5A9E6E05" w14:textId="0940A98A" w:rsidR="00190D81" w:rsidRPr="00C04443" w:rsidRDefault="00190D81" w:rsidP="00C04443">
      <w:pPr>
        <w:pStyle w:val="a3"/>
        <w:spacing w:line="360" w:lineRule="auto"/>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בחידושיו דף כג עמוד א ד"ה וכי. </w:t>
      </w:r>
    </w:p>
  </w:footnote>
  <w:footnote w:id="16">
    <w:p w14:paraId="0D28E71B" w14:textId="581A082E" w:rsidR="00190D81" w:rsidRPr="00C04443" w:rsidRDefault="00190D81"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w:t>
      </w:r>
      <w:r w:rsidR="00E24846" w:rsidRPr="00C04443">
        <w:rPr>
          <w:rFonts w:asciiTheme="majorBidi" w:hAnsiTheme="majorBidi" w:cstheme="majorBidi"/>
          <w:rtl/>
        </w:rPr>
        <w:t xml:space="preserve">בירור הלכה, עמודה שלישית. גם פטור טמון  לפי ההבנה כרגע איננו מוגבל למקרה שנפלה הגדר שלא מחמת דליקה. </w:t>
      </w:r>
    </w:p>
  </w:footnote>
  <w:footnote w:id="17">
    <w:p w14:paraId="74FEE6EA" w14:textId="3A156804" w:rsidR="00F02427" w:rsidRPr="00C04443" w:rsidRDefault="00F02427"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ים של שלמה  פרק ב אות כב.</w:t>
      </w:r>
    </w:p>
  </w:footnote>
  <w:footnote w:id="18">
    <w:p w14:paraId="53B10DDD" w14:textId="15B9305E" w:rsidR="006A0427" w:rsidRPr="00C04443" w:rsidRDefault="006A0427" w:rsidP="00C04443">
      <w:pPr>
        <w:pStyle w:val="a3"/>
        <w:spacing w:line="360" w:lineRule="auto"/>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שם. </w:t>
      </w:r>
    </w:p>
  </w:footnote>
  <w:footnote w:id="19">
    <w:p w14:paraId="225BB9C6" w14:textId="0A829E01" w:rsidR="00F101DD" w:rsidRDefault="00F101DD" w:rsidP="00C04443">
      <w:pPr>
        <w:pStyle w:val="a3"/>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.פטור טמון באש היינו שאינו משלם בעד הכלים הטמונים</w:t>
      </w:r>
      <w:r w:rsidR="00C04443">
        <w:rPr>
          <w:rFonts w:asciiTheme="majorBidi" w:hAnsiTheme="majorBidi" w:cstheme="majorBidi" w:hint="cs"/>
          <w:rtl/>
        </w:rPr>
        <w:t>,</w:t>
      </w:r>
      <w:r w:rsidRPr="00C04443">
        <w:rPr>
          <w:rFonts w:asciiTheme="majorBidi" w:hAnsiTheme="majorBidi" w:cstheme="majorBidi"/>
          <w:rtl/>
        </w:rPr>
        <w:t xml:space="preserve"> אבל משלם הוא שיעור מקום הכלים ורואים כאילו הוא מלא גדיש של חטים או שעורים</w:t>
      </w:r>
      <w:r w:rsidR="00C04443">
        <w:rPr>
          <w:rFonts w:asciiTheme="majorBidi" w:hAnsiTheme="majorBidi" w:cstheme="majorBidi" w:hint="cs"/>
          <w:rtl/>
        </w:rPr>
        <w:t xml:space="preserve"> (</w:t>
      </w:r>
      <w:r w:rsidR="00C04443" w:rsidRPr="00C04443">
        <w:rPr>
          <w:rFonts w:asciiTheme="majorBidi" w:hAnsiTheme="majorBidi" w:cstheme="majorBidi"/>
          <w:rtl/>
        </w:rPr>
        <w:t>מנחת חינוך פרשת משפטים מצוה נו</w:t>
      </w:r>
      <w:r w:rsidR="00C04443">
        <w:rPr>
          <w:rFonts w:asciiTheme="majorBidi" w:hAnsiTheme="majorBidi" w:cstheme="majorBidi" w:hint="cs"/>
          <w:rtl/>
        </w:rPr>
        <w:t>).</w:t>
      </w:r>
    </w:p>
    <w:p w14:paraId="6412357F" w14:textId="77777777" w:rsidR="00C04443" w:rsidRPr="00C04443" w:rsidRDefault="00C04443" w:rsidP="00C04443">
      <w:pPr>
        <w:pStyle w:val="a3"/>
        <w:rPr>
          <w:rFonts w:asciiTheme="majorBidi" w:hAnsiTheme="majorBidi" w:cstheme="majorBidi"/>
          <w:rtl/>
        </w:rPr>
      </w:pPr>
    </w:p>
  </w:footnote>
  <w:footnote w:id="20">
    <w:p w14:paraId="79DE8551" w14:textId="7FB3E05A" w:rsidR="005F34C1" w:rsidRDefault="005F34C1" w:rsidP="00C04443">
      <w:pPr>
        <w:pStyle w:val="a3"/>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שולחן ערוך חושן משפט סימן תיח סעיף יג.</w:t>
      </w:r>
      <w:r w:rsidR="00720A9F" w:rsidRPr="00C04443">
        <w:rPr>
          <w:rFonts w:asciiTheme="majorBidi" w:hAnsiTheme="majorBidi" w:cstheme="majorBidi"/>
          <w:rtl/>
        </w:rPr>
        <w:t>ולא כשיטת הרמב"ם (לקמן) שאינה פשט המסקנה לדעתו. (מנחת חינוך מצווה נו).</w:t>
      </w:r>
    </w:p>
    <w:p w14:paraId="6331E462" w14:textId="77777777" w:rsidR="00C04443" w:rsidRPr="00C04443" w:rsidRDefault="00C04443" w:rsidP="00C04443">
      <w:pPr>
        <w:pStyle w:val="a3"/>
        <w:rPr>
          <w:rFonts w:asciiTheme="majorBidi" w:hAnsiTheme="majorBidi" w:cstheme="majorBidi"/>
        </w:rPr>
      </w:pPr>
    </w:p>
  </w:footnote>
  <w:footnote w:id="21">
    <w:p w14:paraId="4F945697" w14:textId="0C1361CA" w:rsidR="00497184" w:rsidRPr="00C04443" w:rsidRDefault="00497184" w:rsidP="00C04443">
      <w:pPr>
        <w:spacing w:after="0" w:line="360" w:lineRule="auto"/>
        <w:rPr>
          <w:rFonts w:asciiTheme="majorBidi" w:hAnsiTheme="majorBidi" w:cstheme="majorBidi"/>
          <w:sz w:val="20"/>
          <w:szCs w:val="20"/>
        </w:rPr>
      </w:pPr>
      <w:r w:rsidRPr="00C04443">
        <w:rPr>
          <w:rStyle w:val="a5"/>
          <w:rFonts w:asciiTheme="majorBidi" w:hAnsiTheme="majorBidi" w:cstheme="majorBidi"/>
          <w:sz w:val="20"/>
          <w:szCs w:val="20"/>
        </w:rPr>
        <w:footnoteRef/>
      </w:r>
      <w:r w:rsidRPr="00C04443">
        <w:rPr>
          <w:rFonts w:asciiTheme="majorBidi" w:hAnsiTheme="majorBidi" w:cstheme="majorBidi"/>
          <w:sz w:val="20"/>
          <w:szCs w:val="20"/>
          <w:rtl/>
        </w:rPr>
        <w:t xml:space="preserve"> דף סא עמוד ב.</w:t>
      </w:r>
    </w:p>
  </w:footnote>
  <w:footnote w:id="22">
    <w:p w14:paraId="3F286596" w14:textId="74668636" w:rsidR="006840D3" w:rsidRPr="00C04443" w:rsidRDefault="006840D3"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הרמב"ן, הרא"ש המאירי, הריא"ז והטור. מקורות מדוייקים בבירור הלכה סוף עמודה שניה.</w:t>
      </w:r>
    </w:p>
  </w:footnote>
  <w:footnote w:id="23">
    <w:p w14:paraId="4ADA6E58" w14:textId="4299AA02" w:rsidR="00861D47" w:rsidRPr="00C04443" w:rsidRDefault="00861D47"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רש"ל. </w:t>
      </w:r>
    </w:p>
  </w:footnote>
  <w:footnote w:id="24">
    <w:p w14:paraId="0E63139B" w14:textId="5E9B4238" w:rsidR="00EA4549" w:rsidRPr="00C04443" w:rsidRDefault="00EA4549"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מובא בתלמיד הרשב"א והרא"ש</w:t>
      </w:r>
      <w:r w:rsidR="00C04443">
        <w:rPr>
          <w:rFonts w:asciiTheme="majorBidi" w:hAnsiTheme="majorBidi" w:cstheme="majorBidi" w:hint="cs"/>
          <w:rtl/>
        </w:rPr>
        <w:t>,</w:t>
      </w:r>
      <w:r w:rsidRPr="00C04443">
        <w:rPr>
          <w:rFonts w:asciiTheme="majorBidi" w:hAnsiTheme="majorBidi" w:cstheme="majorBidi"/>
          <w:rtl/>
        </w:rPr>
        <w:t xml:space="preserve"> דף כג עמוד א ד"ה והקשה.</w:t>
      </w:r>
    </w:p>
  </w:footnote>
  <w:footnote w:id="25">
    <w:p w14:paraId="0BED8902" w14:textId="4CFD9F17" w:rsidR="00EA4549" w:rsidRPr="00C04443" w:rsidRDefault="00EA4549" w:rsidP="00C04443">
      <w:pPr>
        <w:pStyle w:val="a3"/>
        <w:spacing w:line="360" w:lineRule="auto"/>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ועדיין חייב בארבעה דברים ויש לו קים ליה בדרבה מיניה (תלמיד הרשב"א). </w:t>
      </w:r>
    </w:p>
  </w:footnote>
  <w:footnote w:id="26">
    <w:p w14:paraId="25B5347B" w14:textId="20772A31" w:rsidR="00F101DD" w:rsidRPr="00C04443" w:rsidRDefault="00F101DD" w:rsidP="00C04443">
      <w:pPr>
        <w:pStyle w:val="a3"/>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בירור הלכה סוף עמודה שלישית. שם מבואר שלדעת הרש"ל </w:t>
      </w:r>
      <w:r w:rsidR="00DD0088">
        <w:rPr>
          <w:rFonts w:asciiTheme="majorBidi" w:hAnsiTheme="majorBidi" w:cstheme="majorBidi" w:hint="cs"/>
          <w:rtl/>
        </w:rPr>
        <w:t>,</w:t>
      </w:r>
      <w:r w:rsidR="00284FC9" w:rsidRPr="00C04443">
        <w:rPr>
          <w:rFonts w:asciiTheme="majorBidi" w:hAnsiTheme="majorBidi" w:cstheme="majorBidi"/>
          <w:rtl/>
        </w:rPr>
        <w:t xml:space="preserve">המסקנה היא שאשו משום חיציו כשבהמתו העבירה אש, ואז חייב על </w:t>
      </w:r>
      <w:r w:rsidR="00C04443" w:rsidRPr="00C04443">
        <w:rPr>
          <w:rFonts w:asciiTheme="majorBidi" w:hAnsiTheme="majorBidi" w:cstheme="majorBidi"/>
          <w:rtl/>
        </w:rPr>
        <w:t>טמון</w:t>
      </w:r>
      <w:r w:rsidR="00284FC9" w:rsidRPr="00C04443">
        <w:rPr>
          <w:rFonts w:asciiTheme="majorBidi" w:hAnsiTheme="majorBidi" w:cstheme="majorBidi"/>
          <w:rtl/>
        </w:rPr>
        <w:t xml:space="preserve">, וכשמבעיר בעצמו, למסקנת הסוגיה חוזר בו </w:t>
      </w:r>
      <w:r w:rsidR="00C04443" w:rsidRPr="00C04443">
        <w:rPr>
          <w:rFonts w:asciiTheme="majorBidi" w:hAnsiTheme="majorBidi" w:cstheme="majorBidi"/>
          <w:rtl/>
        </w:rPr>
        <w:t>רבי יוחנן</w:t>
      </w:r>
      <w:r w:rsidR="00284FC9" w:rsidRPr="00C04443">
        <w:rPr>
          <w:rFonts w:asciiTheme="majorBidi" w:hAnsiTheme="majorBidi" w:cstheme="majorBidi"/>
          <w:rtl/>
        </w:rPr>
        <w:t xml:space="preserve"> ומודה ל</w:t>
      </w:r>
      <w:r w:rsidR="00C04443" w:rsidRPr="00C04443">
        <w:rPr>
          <w:rFonts w:asciiTheme="majorBidi" w:hAnsiTheme="majorBidi" w:cstheme="majorBidi"/>
          <w:rtl/>
        </w:rPr>
        <w:t>ר"ל</w:t>
      </w:r>
      <w:r w:rsidR="00284FC9" w:rsidRPr="00C04443">
        <w:rPr>
          <w:rFonts w:asciiTheme="majorBidi" w:hAnsiTheme="majorBidi" w:cstheme="majorBidi"/>
          <w:rtl/>
        </w:rPr>
        <w:t xml:space="preserve"> שחייב רק כממונו</w:t>
      </w:r>
      <w:r w:rsidR="00C04443">
        <w:rPr>
          <w:rFonts w:asciiTheme="majorBidi" w:hAnsiTheme="majorBidi" w:cstheme="majorBidi" w:hint="cs"/>
          <w:rtl/>
        </w:rPr>
        <w:t>.</w:t>
      </w:r>
      <w:r w:rsidR="00284FC9" w:rsidRPr="00C04443">
        <w:rPr>
          <w:rFonts w:asciiTheme="majorBidi" w:hAnsiTheme="majorBidi" w:cstheme="majorBidi"/>
          <w:rtl/>
        </w:rPr>
        <w:t xml:space="preserve"> בנחלת דוד (דף כג עמוד א ד"ה בגמרא) תמה, שאיפכא מסתברא: כיצד נזק על ידי בהמתו הוא חץ, וכשהוא מדליק הרי זה ממונו?</w:t>
      </w:r>
    </w:p>
  </w:footnote>
  <w:footnote w:id="27">
    <w:p w14:paraId="44AF56B4" w14:textId="0FD7259D" w:rsidR="006840D3" w:rsidRPr="00C04443" w:rsidRDefault="006840D3" w:rsidP="00C04443">
      <w:pPr>
        <w:pStyle w:val="a3"/>
        <w:spacing w:line="360" w:lineRule="auto"/>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פרק ו , הלכות ד, י. </w:t>
      </w:r>
    </w:p>
  </w:footnote>
  <w:footnote w:id="28">
    <w:p w14:paraId="356A73D8" w14:textId="0E2423C0" w:rsidR="006840D3" w:rsidRPr="00C04443" w:rsidRDefault="006840D3"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דף סב עמוד א. </w:t>
      </w:r>
    </w:p>
  </w:footnote>
  <w:footnote w:id="29">
    <w:p w14:paraId="349DBB8A" w14:textId="7530DCE5" w:rsidR="00861D47" w:rsidRPr="00C04443" w:rsidRDefault="00861D47"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תוספות דף סא עמוד ב ד"ה אלא.</w:t>
      </w:r>
    </w:p>
  </w:footnote>
  <w:footnote w:id="30">
    <w:p w14:paraId="28A8325F" w14:textId="1EF1BC6B" w:rsidR="00861D47" w:rsidRPr="00C04443" w:rsidRDefault="00861D47" w:rsidP="00C04443">
      <w:pPr>
        <w:pStyle w:val="a3"/>
        <w:spacing w:line="360" w:lineRule="auto"/>
        <w:rPr>
          <w:rFonts w:asciiTheme="majorBidi" w:hAnsiTheme="majorBidi" w:cstheme="majorBidi"/>
        </w:rPr>
      </w:pPr>
      <w:r w:rsidRPr="00C04443">
        <w:rPr>
          <w:rStyle w:val="a5"/>
          <w:rFonts w:asciiTheme="majorBidi" w:hAnsiTheme="majorBidi" w:cstheme="majorBidi"/>
        </w:rPr>
        <w:footnoteRef/>
      </w:r>
      <w:r w:rsidRPr="00C04443">
        <w:rPr>
          <w:rFonts w:asciiTheme="majorBidi" w:hAnsiTheme="majorBidi" w:cstheme="majorBidi"/>
          <w:rtl/>
        </w:rPr>
        <w:t xml:space="preserve"> ו, ז. </w:t>
      </w:r>
    </w:p>
  </w:footnote>
  <w:footnote w:id="31">
    <w:p w14:paraId="2F94BBF3" w14:textId="36BA96C2" w:rsidR="009D0CD2" w:rsidRPr="00C04443" w:rsidRDefault="009D0CD2" w:rsidP="00C04443">
      <w:pPr>
        <w:pStyle w:val="a3"/>
        <w:spacing w:line="360" w:lineRule="auto"/>
        <w:rPr>
          <w:rFonts w:asciiTheme="majorBidi" w:hAnsiTheme="majorBidi" w:cstheme="majorBidi"/>
          <w:rtl/>
        </w:rPr>
      </w:pPr>
      <w:r w:rsidRPr="00C04443">
        <w:rPr>
          <w:rStyle w:val="a5"/>
          <w:rFonts w:asciiTheme="majorBidi" w:hAnsiTheme="majorBidi" w:cstheme="majorBidi"/>
        </w:rPr>
        <w:footnoteRef/>
      </w:r>
      <w:r w:rsidRPr="00C04443">
        <w:rPr>
          <w:rFonts w:asciiTheme="majorBidi" w:hAnsiTheme="majorBidi" w:cstheme="majorBidi"/>
          <w:rtl/>
        </w:rPr>
        <w:t xml:space="preserve"> עיין בדף על הדף בשם בית האוצר</w:t>
      </w:r>
      <w:r w:rsidR="00E73515">
        <w:rPr>
          <w:rFonts w:asciiTheme="majorBidi" w:hAnsiTheme="majorBidi" w:cstheme="majorBidi" w:hint="cs"/>
          <w:rtl/>
        </w:rPr>
        <w:t>,</w:t>
      </w:r>
      <w:r w:rsidRPr="00C04443">
        <w:rPr>
          <w:rFonts w:asciiTheme="majorBidi" w:hAnsiTheme="majorBidi" w:cstheme="majorBidi"/>
          <w:rtl/>
        </w:rPr>
        <w:t xml:space="preserve"> שמציע שמחלוקת תנאים היא זו לגבי שריפת חלה טמאה ביום טוב, </w:t>
      </w:r>
      <w:r w:rsidR="00C04443" w:rsidRPr="00C04443">
        <w:rPr>
          <w:rFonts w:asciiTheme="majorBidi" w:hAnsiTheme="majorBidi" w:cstheme="majorBidi"/>
          <w:rtl/>
        </w:rPr>
        <w:t>רבי יוחנן</w:t>
      </w:r>
      <w:r w:rsidRPr="00C04443">
        <w:rPr>
          <w:rFonts w:asciiTheme="majorBidi" w:hAnsiTheme="majorBidi" w:cstheme="majorBidi"/>
          <w:rtl/>
        </w:rPr>
        <w:t xml:space="preserve"> כרבי יהושע, ו</w:t>
      </w:r>
      <w:r w:rsidR="00C04443" w:rsidRPr="00C04443">
        <w:rPr>
          <w:rFonts w:asciiTheme="majorBidi" w:hAnsiTheme="majorBidi" w:cstheme="majorBidi"/>
          <w:rtl/>
        </w:rPr>
        <w:t>ר"ל</w:t>
      </w:r>
      <w:r w:rsidRPr="00C04443">
        <w:rPr>
          <w:rFonts w:asciiTheme="majorBidi" w:hAnsiTheme="majorBidi" w:cstheme="majorBidi"/>
          <w:rtl/>
        </w:rPr>
        <w:t xml:space="preserve"> כרבי אליעזר.</w:t>
      </w:r>
    </w:p>
  </w:footnote>
  <w:footnote w:id="32">
    <w:p w14:paraId="5ACE25A1" w14:textId="2F365483" w:rsidR="001F726E" w:rsidRPr="00C04443" w:rsidRDefault="001F726E" w:rsidP="00E73515">
      <w:pPr>
        <w:spacing w:after="0" w:line="360" w:lineRule="auto"/>
        <w:rPr>
          <w:rFonts w:asciiTheme="majorBidi" w:hAnsiTheme="majorBidi" w:cstheme="majorBidi"/>
          <w:sz w:val="20"/>
          <w:szCs w:val="20"/>
          <w:rtl/>
        </w:rPr>
      </w:pPr>
      <w:r w:rsidRPr="00C04443">
        <w:rPr>
          <w:rStyle w:val="a5"/>
          <w:rFonts w:asciiTheme="majorBidi" w:hAnsiTheme="majorBidi" w:cstheme="majorBidi"/>
          <w:sz w:val="20"/>
          <w:szCs w:val="20"/>
        </w:rPr>
        <w:footnoteRef/>
      </w:r>
      <w:r w:rsidRPr="00C04443">
        <w:rPr>
          <w:rFonts w:asciiTheme="majorBidi" w:hAnsiTheme="majorBidi" w:cstheme="majorBidi"/>
          <w:sz w:val="20"/>
          <w:szCs w:val="20"/>
          <w:rtl/>
        </w:rPr>
        <w:t xml:space="preserve"> רא"ש מסכת בבא קמא פרק ב סימן ח.</w:t>
      </w:r>
    </w:p>
  </w:footnote>
  <w:footnote w:id="33">
    <w:p w14:paraId="2FC4CD72" w14:textId="5254FCBB" w:rsidR="002E360C" w:rsidRPr="00E73515" w:rsidRDefault="002E360C" w:rsidP="00E73515">
      <w:pPr>
        <w:spacing w:after="0" w:line="360" w:lineRule="auto"/>
        <w:rPr>
          <w:rFonts w:asciiTheme="majorBidi" w:hAnsiTheme="majorBidi" w:cstheme="majorBidi"/>
          <w:sz w:val="20"/>
          <w:szCs w:val="20"/>
          <w:rtl/>
        </w:rPr>
      </w:pPr>
      <w:r w:rsidRPr="00C04443">
        <w:rPr>
          <w:rStyle w:val="a5"/>
          <w:rFonts w:asciiTheme="majorBidi" w:hAnsiTheme="majorBidi" w:cstheme="majorBidi"/>
          <w:sz w:val="20"/>
          <w:szCs w:val="20"/>
        </w:rPr>
        <w:footnoteRef/>
      </w:r>
      <w:r w:rsidRPr="00C04443">
        <w:rPr>
          <w:rFonts w:asciiTheme="majorBidi" w:hAnsiTheme="majorBidi" w:cstheme="majorBidi"/>
          <w:sz w:val="20"/>
          <w:szCs w:val="20"/>
          <w:rtl/>
        </w:rPr>
        <w:t xml:space="preserve"> רמב"ם הלכות נזקי ממון פרק יד הלכה טו.</w:t>
      </w:r>
    </w:p>
  </w:footnote>
  <w:footnote w:id="34">
    <w:p w14:paraId="4EE07CAB" w14:textId="56413063" w:rsidR="002E360C" w:rsidRPr="00E73515" w:rsidRDefault="002E360C">
      <w:pPr>
        <w:pStyle w:val="a3"/>
        <w:rPr>
          <w:rFonts w:asciiTheme="majorBidi" w:hAnsiTheme="majorBidi" w:cstheme="majorBidi"/>
          <w:rtl/>
        </w:rPr>
      </w:pPr>
      <w:r w:rsidRPr="00E73515">
        <w:rPr>
          <w:rStyle w:val="a5"/>
          <w:rFonts w:asciiTheme="majorBidi" w:hAnsiTheme="majorBidi" w:cstheme="majorBidi"/>
        </w:rPr>
        <w:footnoteRef/>
      </w:r>
      <w:r w:rsidRPr="00E73515">
        <w:rPr>
          <w:rFonts w:asciiTheme="majorBidi" w:hAnsiTheme="majorBidi" w:cstheme="majorBidi"/>
          <w:rtl/>
        </w:rPr>
        <w:t xml:space="preserve"> הלכות ח-ט.</w:t>
      </w:r>
    </w:p>
  </w:footnote>
  <w:footnote w:id="35">
    <w:p w14:paraId="2F770214" w14:textId="759E403A" w:rsidR="00905800" w:rsidRPr="00E73515" w:rsidRDefault="00905800" w:rsidP="00E73515">
      <w:pPr>
        <w:spacing w:after="0" w:line="360" w:lineRule="auto"/>
        <w:rPr>
          <w:rFonts w:asciiTheme="majorBidi" w:hAnsiTheme="majorBidi" w:cstheme="majorBidi"/>
          <w:sz w:val="20"/>
          <w:szCs w:val="20"/>
          <w:rtl/>
        </w:rPr>
      </w:pPr>
      <w:r w:rsidRPr="00E73515">
        <w:rPr>
          <w:rStyle w:val="a5"/>
          <w:rFonts w:asciiTheme="majorBidi" w:hAnsiTheme="majorBidi" w:cstheme="majorBidi"/>
          <w:sz w:val="20"/>
          <w:szCs w:val="20"/>
        </w:rPr>
        <w:footnoteRef/>
      </w:r>
      <w:r w:rsidRPr="00E73515">
        <w:rPr>
          <w:rFonts w:asciiTheme="majorBidi" w:hAnsiTheme="majorBidi" w:cstheme="majorBidi"/>
          <w:sz w:val="20"/>
          <w:szCs w:val="20"/>
          <w:rtl/>
        </w:rPr>
        <w:t xml:space="preserve"> מגיד משנה הלכה טו.</w:t>
      </w:r>
    </w:p>
  </w:footnote>
  <w:footnote w:id="36">
    <w:p w14:paraId="6D2D5BA4" w14:textId="272149E8" w:rsidR="00905800" w:rsidRDefault="00905800">
      <w:pPr>
        <w:pStyle w:val="a3"/>
        <w:rPr>
          <w:rFonts w:asciiTheme="majorBidi" w:hAnsiTheme="majorBidi" w:cstheme="majorBidi"/>
          <w:rtl/>
        </w:rPr>
      </w:pPr>
      <w:r w:rsidRPr="00E73515">
        <w:rPr>
          <w:rStyle w:val="a5"/>
          <w:rFonts w:asciiTheme="majorBidi" w:hAnsiTheme="majorBidi" w:cstheme="majorBidi"/>
        </w:rPr>
        <w:footnoteRef/>
      </w:r>
      <w:r w:rsidRPr="00E73515">
        <w:rPr>
          <w:rFonts w:asciiTheme="majorBidi" w:hAnsiTheme="majorBidi" w:cstheme="majorBidi"/>
          <w:rtl/>
        </w:rPr>
        <w:t xml:space="preserve"> החל בדף כב עמוד א ד"ה מתוך.</w:t>
      </w:r>
    </w:p>
    <w:p w14:paraId="184BE15A" w14:textId="77777777" w:rsidR="00E73515" w:rsidRPr="00E73515" w:rsidRDefault="00E73515">
      <w:pPr>
        <w:pStyle w:val="a3"/>
        <w:rPr>
          <w:rFonts w:asciiTheme="majorBidi" w:hAnsiTheme="majorBidi" w:cstheme="majorBidi"/>
        </w:rPr>
      </w:pPr>
    </w:p>
  </w:footnote>
  <w:footnote w:id="37">
    <w:p w14:paraId="11988BFE" w14:textId="6AD3BF4C" w:rsidR="00905800" w:rsidRDefault="00905800">
      <w:pPr>
        <w:pStyle w:val="a3"/>
        <w:rPr>
          <w:rFonts w:asciiTheme="majorBidi" w:hAnsiTheme="majorBidi" w:cstheme="majorBidi"/>
          <w:rtl/>
        </w:rPr>
      </w:pPr>
      <w:r w:rsidRPr="00E73515">
        <w:rPr>
          <w:rStyle w:val="a5"/>
          <w:rFonts w:asciiTheme="majorBidi" w:hAnsiTheme="majorBidi" w:cstheme="majorBidi"/>
        </w:rPr>
        <w:footnoteRef/>
      </w:r>
      <w:r w:rsidRPr="00E73515">
        <w:rPr>
          <w:rFonts w:asciiTheme="majorBidi" w:hAnsiTheme="majorBidi" w:cstheme="majorBidi"/>
          <w:rtl/>
        </w:rPr>
        <w:t xml:space="preserve"> יד דוד דף כג עמוד א ד"ה ניחא.  בנחלת דוד מציע, שבחררה מדובר באמת שהכלב עקר והגביה את החררה, והרי זו אש של הכלב. בגמל הרמב"ם אינו מעמיד כמו </w:t>
      </w:r>
      <w:r w:rsidR="00C04443" w:rsidRPr="00E73515">
        <w:rPr>
          <w:rFonts w:asciiTheme="majorBidi" w:hAnsiTheme="majorBidi" w:cstheme="majorBidi"/>
          <w:rtl/>
        </w:rPr>
        <w:t>ר"ל</w:t>
      </w:r>
      <w:r w:rsidRPr="00E73515">
        <w:rPr>
          <w:rFonts w:asciiTheme="majorBidi" w:hAnsiTheme="majorBidi" w:cstheme="majorBidi"/>
          <w:rtl/>
        </w:rPr>
        <w:t xml:space="preserve"> ב'מסכסכת' כי לדעתו למסקנה יש לחייב את בעל הגמל על שהרבה במשאוי עד שנכנסה סחורתו לחנות. </w:t>
      </w:r>
    </w:p>
    <w:p w14:paraId="511683BF" w14:textId="77777777" w:rsidR="00E73515" w:rsidRPr="00E73515" w:rsidRDefault="00E73515">
      <w:pPr>
        <w:pStyle w:val="a3"/>
        <w:rPr>
          <w:rFonts w:asciiTheme="majorBidi" w:hAnsiTheme="majorBidi" w:cstheme="majorBidi"/>
          <w:rtl/>
        </w:rPr>
      </w:pPr>
    </w:p>
  </w:footnote>
  <w:footnote w:id="38">
    <w:p w14:paraId="4DBDAA4F" w14:textId="1BD5F45E" w:rsidR="00720A9F" w:rsidRDefault="00720A9F">
      <w:pPr>
        <w:pStyle w:val="a3"/>
        <w:rPr>
          <w:rFonts w:asciiTheme="majorBidi" w:hAnsiTheme="majorBidi" w:cstheme="majorBidi"/>
          <w:rtl/>
        </w:rPr>
      </w:pPr>
      <w:r w:rsidRPr="00E73515">
        <w:rPr>
          <w:rStyle w:val="a5"/>
          <w:rFonts w:asciiTheme="majorBidi" w:hAnsiTheme="majorBidi" w:cstheme="majorBidi"/>
        </w:rPr>
        <w:footnoteRef/>
      </w:r>
      <w:r w:rsidRPr="00E73515">
        <w:rPr>
          <w:rFonts w:asciiTheme="majorBidi" w:hAnsiTheme="majorBidi" w:cstheme="majorBidi"/>
          <w:rtl/>
        </w:rPr>
        <w:t xml:space="preserve"> ולא גורסים את המילה 'כגון'.</w:t>
      </w:r>
    </w:p>
    <w:p w14:paraId="294F1DEC" w14:textId="77777777" w:rsidR="00E73515" w:rsidRPr="00E73515" w:rsidRDefault="00E73515">
      <w:pPr>
        <w:pStyle w:val="a3"/>
        <w:rPr>
          <w:rFonts w:asciiTheme="majorBidi" w:hAnsiTheme="majorBidi" w:cstheme="majorBidi"/>
        </w:rPr>
      </w:pPr>
    </w:p>
  </w:footnote>
  <w:footnote w:id="39">
    <w:p w14:paraId="719CFEBD" w14:textId="0B1667B1" w:rsidR="009D0CD2" w:rsidRDefault="009D0CD2">
      <w:pPr>
        <w:pStyle w:val="a3"/>
        <w:rPr>
          <w:rFonts w:asciiTheme="majorBidi" w:hAnsiTheme="majorBidi" w:cstheme="majorBidi"/>
          <w:rtl/>
        </w:rPr>
      </w:pPr>
      <w:r w:rsidRPr="00E73515">
        <w:rPr>
          <w:rStyle w:val="a5"/>
          <w:rFonts w:asciiTheme="majorBidi" w:hAnsiTheme="majorBidi" w:cstheme="majorBidi"/>
        </w:rPr>
        <w:footnoteRef/>
      </w:r>
      <w:r w:rsidRPr="00E73515">
        <w:rPr>
          <w:rFonts w:asciiTheme="majorBidi" w:hAnsiTheme="majorBidi" w:cstheme="majorBidi"/>
          <w:rtl/>
        </w:rPr>
        <w:t xml:space="preserve"> בדף על הדף מקשה, ש</w:t>
      </w:r>
      <w:r w:rsidR="00C04443" w:rsidRPr="00E73515">
        <w:rPr>
          <w:rFonts w:asciiTheme="majorBidi" w:hAnsiTheme="majorBidi" w:cstheme="majorBidi"/>
          <w:rtl/>
        </w:rPr>
        <w:t>רבי יוחנן</w:t>
      </w:r>
      <w:r w:rsidRPr="00E73515">
        <w:rPr>
          <w:rFonts w:asciiTheme="majorBidi" w:hAnsiTheme="majorBidi" w:cstheme="majorBidi"/>
          <w:rtl/>
        </w:rPr>
        <w:t xml:space="preserve"> עצמו טען (תענית דף כט עמוד א). שהיה ראוי לקבוע את תשעה באב בי' אב, זמן השריפה ולא בט' אב, זמן ההצתה. יעויין שם לתירוצים. </w:t>
      </w:r>
    </w:p>
    <w:p w14:paraId="1C944D61" w14:textId="77777777" w:rsidR="00E73515" w:rsidRPr="00E73515" w:rsidRDefault="00E73515">
      <w:pPr>
        <w:pStyle w:val="a3"/>
        <w:rPr>
          <w:rFonts w:asciiTheme="majorBidi" w:hAnsiTheme="majorBidi" w:cstheme="majorBidi"/>
          <w:rtl/>
        </w:rPr>
      </w:pPr>
    </w:p>
  </w:footnote>
  <w:footnote w:id="40">
    <w:p w14:paraId="5FB628AF" w14:textId="00695676" w:rsidR="00FA59BD" w:rsidRPr="00E73515" w:rsidRDefault="00FA59BD" w:rsidP="00E73515">
      <w:pPr>
        <w:spacing w:after="0" w:line="360" w:lineRule="auto"/>
        <w:rPr>
          <w:rFonts w:asciiTheme="majorBidi" w:hAnsiTheme="majorBidi" w:cstheme="majorBidi"/>
          <w:sz w:val="20"/>
          <w:szCs w:val="20"/>
          <w:rtl/>
        </w:rPr>
      </w:pPr>
      <w:r w:rsidRPr="00E73515">
        <w:rPr>
          <w:rStyle w:val="a5"/>
          <w:rFonts w:asciiTheme="majorBidi" w:hAnsiTheme="majorBidi" w:cstheme="majorBidi"/>
          <w:sz w:val="20"/>
          <w:szCs w:val="20"/>
        </w:rPr>
        <w:footnoteRef/>
      </w:r>
      <w:r w:rsidRPr="00E73515">
        <w:rPr>
          <w:rFonts w:asciiTheme="majorBidi" w:hAnsiTheme="majorBidi" w:cstheme="majorBidi"/>
          <w:sz w:val="20"/>
          <w:szCs w:val="20"/>
          <w:rtl/>
        </w:rPr>
        <w:t xml:space="preserve"> נימוקי יוסף דף י עמוד א מדפי הרי"ף.</w:t>
      </w:r>
    </w:p>
  </w:footnote>
  <w:footnote w:id="41">
    <w:p w14:paraId="09B51FEB" w14:textId="2083B318" w:rsidR="00FA59BD" w:rsidRPr="00E73515" w:rsidRDefault="00FA59BD" w:rsidP="00E73515">
      <w:pPr>
        <w:spacing w:after="0" w:line="360" w:lineRule="auto"/>
        <w:rPr>
          <w:rFonts w:asciiTheme="majorBidi" w:hAnsiTheme="majorBidi" w:cstheme="majorBidi"/>
          <w:sz w:val="20"/>
          <w:szCs w:val="20"/>
          <w:rtl/>
        </w:rPr>
      </w:pPr>
      <w:r w:rsidRPr="00E73515">
        <w:rPr>
          <w:rStyle w:val="a5"/>
          <w:rFonts w:asciiTheme="majorBidi" w:hAnsiTheme="majorBidi" w:cstheme="majorBidi"/>
          <w:sz w:val="20"/>
          <w:szCs w:val="20"/>
        </w:rPr>
        <w:footnoteRef/>
      </w:r>
      <w:r w:rsidRPr="00E73515">
        <w:rPr>
          <w:rFonts w:asciiTheme="majorBidi" w:hAnsiTheme="majorBidi" w:cstheme="majorBidi"/>
          <w:sz w:val="20"/>
          <w:szCs w:val="20"/>
          <w:rtl/>
        </w:rPr>
        <w:t xml:space="preserve"> תוספות מסכת סנהדרין דף עז עמוד א ד"ה סוף חמה.</w:t>
      </w:r>
    </w:p>
  </w:footnote>
  <w:footnote w:id="42">
    <w:p w14:paraId="2E909E1B" w14:textId="057C95D8" w:rsidR="00FA59BD" w:rsidRPr="00E73515" w:rsidRDefault="00FA59BD">
      <w:pPr>
        <w:pStyle w:val="a3"/>
      </w:pPr>
      <w:r w:rsidRPr="00E73515">
        <w:rPr>
          <w:rStyle w:val="a5"/>
        </w:rPr>
        <w:footnoteRef/>
      </w:r>
      <w:r w:rsidRPr="00E73515">
        <w:rPr>
          <w:rtl/>
        </w:rPr>
        <w:t xml:space="preserve"> </w:t>
      </w:r>
      <w:r w:rsidRPr="00E73515">
        <w:rPr>
          <w:rFonts w:asciiTheme="majorBidi" w:hAnsiTheme="majorBidi" w:cs="Times New Roman"/>
          <w:rtl/>
        </w:rPr>
        <w:t>חידושי ר' חיים הלוי הלכות שכנים פרק יא</w:t>
      </w:r>
      <w:r w:rsidRPr="00E73515">
        <w:rPr>
          <w:rFonts w:asciiTheme="majorBidi" w:hAnsiTheme="majorBidi" w:cstheme="majorBidi" w:hint="cs"/>
          <w:rtl/>
        </w:rPr>
        <w:t xml:space="preserve"> הלכה 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16061027"/>
      <w:docPartObj>
        <w:docPartGallery w:val="Page Numbers (Top of Page)"/>
        <w:docPartUnique/>
      </w:docPartObj>
    </w:sdtPr>
    <w:sdtContent>
      <w:p w14:paraId="50C31588" w14:textId="7FE7AAEF" w:rsidR="00E85F11" w:rsidRDefault="00E85F11">
        <w:pPr>
          <w:pStyle w:val="a6"/>
        </w:pPr>
        <w:r>
          <w:fldChar w:fldCharType="begin"/>
        </w:r>
        <w:r>
          <w:instrText>PAGE   \* MERGEFORMAT</w:instrText>
        </w:r>
        <w:r>
          <w:fldChar w:fldCharType="separate"/>
        </w:r>
        <w:r>
          <w:rPr>
            <w:rtl/>
            <w:lang w:val="he-IL"/>
          </w:rPr>
          <w:t>2</w:t>
        </w:r>
        <w:r>
          <w:fldChar w:fldCharType="end"/>
        </w:r>
      </w:p>
    </w:sdtContent>
  </w:sdt>
  <w:p w14:paraId="6845255B" w14:textId="77777777" w:rsidR="00E85F11" w:rsidRDefault="00E85F1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C4AC5"/>
    <w:multiLevelType w:val="hybridMultilevel"/>
    <w:tmpl w:val="23304F98"/>
    <w:lvl w:ilvl="0" w:tplc="7D467E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31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B0"/>
    <w:rsid w:val="0004316F"/>
    <w:rsid w:val="000E5FCB"/>
    <w:rsid w:val="00190D81"/>
    <w:rsid w:val="001F726E"/>
    <w:rsid w:val="00284FC9"/>
    <w:rsid w:val="00293330"/>
    <w:rsid w:val="00293A2D"/>
    <w:rsid w:val="002E360C"/>
    <w:rsid w:val="00425644"/>
    <w:rsid w:val="00497184"/>
    <w:rsid w:val="005420C4"/>
    <w:rsid w:val="005F34C1"/>
    <w:rsid w:val="00605D8E"/>
    <w:rsid w:val="006678EC"/>
    <w:rsid w:val="006840D3"/>
    <w:rsid w:val="006A0427"/>
    <w:rsid w:val="00720A9F"/>
    <w:rsid w:val="00764D54"/>
    <w:rsid w:val="00820DC2"/>
    <w:rsid w:val="00861D47"/>
    <w:rsid w:val="00905800"/>
    <w:rsid w:val="00960716"/>
    <w:rsid w:val="009D0CD2"/>
    <w:rsid w:val="00A67130"/>
    <w:rsid w:val="00A82CF4"/>
    <w:rsid w:val="00B757A6"/>
    <w:rsid w:val="00C04443"/>
    <w:rsid w:val="00C86B20"/>
    <w:rsid w:val="00CA770F"/>
    <w:rsid w:val="00D04341"/>
    <w:rsid w:val="00D5382D"/>
    <w:rsid w:val="00D67D53"/>
    <w:rsid w:val="00DB49AB"/>
    <w:rsid w:val="00DD0088"/>
    <w:rsid w:val="00E03E00"/>
    <w:rsid w:val="00E24846"/>
    <w:rsid w:val="00E66EB0"/>
    <w:rsid w:val="00E73515"/>
    <w:rsid w:val="00E85F11"/>
    <w:rsid w:val="00EA4549"/>
    <w:rsid w:val="00ED1374"/>
    <w:rsid w:val="00F02427"/>
    <w:rsid w:val="00F101DD"/>
    <w:rsid w:val="00F978A7"/>
    <w:rsid w:val="00FA59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E457"/>
  <w15:chartTrackingRefBased/>
  <w15:docId w15:val="{4E86BBE3-D529-4EA7-9EC4-A3559E37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F726E"/>
    <w:pPr>
      <w:spacing w:after="0" w:line="240" w:lineRule="auto"/>
    </w:pPr>
    <w:rPr>
      <w:sz w:val="20"/>
      <w:szCs w:val="20"/>
    </w:rPr>
  </w:style>
  <w:style w:type="character" w:customStyle="1" w:styleId="a4">
    <w:name w:val="טקסט הערת שוליים תו"/>
    <w:basedOn w:val="a0"/>
    <w:link w:val="a3"/>
    <w:uiPriority w:val="99"/>
    <w:semiHidden/>
    <w:rsid w:val="001F726E"/>
    <w:rPr>
      <w:noProof/>
      <w:sz w:val="20"/>
      <w:szCs w:val="20"/>
    </w:rPr>
  </w:style>
  <w:style w:type="character" w:styleId="a5">
    <w:name w:val="footnote reference"/>
    <w:basedOn w:val="a0"/>
    <w:uiPriority w:val="99"/>
    <w:semiHidden/>
    <w:unhideWhenUsed/>
    <w:rsid w:val="001F726E"/>
    <w:rPr>
      <w:vertAlign w:val="superscript"/>
    </w:rPr>
  </w:style>
  <w:style w:type="paragraph" w:styleId="a6">
    <w:name w:val="header"/>
    <w:basedOn w:val="a"/>
    <w:link w:val="a7"/>
    <w:uiPriority w:val="99"/>
    <w:unhideWhenUsed/>
    <w:rsid w:val="00E85F11"/>
    <w:pPr>
      <w:tabs>
        <w:tab w:val="center" w:pos="4153"/>
        <w:tab w:val="right" w:pos="8306"/>
      </w:tabs>
      <w:spacing w:after="0" w:line="240" w:lineRule="auto"/>
    </w:pPr>
  </w:style>
  <w:style w:type="character" w:customStyle="1" w:styleId="a7">
    <w:name w:val="כותרת עליונה תו"/>
    <w:basedOn w:val="a0"/>
    <w:link w:val="a6"/>
    <w:uiPriority w:val="99"/>
    <w:rsid w:val="00E85F11"/>
    <w:rPr>
      <w:noProof/>
    </w:rPr>
  </w:style>
  <w:style w:type="paragraph" w:styleId="a8">
    <w:name w:val="footer"/>
    <w:basedOn w:val="a"/>
    <w:link w:val="a9"/>
    <w:uiPriority w:val="99"/>
    <w:unhideWhenUsed/>
    <w:rsid w:val="00E85F11"/>
    <w:pPr>
      <w:tabs>
        <w:tab w:val="center" w:pos="4153"/>
        <w:tab w:val="right" w:pos="8306"/>
      </w:tabs>
      <w:spacing w:after="0" w:line="240" w:lineRule="auto"/>
    </w:pPr>
  </w:style>
  <w:style w:type="character" w:customStyle="1" w:styleId="a9">
    <w:name w:val="כותרת תחתונה תו"/>
    <w:basedOn w:val="a0"/>
    <w:link w:val="a8"/>
    <w:uiPriority w:val="99"/>
    <w:rsid w:val="00E85F11"/>
    <w:rPr>
      <w:noProof/>
    </w:rPr>
  </w:style>
  <w:style w:type="table" w:styleId="aa">
    <w:name w:val="Table Grid"/>
    <w:basedOn w:val="a1"/>
    <w:uiPriority w:val="39"/>
    <w:rsid w:val="006A0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04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9C20-4F48-4F97-B655-9A2E77D7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7</Pages>
  <Words>2022</Words>
  <Characters>10110</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יעקב פלג</cp:lastModifiedBy>
  <cp:revision>10</cp:revision>
  <dcterms:created xsi:type="dcterms:W3CDTF">2023-08-23T14:08:00Z</dcterms:created>
  <dcterms:modified xsi:type="dcterms:W3CDTF">2023-10-01T10:28:00Z</dcterms:modified>
</cp:coreProperties>
</file>