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236D94">
      <w:pPr>
        <w:rPr>
          <w:sz w:val="24"/>
          <w:szCs w:val="24"/>
          <w:rtl/>
        </w:rPr>
      </w:pPr>
      <w:r>
        <w:rPr>
          <w:rFonts w:hint="cs"/>
          <w:sz w:val="24"/>
          <w:szCs w:val="24"/>
          <w:rtl/>
        </w:rPr>
        <w:t>בס"ד</w:t>
      </w:r>
    </w:p>
    <w:p w:rsidR="0078660F" w:rsidRDefault="0078660F" w:rsidP="0078660F">
      <w:pPr>
        <w:rPr>
          <w:b/>
          <w:bCs/>
          <w:sz w:val="32"/>
          <w:szCs w:val="32"/>
          <w:rtl/>
        </w:rPr>
      </w:pPr>
      <w:r>
        <w:rPr>
          <w:rFonts w:hint="cs"/>
          <w:sz w:val="24"/>
          <w:szCs w:val="24"/>
          <w:rtl/>
        </w:rPr>
        <w:t xml:space="preserve">                               </w:t>
      </w:r>
      <w:r>
        <w:rPr>
          <w:rFonts w:hint="cs"/>
          <w:b/>
          <w:bCs/>
          <w:sz w:val="32"/>
          <w:szCs w:val="32"/>
          <w:rtl/>
        </w:rPr>
        <w:t>המזיק שעבודו של חברו- דף לג, ב</w:t>
      </w:r>
    </w:p>
    <w:p w:rsidR="0078660F" w:rsidRPr="0078660F" w:rsidRDefault="0078660F" w:rsidP="0078660F">
      <w:pPr>
        <w:rPr>
          <w:b/>
          <w:bCs/>
          <w:sz w:val="32"/>
          <w:szCs w:val="32"/>
          <w:rtl/>
        </w:rPr>
      </w:pPr>
      <w:r>
        <w:rPr>
          <w:rFonts w:hint="cs"/>
          <w:b/>
          <w:bCs/>
          <w:sz w:val="32"/>
          <w:szCs w:val="32"/>
          <w:rtl/>
        </w:rPr>
        <w:t xml:space="preserve">                                  </w:t>
      </w:r>
      <w:bookmarkStart w:id="0" w:name="_GoBack"/>
      <w:bookmarkEnd w:id="0"/>
      <w:r>
        <w:rPr>
          <w:rFonts w:hint="cs"/>
          <w:b/>
          <w:bCs/>
          <w:sz w:val="32"/>
          <w:szCs w:val="32"/>
          <w:rtl/>
        </w:rPr>
        <w:t xml:space="preserve">  </w:t>
      </w:r>
      <w:r>
        <w:rPr>
          <w:rFonts w:cs="Arial"/>
          <w:b/>
          <w:bCs/>
          <w:sz w:val="24"/>
          <w:szCs w:val="24"/>
          <w:rtl/>
        </w:rPr>
        <w:t>הרב משה חיים הר-נוי</w:t>
      </w:r>
    </w:p>
    <w:p w:rsidR="00236D94" w:rsidRDefault="00236D94">
      <w:pPr>
        <w:rPr>
          <w:sz w:val="24"/>
          <w:szCs w:val="24"/>
          <w:rtl/>
        </w:rPr>
      </w:pPr>
      <w:r>
        <w:rPr>
          <w:rFonts w:hint="cs"/>
          <w:sz w:val="24"/>
          <w:szCs w:val="24"/>
          <w:rtl/>
        </w:rPr>
        <w:t>הגמרא בדף לג ע</w:t>
      </w:r>
      <w:r w:rsidR="00AB6615">
        <w:rPr>
          <w:rFonts w:hint="cs"/>
          <w:sz w:val="24"/>
          <w:szCs w:val="24"/>
          <w:rtl/>
        </w:rPr>
        <w:t xml:space="preserve">מוד ב אומר רב </w:t>
      </w:r>
      <w:proofErr w:type="spellStart"/>
      <w:r w:rsidR="00AB6615">
        <w:rPr>
          <w:rFonts w:hint="cs"/>
          <w:sz w:val="24"/>
          <w:szCs w:val="24"/>
          <w:rtl/>
        </w:rPr>
        <w:t>הונא</w:t>
      </w:r>
      <w:proofErr w:type="spellEnd"/>
      <w:r w:rsidR="00AB6615">
        <w:rPr>
          <w:rFonts w:hint="cs"/>
          <w:sz w:val="24"/>
          <w:szCs w:val="24"/>
          <w:rtl/>
        </w:rPr>
        <w:t xml:space="preserve"> בריה </w:t>
      </w:r>
      <w:proofErr w:type="spellStart"/>
      <w:r w:rsidR="00AB6615">
        <w:rPr>
          <w:rFonts w:hint="cs"/>
          <w:sz w:val="24"/>
          <w:szCs w:val="24"/>
          <w:rtl/>
        </w:rPr>
        <w:t>דרב</w:t>
      </w:r>
      <w:proofErr w:type="spellEnd"/>
      <w:r w:rsidR="00AB6615">
        <w:rPr>
          <w:rFonts w:hint="cs"/>
          <w:sz w:val="24"/>
          <w:szCs w:val="24"/>
          <w:rtl/>
        </w:rPr>
        <w:t xml:space="preserve"> יהושע כי ממהלך הגמרא יוצא שהמזיק שעבודו של חברו </w:t>
      </w:r>
      <w:r w:rsidR="00AB6615">
        <w:rPr>
          <w:sz w:val="24"/>
          <w:szCs w:val="24"/>
          <w:rtl/>
        </w:rPr>
        <w:t>–</w:t>
      </w:r>
      <w:r w:rsidR="00AB6615">
        <w:rPr>
          <w:rFonts w:hint="cs"/>
          <w:sz w:val="24"/>
          <w:szCs w:val="24"/>
          <w:rtl/>
        </w:rPr>
        <w:t xml:space="preserve"> פטור ( שהרי השור המזיק משועבד לניזק ואם שחטו המזיק וכתוצאה מזה פחת ערכו של השור המזיק, אין המזיק צריך לשלם את פחת השחיטה.</w:t>
      </w:r>
      <w:r w:rsidR="00E10085">
        <w:rPr>
          <w:rStyle w:val="a5"/>
          <w:sz w:val="24"/>
          <w:szCs w:val="24"/>
          <w:rtl/>
        </w:rPr>
        <w:footnoteReference w:id="1"/>
      </w:r>
      <w:r w:rsidR="00AB6615">
        <w:rPr>
          <w:rFonts w:hint="cs"/>
          <w:sz w:val="24"/>
          <w:szCs w:val="24"/>
          <w:rtl/>
        </w:rPr>
        <w:t xml:space="preserve"> </w:t>
      </w:r>
    </w:p>
    <w:p w:rsidR="00CC07A7" w:rsidRDefault="00CC07A7">
      <w:pPr>
        <w:rPr>
          <w:sz w:val="24"/>
          <w:szCs w:val="24"/>
          <w:rtl/>
        </w:rPr>
      </w:pPr>
      <w:proofErr w:type="spellStart"/>
      <w:r w:rsidRPr="00CC07A7">
        <w:rPr>
          <w:rFonts w:hint="cs"/>
          <w:b/>
          <w:bCs/>
          <w:sz w:val="24"/>
          <w:szCs w:val="24"/>
          <w:rtl/>
        </w:rPr>
        <w:t>הרא"ה</w:t>
      </w:r>
      <w:proofErr w:type="spellEnd"/>
      <w:r>
        <w:rPr>
          <w:rFonts w:hint="cs"/>
          <w:sz w:val="24"/>
          <w:szCs w:val="24"/>
          <w:rtl/>
        </w:rPr>
        <w:t xml:space="preserve"> מעיר כי הלכה זו היא למ"ד דלא דן </w:t>
      </w:r>
      <w:proofErr w:type="spellStart"/>
      <w:r>
        <w:rPr>
          <w:rFonts w:hint="cs"/>
          <w:sz w:val="24"/>
          <w:szCs w:val="24"/>
          <w:rtl/>
        </w:rPr>
        <w:t>דינא</w:t>
      </w:r>
      <w:proofErr w:type="spellEnd"/>
      <w:r>
        <w:rPr>
          <w:rFonts w:hint="cs"/>
          <w:sz w:val="24"/>
          <w:szCs w:val="24"/>
          <w:rtl/>
        </w:rPr>
        <w:t xml:space="preserve"> </w:t>
      </w:r>
      <w:proofErr w:type="spellStart"/>
      <w:r>
        <w:rPr>
          <w:rFonts w:hint="cs"/>
          <w:sz w:val="24"/>
          <w:szCs w:val="24"/>
          <w:rtl/>
        </w:rPr>
        <w:t>דגרמי</w:t>
      </w:r>
      <w:proofErr w:type="spellEnd"/>
      <w:r>
        <w:rPr>
          <w:rFonts w:hint="cs"/>
          <w:sz w:val="24"/>
          <w:szCs w:val="24"/>
          <w:rtl/>
        </w:rPr>
        <w:t xml:space="preserve"> והדומה הדבר למוכר שטר חוב לחברו וחזר ומחלו, אך למאן </w:t>
      </w:r>
      <w:proofErr w:type="spellStart"/>
      <w:r>
        <w:rPr>
          <w:rFonts w:hint="cs"/>
          <w:sz w:val="24"/>
          <w:szCs w:val="24"/>
          <w:rtl/>
        </w:rPr>
        <w:t>דדן</w:t>
      </w:r>
      <w:proofErr w:type="spellEnd"/>
      <w:r>
        <w:rPr>
          <w:rFonts w:hint="cs"/>
          <w:sz w:val="24"/>
          <w:szCs w:val="24"/>
          <w:rtl/>
        </w:rPr>
        <w:t xml:space="preserve"> </w:t>
      </w:r>
      <w:proofErr w:type="spellStart"/>
      <w:r>
        <w:rPr>
          <w:rFonts w:hint="cs"/>
          <w:sz w:val="24"/>
          <w:szCs w:val="24"/>
          <w:rtl/>
        </w:rPr>
        <w:t>דינא</w:t>
      </w:r>
      <w:proofErr w:type="spellEnd"/>
      <w:r>
        <w:rPr>
          <w:rFonts w:hint="cs"/>
          <w:sz w:val="24"/>
          <w:szCs w:val="24"/>
          <w:rtl/>
        </w:rPr>
        <w:t xml:space="preserve"> </w:t>
      </w:r>
      <w:proofErr w:type="spellStart"/>
      <w:r>
        <w:rPr>
          <w:rFonts w:hint="cs"/>
          <w:sz w:val="24"/>
          <w:szCs w:val="24"/>
          <w:rtl/>
        </w:rPr>
        <w:t>דגרמי</w:t>
      </w:r>
      <w:proofErr w:type="spellEnd"/>
      <w:r>
        <w:rPr>
          <w:rFonts w:hint="cs"/>
          <w:sz w:val="24"/>
          <w:szCs w:val="24"/>
          <w:rtl/>
        </w:rPr>
        <w:t xml:space="preserve"> ודאי שגם במקרה הזה יהיה המזיק חייב על שחיטת שורו.</w:t>
      </w:r>
    </w:p>
    <w:p w:rsidR="00CC07A7" w:rsidRDefault="00CC07A7">
      <w:pPr>
        <w:rPr>
          <w:sz w:val="24"/>
          <w:szCs w:val="24"/>
          <w:rtl/>
        </w:rPr>
      </w:pPr>
      <w:r>
        <w:rPr>
          <w:rFonts w:hint="cs"/>
          <w:sz w:val="24"/>
          <w:szCs w:val="24"/>
          <w:rtl/>
        </w:rPr>
        <w:t xml:space="preserve">המאירי אינו מסכים עם קביעה זו. לדעתו , לא מדובר על </w:t>
      </w:r>
      <w:proofErr w:type="spellStart"/>
      <w:r>
        <w:rPr>
          <w:rFonts w:hint="cs"/>
          <w:sz w:val="24"/>
          <w:szCs w:val="24"/>
          <w:rtl/>
        </w:rPr>
        <w:t>דינא</w:t>
      </w:r>
      <w:proofErr w:type="spellEnd"/>
      <w:r>
        <w:rPr>
          <w:rFonts w:hint="cs"/>
          <w:sz w:val="24"/>
          <w:szCs w:val="24"/>
          <w:rtl/>
        </w:rPr>
        <w:t xml:space="preserve"> </w:t>
      </w:r>
      <w:proofErr w:type="spellStart"/>
      <w:r>
        <w:rPr>
          <w:rFonts w:hint="cs"/>
          <w:sz w:val="24"/>
          <w:szCs w:val="24"/>
          <w:rtl/>
        </w:rPr>
        <w:t>דגרמי</w:t>
      </w:r>
      <w:proofErr w:type="spellEnd"/>
      <w:r>
        <w:rPr>
          <w:rFonts w:hint="cs"/>
          <w:sz w:val="24"/>
          <w:szCs w:val="24"/>
          <w:rtl/>
        </w:rPr>
        <w:t xml:space="preserve"> </w:t>
      </w:r>
      <w:r w:rsidR="00A43DE0">
        <w:rPr>
          <w:rStyle w:val="a5"/>
          <w:sz w:val="24"/>
          <w:szCs w:val="24"/>
          <w:rtl/>
        </w:rPr>
        <w:footnoteReference w:id="2"/>
      </w:r>
      <w:r>
        <w:rPr>
          <w:rFonts w:hint="cs"/>
          <w:sz w:val="24"/>
          <w:szCs w:val="24"/>
          <w:rtl/>
        </w:rPr>
        <w:t>שהרי הוא עושה פעולת נזק בגוף הבהמה עצמה (שחיטה) ולא דומה כלל למחילת שטר חוב שמכר ששם הוא לא מבצע פעולה בשטר עצמו . לכן הוא פוסק להלכה:</w:t>
      </w:r>
    </w:p>
    <w:p w:rsidR="00CC07A7" w:rsidRDefault="00CC07A7" w:rsidP="00CC07A7">
      <w:pPr>
        <w:rPr>
          <w:rFonts w:asciiTheme="majorBidi" w:hAnsiTheme="majorBidi" w:cstheme="majorBidi"/>
          <w:sz w:val="24"/>
          <w:szCs w:val="24"/>
          <w:rtl/>
        </w:rPr>
      </w:pPr>
      <w:r w:rsidRPr="00A43DE0">
        <w:rPr>
          <w:rFonts w:asciiTheme="majorBidi" w:hAnsiTheme="majorBidi" w:cstheme="majorBidi"/>
          <w:sz w:val="24"/>
          <w:szCs w:val="24"/>
          <w:rtl/>
        </w:rPr>
        <w:t xml:space="preserve">ומעתה כל </w:t>
      </w:r>
      <w:proofErr w:type="spellStart"/>
      <w:r w:rsidRPr="00A43DE0">
        <w:rPr>
          <w:rFonts w:asciiTheme="majorBidi" w:hAnsiTheme="majorBidi" w:cstheme="majorBidi"/>
          <w:sz w:val="24"/>
          <w:szCs w:val="24"/>
          <w:rtl/>
        </w:rPr>
        <w:t>שפחתתו</w:t>
      </w:r>
      <w:proofErr w:type="spellEnd"/>
      <w:r w:rsidRPr="00A43DE0">
        <w:rPr>
          <w:rFonts w:asciiTheme="majorBidi" w:hAnsiTheme="majorBidi" w:cstheme="majorBidi"/>
          <w:sz w:val="24"/>
          <w:szCs w:val="24"/>
          <w:rtl/>
        </w:rPr>
        <w:t xml:space="preserve"> שחיטה חייב </w:t>
      </w:r>
      <w:proofErr w:type="spellStart"/>
      <w:r w:rsidRPr="00A43DE0">
        <w:rPr>
          <w:rFonts w:asciiTheme="majorBidi" w:hAnsiTheme="majorBidi" w:cstheme="majorBidi"/>
          <w:sz w:val="24"/>
          <w:szCs w:val="24"/>
          <w:rtl/>
        </w:rPr>
        <w:t>מדינא</w:t>
      </w:r>
      <w:proofErr w:type="spellEnd"/>
      <w:r w:rsidRPr="00A43DE0">
        <w:rPr>
          <w:rFonts w:asciiTheme="majorBidi" w:hAnsiTheme="majorBidi" w:cstheme="majorBidi"/>
          <w:sz w:val="24"/>
          <w:szCs w:val="24"/>
          <w:rtl/>
        </w:rPr>
        <w:t xml:space="preserve"> </w:t>
      </w:r>
      <w:proofErr w:type="spellStart"/>
      <w:r w:rsidRPr="00A43DE0">
        <w:rPr>
          <w:rFonts w:asciiTheme="majorBidi" w:hAnsiTheme="majorBidi" w:cstheme="majorBidi"/>
          <w:sz w:val="24"/>
          <w:szCs w:val="24"/>
          <w:rtl/>
        </w:rPr>
        <w:t>דגרמי</w:t>
      </w:r>
      <w:proofErr w:type="spellEnd"/>
      <w:r w:rsidRPr="00A43DE0">
        <w:rPr>
          <w:rFonts w:asciiTheme="majorBidi" w:hAnsiTheme="majorBidi" w:cstheme="majorBidi"/>
          <w:sz w:val="24"/>
          <w:szCs w:val="24"/>
          <w:rtl/>
        </w:rPr>
        <w:t xml:space="preserve"> ולא עוד אלא שמזיק שעבודו בשחיטה יותר </w:t>
      </w:r>
      <w:proofErr w:type="spellStart"/>
      <w:r w:rsidRPr="00A43DE0">
        <w:rPr>
          <w:rFonts w:asciiTheme="majorBidi" w:hAnsiTheme="majorBidi" w:cstheme="majorBidi"/>
          <w:sz w:val="24"/>
          <w:szCs w:val="24"/>
          <w:rtl/>
        </w:rPr>
        <w:t>מדינא</w:t>
      </w:r>
      <w:proofErr w:type="spellEnd"/>
      <w:r w:rsidRPr="00A43DE0">
        <w:rPr>
          <w:rFonts w:asciiTheme="majorBidi" w:hAnsiTheme="majorBidi" w:cstheme="majorBidi"/>
          <w:sz w:val="24"/>
          <w:szCs w:val="24"/>
          <w:rtl/>
        </w:rPr>
        <w:t xml:space="preserve"> </w:t>
      </w:r>
      <w:proofErr w:type="spellStart"/>
      <w:r w:rsidRPr="00A43DE0">
        <w:rPr>
          <w:rFonts w:asciiTheme="majorBidi" w:hAnsiTheme="majorBidi" w:cstheme="majorBidi"/>
          <w:sz w:val="24"/>
          <w:szCs w:val="24"/>
          <w:rtl/>
        </w:rPr>
        <w:t>דגרמי</w:t>
      </w:r>
      <w:proofErr w:type="spellEnd"/>
      <w:r w:rsidRPr="00A43DE0">
        <w:rPr>
          <w:rFonts w:asciiTheme="majorBidi" w:hAnsiTheme="majorBidi" w:cstheme="majorBidi"/>
          <w:sz w:val="24"/>
          <w:szCs w:val="24"/>
          <w:rtl/>
        </w:rPr>
        <w:t xml:space="preserve"> הוא שהרי מזיק ומפחית עיקר ממון </w:t>
      </w:r>
      <w:proofErr w:type="spellStart"/>
      <w:r w:rsidRPr="00A43DE0">
        <w:rPr>
          <w:rFonts w:asciiTheme="majorBidi" w:hAnsiTheme="majorBidi" w:cstheme="majorBidi"/>
          <w:sz w:val="24"/>
          <w:szCs w:val="24"/>
          <w:rtl/>
        </w:rPr>
        <w:t>בידים</w:t>
      </w:r>
      <w:proofErr w:type="spellEnd"/>
      <w:r w:rsidRPr="00A43DE0">
        <w:rPr>
          <w:rFonts w:asciiTheme="majorBidi" w:hAnsiTheme="majorBidi" w:cstheme="majorBidi"/>
          <w:sz w:val="24"/>
          <w:szCs w:val="24"/>
          <w:rtl/>
        </w:rPr>
        <w:t xml:space="preserve"> והוא כחופר בה בורות אבל העושה עבדו </w:t>
      </w:r>
      <w:proofErr w:type="spellStart"/>
      <w:r w:rsidRPr="00A43DE0">
        <w:rPr>
          <w:rFonts w:asciiTheme="majorBidi" w:hAnsiTheme="majorBidi" w:cstheme="majorBidi"/>
          <w:sz w:val="24"/>
          <w:szCs w:val="24"/>
          <w:rtl/>
        </w:rPr>
        <w:t>אפותיקי</w:t>
      </w:r>
      <w:proofErr w:type="spellEnd"/>
      <w:r w:rsidRPr="00A43DE0">
        <w:rPr>
          <w:rFonts w:asciiTheme="majorBidi" w:hAnsiTheme="majorBidi" w:cstheme="majorBidi"/>
          <w:sz w:val="24"/>
          <w:szCs w:val="24"/>
          <w:rtl/>
        </w:rPr>
        <w:t xml:space="preserve"> ומשחררו הוא מזיק שעבוד דרך </w:t>
      </w:r>
      <w:proofErr w:type="spellStart"/>
      <w:r w:rsidRPr="00A43DE0">
        <w:rPr>
          <w:rFonts w:asciiTheme="majorBidi" w:hAnsiTheme="majorBidi" w:cstheme="majorBidi"/>
          <w:sz w:val="24"/>
          <w:szCs w:val="24"/>
          <w:rtl/>
        </w:rPr>
        <w:t>גרמא</w:t>
      </w:r>
      <w:proofErr w:type="spellEnd"/>
      <w:r w:rsidRPr="00A43DE0">
        <w:rPr>
          <w:rFonts w:asciiTheme="majorBidi" w:hAnsiTheme="majorBidi" w:cstheme="majorBidi"/>
          <w:sz w:val="24"/>
          <w:szCs w:val="24"/>
          <w:rtl/>
        </w:rPr>
        <w:t xml:space="preserve"> ועליו ראוי לומר </w:t>
      </w:r>
      <w:proofErr w:type="spellStart"/>
      <w:r w:rsidRPr="00A43DE0">
        <w:rPr>
          <w:rFonts w:asciiTheme="majorBidi" w:hAnsiTheme="majorBidi" w:cstheme="majorBidi"/>
          <w:sz w:val="24"/>
          <w:szCs w:val="24"/>
          <w:rtl/>
        </w:rPr>
        <w:t>דינא</w:t>
      </w:r>
      <w:proofErr w:type="spellEnd"/>
      <w:r w:rsidRPr="00A43DE0">
        <w:rPr>
          <w:rFonts w:asciiTheme="majorBidi" w:hAnsiTheme="majorBidi" w:cstheme="majorBidi"/>
          <w:sz w:val="24"/>
          <w:szCs w:val="24"/>
          <w:rtl/>
        </w:rPr>
        <w:t xml:space="preserve"> </w:t>
      </w:r>
      <w:proofErr w:type="spellStart"/>
      <w:r w:rsidRPr="00A43DE0">
        <w:rPr>
          <w:rFonts w:asciiTheme="majorBidi" w:hAnsiTheme="majorBidi" w:cstheme="majorBidi"/>
          <w:sz w:val="24"/>
          <w:szCs w:val="24"/>
          <w:rtl/>
        </w:rPr>
        <w:t>דגרמי</w:t>
      </w:r>
      <w:proofErr w:type="spellEnd"/>
    </w:p>
    <w:p w:rsidR="0089580A" w:rsidRDefault="0089580A" w:rsidP="00CC07A7">
      <w:pPr>
        <w:rPr>
          <w:rFonts w:asciiTheme="minorBidi" w:hAnsiTheme="minorBidi"/>
          <w:sz w:val="24"/>
          <w:szCs w:val="24"/>
          <w:rtl/>
        </w:rPr>
      </w:pPr>
      <w:r w:rsidRPr="00BE2B12">
        <w:rPr>
          <w:rFonts w:asciiTheme="minorBidi" w:hAnsiTheme="minorBidi" w:hint="cs"/>
          <w:b/>
          <w:bCs/>
          <w:sz w:val="24"/>
          <w:szCs w:val="24"/>
          <w:rtl/>
        </w:rPr>
        <w:t>הרמב"ם</w:t>
      </w:r>
      <w:r>
        <w:rPr>
          <w:rFonts w:asciiTheme="minorBidi" w:hAnsiTheme="minorBidi" w:hint="cs"/>
          <w:sz w:val="24"/>
          <w:szCs w:val="24"/>
          <w:rtl/>
        </w:rPr>
        <w:t xml:space="preserve"> (הלכות נזקי ממון פ"ח , </w:t>
      </w:r>
      <w:proofErr w:type="spellStart"/>
      <w:r>
        <w:rPr>
          <w:rFonts w:asciiTheme="minorBidi" w:hAnsiTheme="minorBidi" w:hint="cs"/>
          <w:sz w:val="24"/>
          <w:szCs w:val="24"/>
          <w:rtl/>
        </w:rPr>
        <w:t>ה"ז</w:t>
      </w:r>
      <w:proofErr w:type="spellEnd"/>
      <w:r>
        <w:rPr>
          <w:rFonts w:asciiTheme="minorBidi" w:hAnsiTheme="minorBidi" w:hint="cs"/>
          <w:sz w:val="24"/>
          <w:szCs w:val="24"/>
          <w:rtl/>
        </w:rPr>
        <w:t xml:space="preserve">) פסוק כי אם שחט המזיק את השור, גובה הניזק מבשרו. </w:t>
      </w:r>
    </w:p>
    <w:p w:rsidR="00BE2B12" w:rsidRDefault="0089580A" w:rsidP="00BE2B12">
      <w:pPr>
        <w:rPr>
          <w:rFonts w:asciiTheme="minorBidi" w:hAnsiTheme="minorBidi"/>
          <w:sz w:val="24"/>
          <w:szCs w:val="24"/>
          <w:rtl/>
        </w:rPr>
      </w:pPr>
      <w:r w:rsidRPr="00BE2B12">
        <w:rPr>
          <w:rFonts w:asciiTheme="minorBidi" w:hAnsiTheme="minorBidi" w:hint="cs"/>
          <w:b/>
          <w:bCs/>
          <w:sz w:val="24"/>
          <w:szCs w:val="24"/>
          <w:rtl/>
        </w:rPr>
        <w:t>הלחם משנה</w:t>
      </w:r>
      <w:r>
        <w:rPr>
          <w:rFonts w:asciiTheme="minorBidi" w:hAnsiTheme="minorBidi" w:hint="cs"/>
          <w:sz w:val="24"/>
          <w:szCs w:val="24"/>
          <w:rtl/>
        </w:rPr>
        <w:t xml:space="preserve"> תמה מדוע לא ציין הרמב"ם כי </w:t>
      </w:r>
      <w:r w:rsidR="00BE2B12">
        <w:rPr>
          <w:rFonts w:asciiTheme="minorBidi" w:hAnsiTheme="minorBidi" w:hint="cs"/>
          <w:sz w:val="24"/>
          <w:szCs w:val="24"/>
          <w:rtl/>
        </w:rPr>
        <w:t xml:space="preserve">על המזיק להוסיף את פחת השחיטה שהרי הרמב"ם פוסק אפילו בשורף שטרותיו של חברו שהוא חייב (למרות שאינו נוגע בגוף ממון חברו) </w:t>
      </w:r>
      <w:proofErr w:type="spellStart"/>
      <w:r w:rsidR="00BE2B12">
        <w:rPr>
          <w:rFonts w:asciiTheme="minorBidi" w:hAnsiTheme="minorBidi" w:hint="cs"/>
          <w:sz w:val="24"/>
          <w:szCs w:val="24"/>
          <w:rtl/>
        </w:rPr>
        <w:t>וק"ו</w:t>
      </w:r>
      <w:proofErr w:type="spellEnd"/>
      <w:r w:rsidR="00BE2B12">
        <w:rPr>
          <w:rFonts w:asciiTheme="minorBidi" w:hAnsiTheme="minorBidi" w:hint="cs"/>
          <w:sz w:val="24"/>
          <w:szCs w:val="24"/>
          <w:rtl/>
        </w:rPr>
        <w:t xml:space="preserve"> כאן שהוא ממש מחבל בממון חברו שהרי מרגע הנזק השור משועבד לניזק. </w:t>
      </w:r>
    </w:p>
    <w:p w:rsidR="0089580A" w:rsidRDefault="00BE2B12" w:rsidP="00BE2B12">
      <w:pPr>
        <w:rPr>
          <w:rFonts w:asciiTheme="minorBidi" w:hAnsiTheme="minorBidi"/>
          <w:sz w:val="24"/>
          <w:szCs w:val="24"/>
          <w:rtl/>
        </w:rPr>
      </w:pPr>
      <w:r>
        <w:rPr>
          <w:rFonts w:asciiTheme="minorBidi" w:hAnsiTheme="minorBidi" w:hint="cs"/>
          <w:sz w:val="24"/>
          <w:szCs w:val="24"/>
          <w:rtl/>
        </w:rPr>
        <w:t xml:space="preserve">הלחם משנה מוסיף כי </w:t>
      </w:r>
      <w:r w:rsidRPr="00BE2B12">
        <w:rPr>
          <w:rFonts w:asciiTheme="minorBidi" w:hAnsiTheme="minorBidi" w:hint="cs"/>
          <w:b/>
          <w:bCs/>
          <w:sz w:val="24"/>
          <w:szCs w:val="24"/>
          <w:rtl/>
        </w:rPr>
        <w:t>הטור</w:t>
      </w:r>
      <w:r>
        <w:rPr>
          <w:rFonts w:asciiTheme="minorBidi" w:hAnsiTheme="minorBidi" w:hint="cs"/>
          <w:sz w:val="24"/>
          <w:szCs w:val="24"/>
          <w:rtl/>
        </w:rPr>
        <w:t xml:space="preserve"> (סימן </w:t>
      </w:r>
      <w:proofErr w:type="spellStart"/>
      <w:r>
        <w:rPr>
          <w:rFonts w:asciiTheme="minorBidi" w:hAnsiTheme="minorBidi" w:hint="cs"/>
          <w:sz w:val="24"/>
          <w:szCs w:val="24"/>
          <w:rtl/>
        </w:rPr>
        <w:t>תז</w:t>
      </w:r>
      <w:proofErr w:type="spellEnd"/>
      <w:r>
        <w:rPr>
          <w:rFonts w:asciiTheme="minorBidi" w:hAnsiTheme="minorBidi" w:hint="cs"/>
          <w:sz w:val="24"/>
          <w:szCs w:val="24"/>
          <w:rtl/>
        </w:rPr>
        <w:t xml:space="preserve">) באמת הוסיף את המשפט "ואם שחטו צריך לשלם לו הפחת </w:t>
      </w:r>
      <w:proofErr w:type="spellStart"/>
      <w:r>
        <w:rPr>
          <w:rFonts w:asciiTheme="minorBidi" w:hAnsiTheme="minorBidi" w:hint="cs"/>
          <w:sz w:val="24"/>
          <w:szCs w:val="24"/>
          <w:rtl/>
        </w:rPr>
        <w:t>שפחחתו</w:t>
      </w:r>
      <w:proofErr w:type="spellEnd"/>
      <w:r>
        <w:rPr>
          <w:rFonts w:asciiTheme="minorBidi" w:hAnsiTheme="minorBidi" w:hint="cs"/>
          <w:sz w:val="24"/>
          <w:szCs w:val="24"/>
          <w:rtl/>
        </w:rPr>
        <w:t xml:space="preserve"> המיתה".  </w:t>
      </w:r>
    </w:p>
    <w:p w:rsidR="00BE2B12" w:rsidRDefault="004B12B8" w:rsidP="00BE2B12">
      <w:pPr>
        <w:rPr>
          <w:rFonts w:asciiTheme="minorBidi" w:hAnsiTheme="minorBidi"/>
          <w:sz w:val="24"/>
          <w:szCs w:val="24"/>
          <w:rtl/>
        </w:rPr>
      </w:pPr>
      <w:r>
        <w:rPr>
          <w:rFonts w:asciiTheme="minorBidi" w:hAnsiTheme="minorBidi" w:hint="cs"/>
          <w:sz w:val="24"/>
          <w:szCs w:val="24"/>
          <w:rtl/>
        </w:rPr>
        <w:t>ומצאנו מספר תירוצים על קושיית הלחם משנה:</w:t>
      </w:r>
    </w:p>
    <w:p w:rsidR="004B12B8" w:rsidRDefault="004B12B8" w:rsidP="004B12B8">
      <w:pPr>
        <w:rPr>
          <w:rFonts w:asciiTheme="minorBidi" w:hAnsiTheme="minorBidi"/>
          <w:sz w:val="24"/>
          <w:szCs w:val="24"/>
          <w:rtl/>
        </w:rPr>
      </w:pPr>
      <w:r w:rsidRPr="004B12B8">
        <w:rPr>
          <w:rFonts w:asciiTheme="minorBidi" w:hAnsiTheme="minorBidi" w:hint="cs"/>
          <w:b/>
          <w:bCs/>
          <w:sz w:val="24"/>
          <w:szCs w:val="24"/>
          <w:rtl/>
        </w:rPr>
        <w:t xml:space="preserve">אבן </w:t>
      </w:r>
      <w:proofErr w:type="spellStart"/>
      <w:r w:rsidRPr="004B12B8">
        <w:rPr>
          <w:rFonts w:asciiTheme="minorBidi" w:hAnsiTheme="minorBidi" w:hint="cs"/>
          <w:b/>
          <w:bCs/>
          <w:sz w:val="24"/>
          <w:szCs w:val="24"/>
          <w:rtl/>
        </w:rPr>
        <w:t>האזל</w:t>
      </w:r>
      <w:proofErr w:type="spellEnd"/>
      <w:r w:rsidRPr="004B12B8">
        <w:rPr>
          <w:rFonts w:asciiTheme="minorBidi" w:hAnsiTheme="minorBidi" w:hint="cs"/>
          <w:b/>
          <w:bCs/>
          <w:sz w:val="24"/>
          <w:szCs w:val="24"/>
          <w:rtl/>
        </w:rPr>
        <w:t>:</w:t>
      </w:r>
      <w:r>
        <w:rPr>
          <w:rFonts w:asciiTheme="minorBidi" w:hAnsiTheme="minorBidi" w:hint="cs"/>
          <w:sz w:val="24"/>
          <w:szCs w:val="24"/>
          <w:rtl/>
        </w:rPr>
        <w:t xml:space="preserve"> מכיוון שהרמב"ם סובר שחיוב קנס הוא רק משעת העמדה בדין, אם כן טרם הדין אין כאן כלל מזיק שעבודו של חברו ולכן פטור מלשלם את פחת השחיטה </w:t>
      </w:r>
    </w:p>
    <w:p w:rsidR="004B12B8" w:rsidRDefault="004B12B8" w:rsidP="004B12B8">
      <w:pPr>
        <w:rPr>
          <w:rFonts w:asciiTheme="minorBidi" w:hAnsiTheme="minorBidi"/>
          <w:sz w:val="24"/>
          <w:szCs w:val="24"/>
          <w:rtl/>
        </w:rPr>
      </w:pPr>
      <w:r w:rsidRPr="004B12B8">
        <w:rPr>
          <w:rFonts w:asciiTheme="minorBidi" w:hAnsiTheme="minorBidi" w:hint="cs"/>
          <w:b/>
          <w:bCs/>
          <w:sz w:val="24"/>
          <w:szCs w:val="24"/>
          <w:rtl/>
        </w:rPr>
        <w:t xml:space="preserve">מרכבת המשנה: </w:t>
      </w:r>
      <w:r w:rsidR="00966FC7">
        <w:rPr>
          <w:rFonts w:asciiTheme="minorBidi" w:hAnsiTheme="minorBidi" w:hint="cs"/>
          <w:sz w:val="24"/>
          <w:szCs w:val="24"/>
          <w:rtl/>
        </w:rPr>
        <w:t xml:space="preserve">הרמב"ם סובר שהמזיק שעבודו של חברו בעלמא חייב , אך כאן זו גזרת הכתוב "ומכרו את השור החי וחצו את כספו" ולכן אם השור כבר איננו חי, לא משלם פחת שחיטה . </w:t>
      </w:r>
    </w:p>
    <w:p w:rsidR="00966FC7" w:rsidRDefault="00966FC7" w:rsidP="004B12B8">
      <w:pPr>
        <w:rPr>
          <w:rFonts w:asciiTheme="minorBidi" w:hAnsiTheme="minorBidi"/>
          <w:sz w:val="24"/>
          <w:szCs w:val="24"/>
          <w:rtl/>
        </w:rPr>
      </w:pPr>
      <w:proofErr w:type="spellStart"/>
      <w:r w:rsidRPr="00155F20">
        <w:rPr>
          <w:rFonts w:asciiTheme="minorBidi" w:hAnsiTheme="minorBidi" w:hint="cs"/>
          <w:b/>
          <w:bCs/>
          <w:sz w:val="24"/>
          <w:szCs w:val="24"/>
          <w:rtl/>
        </w:rPr>
        <w:t>הרא"ש</w:t>
      </w:r>
      <w:proofErr w:type="spellEnd"/>
      <w:r w:rsidRPr="00155F20">
        <w:rPr>
          <w:rFonts w:asciiTheme="minorBidi" w:hAnsiTheme="minorBidi" w:hint="cs"/>
          <w:b/>
          <w:bCs/>
          <w:sz w:val="24"/>
          <w:szCs w:val="24"/>
          <w:rtl/>
        </w:rPr>
        <w:t xml:space="preserve"> </w:t>
      </w:r>
      <w:proofErr w:type="spellStart"/>
      <w:r w:rsidRPr="00155F20">
        <w:rPr>
          <w:rFonts w:asciiTheme="minorBidi" w:hAnsiTheme="minorBidi" w:hint="cs"/>
          <w:b/>
          <w:bCs/>
          <w:sz w:val="24"/>
          <w:szCs w:val="24"/>
          <w:rtl/>
        </w:rPr>
        <w:t>והרי"ף</w:t>
      </w:r>
      <w:proofErr w:type="spellEnd"/>
      <w:r>
        <w:rPr>
          <w:rFonts w:asciiTheme="minorBidi" w:hAnsiTheme="minorBidi" w:hint="cs"/>
          <w:sz w:val="24"/>
          <w:szCs w:val="24"/>
          <w:rtl/>
        </w:rPr>
        <w:t xml:space="preserve"> פסקו כי חייב המזיק לפצות את הניזק על פחת השחיטה. </w:t>
      </w:r>
    </w:p>
    <w:p w:rsidR="00966FC7" w:rsidRDefault="00966FC7" w:rsidP="00966FC7">
      <w:pPr>
        <w:rPr>
          <w:rFonts w:asciiTheme="minorBidi" w:hAnsiTheme="minorBidi"/>
          <w:sz w:val="24"/>
          <w:szCs w:val="24"/>
          <w:rtl/>
        </w:rPr>
      </w:pPr>
      <w:r w:rsidRPr="00155F20">
        <w:rPr>
          <w:rFonts w:asciiTheme="minorBidi" w:hAnsiTheme="minorBidi" w:hint="cs"/>
          <w:b/>
          <w:bCs/>
          <w:sz w:val="24"/>
          <w:szCs w:val="24"/>
          <w:rtl/>
        </w:rPr>
        <w:t>בשולחן ערוך</w:t>
      </w:r>
      <w:r>
        <w:rPr>
          <w:rFonts w:asciiTheme="minorBidi" w:hAnsiTheme="minorBidi" w:hint="cs"/>
          <w:sz w:val="24"/>
          <w:szCs w:val="24"/>
          <w:rtl/>
        </w:rPr>
        <w:t xml:space="preserve"> (</w:t>
      </w:r>
      <w:proofErr w:type="spellStart"/>
      <w:r>
        <w:rPr>
          <w:rFonts w:asciiTheme="minorBidi" w:hAnsiTheme="minorBidi" w:hint="cs"/>
          <w:sz w:val="24"/>
          <w:szCs w:val="24"/>
          <w:rtl/>
        </w:rPr>
        <w:t>חו"מ</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תז</w:t>
      </w:r>
      <w:proofErr w:type="spellEnd"/>
      <w:r>
        <w:rPr>
          <w:rFonts w:asciiTheme="minorBidi" w:hAnsiTheme="minorBidi" w:hint="cs"/>
          <w:sz w:val="24"/>
          <w:szCs w:val="24"/>
          <w:rtl/>
        </w:rPr>
        <w:t xml:space="preserve">, ב) לא הזכיר המחבר את פיצוי פחת השחיטה </w:t>
      </w:r>
      <w:r w:rsidR="0085597A">
        <w:rPr>
          <w:rStyle w:val="a5"/>
          <w:rFonts w:asciiTheme="minorBidi" w:hAnsiTheme="minorBidi"/>
          <w:sz w:val="24"/>
          <w:szCs w:val="24"/>
          <w:rtl/>
        </w:rPr>
        <w:footnoteReference w:id="3"/>
      </w:r>
      <w:r w:rsidR="0085597A">
        <w:rPr>
          <w:rFonts w:asciiTheme="minorBidi" w:hAnsiTheme="minorBidi" w:hint="cs"/>
          <w:sz w:val="24"/>
          <w:szCs w:val="24"/>
          <w:rtl/>
        </w:rPr>
        <w:t xml:space="preserve"> ואילו </w:t>
      </w:r>
      <w:proofErr w:type="spellStart"/>
      <w:r w:rsidR="0085597A" w:rsidRPr="00155F20">
        <w:rPr>
          <w:rFonts w:asciiTheme="minorBidi" w:hAnsiTheme="minorBidi" w:hint="cs"/>
          <w:b/>
          <w:bCs/>
          <w:sz w:val="24"/>
          <w:szCs w:val="24"/>
          <w:rtl/>
        </w:rPr>
        <w:t>הרמ"א</w:t>
      </w:r>
      <w:proofErr w:type="spellEnd"/>
      <w:r w:rsidR="0085597A">
        <w:rPr>
          <w:rFonts w:asciiTheme="minorBidi" w:hAnsiTheme="minorBidi" w:hint="cs"/>
          <w:sz w:val="24"/>
          <w:szCs w:val="24"/>
          <w:rtl/>
        </w:rPr>
        <w:t xml:space="preserve"> הביא את הדין בשם "יש אומרים". </w:t>
      </w:r>
    </w:p>
    <w:p w:rsidR="0085597A" w:rsidRPr="0085597A" w:rsidRDefault="0085597A" w:rsidP="00966FC7">
      <w:pPr>
        <w:rPr>
          <w:rFonts w:asciiTheme="minorBidi" w:hAnsiTheme="minorBidi"/>
          <w:sz w:val="24"/>
          <w:szCs w:val="24"/>
          <w:rtl/>
        </w:rPr>
      </w:pPr>
      <w:r w:rsidRPr="00155F20">
        <w:rPr>
          <w:rFonts w:asciiTheme="minorBidi" w:hAnsiTheme="minorBidi" w:hint="cs"/>
          <w:b/>
          <w:bCs/>
          <w:sz w:val="24"/>
          <w:szCs w:val="24"/>
          <w:rtl/>
        </w:rPr>
        <w:t xml:space="preserve">הקצות </w:t>
      </w:r>
      <w:r>
        <w:rPr>
          <w:rFonts w:asciiTheme="minorBidi" w:hAnsiTheme="minorBidi" w:hint="cs"/>
          <w:sz w:val="24"/>
          <w:szCs w:val="24"/>
          <w:rtl/>
        </w:rPr>
        <w:t xml:space="preserve">(אות ג) מחדש חילוק מפתיע. כאשר הניזק תפס את השור אז אם שחט אותו המזיק נחשב הדבר למזיק שעבודו של חברו ולכן צריך לשלם פחת שחיטה, אבל אם לא תפס הניזק </w:t>
      </w:r>
      <w:r>
        <w:rPr>
          <w:rFonts w:asciiTheme="minorBidi" w:hAnsiTheme="minorBidi" w:hint="cs"/>
          <w:sz w:val="24"/>
          <w:szCs w:val="24"/>
          <w:rtl/>
        </w:rPr>
        <w:lastRenderedPageBreak/>
        <w:t xml:space="preserve">את השור, כיוון שכיום לא גובים קנסות ולכן </w:t>
      </w:r>
      <w:r>
        <w:rPr>
          <w:rFonts w:asciiTheme="minorBidi" w:hAnsiTheme="minorBidi" w:hint="cs"/>
          <w:b/>
          <w:bCs/>
          <w:sz w:val="24"/>
          <w:szCs w:val="24"/>
          <w:rtl/>
        </w:rPr>
        <w:t xml:space="preserve">אין דין שעבודו של חברו על השור </w:t>
      </w:r>
      <w:r>
        <w:rPr>
          <w:rFonts w:asciiTheme="minorBidi" w:hAnsiTheme="minorBidi" w:hint="cs"/>
          <w:sz w:val="24"/>
          <w:szCs w:val="24"/>
          <w:rtl/>
        </w:rPr>
        <w:t>מאחר שממילא לא היה הניזק מקבל את השור , קל וחומר עכשיו כאשר הוא שחוט לפנינו.</w:t>
      </w:r>
    </w:p>
    <w:p w:rsidR="0085597A" w:rsidRPr="00966FC7" w:rsidRDefault="0085597A" w:rsidP="00966FC7">
      <w:pPr>
        <w:rPr>
          <w:rFonts w:asciiTheme="minorBidi" w:hAnsiTheme="minorBidi"/>
          <w:sz w:val="24"/>
          <w:szCs w:val="24"/>
          <w:rtl/>
        </w:rPr>
      </w:pPr>
    </w:p>
    <w:p w:rsidR="004B12B8" w:rsidRPr="0089580A" w:rsidRDefault="004B12B8" w:rsidP="004B12B8">
      <w:pPr>
        <w:rPr>
          <w:rFonts w:asciiTheme="minorBidi" w:hAnsiTheme="minorBidi"/>
          <w:sz w:val="24"/>
          <w:szCs w:val="24"/>
          <w:rtl/>
        </w:rPr>
      </w:pPr>
      <w:r>
        <w:rPr>
          <w:rFonts w:asciiTheme="minorBidi" w:hAnsiTheme="minorBidi" w:hint="cs"/>
          <w:sz w:val="24"/>
          <w:szCs w:val="24"/>
          <w:rtl/>
        </w:rPr>
        <w:t xml:space="preserve"> </w:t>
      </w:r>
    </w:p>
    <w:p w:rsidR="00A43DE0" w:rsidRPr="00A43DE0" w:rsidRDefault="00A43DE0" w:rsidP="00CC07A7">
      <w:pPr>
        <w:rPr>
          <w:rFonts w:asciiTheme="majorBidi" w:hAnsiTheme="majorBidi" w:cstheme="majorBidi"/>
          <w:sz w:val="24"/>
          <w:szCs w:val="24"/>
          <w:rtl/>
        </w:rPr>
      </w:pPr>
    </w:p>
    <w:p w:rsidR="00CC07A7" w:rsidRDefault="00CC07A7">
      <w:pPr>
        <w:rPr>
          <w:sz w:val="24"/>
          <w:szCs w:val="24"/>
          <w:rtl/>
        </w:rPr>
      </w:pPr>
    </w:p>
    <w:p w:rsidR="00027E2A" w:rsidRPr="00236D94" w:rsidRDefault="00027E2A" w:rsidP="00E10085">
      <w:pPr>
        <w:rPr>
          <w:sz w:val="24"/>
          <w:szCs w:val="24"/>
        </w:rPr>
      </w:pPr>
    </w:p>
    <w:sectPr w:rsidR="00027E2A" w:rsidRPr="00236D94"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4A5" w:rsidRDefault="00DB04A5" w:rsidP="00E10085">
      <w:pPr>
        <w:spacing w:after="0" w:line="240" w:lineRule="auto"/>
      </w:pPr>
      <w:r>
        <w:separator/>
      </w:r>
    </w:p>
  </w:endnote>
  <w:endnote w:type="continuationSeparator" w:id="0">
    <w:p w:rsidR="00DB04A5" w:rsidRDefault="00DB04A5" w:rsidP="00E1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4A5" w:rsidRDefault="00DB04A5" w:rsidP="00E10085">
      <w:pPr>
        <w:spacing w:after="0" w:line="240" w:lineRule="auto"/>
      </w:pPr>
      <w:r>
        <w:separator/>
      </w:r>
    </w:p>
  </w:footnote>
  <w:footnote w:type="continuationSeparator" w:id="0">
    <w:p w:rsidR="00DB04A5" w:rsidRDefault="00DB04A5" w:rsidP="00E10085">
      <w:pPr>
        <w:spacing w:after="0" w:line="240" w:lineRule="auto"/>
      </w:pPr>
      <w:r>
        <w:continuationSeparator/>
      </w:r>
    </w:p>
  </w:footnote>
  <w:footnote w:id="1">
    <w:p w:rsidR="00E10085" w:rsidRDefault="00E10085">
      <w:pPr>
        <w:pStyle w:val="a3"/>
        <w:rPr>
          <w:rtl/>
        </w:rPr>
      </w:pPr>
      <w:r>
        <w:rPr>
          <w:rStyle w:val="a5"/>
        </w:rPr>
        <w:footnoteRef/>
      </w:r>
      <w:r>
        <w:rPr>
          <w:rtl/>
        </w:rPr>
        <w:t xml:space="preserve"> </w:t>
      </w:r>
      <w:r>
        <w:rPr>
          <w:rFonts w:hint="cs"/>
          <w:rtl/>
        </w:rPr>
        <w:t xml:space="preserve">תוספות מעירים כי הדין הכתוב כאן (פטור) אינו מתאים לדעת </w:t>
      </w:r>
      <w:proofErr w:type="spellStart"/>
      <w:r>
        <w:rPr>
          <w:rFonts w:hint="cs"/>
          <w:rtl/>
        </w:rPr>
        <w:t>רשב"ג</w:t>
      </w:r>
      <w:proofErr w:type="spellEnd"/>
      <w:r>
        <w:rPr>
          <w:rFonts w:hint="cs"/>
          <w:rtl/>
        </w:rPr>
        <w:t xml:space="preserve"> כפי שמופיעה </w:t>
      </w:r>
      <w:proofErr w:type="spellStart"/>
      <w:r>
        <w:rPr>
          <w:rFonts w:hint="cs"/>
          <w:rtl/>
        </w:rPr>
        <w:t>באוקימתא</w:t>
      </w:r>
      <w:proofErr w:type="spellEnd"/>
      <w:r>
        <w:rPr>
          <w:rFonts w:hint="cs"/>
          <w:rtl/>
        </w:rPr>
        <w:t xml:space="preserve"> הראשונה </w:t>
      </w:r>
      <w:proofErr w:type="spellStart"/>
      <w:r>
        <w:rPr>
          <w:rFonts w:hint="cs"/>
          <w:rtl/>
        </w:rPr>
        <w:t>בגיטין</w:t>
      </w:r>
      <w:proofErr w:type="spellEnd"/>
      <w:r>
        <w:rPr>
          <w:rFonts w:hint="cs"/>
          <w:rtl/>
        </w:rPr>
        <w:t xml:space="preserve"> </w:t>
      </w:r>
      <w:proofErr w:type="spellStart"/>
      <w:r>
        <w:rPr>
          <w:rFonts w:hint="cs"/>
          <w:rtl/>
        </w:rPr>
        <w:t>מא</w:t>
      </w:r>
      <w:proofErr w:type="spellEnd"/>
      <w:r>
        <w:rPr>
          <w:rFonts w:hint="cs"/>
          <w:rtl/>
        </w:rPr>
        <w:t>, ב</w:t>
      </w:r>
    </w:p>
  </w:footnote>
  <w:footnote w:id="2">
    <w:p w:rsidR="00A43DE0" w:rsidRDefault="00A43DE0">
      <w:pPr>
        <w:pStyle w:val="a3"/>
      </w:pPr>
      <w:r>
        <w:rPr>
          <w:rStyle w:val="a5"/>
        </w:rPr>
        <w:footnoteRef/>
      </w:r>
      <w:r>
        <w:rPr>
          <w:rtl/>
        </w:rPr>
        <w:t xml:space="preserve"> </w:t>
      </w:r>
      <w:r>
        <w:rPr>
          <w:rFonts w:hint="cs"/>
          <w:rtl/>
        </w:rPr>
        <w:t xml:space="preserve">המאירי מציין שבכל מקרה גם </w:t>
      </w:r>
      <w:proofErr w:type="spellStart"/>
      <w:r>
        <w:rPr>
          <w:rFonts w:hint="cs"/>
          <w:rtl/>
        </w:rPr>
        <w:t>בדינא</w:t>
      </w:r>
      <w:proofErr w:type="spellEnd"/>
      <w:r>
        <w:rPr>
          <w:rFonts w:hint="cs"/>
          <w:rtl/>
        </w:rPr>
        <w:t xml:space="preserve"> </w:t>
      </w:r>
      <w:proofErr w:type="spellStart"/>
      <w:r>
        <w:rPr>
          <w:rFonts w:hint="cs"/>
          <w:rtl/>
        </w:rPr>
        <w:t>דגרמי</w:t>
      </w:r>
      <w:proofErr w:type="spellEnd"/>
      <w:r>
        <w:rPr>
          <w:rFonts w:hint="cs"/>
          <w:rtl/>
        </w:rPr>
        <w:t xml:space="preserve"> הדין חייב, אך כאן בכלל לא מדובר </w:t>
      </w:r>
      <w:proofErr w:type="spellStart"/>
      <w:r>
        <w:rPr>
          <w:rFonts w:hint="cs"/>
          <w:rtl/>
        </w:rPr>
        <w:t>בדינא</w:t>
      </w:r>
      <w:proofErr w:type="spellEnd"/>
      <w:r>
        <w:rPr>
          <w:rFonts w:hint="cs"/>
          <w:rtl/>
        </w:rPr>
        <w:t xml:space="preserve"> </w:t>
      </w:r>
      <w:proofErr w:type="spellStart"/>
      <w:r>
        <w:rPr>
          <w:rFonts w:hint="cs"/>
          <w:rtl/>
        </w:rPr>
        <w:t>דגרמי</w:t>
      </w:r>
      <w:proofErr w:type="spellEnd"/>
    </w:p>
  </w:footnote>
  <w:footnote w:id="3">
    <w:p w:rsidR="0085597A" w:rsidRDefault="0085597A">
      <w:pPr>
        <w:pStyle w:val="a3"/>
      </w:pPr>
      <w:r>
        <w:rPr>
          <w:rStyle w:val="a5"/>
        </w:rPr>
        <w:footnoteRef/>
      </w:r>
      <w:r>
        <w:rPr>
          <w:rtl/>
        </w:rPr>
        <w:t xml:space="preserve"> </w:t>
      </w:r>
      <w:r>
        <w:rPr>
          <w:rFonts w:hint="cs"/>
          <w:rtl/>
        </w:rPr>
        <w:t xml:space="preserve">למרות שבסימן שפו, א הוא פסק כרבי מאיר המחייב </w:t>
      </w:r>
      <w:proofErr w:type="spellStart"/>
      <w:r>
        <w:rPr>
          <w:rFonts w:hint="cs"/>
          <w:rtl/>
        </w:rPr>
        <w:t>בדינא</w:t>
      </w:r>
      <w:proofErr w:type="spellEnd"/>
      <w:r>
        <w:rPr>
          <w:rFonts w:hint="cs"/>
          <w:rtl/>
        </w:rPr>
        <w:t xml:space="preserve"> </w:t>
      </w:r>
      <w:proofErr w:type="spellStart"/>
      <w:r>
        <w:rPr>
          <w:rFonts w:hint="cs"/>
          <w:rtl/>
        </w:rPr>
        <w:t>דגרמי</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94"/>
    <w:rsid w:val="00027E2A"/>
    <w:rsid w:val="000C0927"/>
    <w:rsid w:val="00155F20"/>
    <w:rsid w:val="00236D94"/>
    <w:rsid w:val="004B12B8"/>
    <w:rsid w:val="0078660F"/>
    <w:rsid w:val="0085597A"/>
    <w:rsid w:val="0089580A"/>
    <w:rsid w:val="00905C59"/>
    <w:rsid w:val="00966FC7"/>
    <w:rsid w:val="00A43DE0"/>
    <w:rsid w:val="00AB6615"/>
    <w:rsid w:val="00BB545D"/>
    <w:rsid w:val="00BE2B12"/>
    <w:rsid w:val="00CC07A7"/>
    <w:rsid w:val="00DB04A5"/>
    <w:rsid w:val="00E100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59C1"/>
  <w15:chartTrackingRefBased/>
  <w15:docId w15:val="{FC14B9AB-AB02-41EB-8402-B9010DB5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10085"/>
    <w:pPr>
      <w:spacing w:after="0" w:line="240" w:lineRule="auto"/>
    </w:pPr>
    <w:rPr>
      <w:sz w:val="20"/>
      <w:szCs w:val="20"/>
    </w:rPr>
  </w:style>
  <w:style w:type="character" w:customStyle="1" w:styleId="a4">
    <w:name w:val="טקסט הערת שוליים תו"/>
    <w:basedOn w:val="a0"/>
    <w:link w:val="a3"/>
    <w:uiPriority w:val="99"/>
    <w:semiHidden/>
    <w:rsid w:val="00E10085"/>
    <w:rPr>
      <w:sz w:val="20"/>
      <w:szCs w:val="20"/>
    </w:rPr>
  </w:style>
  <w:style w:type="character" w:styleId="a5">
    <w:name w:val="footnote reference"/>
    <w:basedOn w:val="a0"/>
    <w:uiPriority w:val="99"/>
    <w:semiHidden/>
    <w:unhideWhenUsed/>
    <w:rsid w:val="00E100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B5C86-D296-4084-AC19-05E535FC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359</Words>
  <Characters>1800</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2023-08-03T17:45:00Z</dcterms:created>
  <dcterms:modified xsi:type="dcterms:W3CDTF">2023-10-15T18:44:00Z</dcterms:modified>
</cp:coreProperties>
</file>