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25F" w:rsidRDefault="00B9666C">
      <w:pPr>
        <w:rPr>
          <w:rtl/>
        </w:rPr>
      </w:pPr>
      <w:r>
        <w:rPr>
          <w:rFonts w:hint="cs"/>
          <w:rtl/>
        </w:rPr>
        <w:t>בס"ד</w:t>
      </w:r>
    </w:p>
    <w:p w:rsidR="00B9666C" w:rsidRDefault="00B04FD4">
      <w:pPr>
        <w:rPr>
          <w:b/>
          <w:bCs/>
          <w:sz w:val="24"/>
          <w:szCs w:val="24"/>
          <w:rtl/>
        </w:rPr>
      </w:pPr>
      <w:r>
        <w:rPr>
          <w:rFonts w:hint="cs"/>
          <w:rtl/>
        </w:rPr>
        <w:t xml:space="preserve">             </w:t>
      </w:r>
      <w:r w:rsidR="00B9666C">
        <w:rPr>
          <w:rFonts w:hint="cs"/>
          <w:rtl/>
        </w:rPr>
        <w:t xml:space="preserve">  </w:t>
      </w:r>
      <w:r w:rsidR="00B9666C" w:rsidRPr="00B9666C">
        <w:rPr>
          <w:rFonts w:hint="cs"/>
          <w:b/>
          <w:bCs/>
          <w:sz w:val="24"/>
          <w:szCs w:val="24"/>
          <w:rtl/>
        </w:rPr>
        <w:t>וכבוד רב עשו לו במותו- מלמד שהושיבו ישיבה על קברו</w:t>
      </w:r>
      <w:r>
        <w:rPr>
          <w:rFonts w:hint="cs"/>
          <w:b/>
          <w:bCs/>
          <w:sz w:val="24"/>
          <w:szCs w:val="24"/>
          <w:rtl/>
        </w:rPr>
        <w:t xml:space="preserve">-דף </w:t>
      </w:r>
      <w:proofErr w:type="spellStart"/>
      <w:r>
        <w:rPr>
          <w:rFonts w:hint="cs"/>
          <w:b/>
          <w:bCs/>
          <w:sz w:val="24"/>
          <w:szCs w:val="24"/>
          <w:rtl/>
        </w:rPr>
        <w:t>יז</w:t>
      </w:r>
      <w:proofErr w:type="spellEnd"/>
      <w:r>
        <w:rPr>
          <w:rFonts w:hint="cs"/>
          <w:b/>
          <w:bCs/>
          <w:sz w:val="24"/>
          <w:szCs w:val="24"/>
          <w:rtl/>
        </w:rPr>
        <w:t xml:space="preserve"> עמוד א</w:t>
      </w:r>
    </w:p>
    <w:p w:rsidR="00B04FD4" w:rsidRDefault="00B04FD4">
      <w:pPr>
        <w:rPr>
          <w:b/>
          <w:bCs/>
          <w:sz w:val="24"/>
          <w:szCs w:val="24"/>
          <w:rtl/>
        </w:rPr>
      </w:pPr>
      <w:r>
        <w:rPr>
          <w:rFonts w:hint="cs"/>
          <w:b/>
          <w:bCs/>
          <w:sz w:val="24"/>
          <w:szCs w:val="24"/>
          <w:rtl/>
        </w:rPr>
        <w:t xml:space="preserve">                                        </w:t>
      </w:r>
      <w:bookmarkStart w:id="0" w:name="_GoBack"/>
      <w:bookmarkEnd w:id="0"/>
      <w:r>
        <w:rPr>
          <w:rFonts w:hint="cs"/>
          <w:b/>
          <w:bCs/>
          <w:sz w:val="24"/>
          <w:szCs w:val="24"/>
          <w:rtl/>
        </w:rPr>
        <w:t xml:space="preserve">  </w:t>
      </w:r>
      <w:r>
        <w:rPr>
          <w:rFonts w:cs="Arial"/>
          <w:b/>
          <w:bCs/>
          <w:sz w:val="24"/>
          <w:szCs w:val="24"/>
          <w:rtl/>
        </w:rPr>
        <w:t>הרב משה חיים הר-נוי</w:t>
      </w:r>
    </w:p>
    <w:p w:rsidR="00D168DC" w:rsidRDefault="00D168DC">
      <w:pPr>
        <w:rPr>
          <w:sz w:val="24"/>
          <w:szCs w:val="24"/>
          <w:rtl/>
        </w:rPr>
      </w:pPr>
      <w:r>
        <w:rPr>
          <w:rFonts w:hint="cs"/>
          <w:sz w:val="24"/>
          <w:szCs w:val="24"/>
          <w:rtl/>
        </w:rPr>
        <w:t>הגמרא במסכת בבא קמא (</w:t>
      </w:r>
      <w:proofErr w:type="spellStart"/>
      <w:r>
        <w:rPr>
          <w:rFonts w:hint="cs"/>
          <w:sz w:val="24"/>
          <w:szCs w:val="24"/>
          <w:rtl/>
        </w:rPr>
        <w:t>יז</w:t>
      </w:r>
      <w:proofErr w:type="spellEnd"/>
      <w:r>
        <w:rPr>
          <w:rFonts w:hint="cs"/>
          <w:sz w:val="24"/>
          <w:szCs w:val="24"/>
          <w:rtl/>
        </w:rPr>
        <w:t xml:space="preserve">, א) מספר כי כאשר נפטר חזקיהו המלך, הושיבו ישיבה על קברו. </w:t>
      </w:r>
    </w:p>
    <w:p w:rsidR="00D168DC" w:rsidRDefault="00D168DC">
      <w:pPr>
        <w:rPr>
          <w:sz w:val="24"/>
          <w:szCs w:val="24"/>
          <w:rtl/>
        </w:rPr>
      </w:pPr>
      <w:r w:rsidRPr="009A2DE5">
        <w:rPr>
          <w:rFonts w:hint="cs"/>
          <w:b/>
          <w:bCs/>
          <w:sz w:val="24"/>
          <w:szCs w:val="24"/>
          <w:rtl/>
        </w:rPr>
        <w:t xml:space="preserve">התוספות </w:t>
      </w:r>
      <w:r>
        <w:rPr>
          <w:rFonts w:hint="cs"/>
          <w:sz w:val="24"/>
          <w:szCs w:val="24"/>
          <w:rtl/>
        </w:rPr>
        <w:t xml:space="preserve">(ד"ה "שהושיבו") שואל הרי אסור ללמוד תורה בתוך ארבע אמותיו של המת מפני שנראה כאילו לועג לו שאינו יכול ללמוד תורה, והשיבו כי "על" הכוונה בסמוך , מחוץ לארבע אמות . </w:t>
      </w:r>
    </w:p>
    <w:p w:rsidR="002E324F" w:rsidRDefault="002E324F" w:rsidP="001F2C51">
      <w:pPr>
        <w:rPr>
          <w:sz w:val="24"/>
          <w:szCs w:val="24"/>
          <w:rtl/>
        </w:rPr>
      </w:pPr>
      <w:r>
        <w:rPr>
          <w:rFonts w:hint="cs"/>
          <w:sz w:val="24"/>
          <w:szCs w:val="24"/>
          <w:rtl/>
        </w:rPr>
        <w:t xml:space="preserve">על פי דברי התוספות הללו מתרץ החתם סופר את קושיית חותנו הגדול רבי עקיבא </w:t>
      </w:r>
      <w:proofErr w:type="spellStart"/>
      <w:r>
        <w:rPr>
          <w:rFonts w:hint="cs"/>
          <w:sz w:val="24"/>
          <w:szCs w:val="24"/>
          <w:rtl/>
        </w:rPr>
        <w:t>אייגר</w:t>
      </w:r>
      <w:proofErr w:type="spellEnd"/>
      <w:r>
        <w:rPr>
          <w:rFonts w:hint="cs"/>
          <w:sz w:val="24"/>
          <w:szCs w:val="24"/>
          <w:rtl/>
        </w:rPr>
        <w:t xml:space="preserve"> (מסכת סנהדרין </w:t>
      </w:r>
      <w:proofErr w:type="spellStart"/>
      <w:r>
        <w:rPr>
          <w:rFonts w:hint="cs"/>
          <w:sz w:val="24"/>
          <w:szCs w:val="24"/>
          <w:rtl/>
        </w:rPr>
        <w:t>עא</w:t>
      </w:r>
      <w:proofErr w:type="spellEnd"/>
      <w:r>
        <w:rPr>
          <w:rFonts w:hint="cs"/>
          <w:sz w:val="24"/>
          <w:szCs w:val="24"/>
          <w:rtl/>
        </w:rPr>
        <w:t xml:space="preserve">, א). ישנה מחלוקת האם היה /יהיה בן סורר ומורה או "דרוש וקבל שכר". רבי יונתן אומר כי היה בן סורר ומורה והוא ישב על קברו. בגיליון </w:t>
      </w:r>
      <w:proofErr w:type="spellStart"/>
      <w:r>
        <w:rPr>
          <w:rFonts w:hint="cs"/>
          <w:sz w:val="24"/>
          <w:szCs w:val="24"/>
          <w:rtl/>
        </w:rPr>
        <w:t>הש"ס</w:t>
      </w:r>
      <w:proofErr w:type="spellEnd"/>
      <w:r>
        <w:rPr>
          <w:rFonts w:hint="cs"/>
          <w:sz w:val="24"/>
          <w:szCs w:val="24"/>
          <w:rtl/>
        </w:rPr>
        <w:t xml:space="preserve"> מפנה </w:t>
      </w:r>
      <w:proofErr w:type="spellStart"/>
      <w:r>
        <w:rPr>
          <w:rFonts w:hint="cs"/>
          <w:sz w:val="24"/>
          <w:szCs w:val="24"/>
          <w:rtl/>
        </w:rPr>
        <w:t>רעק"א</w:t>
      </w:r>
      <w:proofErr w:type="spellEnd"/>
      <w:r>
        <w:rPr>
          <w:rFonts w:hint="cs"/>
          <w:sz w:val="24"/>
          <w:szCs w:val="24"/>
          <w:rtl/>
        </w:rPr>
        <w:t xml:space="preserve"> </w:t>
      </w:r>
      <w:proofErr w:type="spellStart"/>
      <w:r>
        <w:rPr>
          <w:rFonts w:hint="cs"/>
          <w:sz w:val="24"/>
          <w:szCs w:val="24"/>
          <w:rtl/>
        </w:rPr>
        <w:t>לרמ"א</w:t>
      </w:r>
      <w:proofErr w:type="spellEnd"/>
      <w:r>
        <w:rPr>
          <w:rFonts w:hint="cs"/>
          <w:sz w:val="24"/>
          <w:szCs w:val="24"/>
          <w:rtl/>
        </w:rPr>
        <w:t xml:space="preserve"> (יו"ד , שסד, א) המביא מחלוקת האם מותר </w:t>
      </w:r>
      <w:proofErr w:type="spellStart"/>
      <w:r>
        <w:rPr>
          <w:rFonts w:hint="cs"/>
          <w:sz w:val="24"/>
          <w:szCs w:val="24"/>
          <w:rtl/>
        </w:rPr>
        <w:t>לישב</w:t>
      </w:r>
      <w:proofErr w:type="spellEnd"/>
      <w:r>
        <w:rPr>
          <w:rFonts w:hint="cs"/>
          <w:sz w:val="24"/>
          <w:szCs w:val="24"/>
          <w:rtl/>
        </w:rPr>
        <w:t xml:space="preserve"> על קבר. </w:t>
      </w:r>
      <w:r w:rsidR="00DB7E1A">
        <w:rPr>
          <w:rFonts w:hint="cs"/>
          <w:sz w:val="24"/>
          <w:szCs w:val="24"/>
          <w:rtl/>
        </w:rPr>
        <w:t xml:space="preserve">ואם כן איך רבי יונתן ישב על קברו של בן סורר ומורה? והשיב החתם סופר כי לפי שיטת תוספות "על" אין פירושו </w:t>
      </w:r>
      <w:r w:rsidR="00DB7E1A">
        <w:rPr>
          <w:sz w:val="24"/>
          <w:szCs w:val="24"/>
        </w:rPr>
        <w:t xml:space="preserve">on </w:t>
      </w:r>
      <w:r w:rsidR="00DB7E1A">
        <w:rPr>
          <w:rFonts w:hint="cs"/>
          <w:sz w:val="24"/>
          <w:szCs w:val="24"/>
          <w:rtl/>
        </w:rPr>
        <w:t xml:space="preserve"> אלא בסמוך ולכן אין קושיה </w:t>
      </w:r>
      <w:r w:rsidR="001F2C51">
        <w:rPr>
          <w:rFonts w:hint="cs"/>
          <w:sz w:val="24"/>
          <w:szCs w:val="24"/>
          <w:rtl/>
        </w:rPr>
        <w:t>לפי דבריהם</w:t>
      </w:r>
      <w:r w:rsidR="001F2C51">
        <w:rPr>
          <w:rStyle w:val="a5"/>
          <w:sz w:val="24"/>
          <w:szCs w:val="24"/>
          <w:rtl/>
        </w:rPr>
        <w:footnoteReference w:id="1"/>
      </w:r>
      <w:r w:rsidR="00DB7E1A">
        <w:rPr>
          <w:rFonts w:hint="cs"/>
          <w:sz w:val="24"/>
          <w:szCs w:val="24"/>
          <w:rtl/>
        </w:rPr>
        <w:t xml:space="preserve"> </w:t>
      </w:r>
    </w:p>
    <w:p w:rsidR="00D168DC" w:rsidRDefault="00D168DC" w:rsidP="00EB04EA">
      <w:pPr>
        <w:rPr>
          <w:sz w:val="24"/>
          <w:szCs w:val="24"/>
          <w:rtl/>
        </w:rPr>
      </w:pPr>
      <w:r>
        <w:rPr>
          <w:rFonts w:hint="cs"/>
          <w:sz w:val="24"/>
          <w:szCs w:val="24"/>
          <w:rtl/>
        </w:rPr>
        <w:t xml:space="preserve">לעומת זאת מובא בשיטה מקובצת בשם תשובות </w:t>
      </w:r>
      <w:proofErr w:type="spellStart"/>
      <w:r w:rsidRPr="009A2DE5">
        <w:rPr>
          <w:rFonts w:hint="cs"/>
          <w:b/>
          <w:bCs/>
          <w:sz w:val="24"/>
          <w:szCs w:val="24"/>
          <w:rtl/>
        </w:rPr>
        <w:t>הר"י</w:t>
      </w:r>
      <w:proofErr w:type="spellEnd"/>
      <w:r w:rsidRPr="009A2DE5">
        <w:rPr>
          <w:rFonts w:hint="cs"/>
          <w:b/>
          <w:bCs/>
          <w:sz w:val="24"/>
          <w:szCs w:val="24"/>
          <w:rtl/>
        </w:rPr>
        <w:t xml:space="preserve"> </w:t>
      </w:r>
      <w:proofErr w:type="spellStart"/>
      <w:r w:rsidRPr="009A2DE5">
        <w:rPr>
          <w:rFonts w:hint="cs"/>
          <w:b/>
          <w:bCs/>
          <w:sz w:val="24"/>
          <w:szCs w:val="24"/>
          <w:rtl/>
        </w:rPr>
        <w:t>מיגאש</w:t>
      </w:r>
      <w:proofErr w:type="spellEnd"/>
      <w:r>
        <w:rPr>
          <w:rFonts w:hint="cs"/>
          <w:sz w:val="24"/>
          <w:szCs w:val="24"/>
          <w:rtl/>
        </w:rPr>
        <w:t xml:space="preserve"> </w:t>
      </w:r>
      <w:r w:rsidR="009A2DE5">
        <w:rPr>
          <w:rFonts w:hint="cs"/>
          <w:sz w:val="24"/>
          <w:szCs w:val="24"/>
          <w:rtl/>
        </w:rPr>
        <w:t xml:space="preserve">כי </w:t>
      </w:r>
      <w:r w:rsidR="00EB04EA">
        <w:rPr>
          <w:rFonts w:hint="cs"/>
          <w:sz w:val="24"/>
          <w:szCs w:val="24"/>
          <w:rtl/>
        </w:rPr>
        <w:t xml:space="preserve"> הישיבה שהושיבו על קברו של חזקיהו הייתה בתוך ד' אמות לקבר, והדבר מותר משלוש סיבות:</w:t>
      </w:r>
    </w:p>
    <w:p w:rsidR="00246056" w:rsidRDefault="009A2DE5" w:rsidP="00246056">
      <w:pPr>
        <w:rPr>
          <w:sz w:val="24"/>
          <w:szCs w:val="24"/>
          <w:rtl/>
        </w:rPr>
      </w:pPr>
      <w:r w:rsidRPr="00EB04EA">
        <w:rPr>
          <w:rFonts w:hint="cs"/>
          <w:b/>
          <w:bCs/>
          <w:sz w:val="24"/>
          <w:szCs w:val="24"/>
          <w:rtl/>
        </w:rPr>
        <w:t>א</w:t>
      </w:r>
      <w:r>
        <w:rPr>
          <w:rFonts w:hint="cs"/>
          <w:sz w:val="24"/>
          <w:szCs w:val="24"/>
          <w:rtl/>
        </w:rPr>
        <w:t xml:space="preserve">. </w:t>
      </w:r>
      <w:r w:rsidRPr="009A2DE5">
        <w:rPr>
          <w:rFonts w:cs="Arial"/>
          <w:sz w:val="24"/>
          <w:szCs w:val="24"/>
          <w:rtl/>
        </w:rPr>
        <w:t xml:space="preserve">הני מילי בחכם </w:t>
      </w:r>
      <w:proofErr w:type="spellStart"/>
      <w:r w:rsidRPr="009A2DE5">
        <w:rPr>
          <w:rFonts w:cs="Arial"/>
          <w:sz w:val="24"/>
          <w:szCs w:val="24"/>
          <w:rtl/>
        </w:rPr>
        <w:t>שהיתה</w:t>
      </w:r>
      <w:proofErr w:type="spellEnd"/>
      <w:r w:rsidRPr="009A2DE5">
        <w:rPr>
          <w:rFonts w:cs="Arial"/>
          <w:sz w:val="24"/>
          <w:szCs w:val="24"/>
          <w:rtl/>
        </w:rPr>
        <w:t xml:space="preserve"> לו ישיבה בחייו ומתכוונים עכשיו בני ישיבתו לכבדו </w:t>
      </w:r>
      <w:proofErr w:type="spellStart"/>
      <w:r w:rsidRPr="009A2DE5">
        <w:rPr>
          <w:rFonts w:cs="Arial"/>
          <w:sz w:val="24"/>
          <w:szCs w:val="24"/>
          <w:rtl/>
        </w:rPr>
        <w:t>ולישב</w:t>
      </w:r>
      <w:proofErr w:type="spellEnd"/>
      <w:r w:rsidRPr="009A2DE5">
        <w:rPr>
          <w:rFonts w:cs="Arial"/>
          <w:sz w:val="24"/>
          <w:szCs w:val="24"/>
          <w:rtl/>
        </w:rPr>
        <w:t xml:space="preserve"> לפניו כדרך שהיו </w:t>
      </w:r>
      <w:proofErr w:type="spellStart"/>
      <w:r w:rsidRPr="009A2DE5">
        <w:rPr>
          <w:rFonts w:cs="Arial"/>
          <w:sz w:val="24"/>
          <w:szCs w:val="24"/>
          <w:rtl/>
        </w:rPr>
        <w:t>יושבין</w:t>
      </w:r>
      <w:proofErr w:type="spellEnd"/>
      <w:r w:rsidRPr="009A2DE5">
        <w:rPr>
          <w:rFonts w:cs="Arial"/>
          <w:sz w:val="24"/>
          <w:szCs w:val="24"/>
          <w:rtl/>
        </w:rPr>
        <w:t xml:space="preserve"> לפניו בחייו ולומר שמועות מפיו בדברי תורה שלמדו ממנו וכיון שהדבר ידוע שכבוד גדול יש לו בכך אין בזה משום לועג לרש וגו'. וההיא </w:t>
      </w:r>
      <w:proofErr w:type="spellStart"/>
      <w:r w:rsidRPr="009A2DE5">
        <w:rPr>
          <w:rFonts w:cs="Arial"/>
          <w:sz w:val="24"/>
          <w:szCs w:val="24"/>
          <w:rtl/>
        </w:rPr>
        <w:t>דאמרינן</w:t>
      </w:r>
      <w:proofErr w:type="spellEnd"/>
      <w:r w:rsidRPr="009A2DE5">
        <w:rPr>
          <w:rFonts w:cs="Arial"/>
          <w:sz w:val="24"/>
          <w:szCs w:val="24"/>
          <w:rtl/>
        </w:rPr>
        <w:t xml:space="preserve"> אין אומרים לפני המת אלא דבריו של מת </w:t>
      </w:r>
      <w:proofErr w:type="spellStart"/>
      <w:r w:rsidRPr="009A2DE5">
        <w:rPr>
          <w:rFonts w:cs="Arial"/>
          <w:sz w:val="24"/>
          <w:szCs w:val="24"/>
          <w:rtl/>
        </w:rPr>
        <w:t>ואוקימנא</w:t>
      </w:r>
      <w:proofErr w:type="spellEnd"/>
      <w:r w:rsidRPr="009A2DE5">
        <w:rPr>
          <w:rFonts w:cs="Arial"/>
          <w:sz w:val="24"/>
          <w:szCs w:val="24"/>
          <w:rtl/>
        </w:rPr>
        <w:t xml:space="preserve"> בדברי תורה </w:t>
      </w:r>
      <w:proofErr w:type="spellStart"/>
      <w:r w:rsidRPr="009A2DE5">
        <w:rPr>
          <w:rFonts w:cs="Arial"/>
          <w:sz w:val="24"/>
          <w:szCs w:val="24"/>
          <w:rtl/>
        </w:rPr>
        <w:t>דשמעת</w:t>
      </w:r>
      <w:proofErr w:type="spellEnd"/>
      <w:r w:rsidRPr="009A2DE5">
        <w:rPr>
          <w:rFonts w:cs="Arial"/>
          <w:sz w:val="24"/>
          <w:szCs w:val="24"/>
          <w:rtl/>
        </w:rPr>
        <w:t xml:space="preserve"> מינה </w:t>
      </w:r>
      <w:proofErr w:type="spellStart"/>
      <w:r w:rsidRPr="009A2DE5">
        <w:rPr>
          <w:rFonts w:cs="Arial"/>
          <w:sz w:val="24"/>
          <w:szCs w:val="24"/>
          <w:rtl/>
        </w:rPr>
        <w:t>דאסור</w:t>
      </w:r>
      <w:proofErr w:type="spellEnd"/>
      <w:r w:rsidRPr="009A2DE5">
        <w:rPr>
          <w:rFonts w:cs="Arial"/>
          <w:sz w:val="24"/>
          <w:szCs w:val="24"/>
          <w:rtl/>
        </w:rPr>
        <w:t xml:space="preserve"> לדבר לפני המת בדברי תורה וכן הא </w:t>
      </w:r>
      <w:proofErr w:type="spellStart"/>
      <w:r w:rsidRPr="009A2DE5">
        <w:rPr>
          <w:rFonts w:cs="Arial"/>
          <w:sz w:val="24"/>
          <w:szCs w:val="24"/>
          <w:rtl/>
        </w:rPr>
        <w:t>דתניא</w:t>
      </w:r>
      <w:proofErr w:type="spellEnd"/>
      <w:r w:rsidRPr="009A2DE5">
        <w:rPr>
          <w:rFonts w:cs="Arial"/>
          <w:sz w:val="24"/>
          <w:szCs w:val="24"/>
          <w:rtl/>
        </w:rPr>
        <w:t xml:space="preserve"> לא יהלך אדם בבית הקברות ותפילין וכו' ויקרא ויתפלל, במת שלא היה חכם ולא בעל ישיבה עסקינן</w:t>
      </w:r>
    </w:p>
    <w:p w:rsidR="009A2DE5" w:rsidRDefault="009A2DE5" w:rsidP="009A2DE5">
      <w:pPr>
        <w:rPr>
          <w:sz w:val="24"/>
          <w:szCs w:val="24"/>
          <w:rtl/>
        </w:rPr>
      </w:pPr>
      <w:r w:rsidRPr="00EB04EA">
        <w:rPr>
          <w:rFonts w:hint="cs"/>
          <w:b/>
          <w:bCs/>
          <w:sz w:val="24"/>
          <w:szCs w:val="24"/>
          <w:rtl/>
        </w:rPr>
        <w:t>ב</w:t>
      </w:r>
      <w:r>
        <w:rPr>
          <w:rFonts w:hint="cs"/>
          <w:sz w:val="24"/>
          <w:szCs w:val="24"/>
          <w:rtl/>
        </w:rPr>
        <w:t xml:space="preserve">. </w:t>
      </w:r>
      <w:r w:rsidRPr="009A2DE5">
        <w:rPr>
          <w:rFonts w:cs="Arial"/>
          <w:sz w:val="24"/>
          <w:szCs w:val="24"/>
          <w:rtl/>
        </w:rPr>
        <w:t xml:space="preserve">אי </w:t>
      </w:r>
      <w:proofErr w:type="spellStart"/>
      <w:r w:rsidRPr="009A2DE5">
        <w:rPr>
          <w:rFonts w:cs="Arial"/>
          <w:sz w:val="24"/>
          <w:szCs w:val="24"/>
          <w:rtl/>
        </w:rPr>
        <w:t>נמי</w:t>
      </w:r>
      <w:proofErr w:type="spellEnd"/>
      <w:r w:rsidRPr="009A2DE5">
        <w:rPr>
          <w:rFonts w:cs="Arial"/>
          <w:sz w:val="24"/>
          <w:szCs w:val="24"/>
          <w:rtl/>
        </w:rPr>
        <w:t xml:space="preserve"> שהיה חכם אלא שאותם העוסקים בדברי תורה בפניו אינם מתכוונים לעשות לו כבוד אלא לעסוק בדברי תורה להנאת עצמן הוא שמתכוונים.</w:t>
      </w:r>
    </w:p>
    <w:p w:rsidR="009A2DE5" w:rsidRDefault="009A2DE5" w:rsidP="009A2DE5">
      <w:pPr>
        <w:rPr>
          <w:sz w:val="24"/>
          <w:szCs w:val="24"/>
          <w:rtl/>
        </w:rPr>
      </w:pPr>
      <w:r w:rsidRPr="00EB04EA">
        <w:rPr>
          <w:rFonts w:hint="cs"/>
          <w:b/>
          <w:bCs/>
          <w:sz w:val="24"/>
          <w:szCs w:val="24"/>
          <w:rtl/>
        </w:rPr>
        <w:t>ג</w:t>
      </w:r>
      <w:r>
        <w:rPr>
          <w:rFonts w:hint="cs"/>
          <w:sz w:val="24"/>
          <w:szCs w:val="24"/>
          <w:rtl/>
        </w:rPr>
        <w:t xml:space="preserve">. </w:t>
      </w:r>
      <w:r w:rsidRPr="009A2DE5">
        <w:rPr>
          <w:rFonts w:cs="Arial"/>
          <w:sz w:val="24"/>
          <w:szCs w:val="24"/>
          <w:rtl/>
        </w:rPr>
        <w:t xml:space="preserve">אי </w:t>
      </w:r>
      <w:proofErr w:type="spellStart"/>
      <w:r w:rsidRPr="009A2DE5">
        <w:rPr>
          <w:rFonts w:cs="Arial"/>
          <w:sz w:val="24"/>
          <w:szCs w:val="24"/>
          <w:rtl/>
        </w:rPr>
        <w:t>נמי</w:t>
      </w:r>
      <w:proofErr w:type="spellEnd"/>
      <w:r w:rsidRPr="009A2DE5">
        <w:rPr>
          <w:rFonts w:cs="Arial"/>
          <w:sz w:val="24"/>
          <w:szCs w:val="24"/>
          <w:rtl/>
        </w:rPr>
        <w:t xml:space="preserve"> איכא </w:t>
      </w:r>
      <w:proofErr w:type="spellStart"/>
      <w:r w:rsidRPr="009A2DE5">
        <w:rPr>
          <w:rFonts w:cs="Arial"/>
          <w:sz w:val="24"/>
          <w:szCs w:val="24"/>
          <w:rtl/>
        </w:rPr>
        <w:t>לאוקמה</w:t>
      </w:r>
      <w:proofErr w:type="spellEnd"/>
      <w:r w:rsidRPr="009A2DE5">
        <w:rPr>
          <w:rFonts w:cs="Arial"/>
          <w:sz w:val="24"/>
          <w:szCs w:val="24"/>
          <w:rtl/>
        </w:rPr>
        <w:t xml:space="preserve"> באחד או שנים שמתעסקים בפניו שהכבוד אינו אלא בהושבת ישיבה על קברו </w:t>
      </w:r>
      <w:proofErr w:type="spellStart"/>
      <w:r w:rsidRPr="009A2DE5">
        <w:rPr>
          <w:rFonts w:cs="Arial"/>
          <w:sz w:val="24"/>
          <w:szCs w:val="24"/>
          <w:rtl/>
        </w:rPr>
        <w:t>דמשמע</w:t>
      </w:r>
      <w:proofErr w:type="spellEnd"/>
      <w:r w:rsidRPr="009A2DE5">
        <w:rPr>
          <w:rFonts w:cs="Arial"/>
          <w:sz w:val="24"/>
          <w:szCs w:val="24"/>
          <w:rtl/>
        </w:rPr>
        <w:t xml:space="preserve"> ישיבה ישיבת תלמידי חכמים מרובין אבל אחד או שנים אין קורין להם ישיבה ואין </w:t>
      </w:r>
      <w:proofErr w:type="spellStart"/>
      <w:r w:rsidRPr="009A2DE5">
        <w:rPr>
          <w:rFonts w:cs="Arial"/>
          <w:sz w:val="24"/>
          <w:szCs w:val="24"/>
          <w:rtl/>
        </w:rPr>
        <w:t>בעסיקתן</w:t>
      </w:r>
      <w:proofErr w:type="spellEnd"/>
      <w:r w:rsidRPr="009A2DE5">
        <w:rPr>
          <w:rFonts w:cs="Arial"/>
          <w:sz w:val="24"/>
          <w:szCs w:val="24"/>
          <w:rtl/>
        </w:rPr>
        <w:t xml:space="preserve"> בדברי תורה בפניו דרך כבוד אלא בזיון הוא לו</w:t>
      </w:r>
      <w:r w:rsidR="00954728">
        <w:rPr>
          <w:rStyle w:val="a5"/>
          <w:sz w:val="24"/>
          <w:szCs w:val="24"/>
          <w:rtl/>
        </w:rPr>
        <w:footnoteReference w:id="2"/>
      </w:r>
    </w:p>
    <w:p w:rsidR="00476AAC" w:rsidRDefault="00246056" w:rsidP="00476AAC">
      <w:pPr>
        <w:rPr>
          <w:sz w:val="24"/>
          <w:szCs w:val="24"/>
          <w:rtl/>
        </w:rPr>
      </w:pPr>
      <w:r>
        <w:rPr>
          <w:rFonts w:hint="cs"/>
          <w:sz w:val="24"/>
          <w:szCs w:val="24"/>
          <w:rtl/>
        </w:rPr>
        <w:t xml:space="preserve">גם </w:t>
      </w:r>
      <w:proofErr w:type="spellStart"/>
      <w:r w:rsidRPr="00246056">
        <w:rPr>
          <w:rFonts w:hint="cs"/>
          <w:b/>
          <w:bCs/>
          <w:sz w:val="24"/>
          <w:szCs w:val="24"/>
          <w:rtl/>
        </w:rPr>
        <w:t>הרמ"ה</w:t>
      </w:r>
      <w:proofErr w:type="spellEnd"/>
      <w:r>
        <w:rPr>
          <w:rFonts w:hint="cs"/>
          <w:sz w:val="24"/>
          <w:szCs w:val="24"/>
          <w:rtl/>
        </w:rPr>
        <w:t xml:space="preserve"> המבוא בנימוקי יוסף כתב כי כל דבר שהוא לכבודו של המת מותר אפילו בד' אמותיו. </w:t>
      </w:r>
      <w:r w:rsidR="00476AAC">
        <w:rPr>
          <w:rStyle w:val="a5"/>
          <w:sz w:val="24"/>
          <w:szCs w:val="24"/>
          <w:rtl/>
        </w:rPr>
        <w:footnoteReference w:id="3"/>
      </w:r>
    </w:p>
    <w:p w:rsidR="00EB04EA" w:rsidRDefault="00EB04EA" w:rsidP="00EB04EA">
      <w:pPr>
        <w:rPr>
          <w:sz w:val="24"/>
          <w:szCs w:val="24"/>
          <w:rtl/>
        </w:rPr>
      </w:pPr>
      <w:r>
        <w:rPr>
          <w:rFonts w:hint="cs"/>
          <w:sz w:val="24"/>
          <w:szCs w:val="24"/>
          <w:rtl/>
        </w:rPr>
        <w:lastRenderedPageBreak/>
        <w:t xml:space="preserve">המשותף לכל הדעות שהבאנו עד עתה הוא , שהושבת ישיבה על קברו של חכם אינו דין דווקא בחזקיהו המלך אלא גם בחכמים אחרים שעומדים בתנאים המובאים לעיל. לעומת זאת </w:t>
      </w:r>
      <w:r w:rsidRPr="00EB04EA">
        <w:rPr>
          <w:rFonts w:hint="cs"/>
          <w:b/>
          <w:bCs/>
          <w:sz w:val="24"/>
          <w:szCs w:val="24"/>
          <w:rtl/>
        </w:rPr>
        <w:t>בתוספות רבינו פרץ</w:t>
      </w:r>
      <w:r>
        <w:rPr>
          <w:rFonts w:hint="cs"/>
          <w:sz w:val="24"/>
          <w:szCs w:val="24"/>
          <w:rtl/>
        </w:rPr>
        <w:t xml:space="preserve"> אומר כי כיוון שחזקיהו המלך הרבה תורה בעם ישראל עד שבדקו ולא מצאו תינוק ותינוקת בכל ארץ ישראל שלא בקיאים בהלכות טומאה וטהרה , הרי שכבדו אותו בכך שהקימו ישיבה על קברו שממשיכה את פועלו להפיץ תורה אך זהו היתר  ספציפי לחזקיהו המלך. </w:t>
      </w:r>
    </w:p>
    <w:p w:rsidR="00EB04EA" w:rsidRDefault="00AB03D9" w:rsidP="00AB03D9">
      <w:pPr>
        <w:rPr>
          <w:sz w:val="24"/>
          <w:szCs w:val="24"/>
          <w:rtl/>
        </w:rPr>
      </w:pPr>
      <w:r>
        <w:rPr>
          <w:rFonts w:hint="cs"/>
          <w:sz w:val="24"/>
          <w:szCs w:val="24"/>
          <w:rtl/>
        </w:rPr>
        <w:t xml:space="preserve">(והואיל ואתא לידן נביא את קושיית </w:t>
      </w:r>
      <w:r w:rsidR="00EA68FD" w:rsidRPr="00AB03D9">
        <w:rPr>
          <w:rFonts w:hint="cs"/>
          <w:b/>
          <w:bCs/>
          <w:sz w:val="24"/>
          <w:szCs w:val="24"/>
          <w:rtl/>
        </w:rPr>
        <w:t xml:space="preserve">הלחם חמודות על </w:t>
      </w:r>
      <w:proofErr w:type="spellStart"/>
      <w:r w:rsidR="00EA68FD" w:rsidRPr="00AB03D9">
        <w:rPr>
          <w:rFonts w:hint="cs"/>
          <w:b/>
          <w:bCs/>
          <w:sz w:val="24"/>
          <w:szCs w:val="24"/>
          <w:rtl/>
        </w:rPr>
        <w:t>הרא"ש</w:t>
      </w:r>
      <w:proofErr w:type="spellEnd"/>
      <w:r w:rsidR="00EA68FD">
        <w:rPr>
          <w:rFonts w:hint="cs"/>
          <w:sz w:val="24"/>
          <w:szCs w:val="24"/>
          <w:rtl/>
        </w:rPr>
        <w:t xml:space="preserve"> (ברכות פ"ג, אות </w:t>
      </w:r>
      <w:proofErr w:type="spellStart"/>
      <w:r w:rsidR="00EA68FD">
        <w:rPr>
          <w:rFonts w:hint="cs"/>
          <w:sz w:val="24"/>
          <w:szCs w:val="24"/>
          <w:rtl/>
        </w:rPr>
        <w:t>יז</w:t>
      </w:r>
      <w:proofErr w:type="spellEnd"/>
      <w:r w:rsidR="00EA68FD">
        <w:rPr>
          <w:rFonts w:hint="cs"/>
          <w:sz w:val="24"/>
          <w:szCs w:val="24"/>
          <w:rtl/>
        </w:rPr>
        <w:t xml:space="preserve">) </w:t>
      </w:r>
      <w:r>
        <w:rPr>
          <w:rFonts w:hint="cs"/>
          <w:sz w:val="24"/>
          <w:szCs w:val="24"/>
          <w:rtl/>
        </w:rPr>
        <w:t>ה</w:t>
      </w:r>
      <w:r w:rsidR="00EA68FD">
        <w:rPr>
          <w:rFonts w:hint="cs"/>
          <w:sz w:val="24"/>
          <w:szCs w:val="24"/>
          <w:rtl/>
        </w:rPr>
        <w:t xml:space="preserve">מקשה הרי לכאורה גם אם </w:t>
      </w:r>
      <w:r>
        <w:rPr>
          <w:rFonts w:hint="cs"/>
          <w:sz w:val="24"/>
          <w:szCs w:val="24"/>
          <w:rtl/>
        </w:rPr>
        <w:t xml:space="preserve">לחזקיהו </w:t>
      </w:r>
      <w:r w:rsidR="00EA68FD">
        <w:rPr>
          <w:rFonts w:hint="cs"/>
          <w:sz w:val="24"/>
          <w:szCs w:val="24"/>
          <w:rtl/>
        </w:rPr>
        <w:t xml:space="preserve"> יש נחת רוח </w:t>
      </w:r>
      <w:r>
        <w:rPr>
          <w:rFonts w:hint="cs"/>
          <w:sz w:val="24"/>
          <w:szCs w:val="24"/>
          <w:rtl/>
        </w:rPr>
        <w:t>כאשר מקימים ישיבה על קברו, הרי יש עדיין לעג לרש במתים מסביב הקרובים וצמודים אליו? והשיב</w:t>
      </w:r>
      <w:r w:rsidR="002E023E">
        <w:rPr>
          <w:rFonts w:hint="cs"/>
          <w:sz w:val="24"/>
          <w:szCs w:val="24"/>
          <w:rtl/>
        </w:rPr>
        <w:t xml:space="preserve"> כי כתב רבי יצחק אבוהב </w:t>
      </w:r>
      <w:r>
        <w:rPr>
          <w:rFonts w:hint="cs"/>
          <w:sz w:val="24"/>
          <w:szCs w:val="24"/>
          <w:rtl/>
        </w:rPr>
        <w:t xml:space="preserve"> כי המתים השכנים שמחים כאשר מקימים ישיבה של לימוד תו</w:t>
      </w:r>
      <w:r w:rsidR="002E023E">
        <w:rPr>
          <w:rFonts w:hint="cs"/>
          <w:sz w:val="24"/>
          <w:szCs w:val="24"/>
          <w:rtl/>
        </w:rPr>
        <w:t xml:space="preserve">רה על קברו של שכנם לעילוי נשמתו. </w:t>
      </w:r>
    </w:p>
    <w:p w:rsidR="002E023E" w:rsidRDefault="002E023E" w:rsidP="00235776">
      <w:pPr>
        <w:rPr>
          <w:sz w:val="24"/>
          <w:szCs w:val="24"/>
          <w:rtl/>
        </w:rPr>
      </w:pPr>
      <w:r>
        <w:rPr>
          <w:rFonts w:hint="cs"/>
          <w:sz w:val="24"/>
          <w:szCs w:val="24"/>
          <w:rtl/>
        </w:rPr>
        <w:t xml:space="preserve">לעומת זאת  מובא בספר דף על הדף כי הגאון רבי חיים </w:t>
      </w:r>
      <w:proofErr w:type="spellStart"/>
      <w:r>
        <w:rPr>
          <w:rFonts w:hint="cs"/>
          <w:sz w:val="24"/>
          <w:szCs w:val="24"/>
          <w:rtl/>
        </w:rPr>
        <w:t>קנייבסקי</w:t>
      </w:r>
      <w:proofErr w:type="spellEnd"/>
      <w:r>
        <w:rPr>
          <w:rFonts w:hint="cs"/>
          <w:sz w:val="24"/>
          <w:szCs w:val="24"/>
          <w:rtl/>
        </w:rPr>
        <w:t xml:space="preserve"> זצ"ל אמר למחבר החזון </w:t>
      </w:r>
      <w:proofErr w:type="spellStart"/>
      <w:r>
        <w:rPr>
          <w:rFonts w:hint="cs"/>
          <w:sz w:val="24"/>
          <w:szCs w:val="24"/>
          <w:rtl/>
        </w:rPr>
        <w:t>אי"ש</w:t>
      </w:r>
      <w:proofErr w:type="spellEnd"/>
      <w:r>
        <w:rPr>
          <w:rFonts w:hint="cs"/>
          <w:sz w:val="24"/>
          <w:szCs w:val="24"/>
          <w:rtl/>
        </w:rPr>
        <w:t xml:space="preserve"> וכן הוא עצמו אינם אומרים פ</w:t>
      </w:r>
      <w:r w:rsidR="00235776">
        <w:rPr>
          <w:rFonts w:hint="cs"/>
          <w:sz w:val="24"/>
          <w:szCs w:val="24"/>
          <w:rtl/>
        </w:rPr>
        <w:t xml:space="preserve">רקי תהילים </w:t>
      </w:r>
      <w:r>
        <w:rPr>
          <w:rFonts w:hint="cs"/>
          <w:sz w:val="24"/>
          <w:szCs w:val="24"/>
          <w:rtl/>
        </w:rPr>
        <w:t>באזכרה סמוך לקבר הנפטר מאחר שיש כאן לע</w:t>
      </w:r>
      <w:r w:rsidR="00235776">
        <w:rPr>
          <w:rFonts w:hint="cs"/>
          <w:sz w:val="24"/>
          <w:szCs w:val="24"/>
          <w:rtl/>
        </w:rPr>
        <w:t xml:space="preserve">ג לרש של המתים מסביב . והרי מוכח מדעת התוספות שהובא לעיל, כי אף שהישיבה שהוקמה על קברו של חזקיה הייתה לכבודו </w:t>
      </w:r>
      <w:proofErr w:type="spellStart"/>
      <w:r w:rsidR="00235776">
        <w:rPr>
          <w:rFonts w:hint="cs"/>
          <w:sz w:val="24"/>
          <w:szCs w:val="24"/>
          <w:rtl/>
        </w:rPr>
        <w:t>ובודאי</w:t>
      </w:r>
      <w:proofErr w:type="spellEnd"/>
      <w:r w:rsidR="00235776">
        <w:rPr>
          <w:rFonts w:hint="cs"/>
          <w:sz w:val="24"/>
          <w:szCs w:val="24"/>
          <w:rtl/>
        </w:rPr>
        <w:t xml:space="preserve"> אין לחוש ללעג לרש, מ"מ ציינו תוספות כי הקימו את הישיבה במרחק ארבע אמות </w:t>
      </w:r>
      <w:r w:rsidR="00FF3BF2">
        <w:rPr>
          <w:rFonts w:hint="cs"/>
          <w:sz w:val="24"/>
          <w:szCs w:val="24"/>
          <w:rtl/>
        </w:rPr>
        <w:t xml:space="preserve">ומסביר רבי חיים </w:t>
      </w:r>
      <w:proofErr w:type="spellStart"/>
      <w:r w:rsidR="00FF3BF2">
        <w:rPr>
          <w:rFonts w:hint="cs"/>
          <w:sz w:val="24"/>
          <w:szCs w:val="24"/>
          <w:rtl/>
        </w:rPr>
        <w:t>קנייבסקי</w:t>
      </w:r>
      <w:proofErr w:type="spellEnd"/>
      <w:r w:rsidR="00FF3BF2">
        <w:rPr>
          <w:rFonts w:hint="cs"/>
          <w:sz w:val="24"/>
          <w:szCs w:val="24"/>
          <w:rtl/>
        </w:rPr>
        <w:t xml:space="preserve"> כי זה מתוך חשש לעג לרש לגבי שאר המתים </w:t>
      </w:r>
      <w:proofErr w:type="spellStart"/>
      <w:r w:rsidR="00FF3BF2">
        <w:rPr>
          <w:rFonts w:hint="cs"/>
          <w:sz w:val="24"/>
          <w:szCs w:val="24"/>
          <w:rtl/>
        </w:rPr>
        <w:t>באיזור</w:t>
      </w:r>
      <w:proofErr w:type="spellEnd"/>
      <w:r w:rsidR="00FF3BF2">
        <w:rPr>
          <w:rFonts w:hint="cs"/>
          <w:sz w:val="24"/>
          <w:szCs w:val="24"/>
          <w:rtl/>
        </w:rPr>
        <w:t>).</w:t>
      </w:r>
    </w:p>
    <w:p w:rsidR="00AB03D9" w:rsidRDefault="00AB03D9" w:rsidP="00AB03D9">
      <w:pPr>
        <w:rPr>
          <w:sz w:val="24"/>
          <w:szCs w:val="24"/>
          <w:rtl/>
        </w:rPr>
      </w:pPr>
      <w:proofErr w:type="spellStart"/>
      <w:r w:rsidRPr="00AB03D9">
        <w:rPr>
          <w:rFonts w:hint="cs"/>
          <w:b/>
          <w:bCs/>
          <w:sz w:val="24"/>
          <w:szCs w:val="24"/>
          <w:rtl/>
        </w:rPr>
        <w:t>המהרש"א</w:t>
      </w:r>
      <w:proofErr w:type="spellEnd"/>
      <w:r>
        <w:rPr>
          <w:rFonts w:hint="cs"/>
          <w:sz w:val="24"/>
          <w:szCs w:val="24"/>
          <w:rtl/>
        </w:rPr>
        <w:t xml:space="preserve"> בחידושי הגדות  מסביר כי קושיית התוספות כלל אינה קשה . וכי מי אמר שפירוש "ישיבה" הכוונה לציבור הלומד תורה, שמא מדובר באסיפת אנשים המספידה את חזקיהו המלך במשך ימי השבעה וא"כ ודאי שאין כאן בעיה של לעג לרש.</w:t>
      </w:r>
    </w:p>
    <w:p w:rsidR="00246056" w:rsidRDefault="00AB5102" w:rsidP="00AB03D9">
      <w:pPr>
        <w:rPr>
          <w:sz w:val="24"/>
          <w:szCs w:val="24"/>
          <w:rtl/>
        </w:rPr>
      </w:pPr>
      <w:r>
        <w:rPr>
          <w:rFonts w:hint="cs"/>
          <w:sz w:val="24"/>
          <w:szCs w:val="24"/>
          <w:rtl/>
        </w:rPr>
        <w:t xml:space="preserve">להלכה </w:t>
      </w:r>
      <w:r w:rsidR="00246056">
        <w:rPr>
          <w:rFonts w:hint="cs"/>
          <w:sz w:val="24"/>
          <w:szCs w:val="24"/>
          <w:rtl/>
        </w:rPr>
        <w:t xml:space="preserve">פסק </w:t>
      </w:r>
      <w:r w:rsidR="00246056" w:rsidRPr="00246056">
        <w:rPr>
          <w:rFonts w:hint="cs"/>
          <w:b/>
          <w:bCs/>
          <w:sz w:val="24"/>
          <w:szCs w:val="24"/>
          <w:rtl/>
        </w:rPr>
        <w:t>מרן</w:t>
      </w:r>
      <w:r w:rsidR="00246056">
        <w:rPr>
          <w:rFonts w:hint="cs"/>
          <w:sz w:val="24"/>
          <w:szCs w:val="24"/>
          <w:rtl/>
        </w:rPr>
        <w:t xml:space="preserve"> בשולחנו הטהור (יו"ד, </w:t>
      </w:r>
      <w:proofErr w:type="spellStart"/>
      <w:r w:rsidR="00246056">
        <w:rPr>
          <w:rFonts w:hint="cs"/>
          <w:sz w:val="24"/>
          <w:szCs w:val="24"/>
          <w:rtl/>
        </w:rPr>
        <w:t>שדמ</w:t>
      </w:r>
      <w:proofErr w:type="spellEnd"/>
      <w:r w:rsidR="00246056">
        <w:rPr>
          <w:rFonts w:hint="cs"/>
          <w:sz w:val="24"/>
          <w:szCs w:val="24"/>
          <w:rtl/>
        </w:rPr>
        <w:t xml:space="preserve">, </w:t>
      </w:r>
      <w:proofErr w:type="spellStart"/>
      <w:r w:rsidR="00246056">
        <w:rPr>
          <w:rFonts w:hint="cs"/>
          <w:sz w:val="24"/>
          <w:szCs w:val="24"/>
          <w:rtl/>
        </w:rPr>
        <w:t>יז</w:t>
      </w:r>
      <w:proofErr w:type="spellEnd"/>
      <w:r w:rsidR="00246056">
        <w:rPr>
          <w:rFonts w:hint="cs"/>
          <w:sz w:val="24"/>
          <w:szCs w:val="24"/>
          <w:rtl/>
        </w:rPr>
        <w:t>):</w:t>
      </w:r>
    </w:p>
    <w:p w:rsidR="00246056" w:rsidRDefault="00246056" w:rsidP="00246056">
      <w:pPr>
        <w:rPr>
          <w:sz w:val="24"/>
          <w:szCs w:val="24"/>
          <w:rtl/>
        </w:rPr>
      </w:pPr>
      <w:r>
        <w:rPr>
          <w:rFonts w:cs="Arial" w:hint="cs"/>
          <w:sz w:val="24"/>
          <w:szCs w:val="24"/>
          <w:rtl/>
        </w:rPr>
        <w:t>"</w:t>
      </w:r>
      <w:r w:rsidRPr="00246056">
        <w:rPr>
          <w:rFonts w:cs="Arial"/>
          <w:sz w:val="24"/>
          <w:szCs w:val="24"/>
          <w:rtl/>
        </w:rPr>
        <w:t>מותר לומר פסוקים ודרשה לכבוד המת, בתוך ארבע אמותיו או בבית הקברות</w:t>
      </w:r>
      <w:r>
        <w:rPr>
          <w:rFonts w:hint="cs"/>
          <w:sz w:val="24"/>
          <w:szCs w:val="24"/>
          <w:rtl/>
        </w:rPr>
        <w:t>"</w:t>
      </w:r>
    </w:p>
    <w:p w:rsidR="002E023E" w:rsidRDefault="00246056" w:rsidP="00AB5102">
      <w:pPr>
        <w:rPr>
          <w:sz w:val="24"/>
          <w:szCs w:val="24"/>
          <w:rtl/>
        </w:rPr>
      </w:pPr>
      <w:r>
        <w:rPr>
          <w:rFonts w:hint="cs"/>
          <w:sz w:val="24"/>
          <w:szCs w:val="24"/>
          <w:rtl/>
        </w:rPr>
        <w:t xml:space="preserve">בפירושו בית יוסף הסביר כי אנו פוסקים כדברי גדולי הראשונים שכל דבר שהוא לכבוד וטובת המת נחשב צורך המת ואין בכך "לעג לרש" כמו שמוכח מהישיבה על קברו של חזקיהו המלך. </w:t>
      </w:r>
    </w:p>
    <w:p w:rsidR="00AB03D9" w:rsidRDefault="00954728" w:rsidP="00AB03D9">
      <w:pPr>
        <w:rPr>
          <w:rFonts w:cs="Guttman Yad"/>
          <w:b/>
          <w:bCs/>
          <w:sz w:val="24"/>
          <w:szCs w:val="24"/>
          <w:rtl/>
        </w:rPr>
      </w:pPr>
      <w:r>
        <w:rPr>
          <w:rFonts w:cs="Guttman Yad" w:hint="cs"/>
          <w:b/>
          <w:bCs/>
          <w:sz w:val="24"/>
          <w:szCs w:val="24"/>
          <w:rtl/>
        </w:rPr>
        <w:t xml:space="preserve">שאלות </w:t>
      </w:r>
      <w:r w:rsidR="00E31719" w:rsidRPr="00E31719">
        <w:rPr>
          <w:rFonts w:cs="Guttman Yad" w:hint="cs"/>
          <w:b/>
          <w:bCs/>
          <w:sz w:val="24"/>
          <w:szCs w:val="24"/>
          <w:rtl/>
        </w:rPr>
        <w:t xml:space="preserve">מתוך ספרות </w:t>
      </w:r>
      <w:proofErr w:type="spellStart"/>
      <w:r w:rsidR="00E31719" w:rsidRPr="00E31719">
        <w:rPr>
          <w:rFonts w:cs="Guttman Yad" w:hint="cs"/>
          <w:b/>
          <w:bCs/>
          <w:sz w:val="24"/>
          <w:szCs w:val="24"/>
          <w:rtl/>
        </w:rPr>
        <w:t>השו"ת</w:t>
      </w:r>
      <w:proofErr w:type="spellEnd"/>
    </w:p>
    <w:p w:rsidR="00614C8C" w:rsidRDefault="00614C8C" w:rsidP="00614C8C">
      <w:pPr>
        <w:rPr>
          <w:rFonts w:asciiTheme="minorBidi" w:hAnsiTheme="minorBidi"/>
          <w:b/>
          <w:bCs/>
          <w:sz w:val="24"/>
          <w:szCs w:val="24"/>
          <w:rtl/>
        </w:rPr>
      </w:pPr>
      <w:r>
        <w:rPr>
          <w:rFonts w:asciiTheme="minorBidi" w:hAnsiTheme="minorBidi" w:hint="cs"/>
          <w:b/>
          <w:bCs/>
          <w:sz w:val="24"/>
          <w:szCs w:val="24"/>
          <w:rtl/>
        </w:rPr>
        <w:t xml:space="preserve">1. העמק שאלה (פרשת חיי שרה </w:t>
      </w:r>
      <w:proofErr w:type="spellStart"/>
      <w:r>
        <w:rPr>
          <w:rFonts w:asciiTheme="minorBidi" w:hAnsiTheme="minorBidi" w:hint="cs"/>
          <w:b/>
          <w:bCs/>
          <w:sz w:val="24"/>
          <w:szCs w:val="24"/>
          <w:rtl/>
        </w:rPr>
        <w:t>שאילתא</w:t>
      </w:r>
      <w:proofErr w:type="spellEnd"/>
      <w:r>
        <w:rPr>
          <w:rFonts w:asciiTheme="minorBidi" w:hAnsiTheme="minorBidi" w:hint="cs"/>
          <w:b/>
          <w:bCs/>
          <w:sz w:val="24"/>
          <w:szCs w:val="24"/>
          <w:rtl/>
        </w:rPr>
        <w:t xml:space="preserve"> יד) ,</w:t>
      </w:r>
      <w:proofErr w:type="spellStart"/>
      <w:r>
        <w:rPr>
          <w:rFonts w:asciiTheme="minorBidi" w:hAnsiTheme="minorBidi" w:hint="cs"/>
          <w:b/>
          <w:bCs/>
          <w:sz w:val="24"/>
          <w:szCs w:val="24"/>
          <w:rtl/>
        </w:rPr>
        <w:t>הנצי"ב</w:t>
      </w:r>
      <w:proofErr w:type="spellEnd"/>
      <w:r>
        <w:rPr>
          <w:rFonts w:asciiTheme="minorBidi" w:hAnsiTheme="minorBidi" w:hint="cs"/>
          <w:b/>
          <w:bCs/>
          <w:sz w:val="24"/>
          <w:szCs w:val="24"/>
          <w:rtl/>
        </w:rPr>
        <w:t xml:space="preserve"> </w:t>
      </w:r>
      <w:proofErr w:type="spellStart"/>
      <w:r>
        <w:rPr>
          <w:rFonts w:asciiTheme="minorBidi" w:hAnsiTheme="minorBidi" w:hint="cs"/>
          <w:b/>
          <w:bCs/>
          <w:sz w:val="24"/>
          <w:szCs w:val="24"/>
          <w:rtl/>
        </w:rPr>
        <w:t>מוולוז'ין</w:t>
      </w:r>
      <w:proofErr w:type="spellEnd"/>
    </w:p>
    <w:p w:rsidR="00614C8C" w:rsidRDefault="00614C8C" w:rsidP="00AB03D9">
      <w:pPr>
        <w:rPr>
          <w:rFonts w:asciiTheme="minorBidi" w:hAnsiTheme="minorBidi"/>
          <w:sz w:val="24"/>
          <w:szCs w:val="24"/>
          <w:rtl/>
        </w:rPr>
      </w:pPr>
      <w:r>
        <w:rPr>
          <w:rFonts w:asciiTheme="minorBidi" w:hAnsiTheme="minorBidi" w:hint="cs"/>
          <w:sz w:val="24"/>
          <w:szCs w:val="24"/>
          <w:rtl/>
        </w:rPr>
        <w:t xml:space="preserve">יש לחלק בין  ימי הגמרא שאז הקברים לא היו עמוקים  לבין ימינו שהקברים חפורים באדמה יותר מעשרה טפחים שאז נחשבים המתים ברשות אחרת ולכן אין כלל בעיה הלכתית בבית העלמין אפילו ללמוד תורה </w:t>
      </w:r>
      <w:proofErr w:type="spellStart"/>
      <w:r>
        <w:rPr>
          <w:rFonts w:asciiTheme="minorBidi" w:hAnsiTheme="minorBidi" w:hint="cs"/>
          <w:sz w:val="24"/>
          <w:szCs w:val="24"/>
          <w:rtl/>
        </w:rPr>
        <w:t>וק"ו</w:t>
      </w:r>
      <w:proofErr w:type="spellEnd"/>
      <w:r>
        <w:rPr>
          <w:rFonts w:asciiTheme="minorBidi" w:hAnsiTheme="minorBidi" w:hint="cs"/>
          <w:sz w:val="24"/>
          <w:szCs w:val="24"/>
          <w:rtl/>
        </w:rPr>
        <w:t xml:space="preserve"> לומר משניות, פרקי תהילים וקדיש.  (כמו שכתוב בגמרא בברכות כה, ב שאפילו אם נמצא בצד המת עצמו טרם קבורתו , והמת גבוה ממנו עשרה טפחים או נמוך ממנו עשרה טפחים יכול לקרוא ק"ש סמוך למת, ואם במת עצמו כך, ק"ו בקבר של מת)</w:t>
      </w:r>
    </w:p>
    <w:p w:rsidR="00F91F57" w:rsidRPr="00614C8C" w:rsidRDefault="00F91F57" w:rsidP="00AB03D9">
      <w:pPr>
        <w:rPr>
          <w:rFonts w:asciiTheme="minorBidi" w:hAnsiTheme="minorBidi"/>
          <w:sz w:val="24"/>
          <w:szCs w:val="24"/>
          <w:rtl/>
        </w:rPr>
      </w:pPr>
      <w:proofErr w:type="spellStart"/>
      <w:r w:rsidRPr="00D41042">
        <w:rPr>
          <w:rFonts w:asciiTheme="minorBidi" w:hAnsiTheme="minorBidi" w:hint="cs"/>
          <w:b/>
          <w:bCs/>
          <w:sz w:val="24"/>
          <w:szCs w:val="24"/>
          <w:rtl/>
        </w:rPr>
        <w:t>בשו"ת</w:t>
      </w:r>
      <w:proofErr w:type="spellEnd"/>
      <w:r w:rsidRPr="00D41042">
        <w:rPr>
          <w:rFonts w:asciiTheme="minorBidi" w:hAnsiTheme="minorBidi" w:hint="cs"/>
          <w:b/>
          <w:bCs/>
          <w:sz w:val="24"/>
          <w:szCs w:val="24"/>
          <w:rtl/>
        </w:rPr>
        <w:t xml:space="preserve"> זקן אהרן </w:t>
      </w:r>
      <w:r w:rsidR="000F2BC2">
        <w:rPr>
          <w:rStyle w:val="a5"/>
          <w:rFonts w:asciiTheme="minorBidi" w:hAnsiTheme="minorBidi"/>
          <w:b/>
          <w:bCs/>
          <w:sz w:val="24"/>
          <w:szCs w:val="24"/>
          <w:rtl/>
        </w:rPr>
        <w:footnoteReference w:id="4"/>
      </w:r>
      <w:r w:rsidRPr="00D41042">
        <w:rPr>
          <w:rFonts w:asciiTheme="minorBidi" w:hAnsiTheme="minorBidi" w:hint="cs"/>
          <w:b/>
          <w:bCs/>
          <w:sz w:val="24"/>
          <w:szCs w:val="24"/>
          <w:rtl/>
        </w:rPr>
        <w:t>(</w:t>
      </w:r>
      <w:proofErr w:type="spellStart"/>
      <w:r w:rsidRPr="00D41042">
        <w:rPr>
          <w:rFonts w:asciiTheme="minorBidi" w:hAnsiTheme="minorBidi" w:hint="cs"/>
          <w:b/>
          <w:bCs/>
          <w:sz w:val="24"/>
          <w:szCs w:val="24"/>
          <w:rtl/>
        </w:rPr>
        <w:t>ח"ב</w:t>
      </w:r>
      <w:proofErr w:type="spellEnd"/>
      <w:r w:rsidRPr="00D41042">
        <w:rPr>
          <w:rFonts w:asciiTheme="minorBidi" w:hAnsiTheme="minorBidi" w:hint="cs"/>
          <w:b/>
          <w:bCs/>
          <w:sz w:val="24"/>
          <w:szCs w:val="24"/>
          <w:rtl/>
        </w:rPr>
        <w:t xml:space="preserve"> , סימן פה)</w:t>
      </w:r>
      <w:r>
        <w:rPr>
          <w:rFonts w:asciiTheme="minorBidi" w:hAnsiTheme="minorBidi" w:hint="cs"/>
          <w:sz w:val="24"/>
          <w:szCs w:val="24"/>
          <w:rtl/>
        </w:rPr>
        <w:t xml:space="preserve"> חולק על </w:t>
      </w:r>
      <w:proofErr w:type="spellStart"/>
      <w:r>
        <w:rPr>
          <w:rFonts w:asciiTheme="minorBidi" w:hAnsiTheme="minorBidi" w:hint="cs"/>
          <w:sz w:val="24"/>
          <w:szCs w:val="24"/>
          <w:rtl/>
        </w:rPr>
        <w:t>הנצי"ב</w:t>
      </w:r>
      <w:proofErr w:type="spellEnd"/>
      <w:r>
        <w:rPr>
          <w:rFonts w:asciiTheme="minorBidi" w:hAnsiTheme="minorBidi" w:hint="cs"/>
          <w:sz w:val="24"/>
          <w:szCs w:val="24"/>
          <w:rtl/>
        </w:rPr>
        <w:t xml:space="preserve"> וכותב כי ההיתר</w:t>
      </w:r>
      <w:r w:rsidR="00D41042">
        <w:rPr>
          <w:rFonts w:asciiTheme="minorBidi" w:hAnsiTheme="minorBidi" w:hint="cs"/>
          <w:sz w:val="24"/>
          <w:szCs w:val="24"/>
          <w:rtl/>
        </w:rPr>
        <w:t xml:space="preserve"> ללמוד סמוך לקברו של המת </w:t>
      </w:r>
      <w:r>
        <w:rPr>
          <w:rFonts w:asciiTheme="minorBidi" w:hAnsiTheme="minorBidi" w:hint="cs"/>
          <w:sz w:val="24"/>
          <w:szCs w:val="24"/>
          <w:rtl/>
        </w:rPr>
        <w:t xml:space="preserve"> אינו מדין עומק הקבר שהרי על קברו של חזקיהו המלך </w:t>
      </w:r>
      <w:r w:rsidR="00D41042">
        <w:rPr>
          <w:rFonts w:asciiTheme="minorBidi" w:hAnsiTheme="minorBidi" w:hint="cs"/>
          <w:sz w:val="24"/>
          <w:szCs w:val="24"/>
          <w:rtl/>
        </w:rPr>
        <w:t xml:space="preserve">הושיבו ישיבה , אלא ההיתר הוא כי כל דבר שהוא לכבודו של המת מותר לעשותו סמוך לקברו. והדבר מתאים לתשובה </w:t>
      </w:r>
      <w:proofErr w:type="spellStart"/>
      <w:r w:rsidR="00D41042">
        <w:rPr>
          <w:rFonts w:asciiTheme="minorBidi" w:hAnsiTheme="minorBidi" w:hint="cs"/>
          <w:sz w:val="24"/>
          <w:szCs w:val="24"/>
          <w:rtl/>
        </w:rPr>
        <w:t>השניה</w:t>
      </w:r>
      <w:proofErr w:type="spellEnd"/>
      <w:r w:rsidR="00D41042">
        <w:rPr>
          <w:rFonts w:asciiTheme="minorBidi" w:hAnsiTheme="minorBidi" w:hint="cs"/>
          <w:sz w:val="24"/>
          <w:szCs w:val="24"/>
          <w:rtl/>
        </w:rPr>
        <w:t xml:space="preserve"> שהביא השיטה מקובצת המחלק בין לימוד שלומדים באמת לעילוי נשמת המת לבין לימוד שמתכוונים לצורך עצמם והנאתם. </w:t>
      </w:r>
    </w:p>
    <w:p w:rsidR="00E31719" w:rsidRPr="00E31719" w:rsidRDefault="00D81479" w:rsidP="00E31719">
      <w:pPr>
        <w:rPr>
          <w:rFonts w:ascii="Arial" w:hAnsi="Arial" w:cs="Arial"/>
          <w:b/>
          <w:bCs/>
          <w:sz w:val="24"/>
          <w:szCs w:val="24"/>
          <w:rtl/>
        </w:rPr>
      </w:pPr>
      <w:r>
        <w:rPr>
          <w:rFonts w:ascii="Arial" w:hAnsi="Arial" w:cs="Arial" w:hint="cs"/>
          <w:b/>
          <w:bCs/>
          <w:sz w:val="24"/>
          <w:szCs w:val="24"/>
          <w:rtl/>
        </w:rPr>
        <w:lastRenderedPageBreak/>
        <w:t>2</w:t>
      </w:r>
      <w:r w:rsidR="00E31719">
        <w:rPr>
          <w:rFonts w:ascii="Arial" w:hAnsi="Arial" w:cs="Arial" w:hint="cs"/>
          <w:b/>
          <w:bCs/>
          <w:sz w:val="24"/>
          <w:szCs w:val="24"/>
          <w:rtl/>
        </w:rPr>
        <w:t xml:space="preserve">. </w:t>
      </w:r>
      <w:r w:rsidR="00E31719" w:rsidRPr="00E31719">
        <w:rPr>
          <w:rFonts w:ascii="Arial" w:hAnsi="Arial" w:cs="Arial"/>
          <w:b/>
          <w:bCs/>
          <w:sz w:val="24"/>
          <w:szCs w:val="24"/>
          <w:rtl/>
        </w:rPr>
        <w:t>שו"ת לבושי מרדכי</w:t>
      </w:r>
      <w:r w:rsidR="005A2216">
        <w:rPr>
          <w:rStyle w:val="a5"/>
          <w:rFonts w:ascii="Arial" w:hAnsi="Arial" w:cs="Arial"/>
          <w:b/>
          <w:bCs/>
          <w:sz w:val="24"/>
          <w:szCs w:val="24"/>
          <w:rtl/>
        </w:rPr>
        <w:footnoteReference w:id="5"/>
      </w:r>
      <w:r w:rsidR="00E31719" w:rsidRPr="00E31719">
        <w:rPr>
          <w:rFonts w:ascii="Arial" w:hAnsi="Arial" w:cs="Arial"/>
          <w:b/>
          <w:bCs/>
          <w:sz w:val="24"/>
          <w:szCs w:val="24"/>
          <w:rtl/>
        </w:rPr>
        <w:t xml:space="preserve"> אורח חיים מהדורה </w:t>
      </w:r>
      <w:proofErr w:type="spellStart"/>
      <w:r w:rsidR="00E31719" w:rsidRPr="00E31719">
        <w:rPr>
          <w:rFonts w:ascii="Arial" w:hAnsi="Arial" w:cs="Arial"/>
          <w:b/>
          <w:bCs/>
          <w:sz w:val="24"/>
          <w:szCs w:val="24"/>
          <w:rtl/>
        </w:rPr>
        <w:t>תניינא</w:t>
      </w:r>
      <w:proofErr w:type="spellEnd"/>
      <w:r w:rsidR="00E31719" w:rsidRPr="00E31719">
        <w:rPr>
          <w:rFonts w:ascii="Arial" w:hAnsi="Arial" w:cs="Arial"/>
          <w:b/>
          <w:bCs/>
          <w:sz w:val="24"/>
          <w:szCs w:val="24"/>
          <w:rtl/>
        </w:rPr>
        <w:t xml:space="preserve"> סימן </w:t>
      </w:r>
      <w:proofErr w:type="spellStart"/>
      <w:r w:rsidR="00E31719" w:rsidRPr="00E31719">
        <w:rPr>
          <w:rFonts w:ascii="Arial" w:hAnsi="Arial" w:cs="Arial"/>
          <w:b/>
          <w:bCs/>
          <w:sz w:val="24"/>
          <w:szCs w:val="24"/>
          <w:rtl/>
        </w:rPr>
        <w:t>נז</w:t>
      </w:r>
      <w:proofErr w:type="spellEnd"/>
    </w:p>
    <w:p w:rsidR="00D168DC" w:rsidRDefault="00E31719" w:rsidP="00E31719">
      <w:pPr>
        <w:rPr>
          <w:rFonts w:ascii="Arial" w:hAnsi="Arial" w:cs="Arial"/>
          <w:sz w:val="24"/>
          <w:szCs w:val="24"/>
          <w:rtl/>
        </w:rPr>
      </w:pPr>
      <w:r w:rsidRPr="00E31719">
        <w:rPr>
          <w:rFonts w:ascii="Arial" w:hAnsi="Arial" w:cs="Arial" w:hint="cs"/>
          <w:sz w:val="24"/>
          <w:szCs w:val="24"/>
          <w:rtl/>
        </w:rPr>
        <w:t>דן בדברי רש"י במסכת יבמות הכותב</w:t>
      </w:r>
      <w:r>
        <w:rPr>
          <w:rFonts w:ascii="Arial" w:hAnsi="Arial" w:cs="Arial" w:hint="cs"/>
          <w:b/>
          <w:bCs/>
          <w:sz w:val="24"/>
          <w:szCs w:val="24"/>
          <w:rtl/>
        </w:rPr>
        <w:t xml:space="preserve"> : </w:t>
      </w:r>
      <w:r w:rsidRPr="00E31719">
        <w:rPr>
          <w:rFonts w:ascii="Arial" w:hAnsi="Arial" w:cs="Arial"/>
          <w:sz w:val="24"/>
          <w:szCs w:val="24"/>
          <w:rtl/>
        </w:rPr>
        <w:t xml:space="preserve">ובתשובת הגאונים מצאתי כל הנך </w:t>
      </w:r>
      <w:proofErr w:type="spellStart"/>
      <w:r w:rsidRPr="00E31719">
        <w:rPr>
          <w:rFonts w:ascii="Arial" w:hAnsi="Arial" w:cs="Arial"/>
          <w:sz w:val="24"/>
          <w:szCs w:val="24"/>
          <w:rtl/>
        </w:rPr>
        <w:t>ריגלי</w:t>
      </w:r>
      <w:proofErr w:type="spellEnd"/>
      <w:r w:rsidRPr="00E31719">
        <w:rPr>
          <w:rFonts w:ascii="Arial" w:hAnsi="Arial" w:cs="Arial"/>
          <w:sz w:val="24"/>
          <w:szCs w:val="24"/>
          <w:rtl/>
        </w:rPr>
        <w:t xml:space="preserve"> </w:t>
      </w:r>
      <w:proofErr w:type="spellStart"/>
      <w:r w:rsidRPr="00E31719">
        <w:rPr>
          <w:rFonts w:ascii="Arial" w:hAnsi="Arial" w:cs="Arial"/>
          <w:sz w:val="24"/>
          <w:szCs w:val="24"/>
          <w:rtl/>
        </w:rPr>
        <w:t>דאמוראי</w:t>
      </w:r>
      <w:proofErr w:type="spellEnd"/>
      <w:r w:rsidRPr="00E31719">
        <w:rPr>
          <w:rFonts w:ascii="Arial" w:hAnsi="Arial" w:cs="Arial"/>
          <w:sz w:val="24"/>
          <w:szCs w:val="24"/>
          <w:rtl/>
        </w:rPr>
        <w:t xml:space="preserve"> היינו יום שמת בו אדם גדול קובעים אותו לכבודו ומדי שנה בשנה כשמגיע אותו יום מתקבצים תלמידי חכמים מכל </w:t>
      </w:r>
      <w:proofErr w:type="spellStart"/>
      <w:r w:rsidRPr="00E31719">
        <w:rPr>
          <w:rFonts w:ascii="Arial" w:hAnsi="Arial" w:cs="Arial"/>
          <w:sz w:val="24"/>
          <w:szCs w:val="24"/>
          <w:rtl/>
        </w:rPr>
        <w:t>סביביו</w:t>
      </w:r>
      <w:proofErr w:type="spellEnd"/>
      <w:r w:rsidRPr="00E31719">
        <w:rPr>
          <w:rFonts w:ascii="Arial" w:hAnsi="Arial" w:cs="Arial"/>
          <w:sz w:val="24"/>
          <w:szCs w:val="24"/>
          <w:rtl/>
        </w:rPr>
        <w:t xml:space="preserve"> ובאים על קברו עם שאר העם להושיב ישיבה שם.</w:t>
      </w:r>
    </w:p>
    <w:p w:rsidR="00E31719" w:rsidRDefault="00E31719" w:rsidP="00E31719">
      <w:pPr>
        <w:rPr>
          <w:rFonts w:ascii="Arial" w:hAnsi="Arial" w:cs="Arial"/>
          <w:sz w:val="24"/>
          <w:szCs w:val="24"/>
          <w:rtl/>
        </w:rPr>
      </w:pPr>
      <w:r>
        <w:rPr>
          <w:rFonts w:ascii="Arial" w:hAnsi="Arial" w:cs="Arial" w:hint="cs"/>
          <w:sz w:val="24"/>
          <w:szCs w:val="24"/>
          <w:rtl/>
        </w:rPr>
        <w:t xml:space="preserve">ופסק כי לפי דברי </w:t>
      </w:r>
      <w:proofErr w:type="spellStart"/>
      <w:r>
        <w:rPr>
          <w:rFonts w:ascii="Arial" w:hAnsi="Arial" w:cs="Arial" w:hint="cs"/>
          <w:sz w:val="24"/>
          <w:szCs w:val="24"/>
          <w:rtl/>
        </w:rPr>
        <w:t>הנימוקי</w:t>
      </w:r>
      <w:proofErr w:type="spellEnd"/>
      <w:r>
        <w:rPr>
          <w:rFonts w:ascii="Arial" w:hAnsi="Arial" w:cs="Arial" w:hint="cs"/>
          <w:sz w:val="24"/>
          <w:szCs w:val="24"/>
          <w:rtl/>
        </w:rPr>
        <w:t xml:space="preserve"> יוסף בשם </w:t>
      </w:r>
      <w:proofErr w:type="spellStart"/>
      <w:r>
        <w:rPr>
          <w:rFonts w:ascii="Arial" w:hAnsi="Arial" w:cs="Arial" w:hint="cs"/>
          <w:sz w:val="24"/>
          <w:szCs w:val="24"/>
          <w:rtl/>
        </w:rPr>
        <w:t>הרמ"ה</w:t>
      </w:r>
      <w:proofErr w:type="spellEnd"/>
      <w:r>
        <w:rPr>
          <w:rFonts w:ascii="Arial" w:hAnsi="Arial" w:cs="Arial" w:hint="cs"/>
          <w:sz w:val="24"/>
          <w:szCs w:val="24"/>
          <w:rtl/>
        </w:rPr>
        <w:t xml:space="preserve"> , האיסור ללמוד תורה בקרוב למת הוא רק אם מתכוון להנאת הלומד, אך כאן לימוד התורה הוא לעשות נחת רוח למת ולכן אין בכך בעיה (ולא כדברי התוספות בתחילת שיעורנו שהישיבה הייתה  מחוץ לארבע אמות לקברו של חזקיהו).</w:t>
      </w:r>
    </w:p>
    <w:p w:rsidR="00D81479" w:rsidRDefault="00D81479" w:rsidP="00D81479">
      <w:pPr>
        <w:rPr>
          <w:rFonts w:ascii="Arial" w:hAnsi="Arial" w:cs="Arial"/>
          <w:b/>
          <w:bCs/>
          <w:sz w:val="24"/>
          <w:szCs w:val="24"/>
          <w:rtl/>
        </w:rPr>
      </w:pPr>
      <w:r>
        <w:rPr>
          <w:rFonts w:ascii="Arial" w:hAnsi="Arial" w:cs="Arial" w:hint="cs"/>
          <w:b/>
          <w:bCs/>
          <w:sz w:val="24"/>
          <w:szCs w:val="24"/>
          <w:rtl/>
        </w:rPr>
        <w:t xml:space="preserve">3. שו"ת אורח משפט (אורח חיים , סימן כ), הרב אברהם יצחק הכהן קוק </w:t>
      </w:r>
    </w:p>
    <w:p w:rsidR="00D81479" w:rsidRDefault="00D81479" w:rsidP="00D81479">
      <w:pPr>
        <w:rPr>
          <w:rFonts w:ascii="Arial" w:hAnsi="Arial" w:cs="Arial"/>
          <w:sz w:val="24"/>
          <w:szCs w:val="24"/>
          <w:rtl/>
        </w:rPr>
      </w:pPr>
      <w:r>
        <w:rPr>
          <w:rFonts w:ascii="Arial" w:hAnsi="Arial" w:cs="Arial" w:hint="cs"/>
          <w:sz w:val="24"/>
          <w:szCs w:val="24"/>
          <w:rtl/>
        </w:rPr>
        <w:t>הרב נשאל לגבי תפילת מנחה בקבר רחל ובקבר שמעון הצדיק. והשיב כי יש שתי סיבות מדוע יש אין כאן לעג לרש:</w:t>
      </w:r>
    </w:p>
    <w:p w:rsidR="00D81479" w:rsidRDefault="00D81479" w:rsidP="00D81479">
      <w:pPr>
        <w:rPr>
          <w:rFonts w:ascii="Arial" w:hAnsi="Arial" w:cs="Arial"/>
          <w:sz w:val="24"/>
          <w:szCs w:val="24"/>
          <w:rtl/>
        </w:rPr>
      </w:pPr>
      <w:r>
        <w:rPr>
          <w:rFonts w:ascii="Arial" w:hAnsi="Arial" w:cs="Arial" w:hint="cs"/>
          <w:sz w:val="24"/>
          <w:szCs w:val="24"/>
          <w:rtl/>
        </w:rPr>
        <w:t>א. דברי ספר חסידים כי באדם גדול וצדיק לא אומרים שאחרי פטירתו נעשה חופשי מן המצוות ולכן ממילא אין כאן "לועג לרש".</w:t>
      </w:r>
      <w:r w:rsidR="00450BD4">
        <w:rPr>
          <w:rStyle w:val="a5"/>
          <w:rFonts w:ascii="Arial" w:hAnsi="Arial" w:cs="Arial"/>
          <w:sz w:val="24"/>
          <w:szCs w:val="24"/>
          <w:rtl/>
        </w:rPr>
        <w:footnoteReference w:id="6"/>
      </w:r>
    </w:p>
    <w:p w:rsidR="00D81479" w:rsidRDefault="00D81479" w:rsidP="00D81479">
      <w:pPr>
        <w:rPr>
          <w:rFonts w:ascii="Arial" w:hAnsi="Arial" w:cs="Arial"/>
          <w:sz w:val="24"/>
          <w:szCs w:val="24"/>
          <w:rtl/>
        </w:rPr>
      </w:pPr>
      <w:r>
        <w:rPr>
          <w:rFonts w:ascii="Arial" w:hAnsi="Arial" w:cs="Arial" w:hint="cs"/>
          <w:sz w:val="24"/>
          <w:szCs w:val="24"/>
          <w:rtl/>
        </w:rPr>
        <w:t xml:space="preserve">ב. </w:t>
      </w:r>
      <w:r w:rsidR="00751D06">
        <w:rPr>
          <w:rFonts w:ascii="Arial" w:hAnsi="Arial" w:cs="Arial" w:hint="cs"/>
          <w:sz w:val="24"/>
          <w:szCs w:val="24"/>
          <w:rtl/>
        </w:rPr>
        <w:t>אחד ההסברים של השיטה מקובצת</w:t>
      </w:r>
      <w:r w:rsidR="00935F8F">
        <w:rPr>
          <w:rFonts w:ascii="Arial" w:hAnsi="Arial" w:cs="Arial" w:hint="cs"/>
          <w:sz w:val="24"/>
          <w:szCs w:val="24"/>
          <w:rtl/>
        </w:rPr>
        <w:t xml:space="preserve"> בשם ר"י </w:t>
      </w:r>
      <w:proofErr w:type="spellStart"/>
      <w:r w:rsidR="00935F8F">
        <w:rPr>
          <w:rFonts w:ascii="Arial" w:hAnsi="Arial" w:cs="Arial" w:hint="cs"/>
          <w:sz w:val="24"/>
          <w:szCs w:val="24"/>
          <w:rtl/>
        </w:rPr>
        <w:t>מיגא"ש</w:t>
      </w:r>
      <w:proofErr w:type="spellEnd"/>
      <w:r w:rsidR="00935F8F">
        <w:rPr>
          <w:rFonts w:ascii="Arial" w:hAnsi="Arial" w:cs="Arial" w:hint="cs"/>
          <w:sz w:val="24"/>
          <w:szCs w:val="24"/>
          <w:rtl/>
        </w:rPr>
        <w:t xml:space="preserve"> </w:t>
      </w:r>
      <w:r w:rsidR="00751D06">
        <w:rPr>
          <w:rFonts w:ascii="Arial" w:hAnsi="Arial" w:cs="Arial" w:hint="cs"/>
          <w:sz w:val="24"/>
          <w:szCs w:val="24"/>
          <w:rtl/>
        </w:rPr>
        <w:t xml:space="preserve"> היה כי חזקיהו שהרבה תורה בעם ישראל , כבודו הוא שייסדו ישיבה על קברו. אם כן , אומר הרב קוק, רחל ושמעון הצדיק שהיו עמודי תפילות בעם ישראל , כבודם שיתפללו תפילה על קברם. </w:t>
      </w:r>
    </w:p>
    <w:p w:rsidR="00751D06" w:rsidRDefault="00751D06" w:rsidP="00751D06">
      <w:pPr>
        <w:rPr>
          <w:rFonts w:ascii="Arial" w:hAnsi="Arial" w:cs="Arial"/>
          <w:sz w:val="24"/>
          <w:szCs w:val="24"/>
          <w:rtl/>
        </w:rPr>
      </w:pPr>
      <w:r>
        <w:rPr>
          <w:rFonts w:ascii="Arial" w:hAnsi="Arial" w:cs="Arial" w:hint="cs"/>
          <w:sz w:val="24"/>
          <w:szCs w:val="24"/>
          <w:rtl/>
        </w:rPr>
        <w:t xml:space="preserve">לאחר מכן מביא הרב קוק את שני ההסברים הנוספים של השיטה מקובצת בשם ר"י </w:t>
      </w:r>
      <w:proofErr w:type="spellStart"/>
      <w:r>
        <w:rPr>
          <w:rFonts w:ascii="Arial" w:hAnsi="Arial" w:cs="Arial" w:hint="cs"/>
          <w:sz w:val="24"/>
          <w:szCs w:val="24"/>
          <w:rtl/>
        </w:rPr>
        <w:t>מיגאש</w:t>
      </w:r>
      <w:proofErr w:type="spellEnd"/>
      <w:r>
        <w:rPr>
          <w:rFonts w:ascii="Arial" w:hAnsi="Arial" w:cs="Arial" w:hint="cs"/>
          <w:sz w:val="24"/>
          <w:szCs w:val="24"/>
          <w:rtl/>
        </w:rPr>
        <w:t xml:space="preserve">  ומציין כי תוספות חולק על ההיתר הזה ומתיר רק מחוץ לארבע אמותיו של המת כמבואר בהרחבה לעיל. </w:t>
      </w:r>
    </w:p>
    <w:p w:rsidR="00827214" w:rsidRDefault="003D29AC" w:rsidP="00751D06">
      <w:pPr>
        <w:rPr>
          <w:rFonts w:ascii="Arial" w:hAnsi="Arial" w:cs="Guttman Yad"/>
          <w:b/>
          <w:bCs/>
          <w:sz w:val="24"/>
          <w:szCs w:val="24"/>
          <w:rtl/>
        </w:rPr>
      </w:pPr>
      <w:r>
        <w:rPr>
          <w:rFonts w:ascii="Arial" w:hAnsi="Arial" w:cs="Guttman Yad" w:hint="cs"/>
          <w:b/>
          <w:bCs/>
          <w:sz w:val="24"/>
          <w:szCs w:val="24"/>
          <w:rtl/>
        </w:rPr>
        <w:t>כמה תלמידים נחשבים ישיבה?</w:t>
      </w:r>
    </w:p>
    <w:p w:rsidR="003D29AC" w:rsidRDefault="003D29AC" w:rsidP="00751D06">
      <w:pPr>
        <w:rPr>
          <w:rFonts w:asciiTheme="minorBidi" w:hAnsiTheme="minorBidi"/>
          <w:sz w:val="24"/>
          <w:szCs w:val="24"/>
          <w:rtl/>
        </w:rPr>
      </w:pPr>
      <w:r>
        <w:rPr>
          <w:rFonts w:asciiTheme="minorBidi" w:hAnsiTheme="minorBidi" w:hint="cs"/>
          <w:sz w:val="24"/>
          <w:szCs w:val="24"/>
          <w:rtl/>
        </w:rPr>
        <w:t xml:space="preserve">בגיליוני </w:t>
      </w:r>
      <w:proofErr w:type="spellStart"/>
      <w:r>
        <w:rPr>
          <w:rFonts w:asciiTheme="minorBidi" w:hAnsiTheme="minorBidi" w:hint="cs"/>
          <w:sz w:val="24"/>
          <w:szCs w:val="24"/>
          <w:rtl/>
        </w:rPr>
        <w:t>הש"ס</w:t>
      </w:r>
      <w:proofErr w:type="spellEnd"/>
      <w:r>
        <w:rPr>
          <w:rFonts w:asciiTheme="minorBidi" w:hAnsiTheme="minorBidi" w:hint="cs"/>
          <w:sz w:val="24"/>
          <w:szCs w:val="24"/>
          <w:rtl/>
        </w:rPr>
        <w:t xml:space="preserve"> </w:t>
      </w:r>
      <w:r>
        <w:rPr>
          <w:rStyle w:val="a5"/>
          <w:rFonts w:asciiTheme="minorBidi" w:hAnsiTheme="minorBidi"/>
          <w:sz w:val="24"/>
          <w:szCs w:val="24"/>
          <w:rtl/>
        </w:rPr>
        <w:footnoteReference w:id="7"/>
      </w:r>
      <w:r>
        <w:rPr>
          <w:rFonts w:asciiTheme="minorBidi" w:hAnsiTheme="minorBidi" w:hint="cs"/>
          <w:sz w:val="24"/>
          <w:szCs w:val="24"/>
          <w:rtl/>
        </w:rPr>
        <w:t xml:space="preserve"> (עירובין </w:t>
      </w:r>
      <w:proofErr w:type="spellStart"/>
      <w:r>
        <w:rPr>
          <w:rFonts w:asciiTheme="minorBidi" w:hAnsiTheme="minorBidi" w:hint="cs"/>
          <w:sz w:val="24"/>
          <w:szCs w:val="24"/>
          <w:rtl/>
        </w:rPr>
        <w:t>כו</w:t>
      </w:r>
      <w:proofErr w:type="spellEnd"/>
      <w:r>
        <w:rPr>
          <w:rFonts w:asciiTheme="minorBidi" w:hAnsiTheme="minorBidi" w:hint="cs"/>
          <w:sz w:val="24"/>
          <w:szCs w:val="24"/>
          <w:rtl/>
        </w:rPr>
        <w:t xml:space="preserve">, א) כותב כי לפי דברי ר"י </w:t>
      </w:r>
      <w:proofErr w:type="spellStart"/>
      <w:r>
        <w:rPr>
          <w:rFonts w:asciiTheme="minorBidi" w:hAnsiTheme="minorBidi" w:hint="cs"/>
          <w:sz w:val="24"/>
          <w:szCs w:val="24"/>
          <w:rtl/>
        </w:rPr>
        <w:t>מיגאש</w:t>
      </w:r>
      <w:proofErr w:type="spellEnd"/>
      <w:r>
        <w:rPr>
          <w:rFonts w:asciiTheme="minorBidi" w:hAnsiTheme="minorBidi" w:hint="cs"/>
          <w:sz w:val="24"/>
          <w:szCs w:val="24"/>
          <w:rtl/>
        </w:rPr>
        <w:t xml:space="preserve"> שהובאו לעיל בתחילת מאמרנו, ישיבה היא מינימום שלושה לומדים. ומסביר כי יש דוגמאות נוספות בהלכה ששלושה כבר נחשב לרבים בעוד ששניים עדיין נחשבים לשני יחידים.</w:t>
      </w:r>
    </w:p>
    <w:p w:rsidR="003D29AC" w:rsidRDefault="003D29AC" w:rsidP="00751D06">
      <w:pPr>
        <w:rPr>
          <w:rFonts w:asciiTheme="minorBidi" w:hAnsiTheme="minorBidi"/>
          <w:sz w:val="24"/>
          <w:szCs w:val="24"/>
          <w:rtl/>
        </w:rPr>
      </w:pPr>
      <w:r>
        <w:rPr>
          <w:rFonts w:asciiTheme="minorBidi" w:hAnsiTheme="minorBidi" w:hint="cs"/>
          <w:sz w:val="24"/>
          <w:szCs w:val="24"/>
          <w:rtl/>
        </w:rPr>
        <w:t xml:space="preserve">הרב יצחק זילברשטיין </w:t>
      </w:r>
      <w:proofErr w:type="spellStart"/>
      <w:r>
        <w:rPr>
          <w:rFonts w:asciiTheme="minorBidi" w:hAnsiTheme="minorBidi" w:hint="cs"/>
          <w:sz w:val="24"/>
          <w:szCs w:val="24"/>
          <w:rtl/>
        </w:rPr>
        <w:t>שליט"א</w:t>
      </w:r>
      <w:proofErr w:type="spellEnd"/>
      <w:r>
        <w:rPr>
          <w:rFonts w:asciiTheme="minorBidi" w:hAnsiTheme="minorBidi" w:hint="cs"/>
          <w:sz w:val="24"/>
          <w:szCs w:val="24"/>
          <w:rtl/>
        </w:rPr>
        <w:t xml:space="preserve"> </w:t>
      </w:r>
      <w:proofErr w:type="spellStart"/>
      <w:r>
        <w:rPr>
          <w:rFonts w:asciiTheme="minorBidi" w:hAnsiTheme="minorBidi" w:hint="cs"/>
          <w:sz w:val="24"/>
          <w:szCs w:val="24"/>
          <w:rtl/>
        </w:rPr>
        <w:t>בחשוקי</w:t>
      </w:r>
      <w:proofErr w:type="spellEnd"/>
      <w:r>
        <w:rPr>
          <w:rFonts w:asciiTheme="minorBidi" w:hAnsiTheme="minorBidi" w:hint="cs"/>
          <w:sz w:val="24"/>
          <w:szCs w:val="24"/>
          <w:rtl/>
        </w:rPr>
        <w:t xml:space="preserve"> חמד פוסק כי אב שכתב בצוואתו כי מבקש מבנו להקים ישיבה מכספו,  על פי דברי </w:t>
      </w:r>
      <w:proofErr w:type="spellStart"/>
      <w:r>
        <w:rPr>
          <w:rFonts w:asciiTheme="minorBidi" w:hAnsiTheme="minorBidi" w:hint="cs"/>
          <w:sz w:val="24"/>
          <w:szCs w:val="24"/>
          <w:rtl/>
        </w:rPr>
        <w:t>הר"י</w:t>
      </w:r>
      <w:proofErr w:type="spellEnd"/>
      <w:r>
        <w:rPr>
          <w:rFonts w:asciiTheme="minorBidi" w:hAnsiTheme="minorBidi" w:hint="cs"/>
          <w:sz w:val="24"/>
          <w:szCs w:val="24"/>
          <w:rtl/>
        </w:rPr>
        <w:t xml:space="preserve"> </w:t>
      </w:r>
      <w:proofErr w:type="spellStart"/>
      <w:r>
        <w:rPr>
          <w:rFonts w:asciiTheme="minorBidi" w:hAnsiTheme="minorBidi" w:hint="cs"/>
          <w:sz w:val="24"/>
          <w:szCs w:val="24"/>
          <w:rtl/>
        </w:rPr>
        <w:t>מיגאש</w:t>
      </w:r>
      <w:proofErr w:type="spellEnd"/>
      <w:r>
        <w:rPr>
          <w:rFonts w:asciiTheme="minorBidi" w:hAnsiTheme="minorBidi" w:hint="cs"/>
          <w:sz w:val="24"/>
          <w:szCs w:val="24"/>
          <w:rtl/>
        </w:rPr>
        <w:t xml:space="preserve"> יכול הבן לקחת שלושה אברכים ובזה קיים את דברי אביו. </w:t>
      </w:r>
    </w:p>
    <w:p w:rsidR="003D29AC" w:rsidRPr="003D29AC" w:rsidRDefault="00876C1D" w:rsidP="00751D06">
      <w:pPr>
        <w:rPr>
          <w:rFonts w:asciiTheme="minorBidi" w:hAnsiTheme="minorBidi"/>
          <w:sz w:val="24"/>
          <w:szCs w:val="24"/>
          <w:rtl/>
        </w:rPr>
      </w:pPr>
      <w:r>
        <w:rPr>
          <w:rFonts w:asciiTheme="minorBidi" w:hAnsiTheme="minorBidi" w:hint="cs"/>
          <w:sz w:val="24"/>
          <w:szCs w:val="24"/>
          <w:rtl/>
        </w:rPr>
        <w:t xml:space="preserve">אלא שיש לדון מניין </w:t>
      </w:r>
      <w:proofErr w:type="spellStart"/>
      <w:r>
        <w:rPr>
          <w:rFonts w:asciiTheme="minorBidi" w:hAnsiTheme="minorBidi" w:hint="cs"/>
          <w:sz w:val="24"/>
          <w:szCs w:val="24"/>
          <w:rtl/>
        </w:rPr>
        <w:t>לר"י</w:t>
      </w:r>
      <w:proofErr w:type="spellEnd"/>
      <w:r>
        <w:rPr>
          <w:rFonts w:asciiTheme="minorBidi" w:hAnsiTheme="minorBidi" w:hint="cs"/>
          <w:sz w:val="24"/>
          <w:szCs w:val="24"/>
          <w:rtl/>
        </w:rPr>
        <w:t xml:space="preserve"> </w:t>
      </w:r>
      <w:proofErr w:type="spellStart"/>
      <w:r>
        <w:rPr>
          <w:rFonts w:asciiTheme="minorBidi" w:hAnsiTheme="minorBidi" w:hint="cs"/>
          <w:sz w:val="24"/>
          <w:szCs w:val="24"/>
          <w:rtl/>
        </w:rPr>
        <w:t>מיגאש</w:t>
      </w:r>
      <w:proofErr w:type="spellEnd"/>
      <w:r>
        <w:rPr>
          <w:rFonts w:asciiTheme="minorBidi" w:hAnsiTheme="minorBidi" w:hint="cs"/>
          <w:sz w:val="24"/>
          <w:szCs w:val="24"/>
          <w:rtl/>
        </w:rPr>
        <w:t xml:space="preserve"> כי אין ישיבה פחותה משלושה תלמידים? ותירץ הגאון רבי משה שמואל שפירא זצ"ל כי יתכן </w:t>
      </w:r>
      <w:proofErr w:type="spellStart"/>
      <w:r>
        <w:rPr>
          <w:rFonts w:asciiTheme="minorBidi" w:hAnsiTheme="minorBidi" w:hint="cs"/>
          <w:sz w:val="24"/>
          <w:szCs w:val="24"/>
          <w:rtl/>
        </w:rPr>
        <w:t>והר"י</w:t>
      </w:r>
      <w:proofErr w:type="spellEnd"/>
      <w:r>
        <w:rPr>
          <w:rFonts w:asciiTheme="minorBidi" w:hAnsiTheme="minorBidi" w:hint="cs"/>
          <w:sz w:val="24"/>
          <w:szCs w:val="24"/>
          <w:rtl/>
        </w:rPr>
        <w:t xml:space="preserve"> </w:t>
      </w:r>
      <w:proofErr w:type="spellStart"/>
      <w:r>
        <w:rPr>
          <w:rFonts w:asciiTheme="minorBidi" w:hAnsiTheme="minorBidi" w:hint="cs"/>
          <w:sz w:val="24"/>
          <w:szCs w:val="24"/>
          <w:rtl/>
        </w:rPr>
        <w:t>מיגאש</w:t>
      </w:r>
      <w:proofErr w:type="spellEnd"/>
      <w:r>
        <w:rPr>
          <w:rFonts w:asciiTheme="minorBidi" w:hAnsiTheme="minorBidi" w:hint="cs"/>
          <w:sz w:val="24"/>
          <w:szCs w:val="24"/>
          <w:rtl/>
        </w:rPr>
        <w:t xml:space="preserve"> מפרש את המחלוקת בגמרא האם מדובר בשלושה , שבעה או שלושים לא במספר הימים שהייתה הישיבה על קברו של חזקיה אלא מחלוקת במספר התלמידים שהיו שם. וממילא מוכח כי שלושה הוא המינימום. </w:t>
      </w:r>
    </w:p>
    <w:p w:rsidR="00954728" w:rsidRDefault="00954728" w:rsidP="00751D06">
      <w:pPr>
        <w:rPr>
          <w:rFonts w:ascii="Arial" w:hAnsi="Arial" w:cs="Arial"/>
          <w:sz w:val="24"/>
          <w:szCs w:val="24"/>
          <w:rtl/>
        </w:rPr>
      </w:pPr>
    </w:p>
    <w:p w:rsidR="00FC7E9E" w:rsidRDefault="00FC7E9E" w:rsidP="00751D06">
      <w:pPr>
        <w:rPr>
          <w:rFonts w:ascii="Arial" w:hAnsi="Arial" w:cs="Arial"/>
          <w:sz w:val="24"/>
          <w:szCs w:val="24"/>
          <w:rtl/>
        </w:rPr>
      </w:pPr>
    </w:p>
    <w:p w:rsidR="00935F8F" w:rsidRDefault="00935F8F" w:rsidP="00751D06">
      <w:pPr>
        <w:rPr>
          <w:rFonts w:ascii="Arial" w:hAnsi="Arial" w:cs="Arial"/>
          <w:sz w:val="24"/>
          <w:szCs w:val="24"/>
          <w:rtl/>
        </w:rPr>
      </w:pPr>
    </w:p>
    <w:p w:rsidR="00D30CC7" w:rsidRDefault="00D30CC7" w:rsidP="00751D06">
      <w:pPr>
        <w:rPr>
          <w:rFonts w:ascii="Arial" w:hAnsi="Arial" w:cs="Arial"/>
          <w:sz w:val="24"/>
          <w:szCs w:val="24"/>
          <w:rtl/>
        </w:rPr>
      </w:pPr>
    </w:p>
    <w:p w:rsidR="00D30CC7" w:rsidRDefault="00D30CC7" w:rsidP="00751D06">
      <w:pPr>
        <w:rPr>
          <w:rFonts w:ascii="Arial" w:hAnsi="Arial" w:cs="Arial"/>
          <w:sz w:val="24"/>
          <w:szCs w:val="24"/>
          <w:rtl/>
        </w:rPr>
      </w:pPr>
    </w:p>
    <w:p w:rsidR="00751D06" w:rsidRPr="00D81479" w:rsidRDefault="00751D06" w:rsidP="00751D06">
      <w:pPr>
        <w:rPr>
          <w:rFonts w:ascii="Arial" w:hAnsi="Arial" w:cs="Arial"/>
          <w:sz w:val="24"/>
          <w:szCs w:val="24"/>
          <w:rtl/>
        </w:rPr>
      </w:pPr>
    </w:p>
    <w:p w:rsidR="00D81479" w:rsidRPr="00D81479" w:rsidRDefault="00D81479" w:rsidP="00E31719">
      <w:pPr>
        <w:rPr>
          <w:rFonts w:ascii="Arial" w:hAnsi="Arial" w:cs="Arial"/>
          <w:b/>
          <w:bCs/>
          <w:sz w:val="24"/>
          <w:szCs w:val="24"/>
          <w:rtl/>
        </w:rPr>
      </w:pPr>
    </w:p>
    <w:p w:rsidR="00614C8C" w:rsidRDefault="00614C8C" w:rsidP="00E31719">
      <w:pPr>
        <w:rPr>
          <w:rFonts w:ascii="Arial" w:hAnsi="Arial" w:cs="Arial"/>
          <w:sz w:val="24"/>
          <w:szCs w:val="24"/>
          <w:rtl/>
        </w:rPr>
      </w:pPr>
    </w:p>
    <w:p w:rsidR="00E31719" w:rsidRPr="00E31719" w:rsidRDefault="00E31719" w:rsidP="00E31719">
      <w:pPr>
        <w:rPr>
          <w:rFonts w:ascii="Arial" w:hAnsi="Arial" w:cs="Arial"/>
          <w:sz w:val="24"/>
          <w:szCs w:val="24"/>
        </w:rPr>
      </w:pPr>
    </w:p>
    <w:sectPr w:rsidR="00E31719" w:rsidRPr="00E31719" w:rsidSect="00905C5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4BED" w:rsidRDefault="00794BED" w:rsidP="005A2216">
      <w:pPr>
        <w:spacing w:after="0" w:line="240" w:lineRule="auto"/>
      </w:pPr>
      <w:r>
        <w:separator/>
      </w:r>
    </w:p>
  </w:endnote>
  <w:endnote w:type="continuationSeparator" w:id="0">
    <w:p w:rsidR="00794BED" w:rsidRDefault="00794BED" w:rsidP="005A2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uttman Yad">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4BED" w:rsidRDefault="00794BED" w:rsidP="005A2216">
      <w:pPr>
        <w:spacing w:after="0" w:line="240" w:lineRule="auto"/>
      </w:pPr>
      <w:r>
        <w:separator/>
      </w:r>
    </w:p>
  </w:footnote>
  <w:footnote w:type="continuationSeparator" w:id="0">
    <w:p w:rsidR="00794BED" w:rsidRDefault="00794BED" w:rsidP="005A2216">
      <w:pPr>
        <w:spacing w:after="0" w:line="240" w:lineRule="auto"/>
      </w:pPr>
      <w:r>
        <w:continuationSeparator/>
      </w:r>
    </w:p>
  </w:footnote>
  <w:footnote w:id="1">
    <w:p w:rsidR="001F2C51" w:rsidRDefault="001F2C51" w:rsidP="00B57FDF">
      <w:pPr>
        <w:pStyle w:val="a3"/>
      </w:pPr>
      <w:r>
        <w:rPr>
          <w:rStyle w:val="a5"/>
        </w:rPr>
        <w:footnoteRef/>
      </w:r>
      <w:r>
        <w:rPr>
          <w:rtl/>
        </w:rPr>
        <w:t xml:space="preserve"> </w:t>
      </w:r>
      <w:r>
        <w:rPr>
          <w:rFonts w:hint="cs"/>
          <w:rtl/>
        </w:rPr>
        <w:t xml:space="preserve">יש לציין כי רבים מן הפוסקים התירו </w:t>
      </w:r>
      <w:r w:rsidR="00B57FDF">
        <w:rPr>
          <w:rFonts w:hint="cs"/>
          <w:rtl/>
        </w:rPr>
        <w:t xml:space="preserve"> בזמננו  לשבת </w:t>
      </w:r>
      <w:r>
        <w:rPr>
          <w:rFonts w:hint="cs"/>
          <w:rtl/>
        </w:rPr>
        <w:t xml:space="preserve">על המצבה מאחר שהפוסקים שאסרו דיברו על בניין האבנים המכסה ישירות את המת (הנקרא בגמרא "גולל") ולא על המצבה שמניחים אותה לכבוד ואינה לצורך כיסוי המת. כן כתבו </w:t>
      </w:r>
      <w:proofErr w:type="spellStart"/>
      <w:r>
        <w:rPr>
          <w:rFonts w:hint="cs"/>
          <w:rtl/>
        </w:rPr>
        <w:t>הרשב"א</w:t>
      </w:r>
      <w:proofErr w:type="spellEnd"/>
      <w:r>
        <w:rPr>
          <w:rFonts w:hint="cs"/>
          <w:rtl/>
        </w:rPr>
        <w:t xml:space="preserve">, </w:t>
      </w:r>
      <w:proofErr w:type="spellStart"/>
      <w:r>
        <w:rPr>
          <w:rFonts w:hint="cs"/>
          <w:rtl/>
        </w:rPr>
        <w:t>הרא"ש</w:t>
      </w:r>
      <w:proofErr w:type="spellEnd"/>
      <w:r>
        <w:rPr>
          <w:rFonts w:hint="cs"/>
          <w:rtl/>
        </w:rPr>
        <w:t xml:space="preserve"> , ומכתב מחזקיהו לבעל השדי חמד. </w:t>
      </w:r>
      <w:r w:rsidR="00493F69">
        <w:rPr>
          <w:rFonts w:hint="cs"/>
          <w:rtl/>
        </w:rPr>
        <w:t xml:space="preserve">אך גם לפי דבריהם בתקופה בה ישב רבי יונתן על קברו של בן סורר ומרה, היה אסור לשבת מאחר שהקבר לא היה מצבה כמו בימינו אלא גולל המכסה ישירות את המת. </w:t>
      </w:r>
    </w:p>
  </w:footnote>
  <w:footnote w:id="2">
    <w:p w:rsidR="00954728" w:rsidRDefault="00954728">
      <w:pPr>
        <w:pStyle w:val="a3"/>
        <w:rPr>
          <w:rtl/>
        </w:rPr>
      </w:pPr>
      <w:r>
        <w:rPr>
          <w:rStyle w:val="a5"/>
        </w:rPr>
        <w:footnoteRef/>
      </w:r>
      <w:r>
        <w:rPr>
          <w:rtl/>
        </w:rPr>
        <w:t xml:space="preserve"> </w:t>
      </w:r>
      <w:r>
        <w:rPr>
          <w:rFonts w:hint="cs"/>
          <w:rtl/>
        </w:rPr>
        <w:t xml:space="preserve">וכן כתב </w:t>
      </w:r>
      <w:r w:rsidRPr="002E324F">
        <w:rPr>
          <w:rFonts w:hint="cs"/>
          <w:b/>
          <w:bCs/>
          <w:rtl/>
        </w:rPr>
        <w:t>החכמת שלמה</w:t>
      </w:r>
      <w:r>
        <w:rPr>
          <w:rFonts w:hint="cs"/>
          <w:rtl/>
        </w:rPr>
        <w:t xml:space="preserve"> על </w:t>
      </w:r>
      <w:proofErr w:type="spellStart"/>
      <w:r>
        <w:rPr>
          <w:rFonts w:hint="cs"/>
          <w:rtl/>
        </w:rPr>
        <w:t>השו"ע</w:t>
      </w:r>
      <w:proofErr w:type="spellEnd"/>
      <w:r>
        <w:rPr>
          <w:rFonts w:hint="cs"/>
          <w:rtl/>
        </w:rPr>
        <w:t xml:space="preserve"> (יו"ד , סימן </w:t>
      </w:r>
      <w:proofErr w:type="spellStart"/>
      <w:r>
        <w:rPr>
          <w:rFonts w:hint="cs"/>
          <w:rtl/>
        </w:rPr>
        <w:t>שד"מ</w:t>
      </w:r>
      <w:proofErr w:type="spellEnd"/>
      <w:r>
        <w:rPr>
          <w:rFonts w:hint="cs"/>
          <w:rtl/>
        </w:rPr>
        <w:t xml:space="preserve">, סעיף </w:t>
      </w:r>
      <w:proofErr w:type="spellStart"/>
      <w:r>
        <w:rPr>
          <w:rFonts w:hint="cs"/>
          <w:rtl/>
        </w:rPr>
        <w:t>יז</w:t>
      </w:r>
      <w:proofErr w:type="spellEnd"/>
      <w:r>
        <w:rPr>
          <w:rFonts w:hint="cs"/>
          <w:rtl/>
        </w:rPr>
        <w:t>)</w:t>
      </w:r>
    </w:p>
  </w:footnote>
  <w:footnote w:id="3">
    <w:p w:rsidR="00476AAC" w:rsidRDefault="00476AAC" w:rsidP="00476AAC">
      <w:pPr>
        <w:pStyle w:val="a3"/>
      </w:pPr>
      <w:r>
        <w:rPr>
          <w:rStyle w:val="a5"/>
        </w:rPr>
        <w:footnoteRef/>
      </w:r>
      <w:r>
        <w:rPr>
          <w:rtl/>
        </w:rPr>
        <w:t xml:space="preserve"> </w:t>
      </w:r>
      <w:r>
        <w:rPr>
          <w:rFonts w:hint="cs"/>
          <w:rtl/>
        </w:rPr>
        <w:t xml:space="preserve">בספר שנות חיים לרבי חיים חזן הראשון ( נולד בתורכיה , עלה לארץ בשנת 1700 ונפטר בפולין במסגרת שלחות של בני ארץ ישראל בשנת 1712) פרשת אחרי מות, כותב כי זו המחלוקת בגמרא כמה ימים הייתה הישיבה על קברו של חזקיהו , כיוון שכל ההיתר ללמוד תורה צמוד לקברו זה רק כי היה הדבר לכבודו. למ"ד שלושה ימים כי מצאנו "שלושה ימים לבכי", למ"ד שבעה ימים מאחר שכתוב "שבעה למספד" ולמ"ד שלושים יום כי חזקיהו כמו משה רבינו הרביץ תורה בעם ישראל ולכן זכה שתהיה ישיבה על קברו שלושים יום כמו ימי בכי משה רבינו. </w:t>
      </w:r>
    </w:p>
  </w:footnote>
  <w:footnote w:id="4">
    <w:p w:rsidR="000F2BC2" w:rsidRDefault="000F2BC2">
      <w:pPr>
        <w:pStyle w:val="a3"/>
      </w:pPr>
      <w:r>
        <w:rPr>
          <w:rStyle w:val="a5"/>
        </w:rPr>
        <w:footnoteRef/>
      </w:r>
      <w:r>
        <w:rPr>
          <w:rtl/>
        </w:rPr>
        <w:t xml:space="preserve"> </w:t>
      </w:r>
      <w:r>
        <w:rPr>
          <w:rFonts w:hint="cs"/>
          <w:rtl/>
        </w:rPr>
        <w:t xml:space="preserve">רבי אהרן </w:t>
      </w:r>
      <w:proofErr w:type="spellStart"/>
      <w:r>
        <w:rPr>
          <w:rFonts w:hint="cs"/>
          <w:rtl/>
        </w:rPr>
        <w:t>ולאקין</w:t>
      </w:r>
      <w:proofErr w:type="spellEnd"/>
      <w:r>
        <w:rPr>
          <w:rFonts w:hint="cs"/>
          <w:rtl/>
        </w:rPr>
        <w:t xml:space="preserve"> הי"ד, רב קהילת </w:t>
      </w:r>
      <w:proofErr w:type="spellStart"/>
      <w:r>
        <w:rPr>
          <w:rFonts w:hint="cs"/>
          <w:rtl/>
        </w:rPr>
        <w:t>פינסק-קרלין</w:t>
      </w:r>
      <w:proofErr w:type="spellEnd"/>
      <w:r>
        <w:rPr>
          <w:rFonts w:hint="cs"/>
          <w:rtl/>
        </w:rPr>
        <w:t>, נרצח בשואה בשנת 1943</w:t>
      </w:r>
    </w:p>
  </w:footnote>
  <w:footnote w:id="5">
    <w:p w:rsidR="005A2216" w:rsidRDefault="005A2216">
      <w:pPr>
        <w:pStyle w:val="a3"/>
        <w:rPr>
          <w:rtl/>
        </w:rPr>
      </w:pPr>
      <w:r>
        <w:rPr>
          <w:rStyle w:val="a5"/>
        </w:rPr>
        <w:footnoteRef/>
      </w:r>
      <w:r>
        <w:rPr>
          <w:rtl/>
        </w:rPr>
        <w:t xml:space="preserve"> </w:t>
      </w:r>
      <w:r>
        <w:rPr>
          <w:rFonts w:hint="cs"/>
          <w:rtl/>
        </w:rPr>
        <w:t xml:space="preserve">רבי מרדכי </w:t>
      </w:r>
      <w:proofErr w:type="spellStart"/>
      <w:r>
        <w:rPr>
          <w:rFonts w:hint="cs"/>
          <w:rtl/>
        </w:rPr>
        <w:t>וינקלר</w:t>
      </w:r>
      <w:proofErr w:type="spellEnd"/>
      <w:r>
        <w:rPr>
          <w:rFonts w:hint="cs"/>
          <w:rtl/>
        </w:rPr>
        <w:t xml:space="preserve">, תלמיד ה"כתב סופר" רב העיר מאד </w:t>
      </w:r>
      <w:proofErr w:type="spellStart"/>
      <w:r>
        <w:rPr>
          <w:rFonts w:hint="cs"/>
          <w:rtl/>
        </w:rPr>
        <w:t>בהוגריה</w:t>
      </w:r>
      <w:proofErr w:type="spellEnd"/>
      <w:r>
        <w:rPr>
          <w:rFonts w:hint="cs"/>
          <w:rtl/>
        </w:rPr>
        <w:t>, נפטר 1932</w:t>
      </w:r>
    </w:p>
  </w:footnote>
  <w:footnote w:id="6">
    <w:p w:rsidR="00450BD4" w:rsidRDefault="00450BD4">
      <w:pPr>
        <w:pStyle w:val="a3"/>
        <w:rPr>
          <w:b/>
          <w:bCs/>
          <w:rtl/>
        </w:rPr>
      </w:pPr>
      <w:r>
        <w:rPr>
          <w:rStyle w:val="a5"/>
        </w:rPr>
        <w:footnoteRef/>
      </w:r>
      <w:r>
        <w:rPr>
          <w:rtl/>
        </w:rPr>
        <w:t xml:space="preserve"> </w:t>
      </w:r>
      <w:r>
        <w:rPr>
          <w:rFonts w:hint="cs"/>
          <w:rtl/>
        </w:rPr>
        <w:t xml:space="preserve">יש לציין את דברי מרן הגאון </w:t>
      </w:r>
      <w:r w:rsidRPr="006D401B">
        <w:rPr>
          <w:rFonts w:hint="cs"/>
          <w:b/>
          <w:bCs/>
          <w:rtl/>
        </w:rPr>
        <w:t>הרב עובדיה יוסף</w:t>
      </w:r>
      <w:r>
        <w:rPr>
          <w:rFonts w:hint="cs"/>
          <w:rtl/>
        </w:rPr>
        <w:t xml:space="preserve"> (</w:t>
      </w:r>
      <w:proofErr w:type="spellStart"/>
      <w:r>
        <w:rPr>
          <w:rFonts w:hint="cs"/>
          <w:rtl/>
        </w:rPr>
        <w:t>יחוה</w:t>
      </w:r>
      <w:proofErr w:type="spellEnd"/>
      <w:r>
        <w:rPr>
          <w:rFonts w:hint="cs"/>
          <w:rtl/>
        </w:rPr>
        <w:t xml:space="preserve"> דעת , ח"ו, סימן ה) הכותב כי כוונת ספר חסידים היא כי כאשר הצדיק מקבל רשות לבוא לעולם כמו רבי יהודה הנשיא בלילי שבתות כמבואר בגמרא בכתובות , הרי דינו כחי וחייב במצוות, </w:t>
      </w:r>
      <w:r>
        <w:rPr>
          <w:rFonts w:hint="cs"/>
          <w:b/>
          <w:bCs/>
          <w:rtl/>
        </w:rPr>
        <w:t xml:space="preserve">אך כאשר הוא מונח בקברו ודאי שהוא פטור מן המצוות ולכן יש כאן לועג לרש. </w:t>
      </w:r>
    </w:p>
    <w:p w:rsidR="006D401B" w:rsidRPr="00D30CC7" w:rsidRDefault="00D30CC7">
      <w:pPr>
        <w:pStyle w:val="a3"/>
        <w:rPr>
          <w:rtl/>
        </w:rPr>
      </w:pPr>
      <w:r>
        <w:rPr>
          <w:rFonts w:hint="cs"/>
          <w:rtl/>
        </w:rPr>
        <w:t xml:space="preserve">וכן כתב </w:t>
      </w:r>
      <w:r w:rsidRPr="00D30CC7">
        <w:rPr>
          <w:rFonts w:hint="cs"/>
          <w:b/>
          <w:bCs/>
          <w:rtl/>
        </w:rPr>
        <w:t>החתם סופר (</w:t>
      </w:r>
      <w:r>
        <w:rPr>
          <w:rFonts w:hint="cs"/>
          <w:rtl/>
        </w:rPr>
        <w:t xml:space="preserve">ח"ו, סימן צד) לגבי אליהו הנביא כי כאשר הוא מתגלה לגדולי ישראל הוא מלובש בגוף ולכן חייב במצוות אבל כאשר הוא בא לברית מילה רק נשמתו מגיע והוא פטור מן המצוות ולכן יכול לבוא גם לברית בשבת ולא לעבור על איסור </w:t>
      </w:r>
      <w:proofErr w:type="spellStart"/>
      <w:r>
        <w:rPr>
          <w:rFonts w:hint="cs"/>
          <w:rtl/>
        </w:rPr>
        <w:t>תחומין</w:t>
      </w:r>
      <w:proofErr w:type="spellEnd"/>
      <w:r>
        <w:rPr>
          <w:rFonts w:hint="cs"/>
          <w:rtl/>
        </w:rPr>
        <w:t xml:space="preserve">. ולכן, מסביר החתם סופר, פנה אליו רבה בר </w:t>
      </w:r>
      <w:proofErr w:type="spellStart"/>
      <w:r>
        <w:rPr>
          <w:rFonts w:hint="cs"/>
          <w:rtl/>
        </w:rPr>
        <w:t>אבוה</w:t>
      </w:r>
      <w:proofErr w:type="spellEnd"/>
      <w:r>
        <w:rPr>
          <w:rFonts w:hint="cs"/>
          <w:rtl/>
        </w:rPr>
        <w:t xml:space="preserve"> כאשר ראה אותו עומד בבית הקברות ושאלו "האם אתה לא כהן ?" , ומכאן שכאשר אליהו מגיע לפגוש תלמיד חכם הוא מלובש בגופו וחייב במצוות ככל אדם חי. </w:t>
      </w:r>
    </w:p>
  </w:footnote>
  <w:footnote w:id="7">
    <w:p w:rsidR="003D29AC" w:rsidRDefault="003D29AC">
      <w:pPr>
        <w:pStyle w:val="a3"/>
      </w:pPr>
      <w:r>
        <w:rPr>
          <w:rStyle w:val="a5"/>
        </w:rPr>
        <w:footnoteRef/>
      </w:r>
      <w:r>
        <w:rPr>
          <w:rtl/>
        </w:rPr>
        <w:t xml:space="preserve"> </w:t>
      </w:r>
      <w:r>
        <w:rPr>
          <w:rFonts w:hint="cs"/>
          <w:rtl/>
        </w:rPr>
        <w:t xml:space="preserve">רבי יוסף </w:t>
      </w:r>
      <w:proofErr w:type="spellStart"/>
      <w:r>
        <w:rPr>
          <w:rFonts w:hint="cs"/>
          <w:rtl/>
        </w:rPr>
        <w:t>ענגיל</w:t>
      </w:r>
      <w:proofErr w:type="spellEnd"/>
      <w:r>
        <w:rPr>
          <w:rFonts w:hint="cs"/>
          <w:rtl/>
        </w:rPr>
        <w:t xml:space="preserve"> , רב העיר </w:t>
      </w:r>
      <w:proofErr w:type="spellStart"/>
      <w:r>
        <w:rPr>
          <w:rFonts w:hint="cs"/>
          <w:rtl/>
        </w:rPr>
        <w:t>קרקא</w:t>
      </w:r>
      <w:proofErr w:type="spellEnd"/>
      <w:r>
        <w:rPr>
          <w:rFonts w:hint="cs"/>
          <w:rtl/>
        </w:rPr>
        <w:t xml:space="preserve"> , נפטר 1920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66C"/>
    <w:rsid w:val="000F2BC2"/>
    <w:rsid w:val="001F2C51"/>
    <w:rsid w:val="00235776"/>
    <w:rsid w:val="00246056"/>
    <w:rsid w:val="002E023E"/>
    <w:rsid w:val="002E324F"/>
    <w:rsid w:val="003D29AC"/>
    <w:rsid w:val="00450BD4"/>
    <w:rsid w:val="00476AAC"/>
    <w:rsid w:val="00493F69"/>
    <w:rsid w:val="005A2216"/>
    <w:rsid w:val="00614C8C"/>
    <w:rsid w:val="006D401B"/>
    <w:rsid w:val="00751D06"/>
    <w:rsid w:val="00794BED"/>
    <w:rsid w:val="00827214"/>
    <w:rsid w:val="00876C1D"/>
    <w:rsid w:val="00905C59"/>
    <w:rsid w:val="00935F8F"/>
    <w:rsid w:val="00954728"/>
    <w:rsid w:val="009A2DE5"/>
    <w:rsid w:val="00AB03D9"/>
    <w:rsid w:val="00AB5102"/>
    <w:rsid w:val="00AE5FA1"/>
    <w:rsid w:val="00B04FD4"/>
    <w:rsid w:val="00B57FDF"/>
    <w:rsid w:val="00B9666C"/>
    <w:rsid w:val="00BB545D"/>
    <w:rsid w:val="00D168DC"/>
    <w:rsid w:val="00D30CC7"/>
    <w:rsid w:val="00D41042"/>
    <w:rsid w:val="00D81479"/>
    <w:rsid w:val="00DB7E1A"/>
    <w:rsid w:val="00E31719"/>
    <w:rsid w:val="00E529F6"/>
    <w:rsid w:val="00EA68FD"/>
    <w:rsid w:val="00EB04EA"/>
    <w:rsid w:val="00F91F57"/>
    <w:rsid w:val="00FC7E9E"/>
    <w:rsid w:val="00FF3BF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69D96"/>
  <w15:chartTrackingRefBased/>
  <w15:docId w15:val="{72CB7BA7-278B-40E0-956E-F0EB91186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5A2216"/>
    <w:pPr>
      <w:spacing w:after="0" w:line="240" w:lineRule="auto"/>
    </w:pPr>
    <w:rPr>
      <w:sz w:val="20"/>
      <w:szCs w:val="20"/>
    </w:rPr>
  </w:style>
  <w:style w:type="character" w:customStyle="1" w:styleId="a4">
    <w:name w:val="טקסט הערת שוליים תו"/>
    <w:basedOn w:val="a0"/>
    <w:link w:val="a3"/>
    <w:uiPriority w:val="99"/>
    <w:semiHidden/>
    <w:rsid w:val="005A2216"/>
    <w:rPr>
      <w:sz w:val="20"/>
      <w:szCs w:val="20"/>
    </w:rPr>
  </w:style>
  <w:style w:type="character" w:styleId="a5">
    <w:name w:val="footnote reference"/>
    <w:basedOn w:val="a0"/>
    <w:uiPriority w:val="99"/>
    <w:semiHidden/>
    <w:unhideWhenUsed/>
    <w:rsid w:val="005A22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59CCA-E3BA-4872-83E8-DC9E2F3AD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893</TotalTime>
  <Pages>4</Pages>
  <Words>1027</Words>
  <Characters>5139</Characters>
  <Application>Microsoft Office Word</Application>
  <DocSecurity>0</DocSecurity>
  <Lines>42</Lines>
  <Paragraphs>12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81</cp:revision>
  <dcterms:created xsi:type="dcterms:W3CDTF">2023-07-26T18:38:00Z</dcterms:created>
  <dcterms:modified xsi:type="dcterms:W3CDTF">2023-10-15T18:44:00Z</dcterms:modified>
</cp:coreProperties>
</file>