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B82894">
      <w:pPr>
        <w:rPr>
          <w:rtl/>
        </w:rPr>
      </w:pPr>
      <w:r>
        <w:rPr>
          <w:rFonts w:hint="cs"/>
          <w:rtl/>
        </w:rPr>
        <w:t>בס"ד</w:t>
      </w:r>
    </w:p>
    <w:p w:rsidR="001F2A8C" w:rsidRDefault="001F2A8C" w:rsidP="00DF38F3">
      <w:pPr>
        <w:rPr>
          <w:rFonts w:cs="Arial"/>
          <w:b/>
          <w:bCs/>
          <w:sz w:val="28"/>
          <w:szCs w:val="28"/>
          <w:rtl/>
        </w:rPr>
      </w:pPr>
      <w:r>
        <w:rPr>
          <w:rFonts w:cs="Arial" w:hint="cs"/>
          <w:b/>
          <w:bCs/>
          <w:sz w:val="24"/>
          <w:szCs w:val="24"/>
          <w:rtl/>
        </w:rPr>
        <w:t xml:space="preserve">      </w:t>
      </w:r>
      <w:r w:rsidR="00DF38F3">
        <w:rPr>
          <w:rFonts w:cs="Arial" w:hint="cs"/>
          <w:b/>
          <w:bCs/>
          <w:sz w:val="24"/>
          <w:szCs w:val="24"/>
          <w:rtl/>
        </w:rPr>
        <w:t xml:space="preserve">                      </w:t>
      </w:r>
      <w:r>
        <w:rPr>
          <w:rFonts w:cs="Arial" w:hint="cs"/>
          <w:b/>
          <w:bCs/>
          <w:sz w:val="24"/>
          <w:szCs w:val="24"/>
          <w:rtl/>
        </w:rPr>
        <w:t xml:space="preserve">    </w:t>
      </w:r>
      <w:proofErr w:type="spellStart"/>
      <w:r>
        <w:rPr>
          <w:rFonts w:cs="Arial" w:hint="cs"/>
          <w:b/>
          <w:bCs/>
          <w:sz w:val="28"/>
          <w:szCs w:val="28"/>
          <w:rtl/>
        </w:rPr>
        <w:t>כדמתרגם</w:t>
      </w:r>
      <w:proofErr w:type="spellEnd"/>
      <w:r>
        <w:rPr>
          <w:rFonts w:cs="Arial" w:hint="cs"/>
          <w:b/>
          <w:bCs/>
          <w:sz w:val="28"/>
          <w:szCs w:val="28"/>
          <w:rtl/>
        </w:rPr>
        <w:t xml:space="preserve"> רב יוסף</w:t>
      </w:r>
      <w:r w:rsidR="00DF38F3">
        <w:rPr>
          <w:rFonts w:cs="Arial" w:hint="cs"/>
          <w:b/>
          <w:bCs/>
          <w:sz w:val="28"/>
          <w:szCs w:val="28"/>
          <w:rtl/>
        </w:rPr>
        <w:t>- דף ג עמוד ב</w:t>
      </w:r>
    </w:p>
    <w:p w:rsidR="004F7247" w:rsidRPr="004F7247" w:rsidRDefault="004F7247" w:rsidP="00DF38F3">
      <w:pPr>
        <w:rPr>
          <w:rFonts w:cs="Arial"/>
          <w:b/>
          <w:bCs/>
          <w:sz w:val="24"/>
          <w:szCs w:val="24"/>
          <w:rtl/>
        </w:rPr>
      </w:pPr>
      <w:r>
        <w:rPr>
          <w:rFonts w:cs="Arial" w:hint="cs"/>
          <w:b/>
          <w:bCs/>
          <w:sz w:val="28"/>
          <w:szCs w:val="28"/>
          <w:rtl/>
        </w:rPr>
        <w:t xml:space="preserve">                         </w:t>
      </w:r>
      <w:r>
        <w:rPr>
          <w:rFonts w:cs="Arial" w:hint="cs"/>
          <w:b/>
          <w:bCs/>
          <w:sz w:val="24"/>
          <w:szCs w:val="24"/>
          <w:rtl/>
        </w:rPr>
        <w:t xml:space="preserve">           הרב משה חיים הר-נוי</w:t>
      </w:r>
      <w:bookmarkStart w:id="0" w:name="_GoBack"/>
      <w:bookmarkEnd w:id="0"/>
    </w:p>
    <w:p w:rsidR="00B82894" w:rsidRDefault="001F2A8C" w:rsidP="00B82894">
      <w:pPr>
        <w:rPr>
          <w:sz w:val="24"/>
          <w:szCs w:val="24"/>
          <w:rtl/>
        </w:rPr>
      </w:pPr>
      <w:r>
        <w:rPr>
          <w:rFonts w:cs="Arial" w:hint="cs"/>
          <w:sz w:val="24"/>
          <w:szCs w:val="24"/>
          <w:rtl/>
        </w:rPr>
        <w:t>בגמרא מסכת בבא קמא (</w:t>
      </w:r>
      <w:proofErr w:type="spellStart"/>
      <w:r>
        <w:rPr>
          <w:rFonts w:cs="Arial" w:hint="cs"/>
          <w:sz w:val="24"/>
          <w:szCs w:val="24"/>
          <w:rtl/>
        </w:rPr>
        <w:t>ג,ב</w:t>
      </w:r>
      <w:proofErr w:type="spellEnd"/>
      <w:r>
        <w:rPr>
          <w:rFonts w:cs="Arial" w:hint="cs"/>
          <w:sz w:val="24"/>
          <w:szCs w:val="24"/>
          <w:rtl/>
        </w:rPr>
        <w:t xml:space="preserve">) כתוב: </w:t>
      </w:r>
      <w:proofErr w:type="spellStart"/>
      <w:r w:rsidR="00B82894" w:rsidRPr="00B82894">
        <w:rPr>
          <w:rFonts w:cs="Arial"/>
          <w:sz w:val="24"/>
          <w:szCs w:val="24"/>
          <w:rtl/>
        </w:rPr>
        <w:t>כדמתרגם</w:t>
      </w:r>
      <w:proofErr w:type="spellEnd"/>
      <w:r w:rsidR="00B82894" w:rsidRPr="00B82894">
        <w:rPr>
          <w:rFonts w:cs="Arial"/>
          <w:sz w:val="24"/>
          <w:szCs w:val="24"/>
          <w:rtl/>
        </w:rPr>
        <w:t xml:space="preserve"> רב יוסף: </w:t>
      </w:r>
      <w:proofErr w:type="spellStart"/>
      <w:r w:rsidR="00B82894" w:rsidRPr="00B82894">
        <w:rPr>
          <w:rFonts w:cs="Arial"/>
          <w:sz w:val="24"/>
          <w:szCs w:val="24"/>
          <w:rtl/>
        </w:rPr>
        <w:t>איכדין</w:t>
      </w:r>
      <w:proofErr w:type="spellEnd"/>
      <w:r w:rsidR="00B82894" w:rsidRPr="00B82894">
        <w:rPr>
          <w:rFonts w:cs="Arial"/>
          <w:sz w:val="24"/>
          <w:szCs w:val="24"/>
          <w:rtl/>
        </w:rPr>
        <w:t xml:space="preserve"> </w:t>
      </w:r>
      <w:proofErr w:type="spellStart"/>
      <w:r w:rsidR="00B82894" w:rsidRPr="00B82894">
        <w:rPr>
          <w:rFonts w:cs="Arial"/>
          <w:sz w:val="24"/>
          <w:szCs w:val="24"/>
          <w:rtl/>
        </w:rPr>
        <w:t>איתבליש</w:t>
      </w:r>
      <w:proofErr w:type="spellEnd"/>
      <w:r w:rsidR="00B82894" w:rsidRPr="00B82894">
        <w:rPr>
          <w:rFonts w:cs="Arial"/>
          <w:sz w:val="24"/>
          <w:szCs w:val="24"/>
          <w:rtl/>
        </w:rPr>
        <w:t xml:space="preserve"> עשו </w:t>
      </w:r>
      <w:proofErr w:type="spellStart"/>
      <w:r w:rsidR="00B82894" w:rsidRPr="00B82894">
        <w:rPr>
          <w:rFonts w:cs="Arial"/>
          <w:sz w:val="24"/>
          <w:szCs w:val="24"/>
          <w:rtl/>
        </w:rPr>
        <w:t>אתגלין</w:t>
      </w:r>
      <w:proofErr w:type="spellEnd"/>
      <w:r w:rsidR="00B82894" w:rsidRPr="00B82894">
        <w:rPr>
          <w:rFonts w:cs="Arial"/>
          <w:sz w:val="24"/>
          <w:szCs w:val="24"/>
          <w:rtl/>
        </w:rPr>
        <w:t xml:space="preserve"> </w:t>
      </w:r>
      <w:proofErr w:type="spellStart"/>
      <w:r w:rsidR="00B82894" w:rsidRPr="00B82894">
        <w:rPr>
          <w:rFonts w:cs="Arial"/>
          <w:sz w:val="24"/>
          <w:szCs w:val="24"/>
          <w:rtl/>
        </w:rPr>
        <w:t>מטמרוהי</w:t>
      </w:r>
      <w:proofErr w:type="spellEnd"/>
      <w:r w:rsidR="00B82894" w:rsidRPr="00B82894">
        <w:rPr>
          <w:rFonts w:cs="Arial"/>
          <w:sz w:val="24"/>
          <w:szCs w:val="24"/>
          <w:rtl/>
        </w:rPr>
        <w:t>.</w:t>
      </w:r>
    </w:p>
    <w:p w:rsidR="001F2A8C" w:rsidRDefault="001F2A8C" w:rsidP="00B82894">
      <w:pPr>
        <w:rPr>
          <w:sz w:val="24"/>
          <w:szCs w:val="24"/>
          <w:rtl/>
        </w:rPr>
      </w:pPr>
      <w:r>
        <w:rPr>
          <w:rFonts w:hint="cs"/>
          <w:sz w:val="24"/>
          <w:szCs w:val="24"/>
          <w:rtl/>
        </w:rPr>
        <w:t xml:space="preserve">יש לציין כי ב 12 מקומות בש"ס מובא תרגומו של רב יוסף על מנת להסביר עניין שלא הצליחו להכריע מדברי הכתוב בלשון הקודש. </w:t>
      </w:r>
    </w:p>
    <w:p w:rsidR="00B82894" w:rsidRDefault="00B82894" w:rsidP="00B82894">
      <w:pPr>
        <w:rPr>
          <w:sz w:val="24"/>
          <w:szCs w:val="24"/>
          <w:rtl/>
        </w:rPr>
      </w:pPr>
      <w:r>
        <w:rPr>
          <w:rFonts w:hint="cs"/>
          <w:b/>
          <w:bCs/>
          <w:sz w:val="24"/>
          <w:szCs w:val="24"/>
          <w:rtl/>
        </w:rPr>
        <w:t>תוספות ד"ה "</w:t>
      </w:r>
      <w:proofErr w:type="spellStart"/>
      <w:r>
        <w:rPr>
          <w:rFonts w:hint="cs"/>
          <w:b/>
          <w:bCs/>
          <w:sz w:val="24"/>
          <w:szCs w:val="24"/>
          <w:rtl/>
        </w:rPr>
        <w:t>כדמתרגם</w:t>
      </w:r>
      <w:proofErr w:type="spellEnd"/>
      <w:r>
        <w:rPr>
          <w:rFonts w:hint="cs"/>
          <w:b/>
          <w:bCs/>
          <w:sz w:val="24"/>
          <w:szCs w:val="24"/>
          <w:rtl/>
        </w:rPr>
        <w:t xml:space="preserve">" </w:t>
      </w:r>
      <w:r>
        <w:rPr>
          <w:rFonts w:hint="cs"/>
          <w:sz w:val="24"/>
          <w:szCs w:val="24"/>
          <w:rtl/>
        </w:rPr>
        <w:t xml:space="preserve">מסביר כי רב יוסף היה סגי-נהור ולא יכול היה ללמוד תורה שבכתב מפני ההלכה "דברים שבכתב אי אתה רשאי לאומרם בעל פה" ולכן למד את התרגום משום "עת לעשות לה' הפרו תורתך". </w:t>
      </w:r>
    </w:p>
    <w:p w:rsidR="00B82894" w:rsidRDefault="00B82894" w:rsidP="00B82894">
      <w:pPr>
        <w:rPr>
          <w:sz w:val="24"/>
          <w:szCs w:val="24"/>
          <w:rtl/>
        </w:rPr>
      </w:pPr>
      <w:proofErr w:type="spellStart"/>
      <w:r w:rsidRPr="005E15A5">
        <w:rPr>
          <w:rFonts w:hint="cs"/>
          <w:b/>
          <w:bCs/>
          <w:sz w:val="24"/>
          <w:szCs w:val="24"/>
          <w:rtl/>
        </w:rPr>
        <w:t>המהר"ם</w:t>
      </w:r>
      <w:proofErr w:type="spellEnd"/>
      <w:r w:rsidRPr="005E15A5">
        <w:rPr>
          <w:rFonts w:hint="cs"/>
          <w:b/>
          <w:bCs/>
          <w:sz w:val="24"/>
          <w:szCs w:val="24"/>
          <w:rtl/>
        </w:rPr>
        <w:t xml:space="preserve"> מלובלין</w:t>
      </w:r>
      <w:r>
        <w:rPr>
          <w:rFonts w:hint="cs"/>
          <w:sz w:val="24"/>
          <w:szCs w:val="24"/>
          <w:rtl/>
        </w:rPr>
        <w:t xml:space="preserve"> בחידושיו על </w:t>
      </w:r>
      <w:proofErr w:type="spellStart"/>
      <w:r>
        <w:rPr>
          <w:rFonts w:hint="cs"/>
          <w:sz w:val="24"/>
          <w:szCs w:val="24"/>
          <w:rtl/>
        </w:rPr>
        <w:t>ב"ק</w:t>
      </w:r>
      <w:proofErr w:type="spellEnd"/>
      <w:r>
        <w:rPr>
          <w:rFonts w:hint="cs"/>
          <w:sz w:val="24"/>
          <w:szCs w:val="24"/>
          <w:rtl/>
        </w:rPr>
        <w:t xml:space="preserve"> מקשה הרי לא רב יוסף תרגם את הפסוק , זהו ציטוט מתרגומו של יונתן בן עוזיאל? והשיב כי בתרגום יונתן בן עוזיאל היו כמה נוסחאות, ורב יוסף שהיה בקי מאוד היה מכריע כאחת הנוסחאות ונקראת על שמו "</w:t>
      </w:r>
      <w:proofErr w:type="spellStart"/>
      <w:r>
        <w:rPr>
          <w:rFonts w:hint="cs"/>
          <w:sz w:val="24"/>
          <w:szCs w:val="24"/>
          <w:rtl/>
        </w:rPr>
        <w:t>כדמתרגם</w:t>
      </w:r>
      <w:proofErr w:type="spellEnd"/>
      <w:r>
        <w:rPr>
          <w:rFonts w:hint="cs"/>
          <w:sz w:val="24"/>
          <w:szCs w:val="24"/>
          <w:rtl/>
        </w:rPr>
        <w:t xml:space="preserve"> רב יוסף".  </w:t>
      </w:r>
    </w:p>
    <w:p w:rsidR="00E63F4B" w:rsidRDefault="005E15A5" w:rsidP="00E63F4B">
      <w:pPr>
        <w:rPr>
          <w:sz w:val="24"/>
          <w:szCs w:val="24"/>
          <w:rtl/>
        </w:rPr>
      </w:pPr>
      <w:r w:rsidRPr="00E63F4B">
        <w:rPr>
          <w:rFonts w:hint="cs"/>
          <w:b/>
          <w:bCs/>
          <w:sz w:val="24"/>
          <w:szCs w:val="24"/>
          <w:rtl/>
        </w:rPr>
        <w:t xml:space="preserve">רבי עקיבא </w:t>
      </w:r>
      <w:proofErr w:type="spellStart"/>
      <w:r w:rsidRPr="00E63F4B">
        <w:rPr>
          <w:rFonts w:hint="cs"/>
          <w:b/>
          <w:bCs/>
          <w:sz w:val="24"/>
          <w:szCs w:val="24"/>
          <w:rtl/>
        </w:rPr>
        <w:t>אייגר</w:t>
      </w:r>
      <w:proofErr w:type="spellEnd"/>
      <w:r>
        <w:rPr>
          <w:rFonts w:hint="cs"/>
          <w:sz w:val="24"/>
          <w:szCs w:val="24"/>
          <w:rtl/>
        </w:rPr>
        <w:t xml:space="preserve"> בגיליון </w:t>
      </w:r>
      <w:proofErr w:type="spellStart"/>
      <w:r>
        <w:rPr>
          <w:rFonts w:hint="cs"/>
          <w:sz w:val="24"/>
          <w:szCs w:val="24"/>
          <w:rtl/>
        </w:rPr>
        <w:t>הש"ס</w:t>
      </w:r>
      <w:proofErr w:type="spellEnd"/>
      <w:r>
        <w:rPr>
          <w:rFonts w:hint="cs"/>
          <w:sz w:val="24"/>
          <w:szCs w:val="24"/>
          <w:rtl/>
        </w:rPr>
        <w:t xml:space="preserve"> מפנה </w:t>
      </w:r>
      <w:proofErr w:type="spellStart"/>
      <w:r>
        <w:rPr>
          <w:rFonts w:hint="cs"/>
          <w:sz w:val="24"/>
          <w:szCs w:val="24"/>
          <w:rtl/>
        </w:rPr>
        <w:t>לתוד"ה</w:t>
      </w:r>
      <w:proofErr w:type="spellEnd"/>
      <w:r>
        <w:rPr>
          <w:rFonts w:hint="cs"/>
          <w:sz w:val="24"/>
          <w:szCs w:val="24"/>
          <w:rtl/>
        </w:rPr>
        <w:t xml:space="preserve"> "לא נתנו" (שבת קיט, א). התוספות מביאים בשם רבינו </w:t>
      </w:r>
      <w:proofErr w:type="spellStart"/>
      <w:r>
        <w:rPr>
          <w:rFonts w:hint="cs"/>
          <w:sz w:val="24"/>
          <w:szCs w:val="24"/>
          <w:rtl/>
        </w:rPr>
        <w:t>פור"ת</w:t>
      </w:r>
      <w:proofErr w:type="spellEnd"/>
      <w:r>
        <w:rPr>
          <w:rStyle w:val="a5"/>
          <w:sz w:val="24"/>
          <w:szCs w:val="24"/>
          <w:rtl/>
        </w:rPr>
        <w:footnoteReference w:id="1"/>
      </w:r>
      <w:r w:rsidR="00E63F4B">
        <w:rPr>
          <w:rFonts w:hint="cs"/>
          <w:sz w:val="24"/>
          <w:szCs w:val="24"/>
          <w:rtl/>
        </w:rPr>
        <w:t xml:space="preserve"> כי אין להציל מן הדליקה ספרי תורה הכתובים בלשון זרה מאחר שהקורא מספר תורה בלשון זרה עובר איסור "דברים שבכתב אי אתה רשאי לאומרם בעל פה" כי אסור לכתוב ס"ת בשאר לשונות (למעט יוונית לדעת </w:t>
      </w:r>
      <w:proofErr w:type="spellStart"/>
      <w:r w:rsidR="00E63F4B">
        <w:rPr>
          <w:rFonts w:hint="cs"/>
          <w:sz w:val="24"/>
          <w:szCs w:val="24"/>
          <w:rtl/>
        </w:rPr>
        <w:t>רשב"ג</w:t>
      </w:r>
      <w:proofErr w:type="spellEnd"/>
      <w:r w:rsidR="00E63F4B">
        <w:rPr>
          <w:rFonts w:hint="cs"/>
          <w:sz w:val="24"/>
          <w:szCs w:val="24"/>
          <w:rtl/>
        </w:rPr>
        <w:t xml:space="preserve"> במשנה במסכת מגילה). התוספות תמהים על דברים הללו, מאחר שאם אדם כותב בלשון זרה את ספר התורה וקורא ממנו הרי לא שונה הדבר מקריאת תרגום בעל פה שעשה רב יוסף.</w:t>
      </w:r>
    </w:p>
    <w:p w:rsidR="005E15A5" w:rsidRDefault="00E63F4B" w:rsidP="00E63F4B">
      <w:pPr>
        <w:rPr>
          <w:sz w:val="24"/>
          <w:szCs w:val="24"/>
          <w:rtl/>
        </w:rPr>
      </w:pPr>
      <w:proofErr w:type="spellStart"/>
      <w:r>
        <w:rPr>
          <w:rFonts w:hint="cs"/>
          <w:sz w:val="24"/>
          <w:szCs w:val="24"/>
          <w:rtl/>
        </w:rPr>
        <w:t>רעק"א</w:t>
      </w:r>
      <w:proofErr w:type="spellEnd"/>
      <w:r>
        <w:rPr>
          <w:rFonts w:hint="cs"/>
          <w:sz w:val="24"/>
          <w:szCs w:val="24"/>
          <w:rtl/>
        </w:rPr>
        <w:t xml:space="preserve"> מפנה גם לדברי </w:t>
      </w:r>
      <w:proofErr w:type="spellStart"/>
      <w:r w:rsidRPr="00E63F4B">
        <w:rPr>
          <w:rFonts w:hint="cs"/>
          <w:b/>
          <w:bCs/>
          <w:sz w:val="24"/>
          <w:szCs w:val="24"/>
          <w:rtl/>
        </w:rPr>
        <w:t>המהרש"א</w:t>
      </w:r>
      <w:proofErr w:type="spellEnd"/>
      <w:r>
        <w:rPr>
          <w:rFonts w:hint="cs"/>
          <w:sz w:val="24"/>
          <w:szCs w:val="24"/>
          <w:rtl/>
        </w:rPr>
        <w:t xml:space="preserve"> במסכת שבת המעיר כי לשיטת תוספות יש לומר שההיתר לרב יוסף ללמוד את התרגום בעל פה הוא מפני שאין כלל איסור לומר את התרגום בעל פה ולכן השוו את זה לכתיבת ספר תורה בלשון זרה , מאחר שאם לרב יוסף היה היתר מיוחד מדין "עת לעשות לה'" אם כן אין להשוות את זה לכתיבת ס"ת בלשון זרה.  </w:t>
      </w:r>
    </w:p>
    <w:p w:rsidR="00E63F4B" w:rsidRPr="00E63F4B" w:rsidRDefault="00E63F4B" w:rsidP="00313AF7">
      <w:pPr>
        <w:rPr>
          <w:sz w:val="24"/>
          <w:szCs w:val="24"/>
          <w:rtl/>
        </w:rPr>
      </w:pPr>
      <w:proofErr w:type="spellStart"/>
      <w:r w:rsidRPr="00313AF7">
        <w:rPr>
          <w:rFonts w:hint="cs"/>
          <w:b/>
          <w:bCs/>
          <w:sz w:val="24"/>
          <w:szCs w:val="24"/>
          <w:rtl/>
        </w:rPr>
        <w:t>הרדב"ז</w:t>
      </w:r>
      <w:proofErr w:type="spellEnd"/>
      <w:r w:rsidRPr="00313AF7">
        <w:rPr>
          <w:rFonts w:hint="cs"/>
          <w:b/>
          <w:bCs/>
          <w:sz w:val="24"/>
          <w:szCs w:val="24"/>
          <w:rtl/>
        </w:rPr>
        <w:t xml:space="preserve"> </w:t>
      </w:r>
      <w:r w:rsidRPr="00313AF7">
        <w:rPr>
          <w:rFonts w:cs="Arial"/>
          <w:b/>
          <w:bCs/>
          <w:sz w:val="24"/>
          <w:szCs w:val="24"/>
          <w:rtl/>
        </w:rPr>
        <w:t>-</w:t>
      </w:r>
      <w:r w:rsidRPr="00E63F4B">
        <w:rPr>
          <w:rFonts w:cs="Arial"/>
          <w:sz w:val="24"/>
          <w:szCs w:val="24"/>
          <w:rtl/>
        </w:rPr>
        <w:t xml:space="preserve"> אורח חיים, יורה דעה </w:t>
      </w:r>
      <w:proofErr w:type="spellStart"/>
      <w:r w:rsidR="00313AF7">
        <w:rPr>
          <w:rFonts w:cs="Arial" w:hint="cs"/>
          <w:sz w:val="24"/>
          <w:szCs w:val="24"/>
          <w:rtl/>
        </w:rPr>
        <w:t>ח"ח</w:t>
      </w:r>
      <w:proofErr w:type="spellEnd"/>
      <w:r w:rsidR="00313AF7">
        <w:rPr>
          <w:rFonts w:cs="Arial" w:hint="cs"/>
          <w:sz w:val="24"/>
          <w:szCs w:val="24"/>
          <w:rtl/>
        </w:rPr>
        <w:t>,</w:t>
      </w:r>
      <w:r w:rsidRPr="00E63F4B">
        <w:rPr>
          <w:rFonts w:cs="Arial"/>
          <w:sz w:val="24"/>
          <w:szCs w:val="24"/>
          <w:rtl/>
        </w:rPr>
        <w:t xml:space="preserve"> </w:t>
      </w:r>
      <w:r w:rsidR="00313AF7">
        <w:rPr>
          <w:rFonts w:cs="Arial" w:hint="cs"/>
          <w:sz w:val="24"/>
          <w:szCs w:val="24"/>
          <w:rtl/>
        </w:rPr>
        <w:t xml:space="preserve">סימן י נשאל : </w:t>
      </w:r>
    </w:p>
    <w:p w:rsidR="00E63F4B" w:rsidRDefault="00E63F4B" w:rsidP="00E63F4B">
      <w:pPr>
        <w:rPr>
          <w:sz w:val="24"/>
          <w:szCs w:val="24"/>
          <w:rtl/>
        </w:rPr>
      </w:pPr>
      <w:r w:rsidRPr="00E63F4B">
        <w:rPr>
          <w:rFonts w:cs="Arial"/>
          <w:sz w:val="24"/>
          <w:szCs w:val="24"/>
          <w:rtl/>
        </w:rPr>
        <w:t xml:space="preserve">שאלת: ממני אודיעך דעתי, על הא </w:t>
      </w:r>
      <w:proofErr w:type="spellStart"/>
      <w:r w:rsidRPr="00E63F4B">
        <w:rPr>
          <w:rFonts w:cs="Arial"/>
          <w:sz w:val="24"/>
          <w:szCs w:val="24"/>
          <w:rtl/>
        </w:rPr>
        <w:t>דאמרינן</w:t>
      </w:r>
      <w:proofErr w:type="spellEnd"/>
      <w:r w:rsidRPr="00E63F4B">
        <w:rPr>
          <w:rFonts w:cs="Arial"/>
          <w:sz w:val="24"/>
          <w:szCs w:val="24"/>
          <w:rtl/>
        </w:rPr>
        <w:t xml:space="preserve"> [גיטין ס' ע"ב] דברים שבכתב אי אתה רשאי לאומרם על פה, אי </w:t>
      </w:r>
      <w:proofErr w:type="spellStart"/>
      <w:r w:rsidRPr="00E63F4B">
        <w:rPr>
          <w:rFonts w:cs="Arial"/>
          <w:sz w:val="24"/>
          <w:szCs w:val="24"/>
          <w:rtl/>
        </w:rPr>
        <w:t>דוקא</w:t>
      </w:r>
      <w:proofErr w:type="spellEnd"/>
      <w:r w:rsidRPr="00E63F4B">
        <w:rPr>
          <w:rFonts w:cs="Arial"/>
          <w:sz w:val="24"/>
          <w:szCs w:val="24"/>
          <w:rtl/>
        </w:rPr>
        <w:t xml:space="preserve"> בתורה או אפילו בנביאים וכתובים.</w:t>
      </w:r>
    </w:p>
    <w:p w:rsidR="00313AF7" w:rsidRDefault="00313AF7" w:rsidP="00313AF7">
      <w:pPr>
        <w:rPr>
          <w:sz w:val="24"/>
          <w:szCs w:val="24"/>
          <w:rtl/>
        </w:rPr>
      </w:pPr>
      <w:r>
        <w:rPr>
          <w:rFonts w:hint="cs"/>
          <w:sz w:val="24"/>
          <w:szCs w:val="24"/>
          <w:rtl/>
        </w:rPr>
        <w:t xml:space="preserve">והשיב : </w:t>
      </w:r>
      <w:r w:rsidRPr="00313AF7">
        <w:rPr>
          <w:rFonts w:cs="Arial"/>
          <w:sz w:val="24"/>
          <w:szCs w:val="24"/>
          <w:rtl/>
        </w:rPr>
        <w:t xml:space="preserve">אבל מכל מקום הנכון הוא דברים כפשוטן, </w:t>
      </w:r>
      <w:proofErr w:type="spellStart"/>
      <w:r w:rsidRPr="00313AF7">
        <w:rPr>
          <w:rFonts w:cs="Arial"/>
          <w:sz w:val="24"/>
          <w:szCs w:val="24"/>
          <w:rtl/>
        </w:rPr>
        <w:t>דכל</w:t>
      </w:r>
      <w:proofErr w:type="spellEnd"/>
      <w:r w:rsidRPr="00313AF7">
        <w:rPr>
          <w:rFonts w:cs="Arial"/>
          <w:sz w:val="24"/>
          <w:szCs w:val="24"/>
          <w:rtl/>
        </w:rPr>
        <w:t xml:space="preserve"> הדברים שנתנו </w:t>
      </w:r>
      <w:proofErr w:type="spellStart"/>
      <w:r w:rsidRPr="00313AF7">
        <w:rPr>
          <w:rFonts w:cs="Arial"/>
          <w:sz w:val="24"/>
          <w:szCs w:val="24"/>
          <w:rtl/>
        </w:rPr>
        <w:t>ליכתב</w:t>
      </w:r>
      <w:proofErr w:type="spellEnd"/>
      <w:r w:rsidRPr="00313AF7">
        <w:rPr>
          <w:rFonts w:cs="Arial"/>
          <w:sz w:val="24"/>
          <w:szCs w:val="24"/>
          <w:rtl/>
        </w:rPr>
        <w:t xml:space="preserve"> נקראים דברים שבכתב אעפ"י שנאמרו ברוח הקודש כגון הכתובים, או הנבואה כגון הנביאים, והכי איתא </w:t>
      </w:r>
      <w:proofErr w:type="spellStart"/>
      <w:r w:rsidRPr="00313AF7">
        <w:rPr>
          <w:rFonts w:cs="Arial"/>
          <w:sz w:val="24"/>
          <w:szCs w:val="24"/>
          <w:rtl/>
        </w:rPr>
        <w:t>בהדיא</w:t>
      </w:r>
      <w:proofErr w:type="spellEnd"/>
      <w:r w:rsidRPr="00313AF7">
        <w:rPr>
          <w:rFonts w:cs="Arial"/>
          <w:sz w:val="24"/>
          <w:szCs w:val="24"/>
          <w:rtl/>
        </w:rPr>
        <w:t xml:space="preserve"> [ב"ב י"ד ט"ו] יהושע כתב ספרו וכו' משה כתב ספרו איוב, משמע </w:t>
      </w:r>
      <w:proofErr w:type="spellStart"/>
      <w:r w:rsidRPr="00313AF7">
        <w:rPr>
          <w:rFonts w:cs="Arial"/>
          <w:sz w:val="24"/>
          <w:szCs w:val="24"/>
          <w:rtl/>
        </w:rPr>
        <w:t>דהוו</w:t>
      </w:r>
      <w:proofErr w:type="spellEnd"/>
      <w:r w:rsidRPr="00313AF7">
        <w:rPr>
          <w:rFonts w:cs="Arial"/>
          <w:sz w:val="24"/>
          <w:szCs w:val="24"/>
          <w:rtl/>
        </w:rPr>
        <w:t xml:space="preserve"> דברים שנתנו </w:t>
      </w:r>
      <w:proofErr w:type="spellStart"/>
      <w:r w:rsidRPr="00313AF7">
        <w:rPr>
          <w:rFonts w:cs="Arial"/>
          <w:sz w:val="24"/>
          <w:szCs w:val="24"/>
          <w:rtl/>
        </w:rPr>
        <w:t>ליכתב</w:t>
      </w:r>
      <w:proofErr w:type="spellEnd"/>
      <w:r w:rsidRPr="00313AF7">
        <w:rPr>
          <w:rFonts w:cs="Arial"/>
          <w:sz w:val="24"/>
          <w:szCs w:val="24"/>
          <w:rtl/>
        </w:rPr>
        <w:t xml:space="preserve"> ואי אתה רשאי לאומרם על פה</w:t>
      </w:r>
    </w:p>
    <w:p w:rsidR="00313AF7" w:rsidRDefault="00313AF7" w:rsidP="00313AF7">
      <w:pPr>
        <w:rPr>
          <w:sz w:val="24"/>
          <w:szCs w:val="24"/>
          <w:rtl/>
        </w:rPr>
      </w:pPr>
      <w:r>
        <w:rPr>
          <w:rFonts w:hint="cs"/>
          <w:sz w:val="24"/>
          <w:szCs w:val="24"/>
          <w:rtl/>
        </w:rPr>
        <w:t xml:space="preserve">ומעשה שהיה כך היה. כשהייתי מנהל בית ספר יסודי , נתבקשו תלמידי כיתה ד' במסגרת המבחן הארצי בתורה לשנן בעל פה מספר פסוקים מספר במדבר . אחד התלמידים החרוצים סירב מאחר שדברים שבכתב אי אתה רשאי לאומרם בעל פה. הסוגיה הגיע לפתחי ואז ראיתי כי השאלה הזו מופיעה </w:t>
      </w:r>
      <w:proofErr w:type="spellStart"/>
      <w:r w:rsidRPr="00313AF7">
        <w:rPr>
          <w:rFonts w:hint="cs"/>
          <w:b/>
          <w:bCs/>
          <w:sz w:val="24"/>
          <w:szCs w:val="24"/>
          <w:rtl/>
        </w:rPr>
        <w:t>בשו"ת</w:t>
      </w:r>
      <w:proofErr w:type="spellEnd"/>
      <w:r w:rsidRPr="00313AF7">
        <w:rPr>
          <w:rFonts w:hint="cs"/>
          <w:b/>
          <w:bCs/>
          <w:sz w:val="24"/>
          <w:szCs w:val="24"/>
          <w:rtl/>
        </w:rPr>
        <w:t xml:space="preserve"> ציץ אליעזר</w:t>
      </w:r>
      <w:r>
        <w:rPr>
          <w:rFonts w:hint="cs"/>
          <w:sz w:val="24"/>
          <w:szCs w:val="24"/>
          <w:rtl/>
        </w:rPr>
        <w:t xml:space="preserve"> (חלק </w:t>
      </w:r>
      <w:proofErr w:type="spellStart"/>
      <w:r>
        <w:rPr>
          <w:rFonts w:hint="cs"/>
          <w:sz w:val="24"/>
          <w:szCs w:val="24"/>
          <w:rtl/>
        </w:rPr>
        <w:t>יג</w:t>
      </w:r>
      <w:proofErr w:type="spellEnd"/>
      <w:r>
        <w:rPr>
          <w:rFonts w:hint="cs"/>
          <w:sz w:val="24"/>
          <w:szCs w:val="24"/>
          <w:rtl/>
        </w:rPr>
        <w:t>, סימן יא). והשיב :</w:t>
      </w:r>
    </w:p>
    <w:p w:rsidR="000C0E62" w:rsidRDefault="00313AF7" w:rsidP="000C0E62">
      <w:pPr>
        <w:rPr>
          <w:sz w:val="24"/>
          <w:szCs w:val="24"/>
          <w:rtl/>
        </w:rPr>
      </w:pPr>
      <w:r w:rsidRPr="00313AF7">
        <w:rPr>
          <w:rFonts w:cs="Arial"/>
          <w:sz w:val="24"/>
          <w:szCs w:val="24"/>
          <w:rtl/>
        </w:rPr>
        <w:t xml:space="preserve">ונראה ברור </w:t>
      </w:r>
      <w:proofErr w:type="spellStart"/>
      <w:r w:rsidRPr="00313AF7">
        <w:rPr>
          <w:rFonts w:cs="Arial"/>
          <w:sz w:val="24"/>
          <w:szCs w:val="24"/>
          <w:rtl/>
        </w:rPr>
        <w:t>שעפי"ז</w:t>
      </w:r>
      <w:proofErr w:type="spellEnd"/>
      <w:r w:rsidRPr="00313AF7">
        <w:rPr>
          <w:rFonts w:cs="Arial"/>
          <w:sz w:val="24"/>
          <w:szCs w:val="24"/>
          <w:rtl/>
        </w:rPr>
        <w:t xml:space="preserve"> הוא </w:t>
      </w:r>
      <w:proofErr w:type="spellStart"/>
      <w:r w:rsidRPr="00313AF7">
        <w:rPr>
          <w:rFonts w:cs="Arial"/>
          <w:sz w:val="24"/>
          <w:szCs w:val="24"/>
          <w:rtl/>
        </w:rPr>
        <w:t>דעמא</w:t>
      </w:r>
      <w:proofErr w:type="spellEnd"/>
      <w:r w:rsidRPr="00313AF7">
        <w:rPr>
          <w:rFonts w:cs="Arial"/>
          <w:sz w:val="24"/>
          <w:szCs w:val="24"/>
          <w:rtl/>
        </w:rPr>
        <w:t xml:space="preserve"> דבר להקל בדברים שבכתב לאמרם בע"פ, הן פסוקים והן </w:t>
      </w:r>
      <w:proofErr w:type="spellStart"/>
      <w:r w:rsidRPr="00313AF7">
        <w:rPr>
          <w:rFonts w:cs="Arial"/>
          <w:sz w:val="24"/>
          <w:szCs w:val="24"/>
          <w:rtl/>
        </w:rPr>
        <w:t>ענינים</w:t>
      </w:r>
      <w:proofErr w:type="spellEnd"/>
      <w:r w:rsidRPr="00313AF7">
        <w:rPr>
          <w:rFonts w:cs="Arial"/>
          <w:sz w:val="24"/>
          <w:szCs w:val="24"/>
          <w:rtl/>
        </w:rPr>
        <w:t xml:space="preserve"> שלמים והיינו בהיות שלא בא הדבר להוציא רבים ידי חובתן, ולכן אין כל מקום וכל טעם למחות בידי אחרים בזה, או לבטל מנהגים שנהגו בזה, או לבטל מנהגים שנהגו בזה לשם מטרה ותועלת חינוכית מכוונת, </w:t>
      </w:r>
      <w:proofErr w:type="spellStart"/>
      <w:r w:rsidRPr="00313AF7">
        <w:rPr>
          <w:rFonts w:cs="Arial"/>
          <w:sz w:val="24"/>
          <w:szCs w:val="24"/>
          <w:rtl/>
        </w:rPr>
        <w:t>ויעוין</w:t>
      </w:r>
      <w:proofErr w:type="spellEnd"/>
      <w:r w:rsidRPr="00313AF7">
        <w:rPr>
          <w:rFonts w:cs="Arial"/>
          <w:sz w:val="24"/>
          <w:szCs w:val="24"/>
          <w:rtl/>
        </w:rPr>
        <w:t xml:space="preserve"> </w:t>
      </w:r>
      <w:proofErr w:type="spellStart"/>
      <w:r w:rsidRPr="00313AF7">
        <w:rPr>
          <w:rFonts w:cs="Arial"/>
          <w:sz w:val="24"/>
          <w:szCs w:val="24"/>
          <w:rtl/>
        </w:rPr>
        <w:t>בשו"ת</w:t>
      </w:r>
      <w:proofErr w:type="spellEnd"/>
      <w:r w:rsidRPr="00313AF7">
        <w:rPr>
          <w:rFonts w:cs="Arial"/>
          <w:sz w:val="24"/>
          <w:szCs w:val="24"/>
          <w:rtl/>
        </w:rPr>
        <w:t xml:space="preserve"> הלכות קטנות ח"א סי' ט' שכותב וז"ל: וזה </w:t>
      </w:r>
      <w:r w:rsidRPr="00313AF7">
        <w:rPr>
          <w:rFonts w:cs="Arial"/>
          <w:sz w:val="24"/>
          <w:szCs w:val="24"/>
          <w:rtl/>
        </w:rPr>
        <w:lastRenderedPageBreak/>
        <w:t xml:space="preserve">כלל גדול שהיה מוסד בידינו, אם הלכה רופפת בידך </w:t>
      </w:r>
      <w:proofErr w:type="spellStart"/>
      <w:r w:rsidRPr="00313AF7">
        <w:rPr>
          <w:rFonts w:cs="Arial"/>
          <w:sz w:val="24"/>
          <w:szCs w:val="24"/>
          <w:rtl/>
        </w:rPr>
        <w:t>פוק</w:t>
      </w:r>
      <w:proofErr w:type="spellEnd"/>
      <w:r w:rsidRPr="00313AF7">
        <w:rPr>
          <w:rFonts w:cs="Arial"/>
          <w:sz w:val="24"/>
          <w:szCs w:val="24"/>
          <w:rtl/>
        </w:rPr>
        <w:t xml:space="preserve"> חזי מה עמא דבר, כי פשוט הוא אשר באהבת ד' את עמו ישראל יסיר מכשול מדרכיהם ולא יטו כל העולם אחר היחיד אילו סברתו דחויה עיין שם. ומינה </w:t>
      </w:r>
      <w:proofErr w:type="spellStart"/>
      <w:r w:rsidRPr="00313AF7">
        <w:rPr>
          <w:rFonts w:cs="Arial"/>
          <w:sz w:val="24"/>
          <w:szCs w:val="24"/>
          <w:rtl/>
        </w:rPr>
        <w:t>בק"ו</w:t>
      </w:r>
      <w:proofErr w:type="spellEnd"/>
      <w:r w:rsidRPr="00313AF7">
        <w:rPr>
          <w:rFonts w:cs="Arial"/>
          <w:sz w:val="24"/>
          <w:szCs w:val="24"/>
          <w:rtl/>
        </w:rPr>
        <w:t xml:space="preserve"> </w:t>
      </w:r>
      <w:proofErr w:type="spellStart"/>
      <w:r w:rsidRPr="00313AF7">
        <w:rPr>
          <w:rFonts w:cs="Arial"/>
          <w:sz w:val="24"/>
          <w:szCs w:val="24"/>
          <w:rtl/>
        </w:rPr>
        <w:t>לכגון</w:t>
      </w:r>
      <w:proofErr w:type="spellEnd"/>
      <w:r w:rsidRPr="00313AF7">
        <w:rPr>
          <w:rFonts w:cs="Arial"/>
          <w:sz w:val="24"/>
          <w:szCs w:val="24"/>
          <w:rtl/>
        </w:rPr>
        <w:t xml:space="preserve"> </w:t>
      </w:r>
      <w:proofErr w:type="spellStart"/>
      <w:r w:rsidRPr="00313AF7">
        <w:rPr>
          <w:rFonts w:cs="Arial"/>
          <w:sz w:val="24"/>
          <w:szCs w:val="24"/>
          <w:rtl/>
        </w:rPr>
        <w:t>נידוננו</w:t>
      </w:r>
      <w:proofErr w:type="spellEnd"/>
      <w:r w:rsidRPr="00313AF7">
        <w:rPr>
          <w:rFonts w:cs="Arial"/>
          <w:sz w:val="24"/>
          <w:szCs w:val="24"/>
          <w:rtl/>
        </w:rPr>
        <w:t xml:space="preserve"> שרבו גם רבו גדולים וטובים </w:t>
      </w:r>
      <w:proofErr w:type="spellStart"/>
      <w:r w:rsidRPr="00313AF7">
        <w:rPr>
          <w:rFonts w:cs="Arial"/>
          <w:sz w:val="24"/>
          <w:szCs w:val="24"/>
          <w:rtl/>
        </w:rPr>
        <w:t>דקיימא</w:t>
      </w:r>
      <w:proofErr w:type="spellEnd"/>
      <w:r w:rsidRPr="00313AF7">
        <w:rPr>
          <w:rFonts w:cs="Arial"/>
          <w:sz w:val="24"/>
          <w:szCs w:val="24"/>
          <w:rtl/>
        </w:rPr>
        <w:t xml:space="preserve"> </w:t>
      </w:r>
      <w:proofErr w:type="spellStart"/>
      <w:r w:rsidRPr="00313AF7">
        <w:rPr>
          <w:rFonts w:cs="Arial"/>
          <w:sz w:val="24"/>
          <w:szCs w:val="24"/>
          <w:rtl/>
        </w:rPr>
        <w:t>בהך</w:t>
      </w:r>
      <w:proofErr w:type="spellEnd"/>
      <w:r w:rsidRPr="00313AF7">
        <w:rPr>
          <w:rFonts w:cs="Arial"/>
          <w:sz w:val="24"/>
          <w:szCs w:val="24"/>
          <w:rtl/>
        </w:rPr>
        <w:t xml:space="preserve"> הלכה </w:t>
      </w:r>
      <w:proofErr w:type="spellStart"/>
      <w:r w:rsidRPr="00313AF7">
        <w:rPr>
          <w:rFonts w:cs="Arial"/>
          <w:sz w:val="24"/>
          <w:szCs w:val="24"/>
          <w:rtl/>
        </w:rPr>
        <w:t>ובהך</w:t>
      </w:r>
      <w:proofErr w:type="spellEnd"/>
      <w:r w:rsidRPr="00313AF7">
        <w:rPr>
          <w:rFonts w:cs="Arial"/>
          <w:sz w:val="24"/>
          <w:szCs w:val="24"/>
          <w:rtl/>
        </w:rPr>
        <w:t xml:space="preserve"> טעמא וסוברים אותה לעיקרית.</w:t>
      </w:r>
    </w:p>
    <w:p w:rsidR="000C0E62" w:rsidRPr="00313AF7" w:rsidRDefault="000C0E62" w:rsidP="000C0E62">
      <w:pPr>
        <w:rPr>
          <w:sz w:val="24"/>
          <w:szCs w:val="24"/>
          <w:rtl/>
        </w:rPr>
      </w:pPr>
    </w:p>
    <w:p w:rsidR="00313AF7" w:rsidRPr="00313AF7" w:rsidRDefault="00313AF7" w:rsidP="00313AF7">
      <w:pPr>
        <w:rPr>
          <w:sz w:val="24"/>
          <w:szCs w:val="24"/>
          <w:rtl/>
        </w:rPr>
      </w:pPr>
    </w:p>
    <w:p w:rsidR="00E63F4B" w:rsidRPr="00B82894" w:rsidRDefault="00E63F4B" w:rsidP="00E63F4B">
      <w:pPr>
        <w:rPr>
          <w:sz w:val="24"/>
          <w:szCs w:val="24"/>
        </w:rPr>
      </w:pPr>
    </w:p>
    <w:sectPr w:rsidR="00E63F4B" w:rsidRPr="00B82894"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6F" w:rsidRDefault="00BB366F" w:rsidP="005E15A5">
      <w:pPr>
        <w:spacing w:after="0" w:line="240" w:lineRule="auto"/>
      </w:pPr>
      <w:r>
        <w:separator/>
      </w:r>
    </w:p>
  </w:endnote>
  <w:endnote w:type="continuationSeparator" w:id="0">
    <w:p w:rsidR="00BB366F" w:rsidRDefault="00BB366F" w:rsidP="005E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6F" w:rsidRDefault="00BB366F" w:rsidP="005E15A5">
      <w:pPr>
        <w:spacing w:after="0" w:line="240" w:lineRule="auto"/>
      </w:pPr>
      <w:r>
        <w:separator/>
      </w:r>
    </w:p>
  </w:footnote>
  <w:footnote w:type="continuationSeparator" w:id="0">
    <w:p w:rsidR="00BB366F" w:rsidRDefault="00BB366F" w:rsidP="005E15A5">
      <w:pPr>
        <w:spacing w:after="0" w:line="240" w:lineRule="auto"/>
      </w:pPr>
      <w:r>
        <w:continuationSeparator/>
      </w:r>
    </w:p>
  </w:footnote>
  <w:footnote w:id="1">
    <w:p w:rsidR="005E15A5" w:rsidRDefault="005E15A5">
      <w:pPr>
        <w:pStyle w:val="a3"/>
      </w:pPr>
      <w:r>
        <w:rPr>
          <w:rStyle w:val="a5"/>
        </w:rPr>
        <w:footnoteRef/>
      </w:r>
      <w:r>
        <w:rPr>
          <w:rtl/>
        </w:rPr>
        <w:t xml:space="preserve"> </w:t>
      </w:r>
      <w:r>
        <w:rPr>
          <w:rFonts w:hint="cs"/>
          <w:rtl/>
        </w:rPr>
        <w:t xml:space="preserve">יש לציין כי לפעמים בתוספות מובא רבינו פורת בלי </w:t>
      </w:r>
      <w:r w:rsidR="00E63F4B">
        <w:rPr>
          <w:rFonts w:hint="cs"/>
          <w:rtl/>
        </w:rPr>
        <w:t xml:space="preserve">"  ולפעמים רבינו </w:t>
      </w:r>
      <w:proofErr w:type="spellStart"/>
      <w:r w:rsidR="00E63F4B">
        <w:rPr>
          <w:rFonts w:hint="cs"/>
          <w:rtl/>
        </w:rPr>
        <w:t>פור"ת</w:t>
      </w:r>
      <w:proofErr w:type="spellEnd"/>
      <w:r w:rsidR="00E63F4B">
        <w:rPr>
          <w:rFonts w:hint="cs"/>
          <w:rtl/>
        </w:rPr>
        <w:t xml:space="preserve"> עם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94"/>
    <w:rsid w:val="000C0E62"/>
    <w:rsid w:val="001F2A8C"/>
    <w:rsid w:val="00313AF7"/>
    <w:rsid w:val="004F7247"/>
    <w:rsid w:val="005E15A5"/>
    <w:rsid w:val="00905C59"/>
    <w:rsid w:val="00B82894"/>
    <w:rsid w:val="00BB366F"/>
    <w:rsid w:val="00BB545D"/>
    <w:rsid w:val="00D80ED8"/>
    <w:rsid w:val="00DF38F3"/>
    <w:rsid w:val="00E47B40"/>
    <w:rsid w:val="00E63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555E"/>
  <w15:chartTrackingRefBased/>
  <w15:docId w15:val="{CDE2B629-E297-43B6-8A5E-E3990678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15A5"/>
    <w:pPr>
      <w:spacing w:after="0" w:line="240" w:lineRule="auto"/>
    </w:pPr>
    <w:rPr>
      <w:sz w:val="20"/>
      <w:szCs w:val="20"/>
    </w:rPr>
  </w:style>
  <w:style w:type="character" w:customStyle="1" w:styleId="a4">
    <w:name w:val="טקסט הערת שוליים תו"/>
    <w:basedOn w:val="a0"/>
    <w:link w:val="a3"/>
    <w:uiPriority w:val="99"/>
    <w:semiHidden/>
    <w:rsid w:val="005E15A5"/>
    <w:rPr>
      <w:sz w:val="20"/>
      <w:szCs w:val="20"/>
    </w:rPr>
  </w:style>
  <w:style w:type="character" w:styleId="a5">
    <w:name w:val="footnote reference"/>
    <w:basedOn w:val="a0"/>
    <w:uiPriority w:val="99"/>
    <w:semiHidden/>
    <w:unhideWhenUsed/>
    <w:rsid w:val="005E1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4308-CC1F-437F-B271-50051726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469</Words>
  <Characters>2349</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2023-07-21T08:28:00Z</dcterms:created>
  <dcterms:modified xsi:type="dcterms:W3CDTF">2023-10-15T18:42:00Z</dcterms:modified>
</cp:coreProperties>
</file>