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96CDD" w14:textId="78C754B1" w:rsidR="00456FB0" w:rsidRPr="00456FB0" w:rsidRDefault="00456FB0" w:rsidP="00456FB0">
      <w:pPr>
        <w:spacing w:after="0" w:line="360" w:lineRule="auto"/>
        <w:rPr>
          <w:rFonts w:asciiTheme="majorBidi" w:hAnsiTheme="majorBidi" w:cstheme="majorBidi"/>
          <w:sz w:val="24"/>
          <w:szCs w:val="24"/>
          <w:rtl/>
        </w:rPr>
      </w:pPr>
      <w:r w:rsidRPr="00456FB0">
        <w:rPr>
          <w:rFonts w:asciiTheme="majorBidi" w:hAnsiTheme="majorBidi" w:cstheme="majorBidi"/>
          <w:sz w:val="24"/>
          <w:szCs w:val="24"/>
          <w:rtl/>
        </w:rPr>
        <w:t>מסכת בבא קמא דף ע עמוד א</w:t>
      </w:r>
    </w:p>
    <w:p w14:paraId="127E9DA4" w14:textId="486228E2" w:rsidR="00A82CF4" w:rsidRPr="00456FB0" w:rsidRDefault="00456FB0" w:rsidP="00456FB0">
      <w:pPr>
        <w:spacing w:after="0" w:line="360" w:lineRule="auto"/>
        <w:rPr>
          <w:rFonts w:asciiTheme="majorBidi" w:hAnsiTheme="majorBidi" w:cstheme="majorBidi"/>
          <w:sz w:val="24"/>
          <w:szCs w:val="24"/>
          <w:rtl/>
        </w:rPr>
      </w:pPr>
      <w:r w:rsidRPr="00456FB0">
        <w:rPr>
          <w:rFonts w:asciiTheme="majorBidi" w:hAnsiTheme="majorBidi" w:cstheme="majorBidi"/>
          <w:sz w:val="24"/>
          <w:szCs w:val="24"/>
          <w:rtl/>
        </w:rPr>
        <w:t>מתני'. גנב ע"פ שנים, וטבח ומכר על פיהם או על פי שנים אחרים - משלם תשלומי ארבעה וחמשה.</w:t>
      </w:r>
    </w:p>
    <w:p w14:paraId="007A41E4" w14:textId="567102E8" w:rsidR="00456FB0" w:rsidRPr="00456FB0" w:rsidRDefault="00456FB0" w:rsidP="00456FB0">
      <w:pPr>
        <w:spacing w:after="0" w:line="360" w:lineRule="auto"/>
        <w:rPr>
          <w:rFonts w:asciiTheme="majorBidi" w:hAnsiTheme="majorBidi" w:cstheme="majorBidi"/>
          <w:sz w:val="24"/>
          <w:szCs w:val="24"/>
          <w:rtl/>
        </w:rPr>
      </w:pPr>
      <w:r w:rsidRPr="00456FB0">
        <w:rPr>
          <w:rFonts w:asciiTheme="majorBidi" w:hAnsiTheme="majorBidi" w:cstheme="majorBidi"/>
          <w:sz w:val="24"/>
          <w:szCs w:val="24"/>
          <w:rtl/>
        </w:rPr>
        <w:t>גמרא לימא, מתניתין דלא כרבי עקיבא, דאי ר' עקיבא, האמר: דבר - ולא חצי דבר!</w:t>
      </w:r>
    </w:p>
    <w:p w14:paraId="46DE4DEC" w14:textId="57A206B0" w:rsidR="00456FB0" w:rsidRPr="00456FB0" w:rsidRDefault="00456FB0" w:rsidP="00456FB0">
      <w:pPr>
        <w:spacing w:after="0" w:line="360" w:lineRule="auto"/>
        <w:rPr>
          <w:rFonts w:asciiTheme="majorBidi" w:hAnsiTheme="majorBidi" w:cstheme="majorBidi"/>
          <w:sz w:val="24"/>
          <w:szCs w:val="24"/>
          <w:rtl/>
        </w:rPr>
      </w:pPr>
      <w:r w:rsidRPr="00456FB0">
        <w:rPr>
          <w:rFonts w:asciiTheme="majorBidi" w:hAnsiTheme="majorBidi" w:cstheme="majorBidi"/>
          <w:sz w:val="24"/>
          <w:szCs w:val="24"/>
          <w:rtl/>
        </w:rPr>
        <w:t>דף ע עמוד ב</w:t>
      </w:r>
    </w:p>
    <w:p w14:paraId="599E9C91" w14:textId="59601F6A" w:rsidR="00456FB0" w:rsidRDefault="00456FB0" w:rsidP="00456FB0">
      <w:pPr>
        <w:spacing w:after="0" w:line="360" w:lineRule="auto"/>
        <w:rPr>
          <w:rFonts w:asciiTheme="majorBidi" w:hAnsiTheme="majorBidi" w:cstheme="majorBidi"/>
          <w:sz w:val="24"/>
          <w:szCs w:val="24"/>
          <w:rtl/>
        </w:rPr>
      </w:pPr>
      <w:r w:rsidRPr="00456FB0">
        <w:rPr>
          <w:rFonts w:asciiTheme="majorBidi" w:hAnsiTheme="majorBidi" w:cstheme="majorBidi"/>
          <w:sz w:val="24"/>
          <w:szCs w:val="24"/>
          <w:rtl/>
        </w:rPr>
        <w:t>אמר לו: הרי שאכלה שנה ראשונה בפני שנים, שניה בפני שנים, שלישית בפני שנים, מהו? אמר לו: הרי זו חזקה; אמר לו: אף אני אומר כן, אלא שרבי עקיבא חולק בדבר, שהיה רבי עקיבא אומר: דבר - ולא חצי דבר! אמר אביי: אפילו תימא רבי עקיבא, מי לא מודה רבי עקיבא, בשנים אומרים קידש ושנים אומרים בעל, דאע"ג דעדי ביאה צריכי לעדי קדושין, כיון דעדי קדושין לא צריכי לעדי ביאה - דבר קרינא ביה? ה"נ אף על גב דעדי טביחה צריכי לעדי גניבה, כיון דעדי גניבה לא צריכי לעדי טביחה - דבר קרינא ביה. ורבנן, האי דבר - ולא חצי דבר למעוטי מאי? למעוטי: אחד אומר אחד בגבה, ואחד אומר אחד בכריסה. האי חצי דבר וחצי עדות הוא! אלא למעוטי: שנים אומרים אחד בגבה ושנים אומרים אחד בכריסה, הני אמרי קטנה היא, והני אמרי קטנה היא.</w:t>
      </w:r>
    </w:p>
    <w:p w14:paraId="5A2643F0" w14:textId="5A48E5C4" w:rsidR="00456FB0" w:rsidRPr="00AB7486" w:rsidRDefault="00AB7486" w:rsidP="00AB7486">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דבר ולא חצי דבר</w:t>
      </w:r>
    </w:p>
    <w:p w14:paraId="40541A93" w14:textId="51FF7951" w:rsidR="00456FB0" w:rsidRPr="00AB7486" w:rsidRDefault="00456FB0" w:rsidP="00AB7486">
      <w:pPr>
        <w:pStyle w:val="aa"/>
        <w:numPr>
          <w:ilvl w:val="0"/>
          <w:numId w:val="1"/>
        </w:numPr>
        <w:spacing w:after="0" w:line="360" w:lineRule="auto"/>
        <w:rPr>
          <w:rFonts w:asciiTheme="majorBidi" w:hAnsiTheme="majorBidi" w:cstheme="majorBidi"/>
          <w:b/>
          <w:bCs/>
          <w:sz w:val="24"/>
          <w:szCs w:val="24"/>
          <w:rtl/>
        </w:rPr>
      </w:pPr>
      <w:r w:rsidRPr="00AB7486">
        <w:rPr>
          <w:rFonts w:asciiTheme="majorBidi" w:hAnsiTheme="majorBidi" w:cstheme="majorBidi" w:hint="cs"/>
          <w:b/>
          <w:bCs/>
          <w:sz w:val="24"/>
          <w:szCs w:val="24"/>
          <w:rtl/>
        </w:rPr>
        <w:t>טביחה ומכירה</w:t>
      </w:r>
    </w:p>
    <w:p w14:paraId="7CEC8477" w14:textId="21B27F91" w:rsidR="00456FB0" w:rsidRDefault="00456FB0" w:rsidP="00456FB0">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משנתנו קובעת כי ניתן לחייב תשלומי ארבעה וחמישה כשיש זוג עדים על הגניבה</w:t>
      </w:r>
      <w:r w:rsidR="0031702B">
        <w:rPr>
          <w:rFonts w:asciiTheme="majorBidi" w:hAnsiTheme="majorBidi" w:cstheme="majorBidi" w:hint="cs"/>
          <w:sz w:val="24"/>
          <w:szCs w:val="24"/>
          <w:rtl/>
        </w:rPr>
        <w:t>,</w:t>
      </w:r>
      <w:r>
        <w:rPr>
          <w:rFonts w:asciiTheme="majorBidi" w:hAnsiTheme="majorBidi" w:cstheme="majorBidi" w:hint="cs"/>
          <w:sz w:val="24"/>
          <w:szCs w:val="24"/>
          <w:rtl/>
        </w:rPr>
        <w:t xml:space="preserve"> וזוג אחר המעיד על הטביחה. בתחילה הציעה הגמרא ש</w:t>
      </w:r>
      <w:r w:rsidR="0059651C">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חולק על כך, אולם למסקנה הוא מסכים, היות שעדות הגניבה עומדת ל</w:t>
      </w:r>
      <w:r w:rsidR="0031702B">
        <w:rPr>
          <w:rFonts w:asciiTheme="majorBidi" w:hAnsiTheme="majorBidi" w:cstheme="majorBidi" w:hint="cs"/>
          <w:sz w:val="24"/>
          <w:szCs w:val="24"/>
          <w:rtl/>
        </w:rPr>
        <w:t>כש</w:t>
      </w:r>
      <w:r>
        <w:rPr>
          <w:rFonts w:asciiTheme="majorBidi" w:hAnsiTheme="majorBidi" w:cstheme="majorBidi" w:hint="cs"/>
          <w:sz w:val="24"/>
          <w:szCs w:val="24"/>
          <w:rtl/>
        </w:rPr>
        <w:t xml:space="preserve">עצמה בכל מקרה. </w:t>
      </w:r>
    </w:p>
    <w:p w14:paraId="74C7CA6D" w14:textId="52689FB4" w:rsidR="00456FB0" w:rsidRPr="00AB7486" w:rsidRDefault="00456FB0" w:rsidP="00AB7486">
      <w:pPr>
        <w:pStyle w:val="aa"/>
        <w:numPr>
          <w:ilvl w:val="0"/>
          <w:numId w:val="1"/>
        </w:numPr>
        <w:spacing w:after="0" w:line="360" w:lineRule="auto"/>
        <w:rPr>
          <w:rFonts w:asciiTheme="majorBidi" w:hAnsiTheme="majorBidi" w:cstheme="majorBidi"/>
          <w:b/>
          <w:bCs/>
          <w:sz w:val="24"/>
          <w:szCs w:val="24"/>
          <w:rtl/>
        </w:rPr>
      </w:pPr>
      <w:r w:rsidRPr="00AB7486">
        <w:rPr>
          <w:rFonts w:asciiTheme="majorBidi" w:hAnsiTheme="majorBidi" w:cstheme="majorBidi" w:hint="cs"/>
          <w:b/>
          <w:bCs/>
          <w:sz w:val="24"/>
          <w:szCs w:val="24"/>
          <w:rtl/>
        </w:rPr>
        <w:t>עדי קדושין ועדי עריות</w:t>
      </w:r>
    </w:p>
    <w:p w14:paraId="01343281" w14:textId="45C93B89" w:rsidR="00C90EB5" w:rsidRPr="00C90EB5" w:rsidRDefault="00456FB0" w:rsidP="00C90EB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0031702B">
        <w:rPr>
          <w:rFonts w:asciiTheme="majorBidi" w:hAnsiTheme="majorBidi" w:cstheme="majorBidi" w:hint="cs"/>
          <w:sz w:val="24"/>
          <w:szCs w:val="24"/>
          <w:rtl/>
        </w:rPr>
        <w:t>נדון במצב בו ישנם</w:t>
      </w:r>
      <w:r>
        <w:rPr>
          <w:rFonts w:asciiTheme="majorBidi" w:hAnsiTheme="majorBidi" w:cstheme="majorBidi" w:hint="cs"/>
          <w:sz w:val="24"/>
          <w:szCs w:val="24"/>
          <w:rtl/>
        </w:rPr>
        <w:t xml:space="preserve"> שני עדים על קידושין, כך שאישה היא אשת איש, ושני עדים על כך שמעלה בבעלה</w:t>
      </w:r>
      <w:r w:rsidR="0031702B">
        <w:rPr>
          <w:rFonts w:asciiTheme="majorBidi" w:hAnsiTheme="majorBidi" w:cstheme="majorBidi" w:hint="cs"/>
          <w:sz w:val="24"/>
          <w:szCs w:val="24"/>
          <w:rtl/>
        </w:rPr>
        <w:t>.</w:t>
      </w:r>
      <w:r>
        <w:rPr>
          <w:rFonts w:asciiTheme="majorBidi" w:hAnsiTheme="majorBidi" w:cstheme="majorBidi" w:hint="cs"/>
          <w:sz w:val="24"/>
          <w:szCs w:val="24"/>
          <w:rtl/>
        </w:rPr>
        <w:t xml:space="preserve"> למרות שאין משמעות לעדות הבעילה ללא עדות הקידושין, מאחר שעדות הקידושין עומדת לבדה</w:t>
      </w:r>
      <w:r w:rsidR="00AE057A">
        <w:rPr>
          <w:rFonts w:asciiTheme="majorBidi" w:hAnsiTheme="majorBidi" w:cstheme="majorBidi" w:hint="cs"/>
          <w:sz w:val="24"/>
          <w:szCs w:val="24"/>
          <w:rtl/>
        </w:rPr>
        <w:t>,</w:t>
      </w:r>
      <w:r>
        <w:rPr>
          <w:rFonts w:asciiTheme="majorBidi" w:hAnsiTheme="majorBidi" w:cstheme="majorBidi" w:hint="cs"/>
          <w:sz w:val="24"/>
          <w:szCs w:val="24"/>
          <w:rtl/>
        </w:rPr>
        <w:t xml:space="preserve"> הכול מודים שאין כאן בעיה של חצי דבר. </w:t>
      </w:r>
      <w:r w:rsidR="00AE057A">
        <w:rPr>
          <w:rFonts w:asciiTheme="majorBidi" w:hAnsiTheme="majorBidi" w:cstheme="majorBidi" w:hint="cs"/>
          <w:sz w:val="24"/>
          <w:szCs w:val="24"/>
          <w:rtl/>
        </w:rPr>
        <w:t>אמנם לכאורה עומדת לנואף טענה, שלא ידע שהייתה מקודשת, ויתכן שיש להעמיד חיובו רק בכגון שהעדים מעידים שהיה הבועל נוכח בקידושיה</w:t>
      </w:r>
      <w:r w:rsidR="00AE057A">
        <w:rPr>
          <w:rStyle w:val="a5"/>
          <w:rFonts w:asciiTheme="majorBidi" w:hAnsiTheme="majorBidi" w:cstheme="majorBidi"/>
          <w:sz w:val="24"/>
          <w:szCs w:val="24"/>
          <w:rtl/>
        </w:rPr>
        <w:footnoteReference w:id="1"/>
      </w:r>
      <w:r w:rsidR="00AE057A">
        <w:rPr>
          <w:rFonts w:asciiTheme="majorBidi" w:hAnsiTheme="majorBidi" w:cstheme="majorBidi" w:hint="cs"/>
          <w:sz w:val="24"/>
          <w:szCs w:val="24"/>
          <w:rtl/>
        </w:rPr>
        <w:t xml:space="preserve">. </w:t>
      </w:r>
      <w:r w:rsidR="00C90EB5">
        <w:rPr>
          <w:rFonts w:asciiTheme="majorBidi" w:hAnsiTheme="majorBidi" w:cstheme="majorBidi" w:hint="cs"/>
          <w:sz w:val="24"/>
          <w:szCs w:val="24"/>
          <w:rtl/>
        </w:rPr>
        <w:t xml:space="preserve">לדעת הפני יהושע, מקרה זה הוא בסיס ההלכה 'דבר ולא </w:t>
      </w:r>
      <w:r w:rsidR="0059651C">
        <w:rPr>
          <w:rFonts w:asciiTheme="majorBidi" w:hAnsiTheme="majorBidi" w:cstheme="majorBidi" w:hint="cs"/>
          <w:sz w:val="24"/>
          <w:szCs w:val="24"/>
          <w:rtl/>
        </w:rPr>
        <w:t>חצי דבר</w:t>
      </w:r>
      <w:r w:rsidR="00C90EB5">
        <w:rPr>
          <w:rFonts w:asciiTheme="majorBidi" w:hAnsiTheme="majorBidi" w:cstheme="majorBidi" w:hint="cs"/>
          <w:sz w:val="24"/>
          <w:szCs w:val="24"/>
          <w:rtl/>
        </w:rPr>
        <w:t xml:space="preserve">'. </w:t>
      </w:r>
    </w:p>
    <w:p w14:paraId="0303E3D0" w14:textId="59B287F9" w:rsidR="00816EAF" w:rsidRPr="00816EAF" w:rsidRDefault="00C90EB5" w:rsidP="00C90EB5">
      <w:pPr>
        <w:spacing w:after="0" w:line="360" w:lineRule="auto"/>
        <w:rPr>
          <w:rFonts w:asciiTheme="majorBidi" w:hAnsiTheme="majorBidi" w:cstheme="majorBidi"/>
          <w:sz w:val="24"/>
          <w:szCs w:val="24"/>
          <w:rtl/>
        </w:rPr>
      </w:pPr>
      <w:r w:rsidRPr="00C90EB5">
        <w:rPr>
          <w:rFonts w:ascii="David" w:hAnsi="David" w:cs="David"/>
          <w:sz w:val="24"/>
          <w:szCs w:val="24"/>
          <w:rtl/>
        </w:rPr>
        <w:t>"נקט קידש ובעל</w:t>
      </w:r>
      <w:r w:rsidR="0031702B">
        <w:rPr>
          <w:rFonts w:ascii="David" w:hAnsi="David" w:cs="David" w:hint="cs"/>
          <w:sz w:val="24"/>
          <w:szCs w:val="24"/>
          <w:rtl/>
        </w:rPr>
        <w:t>,</w:t>
      </w:r>
      <w:r w:rsidRPr="00C90EB5">
        <w:rPr>
          <w:rFonts w:ascii="David" w:hAnsi="David" w:cs="David"/>
          <w:sz w:val="24"/>
          <w:szCs w:val="24"/>
          <w:rtl/>
        </w:rPr>
        <w:t xml:space="preserve"> משום דעיקר קרא ד</w:t>
      </w:r>
      <w:r w:rsidR="0031702B">
        <w:rPr>
          <w:rFonts w:ascii="David" w:hAnsi="David" w:cs="David" w:hint="cs"/>
          <w:sz w:val="24"/>
          <w:szCs w:val="24"/>
          <w:rtl/>
        </w:rPr>
        <w:t>'</w:t>
      </w:r>
      <w:r w:rsidRPr="00C90EB5">
        <w:rPr>
          <w:rFonts w:ascii="David" w:hAnsi="David" w:cs="David"/>
          <w:sz w:val="24"/>
          <w:szCs w:val="24"/>
          <w:rtl/>
        </w:rPr>
        <w:t>דבר</w:t>
      </w:r>
      <w:r w:rsidR="0031702B">
        <w:rPr>
          <w:rFonts w:ascii="David" w:hAnsi="David" w:cs="David" w:hint="cs"/>
          <w:sz w:val="24"/>
          <w:szCs w:val="24"/>
          <w:rtl/>
        </w:rPr>
        <w:t>'</w:t>
      </w:r>
      <w:r w:rsidRPr="00C90EB5">
        <w:rPr>
          <w:rFonts w:ascii="David" w:hAnsi="David" w:cs="David"/>
          <w:sz w:val="24"/>
          <w:szCs w:val="24"/>
          <w:rtl/>
        </w:rPr>
        <w:t xml:space="preserve"> משתעי בהכי</w:t>
      </w:r>
      <w:r w:rsidR="0031702B">
        <w:rPr>
          <w:rFonts w:ascii="David" w:hAnsi="David" w:cs="David" w:hint="cs"/>
          <w:sz w:val="24"/>
          <w:szCs w:val="24"/>
          <w:rtl/>
        </w:rPr>
        <w:t>,</w:t>
      </w:r>
      <w:r w:rsidRPr="00C90EB5">
        <w:rPr>
          <w:rFonts w:ascii="David" w:hAnsi="David" w:cs="David"/>
          <w:sz w:val="24"/>
          <w:szCs w:val="24"/>
          <w:rtl/>
        </w:rPr>
        <w:t xml:space="preserve"> דילפינן מ</w:t>
      </w:r>
      <w:r w:rsidR="0031702B">
        <w:rPr>
          <w:rFonts w:ascii="David" w:hAnsi="David" w:cs="David" w:hint="cs"/>
          <w:sz w:val="24"/>
          <w:szCs w:val="24"/>
          <w:rtl/>
        </w:rPr>
        <w:t>'</w:t>
      </w:r>
      <w:r w:rsidRPr="00C90EB5">
        <w:rPr>
          <w:rFonts w:ascii="David" w:hAnsi="David" w:cs="David"/>
          <w:sz w:val="24"/>
          <w:szCs w:val="24"/>
          <w:rtl/>
        </w:rPr>
        <w:t>כי מצא בה ערות דבר</w:t>
      </w:r>
      <w:r w:rsidR="0031702B">
        <w:rPr>
          <w:rFonts w:ascii="David" w:hAnsi="David" w:cs="David" w:hint="cs"/>
          <w:sz w:val="24"/>
          <w:szCs w:val="24"/>
          <w:rtl/>
        </w:rPr>
        <w:t>'.</w:t>
      </w:r>
      <w:r w:rsidRPr="00C90EB5">
        <w:rPr>
          <w:rFonts w:ascii="David" w:hAnsi="David" w:cs="David"/>
          <w:sz w:val="24"/>
          <w:szCs w:val="24"/>
          <w:rtl/>
        </w:rPr>
        <w:t xml:space="preserve"> והא דפשיטא ליה בקידש ובעל</w:t>
      </w:r>
      <w:r w:rsidR="0031702B">
        <w:rPr>
          <w:rFonts w:ascii="David" w:hAnsi="David" w:cs="David" w:hint="cs"/>
          <w:sz w:val="24"/>
          <w:szCs w:val="24"/>
          <w:rtl/>
        </w:rPr>
        <w:t>,</w:t>
      </w:r>
      <w:r w:rsidRPr="00C90EB5">
        <w:rPr>
          <w:rFonts w:ascii="David" w:hAnsi="David" w:cs="David"/>
          <w:sz w:val="24"/>
          <w:szCs w:val="24"/>
          <w:rtl/>
        </w:rPr>
        <w:t xml:space="preserve"> היינו משום דלא מסתבר שר"ע יאמר דבעינן דוקא שעידי קידושין הם יהיו עידי ביאה. ועוד י"ל משום דהאי קרא ד</w:t>
      </w:r>
      <w:r w:rsidR="0031702B">
        <w:rPr>
          <w:rFonts w:ascii="David" w:hAnsi="David" w:cs="David" w:hint="cs"/>
          <w:sz w:val="24"/>
          <w:szCs w:val="24"/>
          <w:rtl/>
        </w:rPr>
        <w:t>'</w:t>
      </w:r>
      <w:r w:rsidRPr="00C90EB5">
        <w:rPr>
          <w:rFonts w:ascii="David" w:hAnsi="David" w:cs="David"/>
          <w:sz w:val="24"/>
          <w:szCs w:val="24"/>
          <w:rtl/>
        </w:rPr>
        <w:t>כי מצא בה ערות דבר</w:t>
      </w:r>
      <w:r w:rsidR="0031702B">
        <w:rPr>
          <w:rFonts w:ascii="David" w:hAnsi="David" w:cs="David" w:hint="cs"/>
          <w:sz w:val="24"/>
          <w:szCs w:val="24"/>
          <w:rtl/>
        </w:rPr>
        <w:t>',</w:t>
      </w:r>
      <w:r w:rsidRPr="00C90EB5">
        <w:rPr>
          <w:rFonts w:ascii="David" w:hAnsi="David" w:cs="David"/>
          <w:sz w:val="24"/>
          <w:szCs w:val="24"/>
          <w:rtl/>
        </w:rPr>
        <w:t xml:space="preserve"> ודאי לא משתעי אלא בעידי ביאה לחוד לענין שצריך הבעל לגרשה ואסורה עליו</w:t>
      </w:r>
      <w:r w:rsidR="0031702B">
        <w:rPr>
          <w:rFonts w:ascii="David" w:hAnsi="David" w:cs="David" w:hint="cs"/>
          <w:sz w:val="24"/>
          <w:szCs w:val="24"/>
          <w:rtl/>
        </w:rPr>
        <w:t>,</w:t>
      </w:r>
      <w:r w:rsidRPr="00C90EB5">
        <w:rPr>
          <w:rFonts w:ascii="David" w:hAnsi="David" w:cs="David"/>
          <w:sz w:val="24"/>
          <w:szCs w:val="24"/>
          <w:rtl/>
        </w:rPr>
        <w:t xml:space="preserve"> והבעל לא צריך וודאי לעידי קידושין</w:t>
      </w:r>
      <w:r w:rsidR="0031702B">
        <w:rPr>
          <w:rFonts w:ascii="David" w:hAnsi="David" w:cs="David" w:hint="cs"/>
          <w:sz w:val="24"/>
          <w:szCs w:val="24"/>
          <w:rtl/>
        </w:rPr>
        <w:t>.</w:t>
      </w:r>
      <w:r w:rsidRPr="00C90EB5">
        <w:rPr>
          <w:rFonts w:ascii="David" w:hAnsi="David" w:cs="David"/>
          <w:sz w:val="24"/>
          <w:szCs w:val="24"/>
          <w:rtl/>
        </w:rPr>
        <w:t xml:space="preserve"> וא"כ</w:t>
      </w:r>
      <w:r w:rsidR="0031702B">
        <w:rPr>
          <w:rFonts w:ascii="David" w:hAnsi="David" w:cs="David" w:hint="cs"/>
          <w:sz w:val="24"/>
          <w:szCs w:val="24"/>
          <w:rtl/>
        </w:rPr>
        <w:t>,</w:t>
      </w:r>
      <w:r w:rsidRPr="00C90EB5">
        <w:rPr>
          <w:rFonts w:ascii="David" w:hAnsi="David" w:cs="David"/>
          <w:sz w:val="24"/>
          <w:szCs w:val="24"/>
          <w:rtl/>
        </w:rPr>
        <w:t xml:space="preserve"> על כרחך מוכח מהאי קרא דעידי ביאה הוי דבר שלם. וא"כ ילפינן </w:t>
      </w:r>
      <w:r w:rsidR="0031702B">
        <w:rPr>
          <w:rFonts w:ascii="David" w:hAnsi="David" w:cs="David" w:hint="cs"/>
          <w:sz w:val="24"/>
          <w:szCs w:val="24"/>
          <w:rtl/>
        </w:rPr>
        <w:t>'</w:t>
      </w:r>
      <w:r w:rsidRPr="00C90EB5">
        <w:rPr>
          <w:rFonts w:ascii="David" w:hAnsi="David" w:cs="David"/>
          <w:sz w:val="24"/>
          <w:szCs w:val="24"/>
          <w:rtl/>
        </w:rPr>
        <w:t>דבר דבר</w:t>
      </w:r>
      <w:r w:rsidR="0031702B">
        <w:rPr>
          <w:rFonts w:ascii="David" w:hAnsi="David" w:cs="David" w:hint="cs"/>
          <w:sz w:val="24"/>
          <w:szCs w:val="24"/>
          <w:rtl/>
        </w:rPr>
        <w:t>'</w:t>
      </w:r>
      <w:r w:rsidRPr="00C90EB5">
        <w:rPr>
          <w:rFonts w:ascii="David" w:hAnsi="David" w:cs="David"/>
          <w:sz w:val="24"/>
          <w:szCs w:val="24"/>
          <w:rtl/>
        </w:rPr>
        <w:t xml:space="preserve"> דהאי </w:t>
      </w:r>
      <w:r w:rsidR="0031702B">
        <w:rPr>
          <w:rFonts w:ascii="David" w:hAnsi="David" w:cs="David" w:hint="cs"/>
          <w:sz w:val="24"/>
          <w:szCs w:val="24"/>
          <w:rtl/>
        </w:rPr>
        <w:t>'</w:t>
      </w:r>
      <w:r w:rsidRPr="00C90EB5">
        <w:rPr>
          <w:rFonts w:ascii="David" w:hAnsi="David" w:cs="David"/>
          <w:sz w:val="24"/>
          <w:szCs w:val="24"/>
          <w:rtl/>
        </w:rPr>
        <w:t>על פי שני עדים יקום דבר</w:t>
      </w:r>
      <w:r w:rsidR="0031702B">
        <w:rPr>
          <w:rFonts w:ascii="David" w:hAnsi="David" w:cs="David" w:hint="cs"/>
          <w:sz w:val="24"/>
          <w:szCs w:val="24"/>
          <w:rtl/>
        </w:rPr>
        <w:t>',</w:t>
      </w:r>
      <w:r w:rsidRPr="00C90EB5">
        <w:rPr>
          <w:rFonts w:ascii="David" w:hAnsi="David" w:cs="David"/>
          <w:sz w:val="24"/>
          <w:szCs w:val="24"/>
          <w:rtl/>
        </w:rPr>
        <w:t xml:space="preserve"> נמי קאי אעידי ביאה דהוי דבר שלם".</w:t>
      </w:r>
      <w:r w:rsidR="00AE057A" w:rsidRPr="00C90EB5">
        <w:rPr>
          <w:rFonts w:ascii="David" w:hAnsi="David" w:cs="David"/>
          <w:sz w:val="24"/>
          <w:szCs w:val="24"/>
          <w:rtl/>
        </w:rPr>
        <w:t xml:space="preserve"> </w:t>
      </w:r>
      <w:r w:rsidR="00AE057A">
        <w:rPr>
          <w:rFonts w:asciiTheme="majorBidi" w:hAnsiTheme="majorBidi" w:cstheme="majorBidi" w:hint="cs"/>
          <w:sz w:val="24"/>
          <w:szCs w:val="24"/>
          <w:rtl/>
        </w:rPr>
        <w:t>רצף אירועים כזה מבאר</w:t>
      </w:r>
      <w:r w:rsidR="00816EAF">
        <w:rPr>
          <w:rFonts w:asciiTheme="majorBidi" w:hAnsiTheme="majorBidi" w:cstheme="majorBidi" w:hint="cs"/>
          <w:sz w:val="24"/>
          <w:szCs w:val="24"/>
          <w:rtl/>
        </w:rPr>
        <w:t xml:space="preserve"> רש"י: </w:t>
      </w:r>
    </w:p>
    <w:p w14:paraId="0DCD7E64" w14:textId="6216FBC3" w:rsidR="00816EAF" w:rsidRPr="00816EAF" w:rsidRDefault="00816EAF" w:rsidP="00816EAF">
      <w:pPr>
        <w:spacing w:after="0" w:line="360" w:lineRule="auto"/>
        <w:rPr>
          <w:rFonts w:ascii="David" w:hAnsi="David" w:cs="David"/>
          <w:sz w:val="24"/>
          <w:szCs w:val="24"/>
          <w:rtl/>
        </w:rPr>
      </w:pPr>
      <w:r>
        <w:rPr>
          <w:rFonts w:ascii="David" w:hAnsi="David" w:cs="David" w:hint="cs"/>
          <w:sz w:val="24"/>
          <w:szCs w:val="24"/>
          <w:rtl/>
        </w:rPr>
        <w:t>,</w:t>
      </w:r>
      <w:r w:rsidRPr="00816EAF">
        <w:rPr>
          <w:rFonts w:ascii="David" w:hAnsi="David" w:cs="David"/>
          <w:sz w:val="24"/>
          <w:szCs w:val="24"/>
          <w:rtl/>
        </w:rPr>
        <w:t>בשנים אומרים קידש - פלוני את האשה בניסן. ושנים אומרים בעל - איש אחר באייר</w:t>
      </w:r>
      <w:r>
        <w:rPr>
          <w:rFonts w:ascii="David" w:hAnsi="David" w:cs="David" w:hint="cs"/>
          <w:sz w:val="24"/>
          <w:szCs w:val="24"/>
          <w:rtl/>
        </w:rPr>
        <w:t>"</w:t>
      </w:r>
      <w:r w:rsidRPr="00816EAF">
        <w:rPr>
          <w:rFonts w:ascii="David" w:hAnsi="David" w:cs="David"/>
          <w:sz w:val="24"/>
          <w:szCs w:val="24"/>
          <w:rtl/>
        </w:rPr>
        <w:t xml:space="preserve">. </w:t>
      </w:r>
    </w:p>
    <w:p w14:paraId="79FF4E4B" w14:textId="5E68BDBF" w:rsidR="00456FB0" w:rsidRDefault="00456FB0" w:rsidP="00816EAF">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אפילו באו עדי הקידושין רק לאחר עדי הבעילה</w:t>
      </w:r>
      <w:r>
        <w:rPr>
          <w:rStyle w:val="a5"/>
          <w:rFonts w:asciiTheme="majorBidi" w:hAnsiTheme="majorBidi" w:cstheme="majorBidi"/>
          <w:sz w:val="24"/>
          <w:szCs w:val="24"/>
          <w:rtl/>
        </w:rPr>
        <w:footnoteReference w:id="2"/>
      </w:r>
      <w:r w:rsidR="00A054A0">
        <w:rPr>
          <w:rFonts w:asciiTheme="majorBidi" w:hAnsiTheme="majorBidi" w:cstheme="majorBidi" w:hint="cs"/>
          <w:sz w:val="24"/>
          <w:szCs w:val="24"/>
          <w:rtl/>
        </w:rPr>
        <w:t>.</w:t>
      </w:r>
      <w:r w:rsidR="00816EAF">
        <w:rPr>
          <w:rFonts w:asciiTheme="majorBidi" w:hAnsiTheme="majorBidi" w:cstheme="majorBidi" w:hint="cs"/>
          <w:sz w:val="24"/>
          <w:szCs w:val="24"/>
          <w:rtl/>
        </w:rPr>
        <w:t xml:space="preserve"> אולם הרשב"א סבור שרצף אירועים כזה איננו דומה למקרים המושווים אליו, ולפיכך מבאר שמדובר ברצף של אירוסין ונישואין: </w:t>
      </w:r>
    </w:p>
    <w:p w14:paraId="47C59D82" w14:textId="2BC2341A" w:rsidR="00816EAF" w:rsidRPr="00816EAF" w:rsidRDefault="00816EAF" w:rsidP="00816EAF">
      <w:pPr>
        <w:spacing w:after="0" w:line="360" w:lineRule="auto"/>
        <w:rPr>
          <w:rFonts w:ascii="David" w:hAnsi="David" w:cs="David"/>
          <w:sz w:val="24"/>
          <w:szCs w:val="24"/>
          <w:rtl/>
        </w:rPr>
      </w:pPr>
      <w:r w:rsidRPr="00816EAF">
        <w:rPr>
          <w:rFonts w:ascii="David" w:hAnsi="David" w:cs="David"/>
          <w:sz w:val="24"/>
          <w:szCs w:val="24"/>
          <w:rtl/>
        </w:rPr>
        <w:t>"אינו מחוור</w:t>
      </w:r>
      <w:r w:rsidR="0031702B">
        <w:rPr>
          <w:rFonts w:ascii="David" w:hAnsi="David" w:cs="David" w:hint="cs"/>
          <w:sz w:val="24"/>
          <w:szCs w:val="24"/>
          <w:rtl/>
        </w:rPr>
        <w:t>,</w:t>
      </w:r>
      <w:r w:rsidRPr="00816EAF">
        <w:rPr>
          <w:rFonts w:ascii="David" w:hAnsi="David" w:cs="David"/>
          <w:sz w:val="24"/>
          <w:szCs w:val="24"/>
          <w:rtl/>
        </w:rPr>
        <w:t xml:space="preserve"> דבכי הא לא דמיא למשנתינו דגנב ע"פ שנים וטבח ע"פ שנים אחרים, ששתי הכתות באות על איש אחד שגנב וטבח. ועוד דהא לא דמיא כלל מצד א'</w:t>
      </w:r>
      <w:r w:rsidR="0031702B">
        <w:rPr>
          <w:rFonts w:ascii="David" w:hAnsi="David" w:cs="David" w:hint="cs"/>
          <w:sz w:val="24"/>
          <w:szCs w:val="24"/>
          <w:rtl/>
        </w:rPr>
        <w:t>:</w:t>
      </w:r>
      <w:r w:rsidRPr="00816EAF">
        <w:rPr>
          <w:rFonts w:ascii="David" w:hAnsi="David" w:cs="David"/>
          <w:sz w:val="24"/>
          <w:szCs w:val="24"/>
          <w:rtl/>
        </w:rPr>
        <w:t xml:space="preserve"> דשנים אומרים</w:t>
      </w:r>
      <w:r w:rsidR="0031702B">
        <w:rPr>
          <w:rFonts w:ascii="David" w:hAnsi="David" w:cs="David" w:hint="cs"/>
          <w:sz w:val="24"/>
          <w:szCs w:val="24"/>
          <w:rtl/>
        </w:rPr>
        <w:t>:</w:t>
      </w:r>
      <w:r w:rsidRPr="00816EAF">
        <w:rPr>
          <w:rFonts w:ascii="David" w:hAnsi="David" w:cs="David"/>
          <w:sz w:val="24"/>
          <w:szCs w:val="24"/>
          <w:rtl/>
        </w:rPr>
        <w:t xml:space="preserve"> </w:t>
      </w:r>
      <w:r w:rsidR="0031702B">
        <w:rPr>
          <w:rFonts w:ascii="David" w:hAnsi="David" w:cs="David" w:hint="cs"/>
          <w:sz w:val="24"/>
          <w:szCs w:val="24"/>
          <w:rtl/>
        </w:rPr>
        <w:t>'</w:t>
      </w:r>
      <w:r w:rsidRPr="00816EAF">
        <w:rPr>
          <w:rFonts w:ascii="David" w:hAnsi="David" w:cs="David"/>
          <w:sz w:val="24"/>
          <w:szCs w:val="24"/>
          <w:rtl/>
        </w:rPr>
        <w:t>קידש</w:t>
      </w:r>
      <w:r w:rsidR="0031702B">
        <w:rPr>
          <w:rFonts w:ascii="David" w:hAnsi="David" w:cs="David" w:hint="cs"/>
          <w:sz w:val="24"/>
          <w:szCs w:val="24"/>
          <w:rtl/>
        </w:rPr>
        <w:t>',</w:t>
      </w:r>
      <w:r w:rsidRPr="00816EAF">
        <w:rPr>
          <w:rFonts w:ascii="David" w:hAnsi="David" w:cs="David"/>
          <w:sz w:val="24"/>
          <w:szCs w:val="24"/>
          <w:rtl/>
        </w:rPr>
        <w:t xml:space="preserve"> משוו לה אשת איש ליאסר לכל</w:t>
      </w:r>
      <w:r w:rsidR="0031702B">
        <w:rPr>
          <w:rFonts w:ascii="David" w:hAnsi="David" w:cs="David" w:hint="cs"/>
          <w:sz w:val="24"/>
          <w:szCs w:val="24"/>
          <w:rtl/>
        </w:rPr>
        <w:t>,</w:t>
      </w:r>
      <w:r w:rsidRPr="00816EAF">
        <w:rPr>
          <w:rFonts w:ascii="David" w:hAnsi="David" w:cs="David"/>
          <w:sz w:val="24"/>
          <w:szCs w:val="24"/>
          <w:rtl/>
        </w:rPr>
        <w:t xml:space="preserve"> ומי שבא עלי' מומת על ידה ונגמר עדותן. רק כל זמן שלא בא עלי' אחר</w:t>
      </w:r>
      <w:r w:rsidR="0031702B">
        <w:rPr>
          <w:rFonts w:ascii="David" w:hAnsi="David" w:cs="David" w:hint="cs"/>
          <w:sz w:val="24"/>
          <w:szCs w:val="24"/>
          <w:rtl/>
        </w:rPr>
        <w:t>,</w:t>
      </w:r>
      <w:r w:rsidRPr="00816EAF">
        <w:rPr>
          <w:rFonts w:ascii="David" w:hAnsi="David" w:cs="David"/>
          <w:sz w:val="24"/>
          <w:szCs w:val="24"/>
          <w:rtl/>
        </w:rPr>
        <w:t xml:space="preserve"> מאי קא עבדה ומי ימות על ידה</w:t>
      </w:r>
      <w:r w:rsidR="0031702B">
        <w:rPr>
          <w:rFonts w:ascii="David" w:hAnsi="David" w:cs="David" w:hint="cs"/>
          <w:sz w:val="24"/>
          <w:szCs w:val="24"/>
          <w:rtl/>
        </w:rPr>
        <w:t xml:space="preserve">. </w:t>
      </w:r>
      <w:r w:rsidRPr="00816EAF">
        <w:rPr>
          <w:rFonts w:ascii="David" w:hAnsi="David" w:cs="David"/>
          <w:sz w:val="24"/>
          <w:szCs w:val="24"/>
          <w:rtl/>
        </w:rPr>
        <w:t>אבל בגנב</w:t>
      </w:r>
      <w:r w:rsidR="0031702B">
        <w:rPr>
          <w:rFonts w:ascii="David" w:hAnsi="David" w:cs="David" w:hint="cs"/>
          <w:sz w:val="24"/>
          <w:szCs w:val="24"/>
          <w:rtl/>
        </w:rPr>
        <w:t>,</w:t>
      </w:r>
      <w:r w:rsidRPr="00816EAF">
        <w:rPr>
          <w:rFonts w:ascii="David" w:hAnsi="David" w:cs="David"/>
          <w:sz w:val="24"/>
          <w:szCs w:val="24"/>
          <w:rtl/>
        </w:rPr>
        <w:t xml:space="preserve"> אף על פי שגנב אין דינו נגמר ע"י הגנבה לבד ש..אינו משלם תשלומי ד' וה'. אלא ה"פ</w:t>
      </w:r>
      <w:r w:rsidR="0031702B">
        <w:rPr>
          <w:rFonts w:ascii="David" w:hAnsi="David" w:cs="David" w:hint="cs"/>
          <w:sz w:val="24"/>
          <w:szCs w:val="24"/>
          <w:rtl/>
        </w:rPr>
        <w:t>:</w:t>
      </w:r>
      <w:r w:rsidRPr="00816EAF">
        <w:rPr>
          <w:rFonts w:ascii="David" w:hAnsi="David" w:cs="David"/>
          <w:sz w:val="24"/>
          <w:szCs w:val="24"/>
          <w:rtl/>
        </w:rPr>
        <w:t xml:space="preserve"> שנים אומרים קידש ראובן את האשה, ושנים אומרים חזר </w:t>
      </w:r>
      <w:r w:rsidRPr="00816EAF">
        <w:rPr>
          <w:rFonts w:ascii="David" w:hAnsi="David" w:cs="David"/>
          <w:b/>
          <w:bCs/>
          <w:sz w:val="24"/>
          <w:szCs w:val="24"/>
          <w:rtl/>
        </w:rPr>
        <w:t>הוא</w:t>
      </w:r>
      <w:r w:rsidRPr="00816EAF">
        <w:rPr>
          <w:rFonts w:ascii="David" w:hAnsi="David" w:cs="David"/>
          <w:sz w:val="24"/>
          <w:szCs w:val="24"/>
          <w:rtl/>
        </w:rPr>
        <w:t xml:space="preserve"> ובא עליה, שעדי ביאה צריכין לעדי קידושין</w:t>
      </w:r>
      <w:r w:rsidR="0031702B">
        <w:rPr>
          <w:rFonts w:ascii="David" w:hAnsi="David" w:cs="David" w:hint="cs"/>
          <w:sz w:val="24"/>
          <w:szCs w:val="24"/>
          <w:rtl/>
        </w:rPr>
        <w:t>,</w:t>
      </w:r>
      <w:r w:rsidRPr="00816EAF">
        <w:rPr>
          <w:rFonts w:ascii="David" w:hAnsi="David" w:cs="David"/>
          <w:sz w:val="24"/>
          <w:szCs w:val="24"/>
          <w:rtl/>
        </w:rPr>
        <w:t xml:space="preserve"> דאלמלא הן</w:t>
      </w:r>
      <w:r w:rsidR="0031702B">
        <w:rPr>
          <w:rFonts w:ascii="David" w:hAnsi="David" w:cs="David" w:hint="cs"/>
          <w:sz w:val="24"/>
          <w:szCs w:val="24"/>
          <w:rtl/>
        </w:rPr>
        <w:t>-</w:t>
      </w:r>
      <w:r w:rsidRPr="00816EAF">
        <w:rPr>
          <w:rFonts w:ascii="David" w:hAnsi="David" w:cs="David"/>
          <w:sz w:val="24"/>
          <w:szCs w:val="24"/>
          <w:rtl/>
        </w:rPr>
        <w:t xml:space="preserve"> עדי ביאה לאו כלום קא עבדי, לא לאוסרו בקרוביה ולא לאסרה אעלמא ולא ליורשה. אבל עדי קידושין הוי עדות לעצמה לאסרה אעלמא ולאסור אותו בקרוביה, ואף על גב דעדי קדושין צריכין עוד לעדי ביאה ליורשה ולכתובה</w:t>
      </w:r>
      <w:r w:rsidR="00C90EB5">
        <w:rPr>
          <w:rStyle w:val="a5"/>
          <w:rFonts w:ascii="David" w:hAnsi="David" w:cs="David"/>
          <w:sz w:val="24"/>
          <w:szCs w:val="24"/>
          <w:rtl/>
        </w:rPr>
        <w:footnoteReference w:id="3"/>
      </w:r>
      <w:r w:rsidRPr="00816EAF">
        <w:rPr>
          <w:rFonts w:ascii="David" w:hAnsi="David" w:cs="David"/>
          <w:sz w:val="24"/>
          <w:szCs w:val="24"/>
          <w:rtl/>
        </w:rPr>
        <w:t xml:space="preserve"> שהארוסה אין לה כתובה ואין הארוס יורשה, אפ"ה חשבי' עדות קידושין דבר ולא חצי דבר, וה"נ כיון דעדי גניבה לא צריכי לעדי טביחה לגבי כפל מיהא, לאו חצי דבר הוא</w:t>
      </w:r>
      <w:r>
        <w:rPr>
          <w:rStyle w:val="a5"/>
          <w:rFonts w:ascii="David" w:hAnsi="David" w:cs="David"/>
          <w:sz w:val="24"/>
          <w:szCs w:val="24"/>
          <w:rtl/>
        </w:rPr>
        <w:footnoteReference w:id="4"/>
      </w:r>
      <w:r w:rsidRPr="00816EAF">
        <w:rPr>
          <w:rFonts w:ascii="David" w:hAnsi="David" w:cs="David"/>
          <w:sz w:val="24"/>
          <w:szCs w:val="24"/>
          <w:rtl/>
        </w:rPr>
        <w:t>".</w:t>
      </w:r>
    </w:p>
    <w:p w14:paraId="14FFD9FB" w14:textId="750FD9E4" w:rsidR="00A054A0" w:rsidRPr="009A420F" w:rsidRDefault="00A054A0" w:rsidP="009A420F">
      <w:pPr>
        <w:pStyle w:val="aa"/>
        <w:numPr>
          <w:ilvl w:val="0"/>
          <w:numId w:val="1"/>
        </w:numPr>
        <w:spacing w:after="0" w:line="360" w:lineRule="auto"/>
        <w:rPr>
          <w:rFonts w:asciiTheme="majorBidi" w:hAnsiTheme="majorBidi" w:cstheme="majorBidi"/>
          <w:b/>
          <w:bCs/>
          <w:sz w:val="24"/>
          <w:szCs w:val="24"/>
          <w:rtl/>
        </w:rPr>
      </w:pPr>
      <w:r w:rsidRPr="009A420F">
        <w:rPr>
          <w:rFonts w:asciiTheme="majorBidi" w:hAnsiTheme="majorBidi" w:cstheme="majorBidi" w:hint="cs"/>
          <w:b/>
          <w:bCs/>
          <w:sz w:val="24"/>
          <w:szCs w:val="24"/>
          <w:rtl/>
        </w:rPr>
        <w:t>חזקה</w:t>
      </w:r>
    </w:p>
    <w:p w14:paraId="3C2D5665" w14:textId="7174DB12" w:rsidR="00A054A0" w:rsidRDefault="00A054A0" w:rsidP="00456FB0">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שלושה זוגות עדים, על שלוש שנות חזקה עוקבות, באנו למחלוקת </w:t>
      </w:r>
      <w:r w:rsidR="0059651C">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וחכמים. לפי </w:t>
      </w:r>
      <w:r w:rsidR="0059651C">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זהו ששללה תורה בדרישה ל</w:t>
      </w:r>
      <w:r w:rsidR="0031702B">
        <w:rPr>
          <w:rFonts w:asciiTheme="majorBidi" w:hAnsiTheme="majorBidi" w:cstheme="majorBidi" w:hint="cs"/>
          <w:sz w:val="24"/>
          <w:szCs w:val="24"/>
          <w:rtl/>
        </w:rPr>
        <w:t>'</w:t>
      </w:r>
      <w:r>
        <w:rPr>
          <w:rFonts w:asciiTheme="majorBidi" w:hAnsiTheme="majorBidi" w:cstheme="majorBidi" w:hint="cs"/>
          <w:sz w:val="24"/>
          <w:szCs w:val="24"/>
          <w:rtl/>
        </w:rPr>
        <w:t>דבר</w:t>
      </w:r>
      <w:r w:rsidR="0031702B">
        <w:rPr>
          <w:rFonts w:asciiTheme="majorBidi" w:hAnsiTheme="majorBidi" w:cstheme="majorBidi" w:hint="cs"/>
          <w:sz w:val="24"/>
          <w:szCs w:val="24"/>
          <w:rtl/>
        </w:rPr>
        <w:t>'</w:t>
      </w:r>
      <w:r>
        <w:rPr>
          <w:rFonts w:asciiTheme="majorBidi" w:hAnsiTheme="majorBidi" w:cstheme="majorBidi" w:hint="cs"/>
          <w:sz w:val="24"/>
          <w:szCs w:val="24"/>
          <w:rtl/>
        </w:rPr>
        <w:t xml:space="preserve"> ולא </w:t>
      </w:r>
      <w:r w:rsidR="0059651C">
        <w:rPr>
          <w:rFonts w:asciiTheme="majorBidi" w:hAnsiTheme="majorBidi" w:cstheme="majorBidi" w:hint="cs"/>
          <w:sz w:val="24"/>
          <w:szCs w:val="24"/>
          <w:rtl/>
        </w:rPr>
        <w:t>חצי דבר</w:t>
      </w:r>
      <w:r>
        <w:rPr>
          <w:rFonts w:asciiTheme="majorBidi" w:hAnsiTheme="majorBidi" w:cstheme="majorBidi" w:hint="cs"/>
          <w:sz w:val="24"/>
          <w:szCs w:val="24"/>
          <w:rtl/>
        </w:rPr>
        <w:t xml:space="preserve">. </w:t>
      </w:r>
    </w:p>
    <w:p w14:paraId="5A8E404B" w14:textId="655C52F1" w:rsidR="001D4FA5" w:rsidRPr="009A420F" w:rsidRDefault="001D4FA5" w:rsidP="009A420F">
      <w:pPr>
        <w:pStyle w:val="aa"/>
        <w:numPr>
          <w:ilvl w:val="0"/>
          <w:numId w:val="1"/>
        </w:numPr>
        <w:spacing w:after="0" w:line="360" w:lineRule="auto"/>
        <w:rPr>
          <w:rFonts w:asciiTheme="majorBidi" w:hAnsiTheme="majorBidi" w:cstheme="majorBidi"/>
          <w:b/>
          <w:bCs/>
          <w:sz w:val="24"/>
          <w:szCs w:val="24"/>
          <w:rtl/>
        </w:rPr>
      </w:pPr>
      <w:r w:rsidRPr="009A420F">
        <w:rPr>
          <w:rFonts w:asciiTheme="majorBidi" w:hAnsiTheme="majorBidi" w:cstheme="majorBidi" w:hint="cs"/>
          <w:b/>
          <w:bCs/>
          <w:sz w:val="24"/>
          <w:szCs w:val="24"/>
          <w:rtl/>
        </w:rPr>
        <w:t xml:space="preserve">שיער </w:t>
      </w:r>
    </w:p>
    <w:p w14:paraId="69AF7381" w14:textId="106324C8" w:rsidR="00AE057A" w:rsidRPr="00C90EB5" w:rsidRDefault="001D4FA5" w:rsidP="000C113C">
      <w:pPr>
        <w:spacing w:after="0" w:line="360" w:lineRule="auto"/>
        <w:rPr>
          <w:rFonts w:ascii="David" w:hAnsi="David" w:cs="David"/>
          <w:sz w:val="24"/>
          <w:szCs w:val="24"/>
          <w:rtl/>
        </w:rPr>
      </w:pPr>
      <w:r>
        <w:rPr>
          <w:rFonts w:asciiTheme="majorBidi" w:hAnsiTheme="majorBidi" w:cstheme="majorBidi" w:hint="cs"/>
          <w:sz w:val="24"/>
          <w:szCs w:val="24"/>
          <w:rtl/>
        </w:rPr>
        <w:t xml:space="preserve">הגמרא חיפשה את יישום הלימוד </w:t>
      </w:r>
      <w:r w:rsidR="0031702B">
        <w:rPr>
          <w:rFonts w:asciiTheme="majorBidi" w:hAnsiTheme="majorBidi" w:cstheme="majorBidi" w:hint="cs"/>
          <w:sz w:val="24"/>
          <w:szCs w:val="24"/>
          <w:rtl/>
        </w:rPr>
        <w:t>'</w:t>
      </w:r>
      <w:r>
        <w:rPr>
          <w:rFonts w:asciiTheme="majorBidi" w:hAnsiTheme="majorBidi" w:cstheme="majorBidi" w:hint="cs"/>
          <w:sz w:val="24"/>
          <w:szCs w:val="24"/>
          <w:rtl/>
        </w:rPr>
        <w:t xml:space="preserve">דבר ולא </w:t>
      </w:r>
      <w:r w:rsidR="0059651C">
        <w:rPr>
          <w:rFonts w:asciiTheme="majorBidi" w:hAnsiTheme="majorBidi" w:cstheme="majorBidi" w:hint="cs"/>
          <w:sz w:val="24"/>
          <w:szCs w:val="24"/>
          <w:rtl/>
        </w:rPr>
        <w:t>חצי דבר</w:t>
      </w:r>
      <w:r w:rsidR="0031702B">
        <w:rPr>
          <w:rFonts w:asciiTheme="majorBidi" w:hAnsiTheme="majorBidi" w:cstheme="majorBidi" w:hint="cs"/>
          <w:sz w:val="24"/>
          <w:szCs w:val="24"/>
          <w:rtl/>
        </w:rPr>
        <w:t>'</w:t>
      </w:r>
      <w:r>
        <w:rPr>
          <w:rFonts w:asciiTheme="majorBidi" w:hAnsiTheme="majorBidi" w:cstheme="majorBidi" w:hint="cs"/>
          <w:sz w:val="24"/>
          <w:szCs w:val="24"/>
          <w:rtl/>
        </w:rPr>
        <w:t xml:space="preserve"> לפי חכמים, בדין בגרות בת בשתי שערות. הצעה ראשונה הייתה </w:t>
      </w:r>
      <w:r w:rsidR="0031702B">
        <w:rPr>
          <w:rFonts w:asciiTheme="majorBidi" w:hAnsiTheme="majorBidi" w:cstheme="majorBidi" w:hint="cs"/>
          <w:sz w:val="24"/>
          <w:szCs w:val="24"/>
          <w:rtl/>
        </w:rPr>
        <w:t xml:space="preserve">שיש </w:t>
      </w:r>
      <w:r>
        <w:rPr>
          <w:rFonts w:asciiTheme="majorBidi" w:hAnsiTheme="majorBidi" w:cstheme="majorBidi" w:hint="cs"/>
          <w:sz w:val="24"/>
          <w:szCs w:val="24"/>
          <w:rtl/>
        </w:rPr>
        <w:t>עד על שערה בגבה</w:t>
      </w:r>
      <w:r w:rsidR="0031702B">
        <w:rPr>
          <w:rFonts w:asciiTheme="majorBidi" w:hAnsiTheme="majorBidi" w:cstheme="majorBidi" w:hint="cs"/>
          <w:sz w:val="24"/>
          <w:szCs w:val="24"/>
          <w:rtl/>
        </w:rPr>
        <w:t>,</w:t>
      </w:r>
      <w:r>
        <w:rPr>
          <w:rFonts w:asciiTheme="majorBidi" w:hAnsiTheme="majorBidi" w:cstheme="majorBidi" w:hint="cs"/>
          <w:sz w:val="24"/>
          <w:szCs w:val="24"/>
          <w:rtl/>
        </w:rPr>
        <w:t xml:space="preserve"> ועד על שערה בכרסה. זאת דוחה הגמרא שגם חצי עדות היא</w:t>
      </w:r>
      <w:r w:rsidR="0031702B">
        <w:rPr>
          <w:rFonts w:asciiTheme="majorBidi" w:hAnsiTheme="majorBidi" w:cstheme="majorBidi" w:hint="cs"/>
          <w:sz w:val="24"/>
          <w:szCs w:val="24"/>
          <w:rtl/>
        </w:rPr>
        <w:t xml:space="preserve"> ולא רק חצי דבר</w:t>
      </w:r>
      <w:r>
        <w:rPr>
          <w:rFonts w:asciiTheme="majorBidi" w:hAnsiTheme="majorBidi" w:cstheme="majorBidi" w:hint="cs"/>
          <w:sz w:val="24"/>
          <w:szCs w:val="24"/>
          <w:rtl/>
        </w:rPr>
        <w:t>. למסקנה שוללים גדר בגרות במקרה ש</w:t>
      </w:r>
      <w:r w:rsidRPr="00456FB0">
        <w:rPr>
          <w:rFonts w:asciiTheme="majorBidi" w:hAnsiTheme="majorBidi" w:cstheme="majorBidi"/>
          <w:sz w:val="24"/>
          <w:szCs w:val="24"/>
          <w:rtl/>
        </w:rPr>
        <w:t>שנים אומרים אחד בגבה ושנים אומרים אחד בכריסה</w:t>
      </w:r>
      <w:r>
        <w:rPr>
          <w:rFonts w:asciiTheme="majorBidi" w:hAnsiTheme="majorBidi" w:cstheme="majorBidi" w:hint="cs"/>
          <w:sz w:val="24"/>
          <w:szCs w:val="24"/>
          <w:rtl/>
        </w:rPr>
        <w:t>, שאין משמעות לאף עדות לבדה</w:t>
      </w:r>
      <w:r w:rsidR="006453A7">
        <w:rPr>
          <w:rStyle w:val="a5"/>
          <w:rFonts w:asciiTheme="majorBidi" w:hAnsiTheme="majorBidi" w:cstheme="majorBidi"/>
          <w:sz w:val="24"/>
          <w:szCs w:val="24"/>
          <w:rtl/>
        </w:rPr>
        <w:footnoteReference w:id="5"/>
      </w:r>
      <w:r>
        <w:rPr>
          <w:rFonts w:asciiTheme="majorBidi" w:hAnsiTheme="majorBidi" w:cstheme="majorBidi" w:hint="cs"/>
          <w:sz w:val="24"/>
          <w:szCs w:val="24"/>
          <w:rtl/>
        </w:rPr>
        <w:t xml:space="preserve">. </w:t>
      </w:r>
      <w:r w:rsidR="0031702B" w:rsidRPr="0031702B">
        <w:rPr>
          <w:rFonts w:asciiTheme="majorBidi" w:hAnsiTheme="majorBidi" w:cstheme="majorBidi"/>
          <w:sz w:val="24"/>
          <w:szCs w:val="24"/>
          <w:rtl/>
        </w:rPr>
        <w:t>על המושגים בסוגית הבגרות יש לשאול:</w:t>
      </w:r>
    </w:p>
    <w:p w14:paraId="71C132D9" w14:textId="09546D6A" w:rsidR="00AE057A" w:rsidRPr="0031702B" w:rsidRDefault="00C90EB5" w:rsidP="0031702B">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00AE057A" w:rsidRPr="0031702B">
        <w:rPr>
          <w:rFonts w:ascii="David" w:hAnsi="David" w:cs="David" w:hint="cs"/>
          <w:sz w:val="24"/>
          <w:szCs w:val="24"/>
          <w:rtl/>
        </w:rPr>
        <w:t>"</w:t>
      </w:r>
      <w:r w:rsidR="00AE057A" w:rsidRPr="0031702B">
        <w:rPr>
          <w:rFonts w:ascii="David" w:hAnsi="David" w:cs="David"/>
          <w:sz w:val="24"/>
          <w:szCs w:val="24"/>
          <w:rtl/>
        </w:rPr>
        <w:t>קשיא לי דבמסכת נדה אמרינן דבעינן שתי שערות במקום אחד, והכא נראה דלא בעינן דרבי שמעון בן יהודה משום ר"ש הוא דסבירא ליה הכי אפילו אחד בגבה וכו' אבל רבנן אמרי עד שיהו שתיהן במקום אחד. ופסק הרב ז"ל הלכה כרבנן וגריס לה האי לרבנן מאי אחד? אמר רב אסי: עד שיהו שתיהן</w:t>
      </w:r>
      <w:r w:rsidR="00AE057A" w:rsidRPr="0031702B">
        <w:rPr>
          <w:rStyle w:val="a5"/>
          <w:rFonts w:ascii="David" w:hAnsi="David" w:cs="David"/>
          <w:sz w:val="24"/>
          <w:szCs w:val="24"/>
          <w:rtl/>
        </w:rPr>
        <w:footnoteReference w:id="6"/>
      </w:r>
      <w:r w:rsidR="00AE057A" w:rsidRPr="0031702B">
        <w:rPr>
          <w:rFonts w:ascii="David" w:hAnsi="David" w:cs="David" w:hint="cs"/>
          <w:sz w:val="24"/>
          <w:szCs w:val="24"/>
          <w:rtl/>
        </w:rPr>
        <w:t>".</w:t>
      </w:r>
      <w:r w:rsidRPr="0031702B">
        <w:rPr>
          <w:rFonts w:ascii="David" w:hAnsi="David" w:cs="David" w:hint="cs"/>
          <w:sz w:val="24"/>
          <w:szCs w:val="24"/>
          <w:rtl/>
        </w:rPr>
        <w:t xml:space="preserve"> </w:t>
      </w:r>
    </w:p>
    <w:p w14:paraId="2A260863" w14:textId="3CB4BCB1" w:rsidR="00C90F8D" w:rsidRPr="00C90F8D" w:rsidRDefault="009A420F" w:rsidP="00C90F8D">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 xml:space="preserve">ה. </w:t>
      </w:r>
      <w:r w:rsidR="00797E78">
        <w:rPr>
          <w:rFonts w:asciiTheme="majorBidi" w:hAnsiTheme="majorBidi" w:cstheme="majorBidi" w:hint="cs"/>
          <w:b/>
          <w:bCs/>
          <w:sz w:val="24"/>
          <w:szCs w:val="24"/>
          <w:rtl/>
        </w:rPr>
        <w:t xml:space="preserve">בין חזקה לשערות </w:t>
      </w:r>
      <w:r w:rsidR="001D4FA5">
        <w:rPr>
          <w:rFonts w:asciiTheme="majorBidi" w:hAnsiTheme="majorBidi" w:cstheme="majorBidi" w:hint="cs"/>
          <w:sz w:val="24"/>
          <w:szCs w:val="24"/>
          <w:rtl/>
        </w:rPr>
        <w:t>מכל מקום יש להבין מה ההבדל בין מקרה זה, לבין דין חזקה, שגם בה לכאורה אין משמעות לעדות אחת לבדה.</w:t>
      </w:r>
      <w:r w:rsidR="00797E78">
        <w:rPr>
          <w:rFonts w:asciiTheme="majorBidi" w:hAnsiTheme="majorBidi" w:cstheme="majorBidi" w:hint="cs"/>
          <w:sz w:val="24"/>
          <w:szCs w:val="24"/>
          <w:rtl/>
        </w:rPr>
        <w:t xml:space="preserve"> במקרה הראשון נחלקו התנאים, ובשני מודים חכמים ש</w:t>
      </w:r>
      <w:r w:rsidR="0059651C">
        <w:rPr>
          <w:rFonts w:asciiTheme="majorBidi" w:hAnsiTheme="majorBidi" w:cstheme="majorBidi" w:hint="cs"/>
          <w:sz w:val="24"/>
          <w:szCs w:val="24"/>
          <w:rtl/>
        </w:rPr>
        <w:t>חצי דבר</w:t>
      </w:r>
      <w:r w:rsidR="00797E78">
        <w:rPr>
          <w:rFonts w:asciiTheme="majorBidi" w:hAnsiTheme="majorBidi" w:cstheme="majorBidi" w:hint="cs"/>
          <w:sz w:val="24"/>
          <w:szCs w:val="24"/>
          <w:rtl/>
        </w:rPr>
        <w:t xml:space="preserve"> הוא. </w:t>
      </w:r>
      <w:r w:rsidR="001D4FA5">
        <w:rPr>
          <w:rFonts w:asciiTheme="majorBidi" w:hAnsiTheme="majorBidi" w:cstheme="majorBidi" w:hint="cs"/>
          <w:sz w:val="24"/>
          <w:szCs w:val="24"/>
          <w:rtl/>
        </w:rPr>
        <w:t xml:space="preserve"> </w:t>
      </w:r>
      <w:r w:rsidR="00C90F8D">
        <w:rPr>
          <w:rFonts w:asciiTheme="majorBidi" w:hAnsiTheme="majorBidi" w:cstheme="majorBidi" w:hint="cs"/>
          <w:sz w:val="24"/>
          <w:szCs w:val="24"/>
          <w:rtl/>
        </w:rPr>
        <w:t xml:space="preserve">ארבע תשובות בדבר: </w:t>
      </w:r>
      <w:r w:rsidR="00C90F8D">
        <w:rPr>
          <w:rFonts w:asciiTheme="majorBidi" w:hAnsiTheme="majorBidi" w:cs="Times New Roman" w:hint="cs"/>
          <w:sz w:val="24"/>
          <w:szCs w:val="24"/>
          <w:rtl/>
        </w:rPr>
        <w:t xml:space="preserve"> </w:t>
      </w:r>
      <w:r w:rsidR="00C90F8D" w:rsidRPr="00C90F8D">
        <w:rPr>
          <w:rFonts w:asciiTheme="majorBidi" w:hAnsiTheme="majorBidi" w:cs="Times New Roman"/>
          <w:sz w:val="24"/>
          <w:szCs w:val="24"/>
          <w:rtl/>
        </w:rPr>
        <w:t xml:space="preserve"> </w:t>
      </w:r>
    </w:p>
    <w:p w14:paraId="618A6E56" w14:textId="22284E18" w:rsidR="0031702B" w:rsidRDefault="00C90F8D" w:rsidP="0031702B">
      <w:pPr>
        <w:spacing w:after="0" w:line="360" w:lineRule="auto"/>
        <w:rPr>
          <w:rFonts w:ascii="David" w:hAnsi="David" w:cs="David"/>
          <w:sz w:val="24"/>
          <w:szCs w:val="24"/>
          <w:rtl/>
        </w:rPr>
      </w:pPr>
      <w:r w:rsidRPr="00C90F8D">
        <w:rPr>
          <w:rFonts w:ascii="David" w:hAnsi="David" w:cs="David"/>
          <w:sz w:val="24"/>
          <w:szCs w:val="24"/>
          <w:rtl/>
        </w:rPr>
        <w:lastRenderedPageBreak/>
        <w:t>"רש"י כתב, דגבי חזקה אפילו שנה אחת תחילת חזקה הוא</w:t>
      </w:r>
      <w:r w:rsidR="0031702B">
        <w:rPr>
          <w:rFonts w:ascii="David" w:hAnsi="David" w:cs="David" w:hint="cs"/>
          <w:sz w:val="24"/>
          <w:szCs w:val="24"/>
          <w:rtl/>
        </w:rPr>
        <w:t>,</w:t>
      </w:r>
      <w:r w:rsidRPr="00C90F8D">
        <w:rPr>
          <w:rFonts w:ascii="David" w:hAnsi="David" w:cs="David"/>
          <w:sz w:val="24"/>
          <w:szCs w:val="24"/>
          <w:rtl/>
        </w:rPr>
        <w:t xml:space="preserve"> ועדות שנכנס הקרקע בחזקתו של זה</w:t>
      </w:r>
      <w:r w:rsidR="0031702B">
        <w:rPr>
          <w:rFonts w:ascii="David" w:hAnsi="David" w:cs="David" w:hint="cs"/>
          <w:sz w:val="24"/>
          <w:szCs w:val="24"/>
          <w:rtl/>
        </w:rPr>
        <w:t xml:space="preserve">. </w:t>
      </w:r>
      <w:r w:rsidRPr="00C90F8D">
        <w:rPr>
          <w:rFonts w:ascii="David" w:hAnsi="David" w:cs="David"/>
          <w:sz w:val="24"/>
          <w:szCs w:val="24"/>
          <w:rtl/>
        </w:rPr>
        <w:t>וכיון שכן ראויה לקבלו, אבל בעדות שערות</w:t>
      </w:r>
      <w:r w:rsidR="0031702B">
        <w:rPr>
          <w:rFonts w:ascii="David" w:hAnsi="David" w:cs="David" w:hint="cs"/>
          <w:sz w:val="24"/>
          <w:szCs w:val="24"/>
          <w:rtl/>
        </w:rPr>
        <w:t>,</w:t>
      </w:r>
      <w:r w:rsidRPr="00C90F8D">
        <w:rPr>
          <w:rFonts w:ascii="David" w:hAnsi="David" w:cs="David"/>
          <w:sz w:val="24"/>
          <w:szCs w:val="24"/>
          <w:rtl/>
        </w:rPr>
        <w:t xml:space="preserve"> שער אחת אינה כלום ואין מכניסו כלל בגדלות שאפילו קטנה שבקטנות יש להם שער אחת ומה יועיל אחת בעדות גדלות שאנו מחזרין אחריה הילכך חצי דבר הוא וזה נכון מאד</w:t>
      </w:r>
      <w:r w:rsidRPr="00C90F8D">
        <w:rPr>
          <w:rStyle w:val="a5"/>
          <w:rFonts w:ascii="David" w:hAnsi="David" w:cs="David"/>
          <w:sz w:val="24"/>
          <w:szCs w:val="24"/>
          <w:rtl/>
        </w:rPr>
        <w:footnoteReference w:id="7"/>
      </w:r>
      <w:r>
        <w:rPr>
          <w:rFonts w:ascii="David" w:hAnsi="David" w:cs="David" w:hint="cs"/>
          <w:sz w:val="24"/>
          <w:szCs w:val="24"/>
          <w:rtl/>
        </w:rPr>
        <w:t>"</w:t>
      </w:r>
      <w:r w:rsidRPr="00C90F8D">
        <w:rPr>
          <w:rFonts w:ascii="David" w:hAnsi="David" w:cs="David"/>
          <w:sz w:val="24"/>
          <w:szCs w:val="24"/>
          <w:rtl/>
        </w:rPr>
        <w:t>.</w:t>
      </w:r>
      <w:r>
        <w:rPr>
          <w:rFonts w:asciiTheme="majorBidi" w:hAnsiTheme="majorBidi" w:cstheme="majorBidi" w:hint="cs"/>
          <w:sz w:val="24"/>
          <w:szCs w:val="24"/>
          <w:rtl/>
        </w:rPr>
        <w:t xml:space="preserve"> </w:t>
      </w:r>
      <w:r w:rsidR="0031702B">
        <w:rPr>
          <w:rFonts w:asciiTheme="majorBidi" w:hAnsiTheme="majorBidi" w:cstheme="majorBidi" w:hint="cs"/>
          <w:sz w:val="24"/>
          <w:szCs w:val="24"/>
          <w:rtl/>
        </w:rPr>
        <w:t xml:space="preserve">     </w:t>
      </w:r>
      <w:r w:rsidR="001D4FA5">
        <w:rPr>
          <w:rFonts w:asciiTheme="majorBidi" w:hAnsiTheme="majorBidi" w:cstheme="majorBidi" w:hint="cs"/>
          <w:sz w:val="24"/>
          <w:szCs w:val="24"/>
          <w:rtl/>
        </w:rPr>
        <w:t>כתבו בעלי התוספות</w:t>
      </w:r>
      <w:r w:rsidR="00BC53D3">
        <w:rPr>
          <w:rStyle w:val="a5"/>
          <w:rFonts w:asciiTheme="majorBidi" w:hAnsiTheme="majorBidi" w:cstheme="majorBidi"/>
          <w:sz w:val="24"/>
          <w:szCs w:val="24"/>
          <w:rtl/>
        </w:rPr>
        <w:footnoteReference w:id="8"/>
      </w:r>
      <w:r w:rsidR="001D4FA5">
        <w:rPr>
          <w:rFonts w:asciiTheme="majorBidi" w:hAnsiTheme="majorBidi" w:cstheme="majorBidi" w:hint="cs"/>
          <w:sz w:val="24"/>
          <w:szCs w:val="24"/>
          <w:rtl/>
        </w:rPr>
        <w:t xml:space="preserve">: </w:t>
      </w:r>
      <w:r w:rsidR="00797E78">
        <w:rPr>
          <w:rFonts w:asciiTheme="majorBidi" w:hAnsiTheme="majorBidi" w:cstheme="majorBidi" w:hint="cs"/>
          <w:sz w:val="24"/>
          <w:szCs w:val="24"/>
          <w:rtl/>
        </w:rPr>
        <w:t xml:space="preserve"> </w:t>
      </w:r>
      <w:r>
        <w:rPr>
          <w:rFonts w:ascii="David" w:hAnsi="David" w:cs="David" w:hint="cs"/>
          <w:sz w:val="24"/>
          <w:szCs w:val="24"/>
          <w:rtl/>
        </w:rPr>
        <w:t>2.</w:t>
      </w:r>
      <w:r w:rsidR="00BC53D3" w:rsidRPr="00BC53D3">
        <w:rPr>
          <w:rFonts w:ascii="David" w:hAnsi="David" w:cs="David"/>
          <w:sz w:val="24"/>
          <w:szCs w:val="24"/>
          <w:rtl/>
        </w:rPr>
        <w:t xml:space="preserve">"ולא דמי לשנה ראשונה בפני שנים כו' דהתם </w:t>
      </w:r>
      <w:r w:rsidR="00BC53D3" w:rsidRPr="00BC53D3">
        <w:rPr>
          <w:rFonts w:ascii="David" w:hAnsi="David" w:cs="David"/>
          <w:b/>
          <w:bCs/>
          <w:sz w:val="24"/>
          <w:szCs w:val="24"/>
          <w:rtl/>
        </w:rPr>
        <w:t>ראו כל מה שהיו יכולין לראות באותה שנה</w:t>
      </w:r>
      <w:r w:rsidR="00C6468F">
        <w:rPr>
          <w:rStyle w:val="a5"/>
          <w:rFonts w:ascii="David" w:hAnsi="David" w:cs="David"/>
          <w:b/>
          <w:bCs/>
          <w:sz w:val="24"/>
          <w:szCs w:val="24"/>
          <w:rtl/>
        </w:rPr>
        <w:footnoteReference w:id="9"/>
      </w:r>
      <w:r w:rsidR="0031702B">
        <w:rPr>
          <w:rFonts w:ascii="David" w:hAnsi="David" w:cs="David" w:hint="cs"/>
          <w:sz w:val="24"/>
          <w:szCs w:val="24"/>
          <w:rtl/>
        </w:rPr>
        <w:t>"</w:t>
      </w:r>
      <w:r w:rsidR="00BC53D3" w:rsidRPr="00BC53D3">
        <w:rPr>
          <w:rFonts w:ascii="David" w:hAnsi="David" w:cs="David"/>
          <w:sz w:val="24"/>
          <w:szCs w:val="24"/>
          <w:rtl/>
        </w:rPr>
        <w:t xml:space="preserve">. </w:t>
      </w:r>
    </w:p>
    <w:p w14:paraId="2ADC0620" w14:textId="453D73A6" w:rsidR="001D4FA5" w:rsidRPr="0031702B" w:rsidRDefault="00C90F8D" w:rsidP="0031702B">
      <w:pPr>
        <w:spacing w:after="0" w:line="360" w:lineRule="auto"/>
        <w:rPr>
          <w:rFonts w:ascii="David" w:hAnsi="David" w:cs="David"/>
          <w:sz w:val="24"/>
          <w:szCs w:val="24"/>
          <w:rtl/>
        </w:rPr>
      </w:pPr>
      <w:r>
        <w:rPr>
          <w:rFonts w:ascii="David" w:hAnsi="David" w:cs="David" w:hint="cs"/>
          <w:sz w:val="24"/>
          <w:szCs w:val="24"/>
          <w:rtl/>
        </w:rPr>
        <w:t>3.</w:t>
      </w:r>
      <w:r w:rsidR="00BC53D3" w:rsidRPr="00BC53D3">
        <w:rPr>
          <w:rFonts w:ascii="David" w:hAnsi="David" w:cs="David"/>
          <w:sz w:val="24"/>
          <w:szCs w:val="24"/>
          <w:rtl/>
        </w:rPr>
        <w:t>ורב אלפס פירש</w:t>
      </w:r>
      <w:r w:rsidR="003931F8">
        <w:rPr>
          <w:rFonts w:ascii="David" w:hAnsi="David" w:cs="David" w:hint="cs"/>
          <w:sz w:val="24"/>
          <w:szCs w:val="24"/>
          <w:rtl/>
        </w:rPr>
        <w:t>:</w:t>
      </w:r>
      <w:r w:rsidR="00BC53D3" w:rsidRPr="00BC53D3">
        <w:rPr>
          <w:rFonts w:ascii="David" w:hAnsi="David" w:cs="David"/>
          <w:sz w:val="24"/>
          <w:szCs w:val="24"/>
          <w:rtl/>
        </w:rPr>
        <w:t xml:space="preserve"> משום דהתם מהני סהדותייהו לענין פירות שאכל בשנה ראשונה </w:t>
      </w:r>
      <w:r w:rsidR="00BC53D3" w:rsidRPr="00BC53D3">
        <w:rPr>
          <w:rFonts w:ascii="David" w:hAnsi="David" w:cs="David"/>
          <w:b/>
          <w:bCs/>
          <w:sz w:val="24"/>
          <w:szCs w:val="24"/>
          <w:rtl/>
        </w:rPr>
        <w:t>שחייב לשלם אם לא ימצא יותר עדים</w:t>
      </w:r>
      <w:r w:rsidR="00C6468F">
        <w:rPr>
          <w:rFonts w:ascii="David" w:hAnsi="David" w:cs="David" w:hint="cs"/>
          <w:b/>
          <w:bCs/>
          <w:sz w:val="24"/>
          <w:szCs w:val="24"/>
          <w:rtl/>
        </w:rPr>
        <w:t>.</w:t>
      </w:r>
      <w:r w:rsidR="00BC53D3" w:rsidRPr="00BC53D3">
        <w:rPr>
          <w:rFonts w:ascii="David" w:hAnsi="David" w:cs="David"/>
          <w:sz w:val="24"/>
          <w:szCs w:val="24"/>
          <w:rtl/>
        </w:rPr>
        <w:t xml:space="preserve"> וטעם ראשון נראה לר"י עיקר</w:t>
      </w:r>
      <w:r w:rsidR="003931F8">
        <w:rPr>
          <w:rFonts w:ascii="David" w:hAnsi="David" w:cs="David" w:hint="cs"/>
          <w:sz w:val="24"/>
          <w:szCs w:val="24"/>
          <w:rtl/>
        </w:rPr>
        <w:t>,</w:t>
      </w:r>
      <w:r w:rsidR="00BC53D3" w:rsidRPr="00BC53D3">
        <w:rPr>
          <w:rFonts w:ascii="David" w:hAnsi="David" w:cs="David"/>
          <w:sz w:val="24"/>
          <w:szCs w:val="24"/>
          <w:rtl/>
        </w:rPr>
        <w:t xml:space="preserve"> דתנן בפרק התקבל </w:t>
      </w:r>
      <w:r w:rsidR="00BC53D3" w:rsidRPr="00BC53D3">
        <w:rPr>
          <w:rFonts w:ascii="David" w:hAnsi="David" w:cs="David"/>
          <w:sz w:val="18"/>
          <w:szCs w:val="18"/>
          <w:rtl/>
        </w:rPr>
        <w:t>(גיטין דף סג:)</w:t>
      </w:r>
      <w:r w:rsidR="00BC53D3" w:rsidRPr="00BC53D3">
        <w:rPr>
          <w:rFonts w:ascii="David" w:hAnsi="David" w:cs="David"/>
          <w:sz w:val="24"/>
          <w:szCs w:val="24"/>
          <w:rtl/>
        </w:rPr>
        <w:t xml:space="preserve"> האשה שאמרה: 'התקבל לי גיטי', צריכה שתי כיתי עדים: שנים שיאמרו בפנינו אמרה</w:t>
      </w:r>
      <w:r w:rsidR="003931F8">
        <w:rPr>
          <w:rFonts w:ascii="David" w:hAnsi="David" w:cs="David" w:hint="cs"/>
          <w:sz w:val="24"/>
          <w:szCs w:val="24"/>
          <w:rtl/>
        </w:rPr>
        <w:t>,</w:t>
      </w:r>
      <w:r w:rsidR="00BC53D3" w:rsidRPr="00BC53D3">
        <w:rPr>
          <w:rFonts w:ascii="David" w:hAnsi="David" w:cs="David"/>
          <w:sz w:val="24"/>
          <w:szCs w:val="24"/>
          <w:rtl/>
        </w:rPr>
        <w:t xml:space="preserve"> ושנים שיאמרו בפנינו קבל וקרע.  אלמא לא חשיב כי האי גוונא חצי דבר</w:t>
      </w:r>
      <w:r w:rsidR="00C6468F">
        <w:rPr>
          <w:rFonts w:ascii="David" w:hAnsi="David" w:cs="David" w:hint="cs"/>
          <w:sz w:val="24"/>
          <w:szCs w:val="24"/>
          <w:rtl/>
        </w:rPr>
        <w:t>,</w:t>
      </w:r>
      <w:r w:rsidR="00BC53D3" w:rsidRPr="00BC53D3">
        <w:rPr>
          <w:rFonts w:ascii="David" w:hAnsi="David" w:cs="David"/>
          <w:sz w:val="24"/>
          <w:szCs w:val="24"/>
          <w:rtl/>
        </w:rPr>
        <w:t xml:space="preserve"> אף על גב דצריכי אלו לאלו.. ע"כ משום שכל כת רואה כל מה שיכולה [לראות] באותה שעה ואתיא מתניתין [דגיטין] כרבנן".</w:t>
      </w:r>
    </w:p>
    <w:p w14:paraId="11C1E5E6" w14:textId="64C3E0B3" w:rsidR="003931F8" w:rsidRPr="003931F8" w:rsidRDefault="00C6468F" w:rsidP="00C90F8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לפי הרי"ף אין כל משמעות לעדות על דברי האישה</w:t>
      </w:r>
      <w:r w:rsidR="000D6989">
        <w:rPr>
          <w:rFonts w:asciiTheme="majorBidi" w:hAnsiTheme="majorBidi" w:cstheme="majorBidi" w:hint="cs"/>
          <w:sz w:val="24"/>
          <w:szCs w:val="24"/>
          <w:rtl/>
        </w:rPr>
        <w:t xml:space="preserve"> שאמרה: 'התקבל לי גטי'</w:t>
      </w:r>
      <w:r>
        <w:rPr>
          <w:rFonts w:asciiTheme="majorBidi" w:hAnsiTheme="majorBidi" w:cstheme="majorBidi" w:hint="cs"/>
          <w:sz w:val="24"/>
          <w:szCs w:val="24"/>
          <w:rtl/>
        </w:rPr>
        <w:t xml:space="preserve">. הרמב"ן תירץ שזו נחשבת עדות גמורה ועצמאית על מינוי השליחות. </w:t>
      </w:r>
      <w:r w:rsidR="003931F8">
        <w:rPr>
          <w:rFonts w:asciiTheme="majorBidi" w:hAnsiTheme="majorBidi" w:cstheme="majorBidi" w:hint="cs"/>
          <w:sz w:val="24"/>
          <w:szCs w:val="24"/>
          <w:rtl/>
        </w:rPr>
        <w:t>גם ה</w:t>
      </w:r>
      <w:r w:rsidR="003931F8" w:rsidRPr="003931F8">
        <w:rPr>
          <w:rFonts w:asciiTheme="majorBidi" w:hAnsiTheme="majorBidi" w:cstheme="majorBidi"/>
          <w:sz w:val="24"/>
          <w:szCs w:val="24"/>
          <w:rtl/>
        </w:rPr>
        <w:t>מאירי</w:t>
      </w:r>
      <w:r w:rsidR="003931F8">
        <w:rPr>
          <w:rFonts w:asciiTheme="majorBidi" w:hAnsiTheme="majorBidi" w:cstheme="majorBidi" w:hint="cs"/>
          <w:sz w:val="24"/>
          <w:szCs w:val="24"/>
          <w:rtl/>
        </w:rPr>
        <w:t xml:space="preserve"> מקשה על דברי הרי"ף</w:t>
      </w:r>
      <w:r>
        <w:rPr>
          <w:rFonts w:asciiTheme="majorBidi" w:hAnsiTheme="majorBidi" w:cstheme="majorBidi" w:hint="cs"/>
          <w:sz w:val="24"/>
          <w:szCs w:val="24"/>
          <w:rtl/>
        </w:rPr>
        <w:t xml:space="preserve"> מדברי בעל המאור</w:t>
      </w:r>
      <w:r w:rsidR="003931F8">
        <w:rPr>
          <w:rFonts w:asciiTheme="majorBidi" w:hAnsiTheme="majorBidi" w:cstheme="majorBidi" w:hint="cs"/>
          <w:sz w:val="24"/>
          <w:szCs w:val="24"/>
          <w:rtl/>
        </w:rPr>
        <w:t xml:space="preserve">: </w:t>
      </w:r>
    </w:p>
    <w:p w14:paraId="77B1527E" w14:textId="50A3638A" w:rsidR="00341C9A" w:rsidRDefault="003931F8" w:rsidP="00341C9A">
      <w:pPr>
        <w:spacing w:after="0" w:line="360" w:lineRule="auto"/>
        <w:rPr>
          <w:rFonts w:asciiTheme="majorBidi" w:hAnsiTheme="majorBidi" w:cs="Times New Roman"/>
          <w:sz w:val="24"/>
          <w:szCs w:val="24"/>
          <w:rtl/>
        </w:rPr>
      </w:pPr>
      <w:r>
        <w:rPr>
          <w:rFonts w:ascii="David" w:hAnsi="David" w:cs="David" w:hint="cs"/>
          <w:sz w:val="24"/>
          <w:szCs w:val="24"/>
          <w:rtl/>
        </w:rPr>
        <w:t>"</w:t>
      </w:r>
      <w:r w:rsidRPr="003931F8">
        <w:rPr>
          <w:rFonts w:ascii="David" w:hAnsi="David" w:cs="David"/>
          <w:sz w:val="24"/>
          <w:szCs w:val="24"/>
          <w:rtl/>
        </w:rPr>
        <w:t>אדרבא דבר זה שהוא עדות לה בפני עצמו</w:t>
      </w:r>
      <w:r>
        <w:rPr>
          <w:rFonts w:ascii="David" w:hAnsi="David" w:cs="David" w:hint="cs"/>
          <w:sz w:val="24"/>
          <w:szCs w:val="24"/>
          <w:rtl/>
        </w:rPr>
        <w:t>,</w:t>
      </w:r>
      <w:r w:rsidRPr="003931F8">
        <w:rPr>
          <w:rFonts w:ascii="David" w:hAnsi="David" w:cs="David"/>
          <w:sz w:val="24"/>
          <w:szCs w:val="24"/>
          <w:rtl/>
        </w:rPr>
        <w:t xml:space="preserve"> הוא בא לסתור מה שעדות שלימה מכונת לו</w:t>
      </w:r>
      <w:r>
        <w:rPr>
          <w:rFonts w:ascii="David" w:hAnsi="David" w:cs="David" w:hint="cs"/>
          <w:sz w:val="24"/>
          <w:szCs w:val="24"/>
          <w:rtl/>
        </w:rPr>
        <w:t>.</w:t>
      </w:r>
      <w:r w:rsidRPr="003931F8">
        <w:rPr>
          <w:rFonts w:ascii="David" w:hAnsi="David" w:cs="David"/>
          <w:sz w:val="24"/>
          <w:szCs w:val="24"/>
          <w:rtl/>
        </w:rPr>
        <w:t xml:space="preserve"> שהעדות שהוא מכוין לה באה להעמיד הקרקע בידו</w:t>
      </w:r>
      <w:r>
        <w:rPr>
          <w:rFonts w:ascii="David" w:hAnsi="David" w:cs="David" w:hint="cs"/>
          <w:sz w:val="24"/>
          <w:szCs w:val="24"/>
          <w:rtl/>
        </w:rPr>
        <w:t>,</w:t>
      </w:r>
      <w:r w:rsidRPr="003931F8">
        <w:rPr>
          <w:rFonts w:ascii="David" w:hAnsi="David" w:cs="David"/>
          <w:sz w:val="24"/>
          <w:szCs w:val="24"/>
          <w:rtl/>
        </w:rPr>
        <w:t xml:space="preserve"> וזה בא להוציאו</w:t>
      </w:r>
      <w:r>
        <w:rPr>
          <w:rFonts w:ascii="David" w:hAnsi="David" w:cs="David" w:hint="cs"/>
          <w:sz w:val="24"/>
          <w:szCs w:val="24"/>
          <w:rtl/>
        </w:rPr>
        <w:t>.</w:t>
      </w:r>
      <w:r w:rsidRPr="003931F8">
        <w:rPr>
          <w:rFonts w:ascii="David" w:hAnsi="David" w:cs="David"/>
          <w:sz w:val="24"/>
          <w:szCs w:val="24"/>
          <w:rtl/>
        </w:rPr>
        <w:t xml:space="preserve"> ואף חכמי הראשונים מקשים עליה ממה שאמרו בסוגיא זו</w:t>
      </w:r>
      <w:r w:rsidR="00C6468F">
        <w:rPr>
          <w:rFonts w:ascii="David" w:hAnsi="David" w:cs="David" w:hint="cs"/>
          <w:sz w:val="24"/>
          <w:szCs w:val="24"/>
          <w:rtl/>
        </w:rPr>
        <w:t>:</w:t>
      </w:r>
      <w:r w:rsidRPr="003931F8">
        <w:rPr>
          <w:rFonts w:ascii="David" w:hAnsi="David" w:cs="David"/>
          <w:sz w:val="24"/>
          <w:szCs w:val="24"/>
          <w:rtl/>
        </w:rPr>
        <w:t xml:space="preserve"> </w:t>
      </w:r>
      <w:r w:rsidR="00C6468F">
        <w:rPr>
          <w:rFonts w:ascii="David" w:hAnsi="David" w:cs="David" w:hint="cs"/>
          <w:sz w:val="24"/>
          <w:szCs w:val="24"/>
          <w:rtl/>
        </w:rPr>
        <w:t>'</w:t>
      </w:r>
      <w:r w:rsidRPr="003931F8">
        <w:rPr>
          <w:rFonts w:ascii="David" w:hAnsi="David" w:cs="David"/>
          <w:sz w:val="24"/>
          <w:szCs w:val="24"/>
          <w:rtl/>
        </w:rPr>
        <w:t>מתניתין דלא כר' עקיבא</w:t>
      </w:r>
      <w:r w:rsidR="00C6468F">
        <w:rPr>
          <w:rFonts w:ascii="David" w:hAnsi="David" w:cs="David" w:hint="cs"/>
          <w:sz w:val="24"/>
          <w:szCs w:val="24"/>
          <w:rtl/>
        </w:rPr>
        <w:t>'</w:t>
      </w:r>
      <w:r>
        <w:rPr>
          <w:rFonts w:ascii="David" w:hAnsi="David" w:cs="David" w:hint="cs"/>
          <w:sz w:val="24"/>
          <w:szCs w:val="24"/>
          <w:rtl/>
        </w:rPr>
        <w:t>,</w:t>
      </w:r>
      <w:r w:rsidRPr="003931F8">
        <w:rPr>
          <w:rFonts w:ascii="David" w:hAnsi="David" w:cs="David"/>
          <w:sz w:val="24"/>
          <w:szCs w:val="24"/>
          <w:rtl/>
        </w:rPr>
        <w:t xml:space="preserve"> ולדבריהם אף לדעת חכמים אינה</w:t>
      </w:r>
      <w:r w:rsidR="00C6468F">
        <w:rPr>
          <w:rStyle w:val="a5"/>
          <w:rFonts w:ascii="David" w:hAnsi="David" w:cs="David"/>
          <w:sz w:val="24"/>
          <w:szCs w:val="24"/>
          <w:rtl/>
        </w:rPr>
        <w:footnoteReference w:id="10"/>
      </w:r>
      <w:r>
        <w:rPr>
          <w:rFonts w:ascii="David" w:hAnsi="David" w:cs="David" w:hint="cs"/>
          <w:sz w:val="24"/>
          <w:szCs w:val="24"/>
          <w:rtl/>
        </w:rPr>
        <w:t>,</w:t>
      </w:r>
      <w:r w:rsidRPr="003931F8">
        <w:rPr>
          <w:rFonts w:ascii="David" w:hAnsi="David" w:cs="David"/>
          <w:sz w:val="24"/>
          <w:szCs w:val="24"/>
          <w:rtl/>
        </w:rPr>
        <w:t xml:space="preserve"> שהרי עדי טביחה מיהא בלא עדי גנבה אין עושין כלום שהרי יכול לומר שלי טבחתי</w:t>
      </w:r>
      <w:r>
        <w:rPr>
          <w:rFonts w:ascii="David" w:hAnsi="David" w:cs="David" w:hint="cs"/>
          <w:sz w:val="24"/>
          <w:szCs w:val="24"/>
          <w:rtl/>
        </w:rPr>
        <w:t>.</w:t>
      </w:r>
      <w:r w:rsidRPr="003931F8">
        <w:rPr>
          <w:rFonts w:ascii="David" w:hAnsi="David" w:cs="David"/>
          <w:sz w:val="24"/>
          <w:szCs w:val="24"/>
          <w:rtl/>
        </w:rPr>
        <w:t xml:space="preserve"> ואף על פי שחכמי הדורות מתרצים בזו שיש צד לעדות טביחה בלא עדות גנבה</w:t>
      </w:r>
      <w:r>
        <w:rPr>
          <w:rFonts w:ascii="David" w:hAnsi="David" w:cs="David" w:hint="cs"/>
          <w:sz w:val="24"/>
          <w:szCs w:val="24"/>
          <w:rtl/>
        </w:rPr>
        <w:t>,</w:t>
      </w:r>
      <w:r w:rsidRPr="003931F8">
        <w:rPr>
          <w:rFonts w:ascii="David" w:hAnsi="David" w:cs="David"/>
          <w:sz w:val="24"/>
          <w:szCs w:val="24"/>
          <w:rtl/>
        </w:rPr>
        <w:t xml:space="preserve"> והוא שראו שורו של תובע ביד הנתבע שטבחו</w:t>
      </w:r>
      <w:r>
        <w:rPr>
          <w:rFonts w:ascii="David" w:hAnsi="David" w:cs="David" w:hint="cs"/>
          <w:sz w:val="24"/>
          <w:szCs w:val="24"/>
          <w:rtl/>
        </w:rPr>
        <w:t>,</w:t>
      </w:r>
      <w:r w:rsidRPr="003931F8">
        <w:rPr>
          <w:rFonts w:ascii="David" w:hAnsi="David" w:cs="David"/>
          <w:sz w:val="24"/>
          <w:szCs w:val="24"/>
          <w:rtl/>
        </w:rPr>
        <w:t xml:space="preserve"> וכשתבעו בבית דין</w:t>
      </w:r>
      <w:r>
        <w:rPr>
          <w:rFonts w:ascii="David" w:hAnsi="David" w:cs="David" w:hint="cs"/>
          <w:sz w:val="24"/>
          <w:szCs w:val="24"/>
          <w:rtl/>
        </w:rPr>
        <w:t>,</w:t>
      </w:r>
      <w:r w:rsidRPr="003931F8">
        <w:rPr>
          <w:rFonts w:ascii="David" w:hAnsi="David" w:cs="David"/>
          <w:sz w:val="24"/>
          <w:szCs w:val="24"/>
          <w:rtl/>
        </w:rPr>
        <w:t xml:space="preserve"> כפר בענין ולא טען לקוח הוא בידי</w:t>
      </w:r>
      <w:r>
        <w:rPr>
          <w:rFonts w:ascii="David" w:hAnsi="David" w:cs="David" w:hint="cs"/>
          <w:sz w:val="24"/>
          <w:szCs w:val="24"/>
          <w:rtl/>
        </w:rPr>
        <w:t>.</w:t>
      </w:r>
      <w:r w:rsidRPr="003931F8">
        <w:rPr>
          <w:rFonts w:ascii="David" w:hAnsi="David" w:cs="David"/>
          <w:sz w:val="24"/>
          <w:szCs w:val="24"/>
          <w:rtl/>
        </w:rPr>
        <w:t xml:space="preserve"> ובאו עדים ואמרו שראוהו בידו וטבחו שמשלם על פיהם </w:t>
      </w:r>
      <w:r>
        <w:rPr>
          <w:rFonts w:ascii="David" w:hAnsi="David" w:cs="David" w:hint="cs"/>
          <w:sz w:val="24"/>
          <w:szCs w:val="24"/>
          <w:rtl/>
        </w:rPr>
        <w:t xml:space="preserve">- </w:t>
      </w:r>
      <w:r w:rsidRPr="003931F8">
        <w:rPr>
          <w:rFonts w:ascii="David" w:hAnsi="David" w:cs="David"/>
          <w:sz w:val="24"/>
          <w:szCs w:val="24"/>
          <w:rtl/>
        </w:rPr>
        <w:t>מ"מ דברים רחוקים הם</w:t>
      </w:r>
      <w:r>
        <w:rPr>
          <w:rFonts w:ascii="David" w:hAnsi="David" w:cs="David" w:hint="cs"/>
          <w:sz w:val="24"/>
          <w:szCs w:val="24"/>
          <w:rtl/>
        </w:rPr>
        <w:t>.</w:t>
      </w:r>
      <w:r w:rsidRPr="003931F8">
        <w:rPr>
          <w:rFonts w:ascii="David" w:hAnsi="David" w:cs="David"/>
          <w:sz w:val="24"/>
          <w:szCs w:val="24"/>
          <w:rtl/>
        </w:rPr>
        <w:t xml:space="preserve"> אלא שעיקר הדברים כמו שכתבו חכמי הצרפתים והוא שעדות חזקה עדות התלויה בזמנים חלוקים היא וכל שעדותם תלויה בזמנים כל שעדותו מספיק לזמן אחד הועיל</w:t>
      </w:r>
      <w:r>
        <w:rPr>
          <w:rFonts w:ascii="David" w:hAnsi="David" w:cs="David" w:hint="cs"/>
          <w:sz w:val="24"/>
          <w:szCs w:val="24"/>
          <w:rtl/>
        </w:rPr>
        <w:t xml:space="preserve">". </w:t>
      </w:r>
      <w:r w:rsidR="00341C9A">
        <w:rPr>
          <w:rFonts w:asciiTheme="majorBidi" w:hAnsiTheme="majorBidi" w:cstheme="majorBidi" w:hint="cs"/>
          <w:sz w:val="24"/>
          <w:szCs w:val="24"/>
          <w:rtl/>
        </w:rPr>
        <w:t xml:space="preserve">גם בלח"מ הקשה על הרי"ף: </w:t>
      </w:r>
    </w:p>
    <w:p w14:paraId="3C99349E" w14:textId="77BA5F40" w:rsidR="00341C9A" w:rsidRPr="00341C9A" w:rsidRDefault="00341C9A" w:rsidP="00341C9A">
      <w:pPr>
        <w:spacing w:after="0" w:line="360" w:lineRule="auto"/>
        <w:rPr>
          <w:rFonts w:ascii="David" w:hAnsi="David" w:cs="David"/>
          <w:sz w:val="24"/>
          <w:szCs w:val="24"/>
          <w:rtl/>
        </w:rPr>
      </w:pPr>
      <w:r w:rsidRPr="00341C9A">
        <w:rPr>
          <w:rFonts w:ascii="David" w:hAnsi="David" w:cs="David"/>
          <w:sz w:val="24"/>
          <w:szCs w:val="24"/>
          <w:rtl/>
        </w:rPr>
        <w:t>"בשנים אומרים גנב ושנים אומרים מכר</w:t>
      </w:r>
      <w:r w:rsidR="0031702B">
        <w:rPr>
          <w:rFonts w:ascii="David" w:hAnsi="David" w:cs="David" w:hint="cs"/>
          <w:sz w:val="24"/>
          <w:szCs w:val="24"/>
          <w:rtl/>
        </w:rPr>
        <w:t>,</w:t>
      </w:r>
      <w:r w:rsidRPr="00341C9A">
        <w:rPr>
          <w:rFonts w:ascii="David" w:hAnsi="David" w:cs="David"/>
          <w:sz w:val="24"/>
          <w:szCs w:val="24"/>
          <w:rtl/>
        </w:rPr>
        <w:t xml:space="preserve"> וכן גבי בן סורר ומורה שנים אומרים גנב ושנים אומרים אכל </w:t>
      </w:r>
      <w:r w:rsidR="0031702B">
        <w:rPr>
          <w:rFonts w:ascii="David" w:hAnsi="David" w:cs="David" w:hint="cs"/>
          <w:sz w:val="24"/>
          <w:szCs w:val="24"/>
          <w:rtl/>
        </w:rPr>
        <w:t>,</w:t>
      </w:r>
      <w:r w:rsidRPr="00341C9A">
        <w:rPr>
          <w:rFonts w:ascii="David" w:hAnsi="David" w:cs="David"/>
          <w:sz w:val="24"/>
          <w:szCs w:val="24"/>
          <w:rtl/>
        </w:rPr>
        <w:t>אם הוזמו הכיתות נהרגין</w:t>
      </w:r>
      <w:r w:rsidR="0031702B">
        <w:rPr>
          <w:rFonts w:ascii="David" w:hAnsi="David" w:cs="David" w:hint="cs"/>
          <w:sz w:val="24"/>
          <w:szCs w:val="24"/>
          <w:rtl/>
        </w:rPr>
        <w:t>.</w:t>
      </w:r>
      <w:r w:rsidRPr="00341C9A">
        <w:rPr>
          <w:rFonts w:ascii="David" w:hAnsi="David" w:cs="David"/>
          <w:sz w:val="24"/>
          <w:szCs w:val="24"/>
          <w:rtl/>
        </w:rPr>
        <w:t xml:space="preserve"> אף על גב דכל אחד מהן חצי דבר הוי דגניבת נפש אינו מספיק להמיתו אלא עם עדות המכירה וכן עדות הגניבה אינו מספיק להמית בן סורר ומרה אלא עם האכילה ברשות אחרים...  וי"ל דגבי בן סורר ומורה אהני סהדותא דקמאי דאמרי גנב משל אביו לחייבו ממון שגנב ואפי' גבי גונב נפש דלא מהני סהדותייהו להכי</w:t>
      </w:r>
      <w:r w:rsidR="0031702B">
        <w:rPr>
          <w:rFonts w:ascii="David" w:hAnsi="David" w:cs="David" w:hint="cs"/>
          <w:sz w:val="24"/>
          <w:szCs w:val="24"/>
          <w:rtl/>
        </w:rPr>
        <w:t>,</w:t>
      </w:r>
      <w:r w:rsidRPr="00341C9A">
        <w:rPr>
          <w:rFonts w:ascii="David" w:hAnsi="David" w:cs="David"/>
          <w:sz w:val="24"/>
          <w:szCs w:val="24"/>
          <w:rtl/>
        </w:rPr>
        <w:t xml:space="preserve"> מ"מ מהני סהדותייהו לפוסלו לעדות דקעבר בלאו דלא תגנוב</w:t>
      </w:r>
      <w:r w:rsidRPr="00341C9A">
        <w:rPr>
          <w:rStyle w:val="a5"/>
          <w:rFonts w:ascii="David" w:hAnsi="David" w:cs="David"/>
          <w:sz w:val="24"/>
          <w:szCs w:val="24"/>
          <w:rtl/>
        </w:rPr>
        <w:footnoteReference w:id="11"/>
      </w:r>
      <w:r w:rsidRPr="00341C9A">
        <w:rPr>
          <w:rFonts w:ascii="David" w:hAnsi="David" w:cs="David"/>
          <w:sz w:val="24"/>
          <w:szCs w:val="24"/>
          <w:rtl/>
        </w:rPr>
        <w:t>".</w:t>
      </w:r>
    </w:p>
    <w:p w14:paraId="1643D3D7" w14:textId="49901316" w:rsidR="00341C9A" w:rsidRPr="00341C9A" w:rsidRDefault="003931F8" w:rsidP="00801119">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הרמב"ן</w:t>
      </w:r>
      <w:r>
        <w:rPr>
          <w:rStyle w:val="a5"/>
          <w:rFonts w:asciiTheme="majorBidi" w:hAnsiTheme="majorBidi" w:cstheme="majorBidi"/>
          <w:sz w:val="24"/>
          <w:szCs w:val="24"/>
          <w:rtl/>
        </w:rPr>
        <w:footnoteReference w:id="12"/>
      </w:r>
      <w:r>
        <w:rPr>
          <w:rFonts w:asciiTheme="majorBidi" w:hAnsiTheme="majorBidi" w:cstheme="majorBidi" w:hint="cs"/>
          <w:sz w:val="24"/>
          <w:szCs w:val="24"/>
          <w:rtl/>
        </w:rPr>
        <w:t xml:space="preserve"> מבאר שכל עדות חזקה תומכת במקצת בחזקה הכללית. </w:t>
      </w:r>
      <w:r w:rsidRPr="003931F8">
        <w:rPr>
          <w:rFonts w:asciiTheme="majorBidi" w:hAnsiTheme="majorBidi" w:cstheme="majorBidi"/>
          <w:sz w:val="24"/>
          <w:szCs w:val="24"/>
          <w:rtl/>
        </w:rPr>
        <w:t>מה שאין כן בעדויות שיער ש</w:t>
      </w:r>
      <w:r w:rsidRPr="003931F8">
        <w:rPr>
          <w:rFonts w:asciiTheme="majorBidi" w:hAnsiTheme="majorBidi" w:cstheme="majorBidi"/>
          <w:rtl/>
        </w:rPr>
        <w:t xml:space="preserve">כפי שהוא גורס בגמרא: </w:t>
      </w:r>
      <w:r w:rsidRPr="003931F8">
        <w:rPr>
          <w:rFonts w:ascii="David" w:hAnsi="David" w:cs="David"/>
          <w:sz w:val="24"/>
          <w:szCs w:val="24"/>
          <w:rtl/>
        </w:rPr>
        <w:t>"הני אמרי אכתי קטנה היא</w:t>
      </w:r>
      <w:r w:rsidR="000D6989">
        <w:rPr>
          <w:rFonts w:ascii="David" w:hAnsi="David" w:cs="David" w:hint="cs"/>
          <w:sz w:val="24"/>
          <w:szCs w:val="24"/>
          <w:rtl/>
        </w:rPr>
        <w:t>,</w:t>
      </w:r>
      <w:r w:rsidRPr="003931F8">
        <w:rPr>
          <w:rFonts w:ascii="David" w:hAnsi="David" w:cs="David"/>
          <w:sz w:val="24"/>
          <w:szCs w:val="24"/>
          <w:rtl/>
        </w:rPr>
        <w:t xml:space="preserve"> והני אמרי אכתי קטנה היא"</w:t>
      </w:r>
      <w:r>
        <w:rPr>
          <w:rFonts w:asciiTheme="majorBidi" w:hAnsiTheme="majorBidi" w:cstheme="majorBidi" w:hint="cs"/>
          <w:sz w:val="24"/>
          <w:szCs w:val="24"/>
          <w:rtl/>
        </w:rPr>
        <w:t>.</w:t>
      </w:r>
      <w:r w:rsidR="00341C9A">
        <w:rPr>
          <w:rFonts w:asciiTheme="majorBidi" w:hAnsiTheme="majorBidi" w:cstheme="majorBidi" w:hint="cs"/>
          <w:sz w:val="24"/>
          <w:szCs w:val="24"/>
          <w:rtl/>
        </w:rPr>
        <w:t xml:space="preserve"> </w:t>
      </w:r>
      <w:r w:rsidR="006453A7">
        <w:rPr>
          <w:rFonts w:asciiTheme="majorBidi" w:hAnsiTheme="majorBidi" w:cstheme="majorBidi" w:hint="cs"/>
          <w:sz w:val="24"/>
          <w:szCs w:val="24"/>
          <w:rtl/>
        </w:rPr>
        <w:t xml:space="preserve">ואולי זאת כוונת הרי"ף, </w:t>
      </w:r>
      <w:r w:rsidR="006453A7">
        <w:rPr>
          <w:rFonts w:asciiTheme="majorBidi" w:hAnsiTheme="majorBidi" w:cs="Times New Roman" w:hint="cs"/>
          <w:sz w:val="24"/>
          <w:szCs w:val="24"/>
          <w:rtl/>
        </w:rPr>
        <w:t>וההסבר הוא</w:t>
      </w:r>
      <w:r w:rsidR="006453A7">
        <w:rPr>
          <w:rFonts w:asciiTheme="majorBidi" w:hAnsiTheme="majorBidi" w:cstheme="majorBidi" w:hint="cs"/>
          <w:sz w:val="24"/>
          <w:szCs w:val="24"/>
          <w:rtl/>
        </w:rPr>
        <w:t xml:space="preserve"> </w:t>
      </w:r>
      <w:r w:rsidR="006453A7" w:rsidRPr="006453A7">
        <w:rPr>
          <w:rFonts w:ascii="David" w:hAnsi="David" w:cs="David"/>
          <w:sz w:val="24"/>
          <w:szCs w:val="24"/>
          <w:rtl/>
        </w:rPr>
        <w:t>"דג' שני חזקה אינן קובעות את עצם הבעלות כמו שסברו הולכי אושא (</w:t>
      </w:r>
      <w:r w:rsidR="006453A7" w:rsidRPr="00801119">
        <w:rPr>
          <w:rFonts w:ascii="David" w:hAnsi="David" w:cs="David"/>
          <w:sz w:val="18"/>
          <w:szCs w:val="18"/>
          <w:rtl/>
        </w:rPr>
        <w:t>ב"ב דף כח א)</w:t>
      </w:r>
      <w:r w:rsidR="006453A7" w:rsidRPr="006453A7">
        <w:rPr>
          <w:rFonts w:ascii="David" w:hAnsi="David" w:cs="David"/>
          <w:sz w:val="24"/>
          <w:szCs w:val="24"/>
          <w:rtl/>
        </w:rPr>
        <w:t>, אלא מבררות את האמת שהשדה היא שלו. ובכן עדות של שנה א' של חזקה מהווה תחילת בירור האמת, והויא "דבר" ונתפסת בחלות דין עדות. משא"כ שתי שערות שהן קובעות את הגדלות, ולכן שערה א' לאו כלום הוא, כי אין בשערה אחת אפילו מקצת קביעת הגדלות והוי חצי דבר.</w:t>
      </w:r>
      <w:r w:rsidR="006453A7">
        <w:rPr>
          <w:rFonts w:asciiTheme="majorBidi" w:hAnsiTheme="majorBidi" w:cstheme="majorBidi" w:hint="cs"/>
          <w:sz w:val="24"/>
          <w:szCs w:val="24"/>
          <w:rtl/>
        </w:rPr>
        <w:t xml:space="preserve">. </w:t>
      </w:r>
      <w:r w:rsidR="006453A7" w:rsidRPr="006453A7">
        <w:rPr>
          <w:rFonts w:ascii="David" w:hAnsi="David" w:cs="David"/>
          <w:sz w:val="24"/>
          <w:szCs w:val="24"/>
          <w:rtl/>
        </w:rPr>
        <w:t>ונראה שלפי הרי"ף, ר"ע ורבנן פליגי בהבנת חלות העדות דחזקה. לרבנן העדים מעידים על עצם אכילת הפירות והקביעות של הבעלות באה ע"י בירור ב"ד. ולפי' אכילת כל שנה ושנה הוי' דבר שלם. ואילו לר"ע עדות חזקה חלה על הקביעות של הבעלות, ולפי' עדות על שנה א' לבדה הוי' חצי דבר</w:t>
      </w:r>
      <w:r w:rsidR="006453A7">
        <w:rPr>
          <w:rStyle w:val="a5"/>
          <w:rFonts w:ascii="David" w:hAnsi="David" w:cs="David"/>
          <w:sz w:val="24"/>
          <w:szCs w:val="24"/>
          <w:rtl/>
        </w:rPr>
        <w:footnoteReference w:id="13"/>
      </w:r>
      <w:r w:rsidR="006453A7" w:rsidRPr="006453A7">
        <w:rPr>
          <w:rFonts w:ascii="David" w:hAnsi="David" w:cs="David"/>
          <w:sz w:val="24"/>
          <w:szCs w:val="24"/>
          <w:rtl/>
        </w:rPr>
        <w:t>".</w:t>
      </w:r>
      <w:r w:rsidR="00801119">
        <w:rPr>
          <w:rFonts w:asciiTheme="majorBidi" w:hAnsiTheme="majorBidi" w:cstheme="majorBidi" w:hint="cs"/>
          <w:sz w:val="24"/>
          <w:szCs w:val="24"/>
          <w:rtl/>
        </w:rPr>
        <w:t xml:space="preserve">  </w:t>
      </w:r>
      <w:r w:rsidR="00341C9A">
        <w:rPr>
          <w:rFonts w:asciiTheme="majorBidi" w:hAnsiTheme="majorBidi" w:cstheme="majorBidi" w:hint="cs"/>
          <w:sz w:val="24"/>
          <w:szCs w:val="24"/>
          <w:rtl/>
        </w:rPr>
        <w:t xml:space="preserve">הנצי"ב מבאר שמחלוקת זו תלויה בפרשנות המקרה של עדי קידושין. רש"י שפירש שעדי קידושין ועדי בעילה מעידים בנושאים שונים לגמרי, אינו יכול לקבל את פירושו של הרי"ף, שעדי חזקה מועילים לתביעה כנגדו, שאז לא מובן מדוע </w:t>
      </w:r>
      <w:r w:rsidR="0059651C">
        <w:rPr>
          <w:rFonts w:asciiTheme="majorBidi" w:hAnsiTheme="majorBidi" w:cstheme="majorBidi" w:hint="cs"/>
          <w:sz w:val="24"/>
          <w:szCs w:val="24"/>
          <w:rtl/>
        </w:rPr>
        <w:t>רבי עקיבא</w:t>
      </w:r>
      <w:r w:rsidR="00341C9A">
        <w:rPr>
          <w:rFonts w:asciiTheme="majorBidi" w:hAnsiTheme="majorBidi" w:cstheme="majorBidi" w:hint="cs"/>
          <w:sz w:val="24"/>
          <w:szCs w:val="24"/>
          <w:rtl/>
        </w:rPr>
        <w:t xml:space="preserve"> חולק בזה.</w:t>
      </w:r>
      <w:r w:rsidR="00341C9A" w:rsidRPr="00341C9A">
        <w:rPr>
          <w:rtl/>
        </w:rPr>
        <w:t xml:space="preserve"> </w:t>
      </w:r>
    </w:p>
    <w:p w14:paraId="2DEA4391" w14:textId="07F09F4E" w:rsidR="003931F8" w:rsidRDefault="00341C9A" w:rsidP="00341C9A">
      <w:pPr>
        <w:spacing w:after="0" w:line="360" w:lineRule="auto"/>
        <w:rPr>
          <w:rFonts w:ascii="David" w:hAnsi="David" w:cs="David"/>
          <w:sz w:val="24"/>
          <w:szCs w:val="24"/>
          <w:rtl/>
        </w:rPr>
      </w:pPr>
      <w:r w:rsidRPr="00341C9A">
        <w:rPr>
          <w:rFonts w:ascii="David" w:hAnsi="David" w:cs="David"/>
          <w:sz w:val="24"/>
          <w:szCs w:val="24"/>
          <w:rtl/>
        </w:rPr>
        <w:t xml:space="preserve">"אבל לפי' הרי"ף שפי' טעם חכמים בחזקה משום דמהני לפירות, א"כ ר"ע דחולק- משום דס"ל דבעינן שיהא מהני מאומה </w:t>
      </w:r>
      <w:r w:rsidRPr="00801119">
        <w:rPr>
          <w:rFonts w:ascii="David" w:hAnsi="David" w:cs="David"/>
          <w:b/>
          <w:bCs/>
          <w:sz w:val="24"/>
          <w:szCs w:val="24"/>
          <w:rtl/>
        </w:rPr>
        <w:t>לאותו ענין עצמו</w:t>
      </w:r>
      <w:r w:rsidRPr="00341C9A">
        <w:rPr>
          <w:rFonts w:ascii="David" w:hAnsi="David" w:cs="David"/>
          <w:sz w:val="24"/>
          <w:szCs w:val="24"/>
          <w:rtl/>
        </w:rPr>
        <w:t>. ע"כ אין הפי' ושנים אומרים בעל כפירש"י, אלא כפי' הרשב"א שהאיש תובע להאשה שנשאה והיא מכחשת, ושנים אומרים קידש ושנים אומרים בעל והיא נשואה, ואירוסין מהני במקצת</w:t>
      </w:r>
      <w:r w:rsidRPr="00341C9A">
        <w:rPr>
          <w:rStyle w:val="a5"/>
          <w:rFonts w:ascii="David" w:hAnsi="David" w:cs="David"/>
          <w:sz w:val="24"/>
          <w:szCs w:val="24"/>
        </w:rPr>
        <w:footnoteReference w:id="14"/>
      </w:r>
      <w:r w:rsidRPr="00341C9A">
        <w:rPr>
          <w:rFonts w:ascii="David" w:hAnsi="David" w:cs="David"/>
          <w:sz w:val="24"/>
          <w:szCs w:val="24"/>
          <w:rtl/>
        </w:rPr>
        <w:t>".</w:t>
      </w:r>
    </w:p>
    <w:p w14:paraId="2BE084C5" w14:textId="73CA65FA" w:rsidR="00797E78" w:rsidRPr="009A420F" w:rsidRDefault="009A420F" w:rsidP="009A420F">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ו.</w:t>
      </w:r>
      <w:r w:rsidR="00797E78" w:rsidRPr="009A420F">
        <w:rPr>
          <w:rFonts w:asciiTheme="majorBidi" w:hAnsiTheme="majorBidi" w:cstheme="majorBidi" w:hint="cs"/>
          <w:b/>
          <w:bCs/>
          <w:sz w:val="24"/>
          <w:szCs w:val="24"/>
          <w:rtl/>
        </w:rPr>
        <w:t>שיטת הר"י מגאש</w:t>
      </w:r>
    </w:p>
    <w:p w14:paraId="557ED0A1" w14:textId="37390796" w:rsidR="000C113C" w:rsidRPr="000C113C" w:rsidRDefault="00C90F8D" w:rsidP="00C90F8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דרך רביעית מצינו בדברי </w:t>
      </w:r>
      <w:r w:rsidR="00797E78">
        <w:rPr>
          <w:rFonts w:asciiTheme="majorBidi" w:hAnsiTheme="majorBidi" w:cstheme="majorBidi" w:hint="cs"/>
          <w:sz w:val="24"/>
          <w:szCs w:val="24"/>
          <w:rtl/>
        </w:rPr>
        <w:t>הר"י מגאש</w:t>
      </w:r>
      <w:r>
        <w:rPr>
          <w:rFonts w:asciiTheme="majorBidi" w:hAnsiTheme="majorBidi" w:cstheme="majorBidi" w:hint="cs"/>
          <w:sz w:val="24"/>
          <w:szCs w:val="24"/>
          <w:rtl/>
        </w:rPr>
        <w:t>. הוא</w:t>
      </w:r>
      <w:r w:rsidR="00797E78">
        <w:rPr>
          <w:rFonts w:asciiTheme="majorBidi" w:hAnsiTheme="majorBidi" w:cstheme="majorBidi" w:hint="cs"/>
          <w:sz w:val="24"/>
          <w:szCs w:val="24"/>
          <w:rtl/>
        </w:rPr>
        <w:t xml:space="preserve"> סבור שההבדל בין הלכת שערות לבין ההלכה בחזקה</w:t>
      </w:r>
      <w:r w:rsidR="000D6989">
        <w:rPr>
          <w:rFonts w:asciiTheme="majorBidi" w:hAnsiTheme="majorBidi" w:cstheme="majorBidi" w:hint="cs"/>
          <w:sz w:val="24"/>
          <w:szCs w:val="24"/>
          <w:rtl/>
        </w:rPr>
        <w:t>,</w:t>
      </w:r>
      <w:r w:rsidR="00797E78">
        <w:rPr>
          <w:rFonts w:asciiTheme="majorBidi" w:hAnsiTheme="majorBidi" w:cstheme="majorBidi" w:hint="cs"/>
          <w:sz w:val="24"/>
          <w:szCs w:val="24"/>
          <w:rtl/>
        </w:rPr>
        <w:t xml:space="preserve"> מהותי: בחזקה אם זוג עדים יעיד על כל שלוש השנים, בוודאי תתקבל עדותן. אבל לגבי שערות גם עדות מאוחדת לא תועיל:</w:t>
      </w:r>
      <w:r>
        <w:rPr>
          <w:rFonts w:asciiTheme="majorBidi" w:hAnsiTheme="majorBidi" w:cstheme="majorBidi" w:hint="cs"/>
          <w:sz w:val="24"/>
          <w:szCs w:val="24"/>
          <w:rtl/>
        </w:rPr>
        <w:t xml:space="preserve"> </w:t>
      </w:r>
      <w:r w:rsidR="00797E78" w:rsidRPr="00797E78">
        <w:rPr>
          <w:rFonts w:ascii="David" w:hAnsi="David" w:cs="David"/>
          <w:sz w:val="24"/>
          <w:szCs w:val="24"/>
          <w:rtl/>
        </w:rPr>
        <w:t xml:space="preserve">"כיון שלא ראו העדים שתי שערות אלו במקום אחד אלא אחת בגבה ואחת בכריסה, הויא לה כל שערה מהם חצי דבר ולא מצטרפת עם חברתה. </w:t>
      </w:r>
      <w:r w:rsidR="00797E78" w:rsidRPr="00797E78">
        <w:rPr>
          <w:rFonts w:ascii="David" w:hAnsi="David" w:cs="David"/>
          <w:b/>
          <w:bCs/>
          <w:sz w:val="24"/>
          <w:szCs w:val="24"/>
          <w:rtl/>
        </w:rPr>
        <w:t>והוא הדין נמי אם אמרו שנים ראינו אחת בגבה ואחת בכריסה שאינה עדות,</w:t>
      </w:r>
      <w:r w:rsidR="00797E78" w:rsidRPr="00797E78">
        <w:rPr>
          <w:rFonts w:ascii="David" w:hAnsi="David" w:cs="David"/>
          <w:sz w:val="24"/>
          <w:szCs w:val="24"/>
          <w:rtl/>
        </w:rPr>
        <w:t xml:space="preserve"> לפי שכל שערה מהן אינה מצטרפת עם חברתה, והוה ליה כאלו אמרו שנים: 'ראינו שערה אחת בלבד', שהוא חצי דבר</w:t>
      </w:r>
      <w:r w:rsidR="00797E78" w:rsidRPr="00797E78">
        <w:rPr>
          <w:rStyle w:val="a5"/>
          <w:rFonts w:ascii="David" w:hAnsi="David" w:cs="David"/>
          <w:sz w:val="24"/>
          <w:szCs w:val="24"/>
          <w:rtl/>
        </w:rPr>
        <w:footnoteReference w:id="15"/>
      </w:r>
      <w:r w:rsidR="00797E78" w:rsidRPr="00797E78">
        <w:rPr>
          <w:rFonts w:ascii="David" w:hAnsi="David" w:cs="David"/>
          <w:sz w:val="24"/>
          <w:szCs w:val="24"/>
          <w:rtl/>
        </w:rPr>
        <w:t>".</w:t>
      </w:r>
      <w:r w:rsidR="000C113C">
        <w:rPr>
          <w:rFonts w:ascii="David" w:hAnsi="David" w:cs="David" w:hint="cs"/>
          <w:sz w:val="24"/>
          <w:szCs w:val="24"/>
          <w:rtl/>
        </w:rPr>
        <w:t xml:space="preserve"> </w:t>
      </w:r>
      <w:r w:rsidR="000C113C">
        <w:rPr>
          <w:rFonts w:asciiTheme="majorBidi" w:hAnsiTheme="majorBidi" w:cstheme="majorBidi" w:hint="cs"/>
          <w:sz w:val="24"/>
          <w:szCs w:val="24"/>
          <w:rtl/>
        </w:rPr>
        <w:t xml:space="preserve">הנחת היסוד היא ששערה בגבה ושערה בכרסה אינן מצטרפות לעשותה גדולה. שאלה זו נתונה במחלוקת תנאים: </w:t>
      </w:r>
      <w:r w:rsidR="000C113C">
        <w:rPr>
          <w:rFonts w:asciiTheme="majorBidi" w:hAnsiTheme="majorBidi" w:cs="Times New Roman" w:hint="cs"/>
          <w:sz w:val="24"/>
          <w:szCs w:val="24"/>
          <w:rtl/>
        </w:rPr>
        <w:t xml:space="preserve"> </w:t>
      </w:r>
      <w:r w:rsidR="000C113C" w:rsidRPr="000C113C">
        <w:rPr>
          <w:rFonts w:asciiTheme="majorBidi" w:hAnsiTheme="majorBidi" w:cs="Times New Roman"/>
          <w:sz w:val="24"/>
          <w:szCs w:val="24"/>
          <w:rtl/>
        </w:rPr>
        <w:t xml:space="preserve"> </w:t>
      </w:r>
    </w:p>
    <w:p w14:paraId="3BE100B5" w14:textId="39975CF9" w:rsidR="00797E78" w:rsidRPr="00C6468F" w:rsidRDefault="001B123C" w:rsidP="000C113C">
      <w:pPr>
        <w:spacing w:after="0" w:line="360" w:lineRule="auto"/>
        <w:rPr>
          <w:rFonts w:asciiTheme="majorBidi" w:hAnsiTheme="majorBidi" w:cstheme="majorBidi"/>
          <w:sz w:val="24"/>
          <w:szCs w:val="24"/>
          <w:rtl/>
        </w:rPr>
      </w:pPr>
      <w:r>
        <w:rPr>
          <w:rFonts w:ascii="David" w:hAnsi="David" w:cs="David" w:hint="cs"/>
          <w:sz w:val="24"/>
          <w:szCs w:val="24"/>
          <w:rtl/>
        </w:rPr>
        <w:t>"</w:t>
      </w:r>
      <w:r w:rsidR="000C113C" w:rsidRPr="000C113C">
        <w:rPr>
          <w:rFonts w:ascii="David" w:hAnsi="David" w:cs="David"/>
          <w:sz w:val="24"/>
          <w:szCs w:val="24"/>
          <w:rtl/>
        </w:rPr>
        <w:t>תניא נמי הכי: שתי שערות שאמרו - אפילו אחת בגבה ואחת בכריסה</w:t>
      </w:r>
      <w:r w:rsidR="00C6468F">
        <w:rPr>
          <w:rFonts w:ascii="David" w:hAnsi="David" w:cs="David" w:hint="cs"/>
          <w:sz w:val="24"/>
          <w:szCs w:val="24"/>
          <w:rtl/>
        </w:rPr>
        <w:t>..</w:t>
      </w:r>
      <w:r w:rsidR="000C113C" w:rsidRPr="000C113C">
        <w:rPr>
          <w:rFonts w:ascii="David" w:hAnsi="David" w:cs="David"/>
          <w:sz w:val="24"/>
          <w:szCs w:val="24"/>
          <w:rtl/>
        </w:rPr>
        <w:t>דברי ר' שמעון בן יהודה איש כפר עכו שאמר משום רבי שמעון. ורבנן אמר רב חסדא: עד שיהו ב' שערות במקום אחד</w:t>
      </w:r>
      <w:r w:rsidR="000C113C" w:rsidRPr="000C113C">
        <w:rPr>
          <w:rStyle w:val="a5"/>
          <w:rFonts w:ascii="David" w:hAnsi="David" w:cs="David"/>
          <w:sz w:val="24"/>
          <w:szCs w:val="24"/>
          <w:rtl/>
        </w:rPr>
        <w:footnoteReference w:id="16"/>
      </w:r>
      <w:r w:rsidR="000C113C">
        <w:rPr>
          <w:rFonts w:ascii="David" w:hAnsi="David" w:cs="David" w:hint="cs"/>
          <w:sz w:val="24"/>
          <w:szCs w:val="24"/>
          <w:rtl/>
        </w:rPr>
        <w:t>"</w:t>
      </w:r>
      <w:r w:rsidR="000C113C" w:rsidRPr="000C113C">
        <w:rPr>
          <w:rFonts w:ascii="David" w:hAnsi="David" w:cs="David"/>
          <w:sz w:val="24"/>
          <w:szCs w:val="24"/>
          <w:rtl/>
        </w:rPr>
        <w:t>.</w:t>
      </w:r>
      <w:r w:rsidR="000C113C">
        <w:rPr>
          <w:rFonts w:ascii="David" w:hAnsi="David" w:cs="David" w:hint="cs"/>
          <w:sz w:val="24"/>
          <w:szCs w:val="24"/>
          <w:rtl/>
        </w:rPr>
        <w:t xml:space="preserve"> </w:t>
      </w:r>
      <w:r w:rsidR="00C6468F">
        <w:rPr>
          <w:rFonts w:asciiTheme="majorBidi" w:hAnsiTheme="majorBidi" w:cstheme="majorBidi" w:hint="cs"/>
          <w:sz w:val="24"/>
          <w:szCs w:val="24"/>
          <w:rtl/>
        </w:rPr>
        <w:t>הרי"ד דווקא פוסק כרבי שמעון.</w:t>
      </w:r>
    </w:p>
    <w:p w14:paraId="777E143F" w14:textId="29CECE3C" w:rsidR="000C113C" w:rsidRDefault="000C113C" w:rsidP="000C113C">
      <w:pPr>
        <w:spacing w:after="0" w:line="360" w:lineRule="auto"/>
        <w:rPr>
          <w:rFonts w:asciiTheme="majorBidi" w:hAnsiTheme="majorBidi" w:cs="Times New Roman"/>
          <w:sz w:val="24"/>
          <w:szCs w:val="24"/>
          <w:rtl/>
        </w:rPr>
      </w:pPr>
      <w:r>
        <w:rPr>
          <w:rFonts w:asciiTheme="majorBidi" w:hAnsiTheme="majorBidi" w:cstheme="majorBidi" w:hint="cs"/>
          <w:sz w:val="24"/>
          <w:szCs w:val="24"/>
          <w:rtl/>
        </w:rPr>
        <w:t>בעל המאור תמה, שלפי זה הפסול כאן איננו מחמת '</w:t>
      </w:r>
      <w:r w:rsidR="0059651C">
        <w:rPr>
          <w:rFonts w:asciiTheme="majorBidi" w:hAnsiTheme="majorBidi" w:cstheme="majorBidi" w:hint="cs"/>
          <w:sz w:val="24"/>
          <w:szCs w:val="24"/>
          <w:rtl/>
        </w:rPr>
        <w:t>חצי דבר</w:t>
      </w:r>
      <w:r>
        <w:rPr>
          <w:rFonts w:asciiTheme="majorBidi" w:hAnsiTheme="majorBidi" w:cstheme="majorBidi" w:hint="cs"/>
          <w:sz w:val="24"/>
          <w:szCs w:val="24"/>
          <w:rtl/>
        </w:rPr>
        <w:t xml:space="preserve">', אלא שפשוט </w:t>
      </w:r>
      <w:r w:rsidR="000D6989">
        <w:rPr>
          <w:rFonts w:asciiTheme="majorBidi" w:hAnsiTheme="majorBidi" w:cstheme="majorBidi" w:hint="cs"/>
          <w:sz w:val="24"/>
          <w:szCs w:val="24"/>
          <w:rtl/>
        </w:rPr>
        <w:t xml:space="preserve">העדות </w:t>
      </w:r>
      <w:r>
        <w:rPr>
          <w:rFonts w:asciiTheme="majorBidi" w:hAnsiTheme="majorBidi" w:cstheme="majorBidi" w:hint="cs"/>
          <w:sz w:val="24"/>
          <w:szCs w:val="24"/>
          <w:rtl/>
        </w:rPr>
        <w:t xml:space="preserve">אינה מספקת. </w:t>
      </w:r>
    </w:p>
    <w:p w14:paraId="2D9275C0" w14:textId="77777777" w:rsidR="000C113C" w:rsidRDefault="000C113C" w:rsidP="000C113C">
      <w:pPr>
        <w:spacing w:after="0" w:line="360" w:lineRule="auto"/>
        <w:rPr>
          <w:rFonts w:ascii="David" w:hAnsi="David" w:cs="David"/>
          <w:sz w:val="24"/>
          <w:szCs w:val="24"/>
          <w:rtl/>
        </w:rPr>
      </w:pPr>
      <w:r>
        <w:rPr>
          <w:rFonts w:ascii="David" w:hAnsi="David" w:cs="David" w:hint="cs"/>
          <w:sz w:val="24"/>
          <w:szCs w:val="24"/>
          <w:rtl/>
        </w:rPr>
        <w:lastRenderedPageBreak/>
        <w:t>"</w:t>
      </w:r>
      <w:r w:rsidRPr="000C113C">
        <w:rPr>
          <w:rFonts w:ascii="David" w:hAnsi="David" w:cs="David"/>
          <w:sz w:val="24"/>
          <w:szCs w:val="24"/>
          <w:rtl/>
        </w:rPr>
        <w:t>אין זה מטעם דבר ולא חצי דבר שאפי' כת אחת בשתי שערות כה"ג ששניהם העדים מעידים על זו שבגבה ועל זו שבכריסה אין השערות מצטרפות הלכך אין זה תלוי בצירוף העדים אלא בצירוף השערות ואין לזה הפירוש טעם בדבר ולא חצי דבר</w:t>
      </w:r>
      <w:r>
        <w:rPr>
          <w:rStyle w:val="a5"/>
          <w:rFonts w:ascii="David" w:hAnsi="David" w:cs="David"/>
          <w:sz w:val="24"/>
          <w:szCs w:val="24"/>
          <w:rtl/>
        </w:rPr>
        <w:footnoteReference w:id="17"/>
      </w:r>
      <w:r>
        <w:rPr>
          <w:rFonts w:ascii="David" w:hAnsi="David" w:cs="David" w:hint="cs"/>
          <w:sz w:val="24"/>
          <w:szCs w:val="24"/>
          <w:rtl/>
        </w:rPr>
        <w:t>".</w:t>
      </w:r>
    </w:p>
    <w:p w14:paraId="1548F0A0" w14:textId="53A846A4" w:rsidR="000C113C" w:rsidRPr="001B123C" w:rsidRDefault="001B123C" w:rsidP="000C113C">
      <w:pPr>
        <w:spacing w:after="0" w:line="360" w:lineRule="auto"/>
        <w:rPr>
          <w:rFonts w:asciiTheme="majorBidi" w:hAnsiTheme="majorBidi" w:cstheme="majorBidi"/>
          <w:sz w:val="24"/>
          <w:szCs w:val="24"/>
          <w:rtl/>
        </w:rPr>
      </w:pPr>
      <w:r>
        <w:rPr>
          <w:rFonts w:asciiTheme="majorBidi" w:hAnsiTheme="majorBidi" w:cstheme="majorBidi" w:hint="cs"/>
          <w:sz w:val="24"/>
          <w:szCs w:val="24"/>
          <w:rtl/>
        </w:rPr>
        <w:t>ר"י מגאש אמנם "</w:t>
      </w:r>
      <w:r w:rsidR="000C113C" w:rsidRPr="000C113C">
        <w:rPr>
          <w:rFonts w:ascii="David" w:hAnsi="David" w:cs="David"/>
          <w:sz w:val="24"/>
          <w:szCs w:val="24"/>
          <w:rtl/>
        </w:rPr>
        <w:t>תירץ דאה"נ</w:t>
      </w:r>
      <w:r>
        <w:rPr>
          <w:rFonts w:ascii="David" w:hAnsi="David" w:cs="David" w:hint="cs"/>
          <w:sz w:val="24"/>
          <w:szCs w:val="24"/>
          <w:rtl/>
        </w:rPr>
        <w:t>,</w:t>
      </w:r>
      <w:r w:rsidR="000C113C" w:rsidRPr="000C113C">
        <w:rPr>
          <w:rFonts w:ascii="David" w:hAnsi="David" w:cs="David"/>
          <w:sz w:val="24"/>
          <w:szCs w:val="24"/>
          <w:rtl/>
        </w:rPr>
        <w:t xml:space="preserve"> והא דקאמרי' </w:t>
      </w:r>
      <w:r>
        <w:rPr>
          <w:rFonts w:ascii="David" w:hAnsi="David" w:cs="David" w:hint="cs"/>
          <w:sz w:val="24"/>
          <w:szCs w:val="24"/>
          <w:rtl/>
        </w:rPr>
        <w:t>'</w:t>
      </w:r>
      <w:r w:rsidR="000C113C" w:rsidRPr="000C113C">
        <w:rPr>
          <w:rFonts w:ascii="David" w:hAnsi="David" w:cs="David"/>
          <w:sz w:val="24"/>
          <w:szCs w:val="24"/>
          <w:rtl/>
        </w:rPr>
        <w:t>ורבנן האי דבר ולא חצי דבר מאי עבדי ליה</w:t>
      </w:r>
      <w:r>
        <w:rPr>
          <w:rFonts w:ascii="David" w:hAnsi="David" w:cs="David" w:hint="cs"/>
          <w:sz w:val="24"/>
          <w:szCs w:val="24"/>
          <w:rtl/>
        </w:rPr>
        <w:t>'?</w:t>
      </w:r>
      <w:r w:rsidR="000C113C" w:rsidRPr="000C113C">
        <w:rPr>
          <w:rFonts w:ascii="David" w:hAnsi="David" w:cs="David"/>
          <w:sz w:val="24"/>
          <w:szCs w:val="24"/>
          <w:rtl/>
        </w:rPr>
        <w:t xml:space="preserve"> לאו למימרא דרבנן דרשי ליה לדבר ולא חצי דבר</w:t>
      </w:r>
      <w:r>
        <w:rPr>
          <w:rFonts w:ascii="David" w:hAnsi="David" w:cs="David" w:hint="cs"/>
          <w:sz w:val="24"/>
          <w:szCs w:val="24"/>
          <w:rtl/>
        </w:rPr>
        <w:t>,</w:t>
      </w:r>
      <w:r w:rsidR="000C113C" w:rsidRPr="000C113C">
        <w:rPr>
          <w:rFonts w:ascii="David" w:hAnsi="David" w:cs="David"/>
          <w:sz w:val="24"/>
          <w:szCs w:val="24"/>
          <w:rtl/>
        </w:rPr>
        <w:t xml:space="preserve"> אלא משום דר' עקיבא דריש ליה הכין קאמר</w:t>
      </w:r>
      <w:r>
        <w:rPr>
          <w:rFonts w:ascii="David" w:hAnsi="David" w:cs="David" w:hint="cs"/>
          <w:sz w:val="24"/>
          <w:szCs w:val="24"/>
          <w:rtl/>
        </w:rPr>
        <w:t>.</w:t>
      </w:r>
      <w:r w:rsidR="000C113C" w:rsidRPr="000C113C">
        <w:rPr>
          <w:rFonts w:ascii="David" w:hAnsi="David" w:cs="David"/>
          <w:sz w:val="24"/>
          <w:szCs w:val="24"/>
          <w:rtl/>
        </w:rPr>
        <w:t xml:space="preserve"> כלומר</w:t>
      </w:r>
      <w:r>
        <w:rPr>
          <w:rFonts w:ascii="David" w:hAnsi="David" w:cs="David" w:hint="cs"/>
          <w:sz w:val="24"/>
          <w:szCs w:val="24"/>
          <w:rtl/>
        </w:rPr>
        <w:t>ף</w:t>
      </w:r>
      <w:r w:rsidR="000C113C" w:rsidRPr="000C113C">
        <w:rPr>
          <w:rFonts w:ascii="David" w:hAnsi="David" w:cs="David"/>
          <w:sz w:val="24"/>
          <w:szCs w:val="24"/>
          <w:rtl/>
        </w:rPr>
        <w:t xml:space="preserve"> האי דבר דר' עקיבא דריש מיניה ולא חצי דבר</w:t>
      </w:r>
      <w:r>
        <w:rPr>
          <w:rFonts w:ascii="David" w:hAnsi="David" w:cs="David" w:hint="cs"/>
          <w:sz w:val="24"/>
          <w:szCs w:val="24"/>
          <w:rtl/>
        </w:rPr>
        <w:t>-</w:t>
      </w:r>
      <w:r w:rsidR="000C113C" w:rsidRPr="000C113C">
        <w:rPr>
          <w:rFonts w:ascii="David" w:hAnsi="David" w:cs="David"/>
          <w:sz w:val="24"/>
          <w:szCs w:val="24"/>
          <w:rtl/>
        </w:rPr>
        <w:t xml:space="preserve"> מאי עבדי ליה רבנן, ואוקימנא דדרשי ליה לשנים אומרים אחת בגבה ושנים אומרים אחת בכריסה</w:t>
      </w:r>
      <w:r>
        <w:rPr>
          <w:rFonts w:ascii="David" w:hAnsi="David" w:cs="David" w:hint="cs"/>
          <w:sz w:val="24"/>
          <w:szCs w:val="24"/>
          <w:rtl/>
        </w:rPr>
        <w:t>,</w:t>
      </w:r>
      <w:r w:rsidR="000C113C" w:rsidRPr="000C113C">
        <w:rPr>
          <w:rFonts w:ascii="David" w:hAnsi="David" w:cs="David"/>
          <w:sz w:val="24"/>
          <w:szCs w:val="24"/>
          <w:rtl/>
        </w:rPr>
        <w:t xml:space="preserve"> דדבר אמר רחמנא ולא שני חצאי דבר, </w:t>
      </w:r>
      <w:r w:rsidR="000C113C" w:rsidRPr="001B123C">
        <w:rPr>
          <w:rFonts w:ascii="David" w:hAnsi="David" w:cs="David"/>
          <w:b/>
          <w:bCs/>
          <w:sz w:val="24"/>
          <w:szCs w:val="24"/>
          <w:rtl/>
        </w:rPr>
        <w:t>ואינו מחוור</w:t>
      </w:r>
      <w:r w:rsidR="000C113C" w:rsidRPr="000C113C">
        <w:rPr>
          <w:rFonts w:ascii="David" w:hAnsi="David" w:cs="David"/>
          <w:sz w:val="24"/>
          <w:szCs w:val="24"/>
          <w:rtl/>
        </w:rPr>
        <w:t xml:space="preserve"> שנצטרך לדחוק דכי נקט </w:t>
      </w:r>
      <w:r w:rsidR="000D6989">
        <w:rPr>
          <w:rFonts w:ascii="David" w:hAnsi="David" w:cs="David" w:hint="cs"/>
          <w:sz w:val="24"/>
          <w:szCs w:val="24"/>
          <w:rtl/>
        </w:rPr>
        <w:t>'</w:t>
      </w:r>
      <w:r w:rsidR="000C113C" w:rsidRPr="000C113C">
        <w:rPr>
          <w:rFonts w:ascii="David" w:hAnsi="David" w:cs="David"/>
          <w:sz w:val="24"/>
          <w:szCs w:val="24"/>
          <w:rtl/>
        </w:rPr>
        <w:t>שנים ושנים</w:t>
      </w:r>
      <w:r w:rsidR="000D6989">
        <w:rPr>
          <w:rFonts w:ascii="David" w:hAnsi="David" w:cs="David" w:hint="cs"/>
          <w:sz w:val="24"/>
          <w:szCs w:val="24"/>
          <w:rtl/>
        </w:rPr>
        <w:t>'</w:t>
      </w:r>
      <w:r w:rsidR="000C113C" w:rsidRPr="000C113C">
        <w:rPr>
          <w:rFonts w:ascii="David" w:hAnsi="David" w:cs="David"/>
          <w:sz w:val="24"/>
          <w:szCs w:val="24"/>
          <w:rtl/>
        </w:rPr>
        <w:t xml:space="preserve"> לאו דוקא ו</w:t>
      </w:r>
      <w:r w:rsidR="000D6989">
        <w:rPr>
          <w:rFonts w:ascii="David" w:hAnsi="David" w:cs="David" w:hint="cs"/>
          <w:sz w:val="24"/>
          <w:szCs w:val="24"/>
          <w:rtl/>
        </w:rPr>
        <w:t>'</w:t>
      </w:r>
      <w:r w:rsidR="000C113C" w:rsidRPr="000C113C">
        <w:rPr>
          <w:rFonts w:ascii="David" w:hAnsi="David" w:cs="David"/>
          <w:sz w:val="24"/>
          <w:szCs w:val="24"/>
          <w:rtl/>
        </w:rPr>
        <w:t>חצי דבר</w:t>
      </w:r>
      <w:r w:rsidR="000D6989">
        <w:rPr>
          <w:rFonts w:ascii="David" w:hAnsi="David" w:cs="David" w:hint="cs"/>
          <w:sz w:val="24"/>
          <w:szCs w:val="24"/>
          <w:rtl/>
        </w:rPr>
        <w:t>'</w:t>
      </w:r>
      <w:r w:rsidR="000C113C" w:rsidRPr="000C113C">
        <w:rPr>
          <w:rFonts w:ascii="David" w:hAnsi="David" w:cs="David"/>
          <w:sz w:val="24"/>
          <w:szCs w:val="24"/>
          <w:rtl/>
        </w:rPr>
        <w:t xml:space="preserve"> לאו דוקא</w:t>
      </w:r>
      <w:r>
        <w:rPr>
          <w:rStyle w:val="a5"/>
          <w:rFonts w:ascii="David" w:hAnsi="David" w:cs="David"/>
          <w:sz w:val="24"/>
          <w:szCs w:val="24"/>
          <w:rtl/>
        </w:rPr>
        <w:footnoteReference w:id="18"/>
      </w:r>
      <w:r>
        <w:rPr>
          <w:rFonts w:ascii="David" w:hAnsi="David" w:cs="David" w:hint="cs"/>
          <w:sz w:val="24"/>
          <w:szCs w:val="24"/>
          <w:rtl/>
        </w:rPr>
        <w:t xml:space="preserve">". </w:t>
      </w:r>
      <w:r>
        <w:rPr>
          <w:rFonts w:asciiTheme="majorBidi" w:hAnsiTheme="majorBidi" w:cstheme="majorBidi" w:hint="cs"/>
          <w:sz w:val="24"/>
          <w:szCs w:val="24"/>
          <w:rtl/>
        </w:rPr>
        <w:t>ביד רמה</w:t>
      </w:r>
      <w:r>
        <w:rPr>
          <w:rStyle w:val="a5"/>
          <w:rFonts w:asciiTheme="majorBidi" w:hAnsiTheme="majorBidi" w:cstheme="majorBidi"/>
          <w:sz w:val="24"/>
          <w:szCs w:val="24"/>
          <w:rtl/>
        </w:rPr>
        <w:footnoteReference w:id="19"/>
      </w:r>
      <w:r>
        <w:rPr>
          <w:rFonts w:asciiTheme="majorBidi" w:hAnsiTheme="majorBidi" w:cstheme="majorBidi" w:hint="cs"/>
          <w:sz w:val="24"/>
          <w:szCs w:val="24"/>
          <w:rtl/>
        </w:rPr>
        <w:t xml:space="preserve"> מוסיף, שפגם כזה יכלו להציע גם בדיני חזקה, כגון עדות על חזקה בשלוש שנים שאינן רצופות.</w:t>
      </w:r>
    </w:p>
    <w:p w14:paraId="2929ABC5" w14:textId="2AA70A04" w:rsidR="00AB7486" w:rsidRDefault="009A420F" w:rsidP="000C113C">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ז.</w:t>
      </w:r>
      <w:r w:rsidR="00AB7486">
        <w:rPr>
          <w:rFonts w:asciiTheme="majorBidi" w:hAnsiTheme="majorBidi" w:cstheme="majorBidi" w:hint="cs"/>
          <w:b/>
          <w:bCs/>
          <w:sz w:val="24"/>
          <w:szCs w:val="24"/>
          <w:rtl/>
        </w:rPr>
        <w:t>להלכה</w:t>
      </w:r>
    </w:p>
    <w:p w14:paraId="19BB0563" w14:textId="00CC5A73" w:rsidR="00A02B99" w:rsidRPr="00A02B99" w:rsidRDefault="00A02B99" w:rsidP="00A02B99">
      <w:pPr>
        <w:spacing w:after="0" w:line="360" w:lineRule="auto"/>
        <w:rPr>
          <w:rFonts w:asciiTheme="majorBidi" w:hAnsiTheme="majorBidi" w:cstheme="majorBidi"/>
          <w:sz w:val="24"/>
          <w:szCs w:val="24"/>
          <w:rtl/>
        </w:rPr>
      </w:pPr>
      <w:r w:rsidRPr="00A02B99">
        <w:rPr>
          <w:rFonts w:asciiTheme="majorBidi" w:hAnsiTheme="majorBidi" w:cstheme="majorBidi" w:hint="cs"/>
          <w:sz w:val="24"/>
          <w:szCs w:val="24"/>
          <w:rtl/>
        </w:rPr>
        <w:t xml:space="preserve">לעניין שיער הרמב"ם </w:t>
      </w:r>
      <w:r>
        <w:rPr>
          <w:rFonts w:asciiTheme="majorBidi" w:hAnsiTheme="majorBidi" w:cstheme="majorBidi" w:hint="cs"/>
          <w:sz w:val="24"/>
          <w:szCs w:val="24"/>
          <w:rtl/>
        </w:rPr>
        <w:t>משנה מהנוסח שלפנינו</w:t>
      </w:r>
      <w:r w:rsidRPr="00A02B99">
        <w:rPr>
          <w:rFonts w:asciiTheme="majorBidi" w:hAnsiTheme="majorBidi" w:cstheme="majorBidi" w:hint="cs"/>
          <w:sz w:val="24"/>
          <w:szCs w:val="24"/>
          <w:rtl/>
        </w:rPr>
        <w:t xml:space="preserve">: </w:t>
      </w:r>
    </w:p>
    <w:p w14:paraId="536C43E4" w14:textId="2B8DB031" w:rsidR="00A02B99" w:rsidRPr="00A02B99" w:rsidRDefault="00A02B99" w:rsidP="00A02B99">
      <w:pPr>
        <w:tabs>
          <w:tab w:val="left" w:pos="1076"/>
        </w:tabs>
        <w:spacing w:after="0" w:line="360" w:lineRule="auto"/>
        <w:rPr>
          <w:rFonts w:asciiTheme="majorBidi" w:hAnsiTheme="majorBidi" w:cstheme="majorBidi"/>
          <w:sz w:val="24"/>
          <w:szCs w:val="24"/>
          <w:rtl/>
        </w:rPr>
      </w:pPr>
      <w:r>
        <w:rPr>
          <w:rFonts w:ascii="David" w:hAnsi="David" w:cs="David" w:hint="cs"/>
          <w:sz w:val="24"/>
          <w:szCs w:val="24"/>
          <w:rtl/>
        </w:rPr>
        <w:t>"</w:t>
      </w:r>
      <w:r w:rsidRPr="00A02B99">
        <w:rPr>
          <w:rFonts w:ascii="David" w:hAnsi="David" w:cs="David"/>
          <w:sz w:val="24"/>
          <w:szCs w:val="24"/>
          <w:rtl/>
        </w:rPr>
        <w:t xml:space="preserve">וכן אם העיד זה אני ראיתי שערה אחת </w:t>
      </w:r>
      <w:r w:rsidRPr="00A02B99">
        <w:rPr>
          <w:rFonts w:ascii="David" w:hAnsi="David" w:cs="David"/>
          <w:b/>
          <w:bCs/>
          <w:sz w:val="24"/>
          <w:szCs w:val="24"/>
          <w:rtl/>
        </w:rPr>
        <w:t>בצד ימינו של זה</w:t>
      </w:r>
      <w:r w:rsidRPr="00A02B99">
        <w:rPr>
          <w:rFonts w:ascii="David" w:hAnsi="David" w:cs="David"/>
          <w:sz w:val="24"/>
          <w:szCs w:val="24"/>
          <w:rtl/>
        </w:rPr>
        <w:t xml:space="preserve"> וזה אומר אני ראיתי שערה אחת </w:t>
      </w:r>
      <w:r w:rsidRPr="00A02B99">
        <w:rPr>
          <w:rFonts w:ascii="David" w:hAnsi="David" w:cs="David"/>
          <w:b/>
          <w:bCs/>
          <w:sz w:val="24"/>
          <w:szCs w:val="24"/>
          <w:rtl/>
        </w:rPr>
        <w:t>בצד שמאלו של זה</w:t>
      </w:r>
      <w:r w:rsidRPr="00A02B99">
        <w:rPr>
          <w:rFonts w:ascii="David" w:hAnsi="David" w:cs="David"/>
          <w:sz w:val="24"/>
          <w:szCs w:val="24"/>
          <w:rtl/>
        </w:rPr>
        <w:t xml:space="preserve"> באותו היום, אין מצטרפין דברי שניהם כדי שנאמר הרי העידו שניהם שהיה זה גדול ביום פלוני לפי שכל אחד מהם לא העיד אלא במקצת הסימנין, אפילו העידו שנים בשערה אחת והעידו שנים בשערה אחרת שהרי כל כת מהם העידה על חצי דבר ואין זו עדות</w:t>
      </w:r>
      <w:r w:rsidRPr="00A02B99">
        <w:rPr>
          <w:rStyle w:val="a5"/>
          <w:rFonts w:ascii="David" w:hAnsi="David" w:cs="David"/>
          <w:sz w:val="24"/>
          <w:szCs w:val="24"/>
          <w:rtl/>
        </w:rPr>
        <w:footnoteReference w:id="20"/>
      </w:r>
      <w:r>
        <w:rPr>
          <w:rFonts w:ascii="David" w:hAnsi="David" w:cs="David" w:hint="cs"/>
          <w:sz w:val="24"/>
          <w:szCs w:val="24"/>
          <w:rtl/>
        </w:rPr>
        <w:t xml:space="preserve">". </w:t>
      </w:r>
      <w:r>
        <w:rPr>
          <w:rFonts w:asciiTheme="majorBidi" w:hAnsiTheme="majorBidi" w:cstheme="majorBidi" w:hint="cs"/>
          <w:sz w:val="24"/>
          <w:szCs w:val="24"/>
          <w:rtl/>
        </w:rPr>
        <w:t xml:space="preserve">בזה הוא </w:t>
      </w:r>
      <w:r w:rsidRPr="00A02B99">
        <w:rPr>
          <w:rFonts w:asciiTheme="majorBidi" w:hAnsiTheme="majorBidi" w:cstheme="majorBidi" w:hint="cs"/>
          <w:sz w:val="24"/>
          <w:szCs w:val="24"/>
          <w:rtl/>
        </w:rPr>
        <w:t xml:space="preserve">פטר את הבעיה עימה התמודד ר"י מגאש, </w:t>
      </w:r>
      <w:r w:rsidRPr="00A02B99">
        <w:rPr>
          <w:rFonts w:ascii="David" w:hAnsi="David" w:cs="David" w:hint="cs"/>
          <w:sz w:val="24"/>
          <w:szCs w:val="24"/>
          <w:rtl/>
        </w:rPr>
        <w:t>"</w:t>
      </w:r>
      <w:r w:rsidRPr="00A02B99">
        <w:rPr>
          <w:rFonts w:ascii="David" w:hAnsi="David" w:cs="David"/>
          <w:sz w:val="24"/>
          <w:szCs w:val="24"/>
          <w:rtl/>
        </w:rPr>
        <w:t xml:space="preserve">דאפילו כת אחת אומרת אחת בגבה ואחת בכריסה לא מהני מידי דהא קיי"ל </w:t>
      </w:r>
      <w:r w:rsidRPr="000D6989">
        <w:rPr>
          <w:rFonts w:ascii="David" w:hAnsi="David" w:cs="David"/>
          <w:sz w:val="18"/>
          <w:szCs w:val="18"/>
          <w:rtl/>
        </w:rPr>
        <w:t>בפרק בא סימן</w:t>
      </w:r>
      <w:r w:rsidRPr="00A02B99">
        <w:rPr>
          <w:rFonts w:ascii="David" w:hAnsi="David" w:cs="David"/>
          <w:sz w:val="24"/>
          <w:szCs w:val="24"/>
          <w:rtl/>
        </w:rPr>
        <w:t xml:space="preserve"> דבעינן שתי שערות במקום אחד</w:t>
      </w:r>
      <w:r w:rsidRPr="00A02B99">
        <w:rPr>
          <w:rStyle w:val="a5"/>
          <w:rFonts w:ascii="David" w:hAnsi="David" w:cs="David"/>
          <w:sz w:val="24"/>
          <w:szCs w:val="24"/>
          <w:rtl/>
        </w:rPr>
        <w:footnoteReference w:id="21"/>
      </w:r>
      <w:r w:rsidRPr="00A02B99">
        <w:rPr>
          <w:rFonts w:ascii="David" w:hAnsi="David" w:cs="David" w:hint="cs"/>
          <w:sz w:val="24"/>
          <w:szCs w:val="24"/>
          <w:rtl/>
        </w:rPr>
        <w:t>",</w:t>
      </w:r>
      <w:r w:rsidRPr="00A02B99">
        <w:rPr>
          <w:rFonts w:asciiTheme="majorBidi" w:hAnsiTheme="majorBidi" w:cstheme="majorBidi" w:hint="cs"/>
          <w:sz w:val="24"/>
          <w:szCs w:val="24"/>
          <w:rtl/>
        </w:rPr>
        <w:t xml:space="preserve"> שאם גם עדות אחידה </w:t>
      </w:r>
      <w:r>
        <w:rPr>
          <w:rFonts w:asciiTheme="majorBidi" w:hAnsiTheme="majorBidi" w:cstheme="majorBidi" w:hint="cs"/>
          <w:sz w:val="24"/>
          <w:szCs w:val="24"/>
          <w:rtl/>
        </w:rPr>
        <w:t>אינה מועילה, אין זה שייך לסוגייתנו. בעקבותיו הלך גם בשולחן ערוך</w:t>
      </w:r>
      <w:r>
        <w:rPr>
          <w:rStyle w:val="a5"/>
          <w:rFonts w:asciiTheme="majorBidi" w:hAnsiTheme="majorBidi" w:cstheme="majorBidi"/>
          <w:sz w:val="24"/>
          <w:szCs w:val="24"/>
          <w:rtl/>
        </w:rPr>
        <w:footnoteReference w:id="22"/>
      </w:r>
      <w:r>
        <w:rPr>
          <w:rFonts w:asciiTheme="majorBidi" w:hAnsiTheme="majorBidi" w:cstheme="majorBidi" w:hint="cs"/>
          <w:sz w:val="24"/>
          <w:szCs w:val="24"/>
          <w:rtl/>
        </w:rPr>
        <w:t>.</w:t>
      </w:r>
    </w:p>
    <w:p w14:paraId="0A429B7B" w14:textId="760B212C" w:rsidR="000C113C" w:rsidRDefault="00A02B99" w:rsidP="00A039D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לעניין חזקה הרמב"ם פוסק בעקבות חכמים את דין המשנה</w:t>
      </w:r>
      <w:r>
        <w:rPr>
          <w:rStyle w:val="a5"/>
          <w:rFonts w:asciiTheme="majorBidi" w:hAnsiTheme="majorBidi" w:cstheme="majorBidi"/>
          <w:sz w:val="24"/>
          <w:szCs w:val="24"/>
          <w:rtl/>
        </w:rPr>
        <w:footnoteReference w:id="23"/>
      </w:r>
      <w:r>
        <w:rPr>
          <w:rFonts w:asciiTheme="majorBidi" w:hAnsiTheme="majorBidi" w:cstheme="majorBidi" w:hint="cs"/>
          <w:sz w:val="24"/>
          <w:szCs w:val="24"/>
          <w:rtl/>
        </w:rPr>
        <w:t xml:space="preserve">: </w:t>
      </w:r>
      <w:r w:rsidR="000D6989">
        <w:rPr>
          <w:rFonts w:asciiTheme="majorBidi" w:hAnsiTheme="majorBidi" w:cstheme="majorBidi" w:hint="cs"/>
          <w:sz w:val="24"/>
          <w:szCs w:val="24"/>
          <w:rtl/>
        </w:rPr>
        <w:t>"</w:t>
      </w:r>
      <w:r w:rsidRPr="00A02B99">
        <w:rPr>
          <w:rFonts w:ascii="David" w:hAnsi="David" w:cs="David"/>
          <w:sz w:val="24"/>
          <w:szCs w:val="24"/>
          <w:rtl/>
        </w:rPr>
        <w:t>העידו שנים שאכלה שנה ראשונה ושנים שאכלה שנה שניה ושנים שאכלה שנה שלישית</w:t>
      </w:r>
      <w:r w:rsidR="000D6989">
        <w:rPr>
          <w:rFonts w:ascii="David" w:hAnsi="David" w:cs="David" w:hint="cs"/>
          <w:sz w:val="24"/>
          <w:szCs w:val="24"/>
          <w:rtl/>
        </w:rPr>
        <w:t>,</w:t>
      </w:r>
      <w:r w:rsidRPr="00A02B99">
        <w:rPr>
          <w:rFonts w:ascii="David" w:hAnsi="David" w:cs="David"/>
          <w:sz w:val="24"/>
          <w:szCs w:val="24"/>
          <w:rtl/>
        </w:rPr>
        <w:t xml:space="preserve"> והוזמו כולן</w:t>
      </w:r>
      <w:r w:rsidR="000D6989">
        <w:rPr>
          <w:rFonts w:ascii="David" w:hAnsi="David" w:cs="David" w:hint="cs"/>
          <w:sz w:val="24"/>
          <w:szCs w:val="24"/>
          <w:rtl/>
        </w:rPr>
        <w:t>-</w:t>
      </w:r>
      <w:r w:rsidRPr="00A02B99">
        <w:rPr>
          <w:rFonts w:ascii="David" w:hAnsi="David" w:cs="David"/>
          <w:sz w:val="24"/>
          <w:szCs w:val="24"/>
          <w:rtl/>
        </w:rPr>
        <w:t xml:space="preserve"> משלשין ביניהן, שאף על פי שעדות החזקה שלש עדויות הן הרי הן כעדות אחת להזמה</w:t>
      </w:r>
      <w:r>
        <w:rPr>
          <w:rStyle w:val="a5"/>
          <w:rFonts w:ascii="David" w:hAnsi="David" w:cs="David"/>
          <w:sz w:val="24"/>
          <w:szCs w:val="24"/>
          <w:rtl/>
        </w:rPr>
        <w:footnoteReference w:id="24"/>
      </w:r>
      <w:r>
        <w:rPr>
          <w:rFonts w:ascii="David" w:hAnsi="David" w:cs="David" w:hint="cs"/>
          <w:sz w:val="24"/>
          <w:szCs w:val="24"/>
          <w:rtl/>
        </w:rPr>
        <w:t xml:space="preserve">". </w:t>
      </w:r>
      <w:r w:rsidRPr="00A02B99">
        <w:rPr>
          <w:rFonts w:asciiTheme="majorBidi" w:hAnsiTheme="majorBidi" w:cstheme="majorBidi"/>
          <w:sz w:val="24"/>
          <w:szCs w:val="24"/>
          <w:rtl/>
        </w:rPr>
        <w:t xml:space="preserve">בכסף משנה מביא את הסברי התוספות והרי"ף גם יחד. </w:t>
      </w:r>
      <w:r>
        <w:rPr>
          <w:rFonts w:asciiTheme="majorBidi" w:hAnsiTheme="majorBidi" w:cstheme="majorBidi" w:hint="cs"/>
          <w:sz w:val="24"/>
          <w:szCs w:val="24"/>
          <w:rtl/>
        </w:rPr>
        <w:t>לגבי הכרעת השו"ע והרמ"א נחלקו האחרונים, שפנים לכאן ולכאן:</w:t>
      </w:r>
    </w:p>
    <w:p w14:paraId="0679AC4A" w14:textId="77777777" w:rsidR="00A02B99" w:rsidRDefault="00A02B99" w:rsidP="00A039DD">
      <w:pPr>
        <w:spacing w:after="0" w:line="240" w:lineRule="auto"/>
        <w:rPr>
          <w:rFonts w:asciiTheme="majorBidi" w:hAnsiTheme="majorBidi" w:cstheme="majorBidi"/>
          <w:sz w:val="24"/>
          <w:szCs w:val="24"/>
          <w:rtl/>
        </w:rPr>
      </w:pPr>
    </w:p>
    <w:p w14:paraId="391F3F02" w14:textId="77777777" w:rsidR="00A02B99" w:rsidRDefault="00A02B99" w:rsidP="00A039DD">
      <w:pPr>
        <w:spacing w:after="0" w:line="240" w:lineRule="auto"/>
        <w:rPr>
          <w:rFonts w:asciiTheme="majorBidi" w:hAnsiTheme="majorBidi" w:cstheme="majorBidi"/>
          <w:sz w:val="24"/>
          <w:szCs w:val="24"/>
          <w:rtl/>
        </w:rPr>
      </w:pPr>
    </w:p>
    <w:p w14:paraId="1B7662BF" w14:textId="77777777" w:rsidR="00A039DD" w:rsidRDefault="00A039DD" w:rsidP="00A039DD">
      <w:pPr>
        <w:spacing w:after="0" w:line="240" w:lineRule="auto"/>
        <w:rPr>
          <w:rFonts w:asciiTheme="majorBidi" w:hAnsiTheme="majorBidi" w:cstheme="majorBidi"/>
          <w:sz w:val="24"/>
          <w:szCs w:val="24"/>
          <w:rtl/>
        </w:rPr>
      </w:pPr>
    </w:p>
    <w:p w14:paraId="2FFFE814" w14:textId="77777777" w:rsidR="00A039DD" w:rsidRDefault="00A039DD" w:rsidP="00A039DD">
      <w:pPr>
        <w:spacing w:after="0" w:line="240" w:lineRule="auto"/>
        <w:rPr>
          <w:rFonts w:asciiTheme="majorBidi" w:hAnsiTheme="majorBidi" w:cstheme="majorBidi"/>
          <w:sz w:val="24"/>
          <w:szCs w:val="24"/>
          <w:rtl/>
        </w:rPr>
      </w:pPr>
    </w:p>
    <w:p w14:paraId="4C59EB36" w14:textId="77777777" w:rsidR="00A02B99" w:rsidRDefault="00A02B99" w:rsidP="00A039DD">
      <w:pPr>
        <w:spacing w:after="0" w:line="240" w:lineRule="auto"/>
        <w:rPr>
          <w:rFonts w:asciiTheme="majorBidi" w:hAnsiTheme="majorBidi" w:cstheme="majorBidi"/>
          <w:sz w:val="24"/>
          <w:szCs w:val="24"/>
          <w:rtl/>
        </w:rPr>
      </w:pPr>
    </w:p>
    <w:tbl>
      <w:tblPr>
        <w:tblStyle w:val="ab"/>
        <w:bidiVisual/>
        <w:tblW w:w="0" w:type="auto"/>
        <w:tblLayout w:type="fixed"/>
        <w:tblLook w:val="04A0" w:firstRow="1" w:lastRow="0" w:firstColumn="1" w:lastColumn="0" w:noHBand="0" w:noVBand="1"/>
      </w:tblPr>
      <w:tblGrid>
        <w:gridCol w:w="4471"/>
        <w:gridCol w:w="1134"/>
        <w:gridCol w:w="1569"/>
        <w:gridCol w:w="1122"/>
      </w:tblGrid>
      <w:tr w:rsidR="0059651C" w14:paraId="0DD3DFD3" w14:textId="77777777" w:rsidTr="000D6989">
        <w:tc>
          <w:tcPr>
            <w:tcW w:w="4471" w:type="dxa"/>
          </w:tcPr>
          <w:p w14:paraId="223540F6" w14:textId="785A23CD" w:rsidR="005B24F5" w:rsidRPr="00A039DD" w:rsidRDefault="005B24F5" w:rsidP="00A039DD">
            <w:pPr>
              <w:rPr>
                <w:rFonts w:asciiTheme="majorBidi" w:hAnsiTheme="majorBidi" w:cstheme="majorBidi"/>
                <w:sz w:val="20"/>
                <w:szCs w:val="20"/>
                <w:rtl/>
              </w:rPr>
            </w:pPr>
            <w:r>
              <w:rPr>
                <w:rFonts w:asciiTheme="majorBidi" w:hAnsiTheme="majorBidi" w:cstheme="majorBidi" w:hint="cs"/>
                <w:sz w:val="24"/>
                <w:szCs w:val="24"/>
                <w:rtl/>
              </w:rPr>
              <w:lastRenderedPageBreak/>
              <w:t>ציטוט ה</w:t>
            </w:r>
            <w:r w:rsidR="0059651C">
              <w:rPr>
                <w:rFonts w:asciiTheme="majorBidi" w:hAnsiTheme="majorBidi" w:cstheme="majorBidi" w:hint="cs"/>
                <w:sz w:val="24"/>
                <w:szCs w:val="24"/>
                <w:rtl/>
              </w:rPr>
              <w:t>פסיק</w:t>
            </w:r>
            <w:r>
              <w:rPr>
                <w:rFonts w:asciiTheme="majorBidi" w:hAnsiTheme="majorBidi" w:cstheme="majorBidi" w:hint="cs"/>
                <w:sz w:val="24"/>
                <w:szCs w:val="24"/>
                <w:rtl/>
              </w:rPr>
              <w:t>ה</w:t>
            </w:r>
          </w:p>
        </w:tc>
        <w:tc>
          <w:tcPr>
            <w:tcW w:w="1134" w:type="dxa"/>
          </w:tcPr>
          <w:p w14:paraId="46E4DF32" w14:textId="5C8E1DA4" w:rsidR="005B24F5" w:rsidRPr="00A039DD" w:rsidRDefault="005B24F5" w:rsidP="00A039DD">
            <w:pPr>
              <w:rPr>
                <w:rFonts w:asciiTheme="majorBidi" w:hAnsiTheme="majorBidi" w:cstheme="majorBidi"/>
                <w:sz w:val="20"/>
                <w:szCs w:val="20"/>
                <w:rtl/>
              </w:rPr>
            </w:pPr>
            <w:r w:rsidRPr="00A039DD">
              <w:rPr>
                <w:rFonts w:asciiTheme="majorBidi" w:hAnsiTheme="majorBidi" w:cstheme="majorBidi" w:hint="cs"/>
                <w:sz w:val="20"/>
                <w:szCs w:val="20"/>
                <w:rtl/>
              </w:rPr>
              <w:t xml:space="preserve">האם יש נפקא מינא לעדות </w:t>
            </w:r>
            <w:r>
              <w:rPr>
                <w:rFonts w:asciiTheme="majorBidi" w:hAnsiTheme="majorBidi" w:cstheme="majorBidi" w:hint="cs"/>
                <w:sz w:val="20"/>
                <w:szCs w:val="20"/>
                <w:rtl/>
              </w:rPr>
              <w:t>בודד</w:t>
            </w:r>
            <w:r w:rsidRPr="00A039DD">
              <w:rPr>
                <w:rFonts w:asciiTheme="majorBidi" w:hAnsiTheme="majorBidi" w:cstheme="majorBidi" w:hint="cs"/>
                <w:sz w:val="20"/>
                <w:szCs w:val="20"/>
                <w:rtl/>
              </w:rPr>
              <w:t>ת (דרישת הרי"ף).</w:t>
            </w:r>
          </w:p>
        </w:tc>
        <w:tc>
          <w:tcPr>
            <w:tcW w:w="1569" w:type="dxa"/>
          </w:tcPr>
          <w:p w14:paraId="55536EA2" w14:textId="35112003" w:rsidR="005B24F5" w:rsidRPr="00A039DD" w:rsidRDefault="005B24F5" w:rsidP="00A039DD">
            <w:pPr>
              <w:rPr>
                <w:rFonts w:asciiTheme="majorBidi" w:hAnsiTheme="majorBidi" w:cstheme="majorBidi"/>
                <w:sz w:val="20"/>
                <w:szCs w:val="20"/>
                <w:rtl/>
              </w:rPr>
            </w:pPr>
            <w:r w:rsidRPr="00A039DD">
              <w:rPr>
                <w:rFonts w:asciiTheme="majorBidi" w:hAnsiTheme="majorBidi" w:cstheme="majorBidi" w:hint="cs"/>
                <w:sz w:val="20"/>
                <w:szCs w:val="20"/>
                <w:rtl/>
              </w:rPr>
              <w:t xml:space="preserve">האם יכלו </w:t>
            </w:r>
            <w:r>
              <w:rPr>
                <w:rFonts w:asciiTheme="majorBidi" w:hAnsiTheme="majorBidi" w:cstheme="majorBidi" w:hint="cs"/>
                <w:sz w:val="20"/>
                <w:szCs w:val="20"/>
                <w:rtl/>
              </w:rPr>
              <w:t xml:space="preserve"> </w:t>
            </w:r>
            <w:r w:rsidRPr="00A039DD">
              <w:rPr>
                <w:rFonts w:asciiTheme="majorBidi" w:hAnsiTheme="majorBidi" w:cstheme="majorBidi" w:hint="cs"/>
                <w:sz w:val="20"/>
                <w:szCs w:val="20"/>
                <w:rtl/>
              </w:rPr>
              <w:t>להוסיף מידע חשוב? (תוספות).</w:t>
            </w:r>
          </w:p>
        </w:tc>
        <w:tc>
          <w:tcPr>
            <w:tcW w:w="1122" w:type="dxa"/>
          </w:tcPr>
          <w:p w14:paraId="7CC82526" w14:textId="60F0C636" w:rsidR="005B24F5" w:rsidRDefault="005B24F5" w:rsidP="00A039DD">
            <w:pPr>
              <w:rPr>
                <w:rFonts w:asciiTheme="majorBidi" w:hAnsiTheme="majorBidi" w:cstheme="majorBidi"/>
                <w:sz w:val="24"/>
                <w:szCs w:val="24"/>
                <w:rtl/>
              </w:rPr>
            </w:pPr>
            <w:r>
              <w:rPr>
                <w:rFonts w:asciiTheme="majorBidi" w:hAnsiTheme="majorBidi" w:cstheme="majorBidi" w:hint="cs"/>
                <w:sz w:val="24"/>
                <w:szCs w:val="24"/>
                <w:rtl/>
              </w:rPr>
              <w:t>לפיכך הפסיקה היא כדעת</w:t>
            </w:r>
          </w:p>
        </w:tc>
      </w:tr>
      <w:tr w:rsidR="0059651C" w14:paraId="66AD60E0" w14:textId="77777777" w:rsidTr="000D6989">
        <w:tc>
          <w:tcPr>
            <w:tcW w:w="4471" w:type="dxa"/>
          </w:tcPr>
          <w:p w14:paraId="084D6894" w14:textId="2E2912CF" w:rsidR="005B24F5" w:rsidRDefault="005B24F5" w:rsidP="00A039DD">
            <w:pPr>
              <w:rPr>
                <w:rFonts w:asciiTheme="majorBidi" w:hAnsiTheme="majorBidi" w:cs="Guttman Yad-Brush"/>
                <w:sz w:val="18"/>
                <w:szCs w:val="18"/>
                <w:rtl/>
              </w:rPr>
            </w:pPr>
            <w:r>
              <w:rPr>
                <w:rFonts w:ascii="David" w:hAnsi="David" w:cs="David" w:hint="cs"/>
                <w:sz w:val="24"/>
                <w:szCs w:val="24"/>
                <w:rtl/>
              </w:rPr>
              <w:t>"</w:t>
            </w:r>
            <w:r w:rsidRPr="00A039DD">
              <w:rPr>
                <w:rFonts w:ascii="David" w:hAnsi="David" w:cs="David"/>
                <w:sz w:val="24"/>
                <w:szCs w:val="24"/>
                <w:rtl/>
              </w:rPr>
              <w:t>יש מי שאומר שאפילו אמר: כתבו לי שמסרתי מודעא בפניכם וכשיודע על פי עדים האונס שאנסוני (יצטרף עדותכם לבטל המקח, אין שומעין לו</w:t>
            </w:r>
            <w:r>
              <w:rPr>
                <w:rStyle w:val="a5"/>
                <w:rFonts w:ascii="David" w:hAnsi="David" w:cs="David"/>
                <w:sz w:val="24"/>
                <w:szCs w:val="24"/>
                <w:rtl/>
              </w:rPr>
              <w:footnoteReference w:id="25"/>
            </w:r>
            <w:r w:rsidRPr="00A039DD">
              <w:rPr>
                <w:rFonts w:ascii="David" w:hAnsi="David" w:cs="David"/>
                <w:sz w:val="24"/>
                <w:szCs w:val="24"/>
                <w:rtl/>
              </w:rPr>
              <w:t>.</w:t>
            </w:r>
            <w:r w:rsidRPr="00A039DD">
              <w:rPr>
                <w:rFonts w:asciiTheme="majorBidi" w:hAnsiTheme="majorBidi" w:cs="Times New Roman"/>
                <w:sz w:val="24"/>
                <w:szCs w:val="24"/>
                <w:rtl/>
              </w:rPr>
              <w:t xml:space="preserve">  </w:t>
            </w:r>
          </w:p>
          <w:p w14:paraId="46DF5AA3" w14:textId="78C35567" w:rsidR="005B24F5" w:rsidRPr="005B24F5" w:rsidRDefault="005B24F5" w:rsidP="005B24F5">
            <w:pPr>
              <w:rPr>
                <w:rFonts w:asciiTheme="majorBidi" w:hAnsiTheme="majorBidi" w:cs="Guttman Yad-Brush"/>
                <w:sz w:val="18"/>
                <w:szCs w:val="18"/>
                <w:rtl/>
              </w:rPr>
            </w:pPr>
            <w:r w:rsidRPr="00A039DD">
              <w:rPr>
                <w:rFonts w:asciiTheme="majorBidi" w:hAnsiTheme="majorBidi" w:cs="Guttman Yad-Brush"/>
                <w:sz w:val="18"/>
                <w:szCs w:val="18"/>
                <w:rtl/>
              </w:rPr>
              <w:t>מיהו אם כבר נכתבה המודעא, והביא אח"כ ראיה דאנוס היה, המכירה בטלה) (ב"י)</w:t>
            </w:r>
            <w:r>
              <w:rPr>
                <w:rStyle w:val="a5"/>
                <w:rFonts w:asciiTheme="majorBidi" w:hAnsiTheme="majorBidi" w:cs="Guttman Yad-Brush"/>
                <w:sz w:val="18"/>
                <w:szCs w:val="18"/>
                <w:rtl/>
              </w:rPr>
              <w:footnoteReference w:id="26"/>
            </w:r>
            <w:r>
              <w:rPr>
                <w:rFonts w:asciiTheme="majorBidi" w:hAnsiTheme="majorBidi" w:cs="Guttman Yad-Brush" w:hint="cs"/>
                <w:sz w:val="18"/>
                <w:szCs w:val="18"/>
                <w:rtl/>
              </w:rPr>
              <w:t>"</w:t>
            </w:r>
            <w:r w:rsidRPr="00A039DD">
              <w:rPr>
                <w:rFonts w:asciiTheme="majorBidi" w:hAnsiTheme="majorBidi" w:cs="Guttman Yad-Brush"/>
                <w:sz w:val="18"/>
                <w:szCs w:val="18"/>
                <w:rtl/>
              </w:rPr>
              <w:t>.</w:t>
            </w:r>
          </w:p>
        </w:tc>
        <w:tc>
          <w:tcPr>
            <w:tcW w:w="1134" w:type="dxa"/>
          </w:tcPr>
          <w:p w14:paraId="34F8D44F" w14:textId="5C637B74" w:rsidR="005B24F5" w:rsidRPr="005B24F5" w:rsidRDefault="005B24F5" w:rsidP="005B24F5">
            <w:pPr>
              <w:rPr>
                <w:rFonts w:ascii="David" w:hAnsi="David" w:cs="David"/>
                <w:sz w:val="24"/>
                <w:szCs w:val="24"/>
                <w:rtl/>
              </w:rPr>
            </w:pPr>
            <w:r>
              <w:rPr>
                <w:rFonts w:ascii="David" w:hAnsi="David" w:cs="David" w:hint="cs"/>
                <w:sz w:val="24"/>
                <w:szCs w:val="24"/>
                <w:rtl/>
              </w:rPr>
              <w:t>"</w:t>
            </w:r>
            <w:r w:rsidRPr="005B24F5">
              <w:rPr>
                <w:rFonts w:ascii="David" w:hAnsi="David" w:cs="David"/>
                <w:sz w:val="24"/>
                <w:szCs w:val="24"/>
                <w:rtl/>
              </w:rPr>
              <w:t>מודעא בלא אונס וכן אונס בלא מודעא לאו כלום</w:t>
            </w:r>
            <w:r>
              <w:rPr>
                <w:rFonts w:ascii="David" w:hAnsi="David" w:cs="David" w:hint="cs"/>
                <w:sz w:val="24"/>
                <w:szCs w:val="24"/>
                <w:rtl/>
              </w:rPr>
              <w:t>"</w:t>
            </w:r>
          </w:p>
        </w:tc>
        <w:tc>
          <w:tcPr>
            <w:tcW w:w="1569" w:type="dxa"/>
          </w:tcPr>
          <w:p w14:paraId="48F5B403" w14:textId="4E137321" w:rsidR="005B24F5" w:rsidRDefault="005B24F5" w:rsidP="00A039DD">
            <w:pPr>
              <w:rPr>
                <w:rFonts w:asciiTheme="majorBidi" w:hAnsiTheme="majorBidi" w:cstheme="majorBidi"/>
                <w:sz w:val="24"/>
                <w:szCs w:val="24"/>
                <w:rtl/>
              </w:rPr>
            </w:pPr>
            <w:r>
              <w:rPr>
                <w:rFonts w:asciiTheme="majorBidi" w:hAnsiTheme="majorBidi" w:cstheme="majorBidi" w:hint="cs"/>
                <w:sz w:val="24"/>
                <w:szCs w:val="24"/>
                <w:rtl/>
              </w:rPr>
              <w:t>לא. לכן העדות כשרה בדיעבד</w:t>
            </w:r>
          </w:p>
        </w:tc>
        <w:tc>
          <w:tcPr>
            <w:tcW w:w="1122" w:type="dxa"/>
          </w:tcPr>
          <w:p w14:paraId="1507C4B6" w14:textId="5C396903" w:rsidR="005B24F5" w:rsidRDefault="00411EED" w:rsidP="00A039DD">
            <w:pPr>
              <w:rPr>
                <w:rFonts w:asciiTheme="majorBidi" w:hAnsiTheme="majorBidi" w:cstheme="majorBidi"/>
                <w:sz w:val="24"/>
                <w:szCs w:val="24"/>
                <w:rtl/>
              </w:rPr>
            </w:pPr>
            <w:r>
              <w:rPr>
                <w:rFonts w:asciiTheme="majorBidi" w:hAnsiTheme="majorBidi" w:cstheme="majorBidi" w:hint="cs"/>
                <w:sz w:val="24"/>
                <w:szCs w:val="24"/>
                <w:rtl/>
              </w:rPr>
              <w:t>ההכשר כ</w:t>
            </w:r>
            <w:r w:rsidR="005B24F5">
              <w:rPr>
                <w:rFonts w:asciiTheme="majorBidi" w:hAnsiTheme="majorBidi" w:cstheme="majorBidi" w:hint="cs"/>
                <w:sz w:val="24"/>
                <w:szCs w:val="24"/>
                <w:rtl/>
              </w:rPr>
              <w:t>תוספות</w:t>
            </w:r>
            <w:r w:rsidR="005B24F5">
              <w:rPr>
                <w:rStyle w:val="a5"/>
                <w:rFonts w:asciiTheme="majorBidi" w:hAnsiTheme="majorBidi" w:cstheme="majorBidi"/>
                <w:sz w:val="24"/>
                <w:szCs w:val="24"/>
                <w:rtl/>
              </w:rPr>
              <w:footnoteReference w:id="27"/>
            </w:r>
          </w:p>
        </w:tc>
      </w:tr>
      <w:tr w:rsidR="005B24F5" w14:paraId="19B4D4BC" w14:textId="77777777" w:rsidTr="000D6989">
        <w:tc>
          <w:tcPr>
            <w:tcW w:w="4471" w:type="dxa"/>
          </w:tcPr>
          <w:p w14:paraId="4D50AB07" w14:textId="77777777" w:rsidR="005B24F5" w:rsidRDefault="005B24F5" w:rsidP="005B24F5">
            <w:pPr>
              <w:rPr>
                <w:rFonts w:ascii="David" w:hAnsi="David" w:cs="David"/>
                <w:sz w:val="24"/>
                <w:szCs w:val="24"/>
                <w:rtl/>
              </w:rPr>
            </w:pPr>
            <w:r>
              <w:rPr>
                <w:rFonts w:ascii="David" w:hAnsi="David" w:cs="David" w:hint="cs"/>
                <w:sz w:val="24"/>
                <w:szCs w:val="24"/>
                <w:rtl/>
              </w:rPr>
              <w:t>"</w:t>
            </w:r>
            <w:r w:rsidRPr="005B24F5">
              <w:rPr>
                <w:rFonts w:ascii="David" w:hAnsi="David" w:cs="David"/>
                <w:sz w:val="24"/>
                <w:szCs w:val="24"/>
                <w:rtl/>
              </w:rPr>
              <w:t xml:space="preserve">אם יש עדים שהבעל מסר לסומא זה גט זה לגרושין, כשר, שהרי כיון שיש עדים אינו צריך לומר: בפני נכתב ובפני נחתם, </w:t>
            </w:r>
            <w:r w:rsidRPr="005B24F5">
              <w:rPr>
                <w:rFonts w:ascii="David" w:hAnsi="David" w:cs="David"/>
                <w:b/>
                <w:bCs/>
                <w:sz w:val="24"/>
                <w:szCs w:val="24"/>
                <w:rtl/>
              </w:rPr>
              <w:t>ויהיב לה באפי הנהו סהדי גופייהו</w:t>
            </w:r>
            <w:r>
              <w:rPr>
                <w:rStyle w:val="a5"/>
                <w:rFonts w:ascii="David" w:hAnsi="David" w:cs="David"/>
                <w:b/>
                <w:bCs/>
                <w:sz w:val="24"/>
                <w:szCs w:val="24"/>
                <w:rtl/>
              </w:rPr>
              <w:footnoteReference w:id="28"/>
            </w:r>
            <w:r>
              <w:rPr>
                <w:rFonts w:ascii="David" w:hAnsi="David" w:cs="David" w:hint="cs"/>
                <w:b/>
                <w:bCs/>
                <w:sz w:val="24"/>
                <w:szCs w:val="24"/>
                <w:rtl/>
              </w:rPr>
              <w:t>"</w:t>
            </w:r>
            <w:r w:rsidRPr="005B24F5">
              <w:rPr>
                <w:rFonts w:ascii="David" w:hAnsi="David" w:cs="David"/>
                <w:b/>
                <w:bCs/>
                <w:sz w:val="24"/>
                <w:szCs w:val="24"/>
                <w:rtl/>
              </w:rPr>
              <w:t>.</w:t>
            </w:r>
          </w:p>
          <w:p w14:paraId="3001EA9F" w14:textId="351C64D0" w:rsidR="009F1DB2" w:rsidRPr="005B24F5" w:rsidRDefault="009F1DB2" w:rsidP="009F1DB2">
            <w:pPr>
              <w:rPr>
                <w:rFonts w:ascii="David" w:hAnsi="David" w:cs="David"/>
                <w:sz w:val="24"/>
                <w:szCs w:val="24"/>
                <w:rtl/>
              </w:rPr>
            </w:pPr>
            <w:r>
              <w:rPr>
                <w:rFonts w:ascii="David" w:hAnsi="David" w:cs="David" w:hint="cs"/>
                <w:sz w:val="24"/>
                <w:szCs w:val="24"/>
                <w:rtl/>
              </w:rPr>
              <w:t>"</w:t>
            </w:r>
            <w:r w:rsidRPr="009F1DB2">
              <w:rPr>
                <w:rFonts w:ascii="David" w:hAnsi="David" w:cs="David"/>
                <w:sz w:val="24"/>
                <w:szCs w:val="24"/>
                <w:rtl/>
              </w:rPr>
              <w:t>הא דבעי באפי הנהו סהדי גופייהו דלא ליהוי סהדותייהו חצי דבר</w:t>
            </w:r>
            <w:r>
              <w:rPr>
                <w:rStyle w:val="a5"/>
                <w:rFonts w:ascii="David" w:hAnsi="David" w:cs="David"/>
                <w:sz w:val="24"/>
                <w:szCs w:val="24"/>
                <w:rtl/>
              </w:rPr>
              <w:footnoteReference w:id="29"/>
            </w:r>
            <w:r w:rsidR="00411EED">
              <w:rPr>
                <w:rFonts w:ascii="David" w:hAnsi="David" w:cs="David" w:hint="cs"/>
                <w:sz w:val="24"/>
                <w:szCs w:val="24"/>
                <w:rtl/>
              </w:rPr>
              <w:t>"</w:t>
            </w:r>
            <w:r w:rsidR="0059651C">
              <w:rPr>
                <w:rFonts w:ascii="David" w:hAnsi="David" w:cs="David" w:hint="cs"/>
                <w:sz w:val="24"/>
                <w:szCs w:val="24"/>
                <w:rtl/>
              </w:rPr>
              <w:t>.</w:t>
            </w:r>
          </w:p>
        </w:tc>
        <w:tc>
          <w:tcPr>
            <w:tcW w:w="1134" w:type="dxa"/>
          </w:tcPr>
          <w:p w14:paraId="1E699C6B" w14:textId="4650CE1A" w:rsidR="005B24F5" w:rsidRPr="00411EED" w:rsidRDefault="00411EED" w:rsidP="00411EED">
            <w:pPr>
              <w:rPr>
                <w:rFonts w:ascii="David" w:hAnsi="David" w:cs="David"/>
                <w:rtl/>
              </w:rPr>
            </w:pPr>
            <w:r>
              <w:rPr>
                <w:rFonts w:ascii="David" w:hAnsi="David" w:cs="David" w:hint="cs"/>
                <w:rtl/>
              </w:rPr>
              <w:t>"</w:t>
            </w:r>
            <w:r w:rsidRPr="00411EED">
              <w:rPr>
                <w:rFonts w:ascii="David" w:hAnsi="David" w:cs="David"/>
                <w:rtl/>
              </w:rPr>
              <w:t>כיון דלא מהני המסירה לבד הוי חצי דבר</w:t>
            </w:r>
            <w:r w:rsidRPr="00411EED">
              <w:rPr>
                <w:rStyle w:val="a5"/>
                <w:rFonts w:ascii="David" w:hAnsi="David" w:cs="David"/>
                <w:rtl/>
              </w:rPr>
              <w:footnoteReference w:id="30"/>
            </w:r>
            <w:r>
              <w:rPr>
                <w:rFonts w:ascii="David" w:hAnsi="David" w:cs="David" w:hint="cs"/>
                <w:rtl/>
              </w:rPr>
              <w:t>"</w:t>
            </w:r>
          </w:p>
        </w:tc>
        <w:tc>
          <w:tcPr>
            <w:tcW w:w="1569" w:type="dxa"/>
          </w:tcPr>
          <w:p w14:paraId="54A288A4" w14:textId="4CFE13BD" w:rsidR="005B24F5" w:rsidRPr="00411EED" w:rsidRDefault="00C370D5" w:rsidP="00C370D5">
            <w:pPr>
              <w:rPr>
                <w:rFonts w:ascii="David" w:hAnsi="David" w:cs="David"/>
                <w:rtl/>
              </w:rPr>
            </w:pPr>
            <w:r w:rsidRPr="00411EED">
              <w:rPr>
                <w:rFonts w:ascii="David" w:hAnsi="David" w:cs="David"/>
                <w:rtl/>
              </w:rPr>
              <w:t>עדים שמסר הבעל הגט בפניהם</w:t>
            </w:r>
            <w:r w:rsidR="0059651C">
              <w:rPr>
                <w:rFonts w:ascii="David" w:hAnsi="David" w:cs="David" w:hint="cs"/>
                <w:rtl/>
              </w:rPr>
              <w:t>..</w:t>
            </w:r>
            <w:r w:rsidR="00411EED">
              <w:rPr>
                <w:rFonts w:ascii="David" w:hAnsi="David" w:cs="David" w:hint="cs"/>
                <w:rtl/>
              </w:rPr>
              <w:t>-</w:t>
            </w:r>
            <w:r w:rsidRPr="00411EED">
              <w:rPr>
                <w:rFonts w:ascii="David" w:hAnsi="David" w:cs="David"/>
                <w:rtl/>
              </w:rPr>
              <w:t xml:space="preserve"> אי אפשר להם לראות באותו זמן מה שימסור אח"כ השליח</w:t>
            </w:r>
            <w:r w:rsidR="00411EED">
              <w:rPr>
                <w:rFonts w:ascii="David" w:hAnsi="David" w:cs="David" w:hint="cs"/>
                <w:rtl/>
              </w:rPr>
              <w:t xml:space="preserve"> </w:t>
            </w:r>
            <w:r w:rsidRPr="00411EED">
              <w:rPr>
                <w:rFonts w:ascii="David" w:hAnsi="David" w:cs="David"/>
                <w:rtl/>
              </w:rPr>
              <w:t>להאשה</w:t>
            </w:r>
            <w:r w:rsidRPr="00411EED">
              <w:rPr>
                <w:rStyle w:val="a5"/>
                <w:rFonts w:ascii="David" w:hAnsi="David" w:cs="David"/>
                <w:rtl/>
              </w:rPr>
              <w:footnoteReference w:id="31"/>
            </w:r>
            <w:r w:rsidR="00411EED">
              <w:rPr>
                <w:rFonts w:ascii="David" w:hAnsi="David" w:cs="David" w:hint="cs"/>
                <w:rtl/>
              </w:rPr>
              <w:t>"</w:t>
            </w:r>
          </w:p>
        </w:tc>
        <w:tc>
          <w:tcPr>
            <w:tcW w:w="1122" w:type="dxa"/>
          </w:tcPr>
          <w:p w14:paraId="7A60D843" w14:textId="50F64E39" w:rsidR="005B24F5" w:rsidRDefault="00411EED" w:rsidP="00A039DD">
            <w:pPr>
              <w:rPr>
                <w:rFonts w:asciiTheme="majorBidi" w:hAnsiTheme="majorBidi" w:cstheme="majorBidi"/>
                <w:sz w:val="24"/>
                <w:szCs w:val="24"/>
                <w:rtl/>
              </w:rPr>
            </w:pPr>
            <w:r>
              <w:rPr>
                <w:rFonts w:asciiTheme="majorBidi" w:hAnsiTheme="majorBidi" w:cstheme="majorBidi" w:hint="cs"/>
                <w:sz w:val="24"/>
                <w:szCs w:val="24"/>
                <w:rtl/>
              </w:rPr>
              <w:t xml:space="preserve">הפסול </w:t>
            </w:r>
            <w:r w:rsidR="00C370D5">
              <w:rPr>
                <w:rFonts w:asciiTheme="majorBidi" w:hAnsiTheme="majorBidi" w:cstheme="majorBidi" w:hint="cs"/>
                <w:sz w:val="24"/>
                <w:szCs w:val="24"/>
                <w:rtl/>
              </w:rPr>
              <w:t>כ</w:t>
            </w:r>
            <w:r w:rsidR="005B24F5">
              <w:rPr>
                <w:rFonts w:asciiTheme="majorBidi" w:hAnsiTheme="majorBidi" w:cstheme="majorBidi" w:hint="cs"/>
                <w:sz w:val="24"/>
                <w:szCs w:val="24"/>
                <w:rtl/>
              </w:rPr>
              <w:t>רי"ף</w:t>
            </w:r>
          </w:p>
        </w:tc>
      </w:tr>
      <w:tr w:rsidR="0059651C" w14:paraId="2666A3F1" w14:textId="77777777" w:rsidTr="000D6989">
        <w:tc>
          <w:tcPr>
            <w:tcW w:w="4471" w:type="dxa"/>
          </w:tcPr>
          <w:p w14:paraId="1A78C358" w14:textId="3CE4F85C" w:rsidR="0059651C" w:rsidRPr="00411EED" w:rsidRDefault="0059651C" w:rsidP="00411EED">
            <w:pPr>
              <w:rPr>
                <w:rFonts w:ascii="David" w:hAnsi="David" w:cs="David"/>
                <w:rtl/>
              </w:rPr>
            </w:pPr>
            <w:r>
              <w:rPr>
                <w:rFonts w:ascii="David" w:hAnsi="David" w:cs="David" w:hint="cs"/>
                <w:rtl/>
              </w:rPr>
              <w:t>"</w:t>
            </w:r>
            <w:r w:rsidRPr="00411EED">
              <w:rPr>
                <w:rFonts w:ascii="David" w:hAnsi="David" w:cs="David"/>
                <w:rtl/>
              </w:rPr>
              <w:t xml:space="preserve">מהר"ש שלח גט.. והיה מתיירא שבמקום הנתינה לא יהיו עדים המכירים האשה וגבה עדות במקומו שבת ראובן היא אשת שמעון המגרש ובמקום הנתינה לא הוצרכו אח"כ להעיד רק איזו היא בת ראובן אף על פי שלא ידעו לשם שהיא אשת שמעון עכ"ל. וצריך עיון </w:t>
            </w:r>
            <w:r w:rsidRPr="00411EED">
              <w:rPr>
                <w:rFonts w:ascii="David" w:hAnsi="David" w:cs="David"/>
                <w:b/>
                <w:bCs/>
                <w:rtl/>
              </w:rPr>
              <w:t>אמאי לא מיקרי חצי עדות וחצי דבר</w:t>
            </w:r>
            <w:r>
              <w:rPr>
                <w:rStyle w:val="a5"/>
                <w:rFonts w:ascii="David" w:hAnsi="David" w:cs="David"/>
                <w:b/>
                <w:bCs/>
                <w:rtl/>
              </w:rPr>
              <w:footnoteReference w:id="32"/>
            </w:r>
            <w:r>
              <w:rPr>
                <w:rFonts w:ascii="David" w:hAnsi="David" w:cs="David" w:hint="cs"/>
                <w:rtl/>
              </w:rPr>
              <w:t>".</w:t>
            </w:r>
          </w:p>
        </w:tc>
        <w:tc>
          <w:tcPr>
            <w:tcW w:w="1134" w:type="dxa"/>
            <w:vMerge w:val="restart"/>
          </w:tcPr>
          <w:p w14:paraId="66036FF2" w14:textId="73A82652" w:rsidR="0059651C" w:rsidRDefault="0059651C" w:rsidP="00A039DD">
            <w:pPr>
              <w:rPr>
                <w:rFonts w:asciiTheme="majorBidi" w:hAnsiTheme="majorBidi" w:cstheme="majorBidi"/>
                <w:sz w:val="24"/>
                <w:szCs w:val="24"/>
                <w:rtl/>
              </w:rPr>
            </w:pPr>
            <w:r>
              <w:rPr>
                <w:rFonts w:asciiTheme="majorBidi" w:hAnsiTheme="majorBidi" w:cstheme="majorBidi" w:hint="cs"/>
                <w:sz w:val="24"/>
                <w:szCs w:val="24"/>
                <w:rtl/>
              </w:rPr>
              <w:t>חצי דבר. העדויות תלויות.</w:t>
            </w:r>
          </w:p>
        </w:tc>
        <w:tc>
          <w:tcPr>
            <w:tcW w:w="1569" w:type="dxa"/>
            <w:vMerge w:val="restart"/>
          </w:tcPr>
          <w:p w14:paraId="2CEA7566" w14:textId="102B5590" w:rsidR="0059651C" w:rsidRDefault="0059651C" w:rsidP="00A039DD">
            <w:pPr>
              <w:rPr>
                <w:rFonts w:asciiTheme="majorBidi" w:hAnsiTheme="majorBidi" w:cstheme="majorBidi"/>
                <w:sz w:val="24"/>
                <w:szCs w:val="24"/>
                <w:rtl/>
              </w:rPr>
            </w:pPr>
            <w:r>
              <w:rPr>
                <w:rFonts w:asciiTheme="majorBidi" w:hAnsiTheme="majorBidi" w:cstheme="majorBidi" w:hint="cs"/>
                <w:sz w:val="24"/>
                <w:szCs w:val="24"/>
                <w:rtl/>
              </w:rPr>
              <w:t>העדים העידו מה שיכלו</w:t>
            </w:r>
          </w:p>
        </w:tc>
        <w:tc>
          <w:tcPr>
            <w:tcW w:w="1122" w:type="dxa"/>
            <w:vMerge w:val="restart"/>
          </w:tcPr>
          <w:p w14:paraId="570EADA6" w14:textId="77777777" w:rsidR="0059651C" w:rsidRDefault="0059651C" w:rsidP="00A039DD">
            <w:pPr>
              <w:rPr>
                <w:rFonts w:asciiTheme="majorBidi" w:hAnsiTheme="majorBidi" w:cstheme="majorBidi"/>
                <w:sz w:val="24"/>
                <w:szCs w:val="24"/>
                <w:rtl/>
              </w:rPr>
            </w:pPr>
            <w:r>
              <w:rPr>
                <w:rFonts w:asciiTheme="majorBidi" w:hAnsiTheme="majorBidi" w:cstheme="majorBidi" w:hint="cs"/>
                <w:sz w:val="24"/>
                <w:szCs w:val="24"/>
                <w:rtl/>
              </w:rPr>
              <w:t>רי"ף</w:t>
            </w:r>
          </w:p>
          <w:p w14:paraId="39A6A5C5" w14:textId="7FA363A5" w:rsidR="0059651C" w:rsidRDefault="0059651C" w:rsidP="00A039DD">
            <w:pPr>
              <w:rPr>
                <w:rFonts w:asciiTheme="majorBidi" w:hAnsiTheme="majorBidi" w:cstheme="majorBidi"/>
                <w:sz w:val="24"/>
                <w:szCs w:val="24"/>
                <w:rtl/>
              </w:rPr>
            </w:pPr>
          </w:p>
        </w:tc>
      </w:tr>
      <w:tr w:rsidR="0059651C" w14:paraId="60D08063" w14:textId="77777777" w:rsidTr="000D6989">
        <w:tc>
          <w:tcPr>
            <w:tcW w:w="4471" w:type="dxa"/>
          </w:tcPr>
          <w:p w14:paraId="3D29E91B" w14:textId="06FD8CA8" w:rsidR="0059651C" w:rsidRPr="0059651C" w:rsidRDefault="0059651C" w:rsidP="0059651C">
            <w:pPr>
              <w:rPr>
                <w:rFonts w:asciiTheme="majorBidi" w:hAnsiTheme="majorBidi" w:cs="Guttman Yad-Brush"/>
                <w:sz w:val="18"/>
                <w:szCs w:val="18"/>
                <w:rtl/>
              </w:rPr>
            </w:pPr>
            <w:r>
              <w:rPr>
                <w:rFonts w:asciiTheme="majorBidi" w:hAnsiTheme="majorBidi" w:cs="Guttman Yad-Brush" w:hint="cs"/>
                <w:sz w:val="18"/>
                <w:szCs w:val="18"/>
                <w:rtl/>
              </w:rPr>
              <w:t>"</w:t>
            </w:r>
            <w:r w:rsidRPr="00411EED">
              <w:rPr>
                <w:rFonts w:asciiTheme="majorBidi" w:hAnsiTheme="majorBidi" w:cs="Guttman Yad-Brush"/>
                <w:sz w:val="18"/>
                <w:szCs w:val="18"/>
                <w:rtl/>
              </w:rPr>
              <w:t>נוהגין ליקח עדי חתימה לעדי מסירה, והם יראו שהבעל צוה לסופר לכתוב, כדי שיהיה הכל נעשה בפני כת אחד של עדים</w:t>
            </w:r>
            <w:r>
              <w:rPr>
                <w:rStyle w:val="a5"/>
                <w:rFonts w:asciiTheme="majorBidi" w:hAnsiTheme="majorBidi" w:cs="Guttman Yad-Brush"/>
                <w:sz w:val="18"/>
                <w:szCs w:val="18"/>
                <w:rtl/>
              </w:rPr>
              <w:footnoteReference w:id="33"/>
            </w:r>
            <w:r>
              <w:rPr>
                <w:rFonts w:asciiTheme="majorBidi" w:hAnsiTheme="majorBidi" w:cs="Guttman Yad-Brush" w:hint="cs"/>
                <w:sz w:val="18"/>
                <w:szCs w:val="18"/>
                <w:rtl/>
              </w:rPr>
              <w:t>".</w:t>
            </w:r>
          </w:p>
        </w:tc>
        <w:tc>
          <w:tcPr>
            <w:tcW w:w="1134" w:type="dxa"/>
            <w:vMerge/>
          </w:tcPr>
          <w:p w14:paraId="4A2647E1" w14:textId="25EAD63F" w:rsidR="0059651C" w:rsidRDefault="0059651C" w:rsidP="00A039DD">
            <w:pPr>
              <w:rPr>
                <w:rFonts w:asciiTheme="majorBidi" w:hAnsiTheme="majorBidi" w:cstheme="majorBidi"/>
                <w:sz w:val="24"/>
                <w:szCs w:val="24"/>
                <w:rtl/>
              </w:rPr>
            </w:pPr>
          </w:p>
        </w:tc>
        <w:tc>
          <w:tcPr>
            <w:tcW w:w="1569" w:type="dxa"/>
            <w:vMerge/>
          </w:tcPr>
          <w:p w14:paraId="39A064AC" w14:textId="77777777" w:rsidR="0059651C" w:rsidRDefault="0059651C" w:rsidP="00A039DD">
            <w:pPr>
              <w:rPr>
                <w:rFonts w:asciiTheme="majorBidi" w:hAnsiTheme="majorBidi" w:cstheme="majorBidi"/>
                <w:sz w:val="24"/>
                <w:szCs w:val="24"/>
                <w:rtl/>
              </w:rPr>
            </w:pPr>
          </w:p>
        </w:tc>
        <w:tc>
          <w:tcPr>
            <w:tcW w:w="1122" w:type="dxa"/>
            <w:vMerge/>
          </w:tcPr>
          <w:p w14:paraId="5942DD78" w14:textId="67B648AB" w:rsidR="0059651C" w:rsidRDefault="0059651C" w:rsidP="00A039DD">
            <w:pPr>
              <w:rPr>
                <w:rFonts w:asciiTheme="majorBidi" w:hAnsiTheme="majorBidi" w:cstheme="majorBidi"/>
                <w:sz w:val="24"/>
                <w:szCs w:val="24"/>
                <w:rtl/>
              </w:rPr>
            </w:pPr>
          </w:p>
        </w:tc>
      </w:tr>
    </w:tbl>
    <w:p w14:paraId="24A13C30" w14:textId="77777777" w:rsidR="00A02B99" w:rsidRDefault="00A02B99" w:rsidP="00A039DD">
      <w:pPr>
        <w:spacing w:after="0" w:line="240" w:lineRule="auto"/>
        <w:rPr>
          <w:rFonts w:asciiTheme="majorBidi" w:hAnsiTheme="majorBidi" w:cstheme="majorBidi"/>
          <w:sz w:val="24"/>
          <w:szCs w:val="24"/>
          <w:rtl/>
        </w:rPr>
      </w:pPr>
    </w:p>
    <w:p w14:paraId="4AC97632" w14:textId="2A2127D7" w:rsidR="00E97453" w:rsidRPr="00E073AC" w:rsidRDefault="00E97453" w:rsidP="00E940F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החתם סופר דן במקרה של שני אחים הטוענים לבכורה ולפיכך לחלק כפול בירושה. האחד אימו תומכתו, והשני, </w:t>
      </w:r>
      <w:r w:rsidRPr="00E97453">
        <w:rPr>
          <w:rFonts w:ascii="David" w:hAnsi="David" w:cs="David"/>
          <w:sz w:val="24"/>
          <w:szCs w:val="24"/>
          <w:rtl/>
        </w:rPr>
        <w:t>"הביא ב' עדים מעידים שהוא פטר רחם לזאת האם</w:t>
      </w:r>
      <w:r w:rsidR="000D6989">
        <w:rPr>
          <w:rFonts w:ascii="David" w:hAnsi="David" w:cs="David" w:hint="cs"/>
          <w:sz w:val="24"/>
          <w:szCs w:val="24"/>
          <w:rtl/>
        </w:rPr>
        <w:t>,</w:t>
      </w:r>
      <w:r w:rsidRPr="00E97453">
        <w:rPr>
          <w:rFonts w:ascii="David" w:hAnsi="David" w:cs="David"/>
          <w:sz w:val="24"/>
          <w:szCs w:val="24"/>
          <w:rtl/>
        </w:rPr>
        <w:t xml:space="preserve"> וב' עדים שזו היתה אשתו ראשונה של אביו ולא הי' נשוי אשה קודם לה</w:t>
      </w:r>
      <w:r>
        <w:rPr>
          <w:rStyle w:val="a5"/>
          <w:rFonts w:ascii="David" w:hAnsi="David" w:cs="David"/>
          <w:sz w:val="24"/>
          <w:szCs w:val="24"/>
          <w:rtl/>
        </w:rPr>
        <w:footnoteReference w:id="34"/>
      </w:r>
      <w:r w:rsidRPr="00E97453">
        <w:rPr>
          <w:rFonts w:ascii="David" w:hAnsi="David" w:cs="David"/>
          <w:sz w:val="24"/>
          <w:szCs w:val="24"/>
          <w:rtl/>
        </w:rPr>
        <w:t>".</w:t>
      </w:r>
      <w:r>
        <w:rPr>
          <w:rFonts w:asciiTheme="majorBidi" w:hAnsiTheme="majorBidi" w:cstheme="majorBidi" w:hint="cs"/>
          <w:sz w:val="24"/>
          <w:szCs w:val="24"/>
          <w:rtl/>
        </w:rPr>
        <w:t xml:space="preserve"> גם כאן זהו חצי דבר לפי הרי"ף ולא לפי התוספות. החתם סופר נוטה להכריע כתוספות: </w:t>
      </w:r>
      <w:r w:rsidRPr="00E97453">
        <w:rPr>
          <w:rFonts w:ascii="David" w:hAnsi="David" w:cs="David"/>
          <w:sz w:val="24"/>
          <w:szCs w:val="24"/>
          <w:rtl/>
        </w:rPr>
        <w:t xml:space="preserve">"סיומא דמילתא כיון דעכ"פ לשיטת תוס' לא מקרי זה חצי דבר, וכן סתם סמ"ע וט"ז וב"ש ואפי' לרי"ף עכ"פ י"ל כיון דאתחזק בפטר רחם ה"ל דבר שלם. אלא שפקפקתי קצת בעדותן של האומרים שלא נשא אשה שלא מצאתי לא סיוע ולא סתירה א"כ טוב לבצוע הריב </w:t>
      </w:r>
      <w:r w:rsidRPr="00E97453">
        <w:rPr>
          <w:rFonts w:ascii="David" w:hAnsi="David" w:cs="David"/>
          <w:sz w:val="24"/>
          <w:szCs w:val="24"/>
          <w:rtl/>
        </w:rPr>
        <w:lastRenderedPageBreak/>
        <w:t xml:space="preserve">וה' ישפות שלום". </w:t>
      </w:r>
      <w:r>
        <w:rPr>
          <w:rFonts w:asciiTheme="majorBidi" w:hAnsiTheme="majorBidi" w:cstheme="majorBidi" w:hint="cs"/>
          <w:sz w:val="24"/>
          <w:szCs w:val="24"/>
          <w:rtl/>
        </w:rPr>
        <w:t>אמנם, הפסק שלו נשען על כך שאולי גם לפי הרי"ף אין צורך בעדות על בכורתו</w:t>
      </w:r>
      <w:r w:rsidR="00E940F5">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אם הוחזק, </w:t>
      </w:r>
      <w:r w:rsidR="00E940F5">
        <w:rPr>
          <w:rFonts w:asciiTheme="majorBidi" w:hAnsiTheme="majorBidi" w:cstheme="majorBidi" w:hint="cs"/>
          <w:sz w:val="24"/>
          <w:szCs w:val="24"/>
          <w:rtl/>
        </w:rPr>
        <w:t>ומאידך,</w:t>
      </w:r>
      <w:r>
        <w:rPr>
          <w:rFonts w:asciiTheme="majorBidi" w:hAnsiTheme="majorBidi" w:cstheme="majorBidi" w:hint="cs"/>
          <w:sz w:val="24"/>
          <w:szCs w:val="24"/>
          <w:rtl/>
        </w:rPr>
        <w:t xml:space="preserve"> קשה לקבל עדות על דבר שלא אירע, ולהכריע בוודאות שלא נישא האב מעולם והוליד מועמד שלישי לבכורה. במקום אחר חשש לשיטת הרי"ף. הנידון הוא אישה הרוצה למנות שליח קבלת גט מידי בעלה, שלפרקים הוא שוטה. יש צורך שבזמן מינוי השליחות יהיה פיקח</w:t>
      </w:r>
      <w:r w:rsidR="000404B5">
        <w:rPr>
          <w:rStyle w:val="a5"/>
          <w:rFonts w:asciiTheme="majorBidi" w:hAnsiTheme="majorBidi" w:cstheme="majorBidi"/>
          <w:sz w:val="24"/>
          <w:szCs w:val="24"/>
          <w:rtl/>
        </w:rPr>
        <w:footnoteReference w:id="35"/>
      </w:r>
      <w:r>
        <w:rPr>
          <w:rFonts w:asciiTheme="majorBidi" w:hAnsiTheme="majorBidi" w:cstheme="majorBidi" w:hint="cs"/>
          <w:sz w:val="24"/>
          <w:szCs w:val="24"/>
          <w:rtl/>
        </w:rPr>
        <w:t>. אם אין ל</w:t>
      </w:r>
      <w:r w:rsidR="00E940F5">
        <w:rPr>
          <w:rFonts w:asciiTheme="majorBidi" w:hAnsiTheme="majorBidi" w:cstheme="majorBidi" w:hint="cs"/>
          <w:sz w:val="24"/>
          <w:szCs w:val="24"/>
          <w:rtl/>
        </w:rPr>
        <w:t>שפיותו</w:t>
      </w:r>
      <w:r>
        <w:rPr>
          <w:rFonts w:asciiTheme="majorBidi" w:hAnsiTheme="majorBidi" w:cstheme="majorBidi" w:hint="cs"/>
          <w:sz w:val="24"/>
          <w:szCs w:val="24"/>
          <w:rtl/>
        </w:rPr>
        <w:t xml:space="preserve"> זמן קבוע</w:t>
      </w:r>
      <w:r w:rsidR="00E940F5">
        <w:rPr>
          <w:rFonts w:asciiTheme="majorBidi" w:hAnsiTheme="majorBidi" w:cstheme="majorBidi" w:hint="cs"/>
          <w:sz w:val="24"/>
          <w:szCs w:val="24"/>
          <w:rtl/>
        </w:rPr>
        <w:t xml:space="preserve"> </w:t>
      </w:r>
      <w:r w:rsidR="00E073AC" w:rsidRPr="00E073AC">
        <w:rPr>
          <w:rFonts w:ascii="David" w:hAnsi="David" w:cs="David"/>
          <w:sz w:val="24"/>
          <w:szCs w:val="24"/>
          <w:rtl/>
        </w:rPr>
        <w:t>"ה"ל עדי מינוי השליח חצי דבר דלא מהני עדותם בלא עדות המעידים על שפיותו של בעל ותליא בפלוגתת רי"ף ורשב"ם ותוס'</w:t>
      </w:r>
      <w:r w:rsidR="00E073AC">
        <w:rPr>
          <w:rFonts w:ascii="David" w:hAnsi="David" w:cs="David" w:hint="cs"/>
          <w:sz w:val="24"/>
          <w:szCs w:val="24"/>
          <w:rtl/>
        </w:rPr>
        <w:t xml:space="preserve">... </w:t>
      </w:r>
      <w:r w:rsidR="00E073AC" w:rsidRPr="00E073AC">
        <w:rPr>
          <w:rFonts w:ascii="David" w:hAnsi="David" w:cs="David"/>
          <w:sz w:val="24"/>
          <w:szCs w:val="24"/>
          <w:rtl/>
        </w:rPr>
        <w:t>צל"ע אם נוכל לסמוך על זה באיסור אשת איש</w:t>
      </w:r>
      <w:r w:rsidR="00E073AC">
        <w:rPr>
          <w:rFonts w:ascii="David" w:hAnsi="David" w:cs="David" w:hint="cs"/>
          <w:sz w:val="24"/>
          <w:szCs w:val="24"/>
          <w:rtl/>
        </w:rPr>
        <w:t xml:space="preserve">.. </w:t>
      </w:r>
      <w:r w:rsidR="00E073AC" w:rsidRPr="00E073AC">
        <w:rPr>
          <w:rFonts w:ascii="David" w:hAnsi="David" w:cs="David"/>
          <w:sz w:val="24"/>
          <w:szCs w:val="24"/>
          <w:rtl/>
        </w:rPr>
        <w:t>ואין בידי הכהה להכריע באיסור חמור כזה וחכם שכמותו עיניו בראשו</w:t>
      </w:r>
      <w:r w:rsidR="00E073AC">
        <w:rPr>
          <w:rStyle w:val="a5"/>
          <w:rFonts w:ascii="David" w:hAnsi="David" w:cs="David"/>
          <w:sz w:val="24"/>
          <w:szCs w:val="24"/>
          <w:rtl/>
        </w:rPr>
        <w:footnoteReference w:id="36"/>
      </w:r>
      <w:r w:rsidR="00E073AC" w:rsidRPr="00E073AC">
        <w:rPr>
          <w:rFonts w:ascii="David" w:hAnsi="David" w:cs="David"/>
          <w:sz w:val="24"/>
          <w:szCs w:val="24"/>
          <w:rtl/>
        </w:rPr>
        <w:t>".</w:t>
      </w:r>
      <w:r w:rsidR="00E073AC">
        <w:rPr>
          <w:rFonts w:ascii="David" w:hAnsi="David" w:cs="David" w:hint="cs"/>
          <w:sz w:val="24"/>
          <w:szCs w:val="24"/>
          <w:rtl/>
        </w:rPr>
        <w:t xml:space="preserve"> </w:t>
      </w:r>
      <w:r w:rsidR="00E073AC">
        <w:rPr>
          <w:rFonts w:asciiTheme="majorBidi" w:hAnsiTheme="majorBidi" w:cstheme="majorBidi" w:hint="cs"/>
          <w:sz w:val="24"/>
          <w:szCs w:val="24"/>
          <w:rtl/>
        </w:rPr>
        <w:t xml:space="preserve">אולי </w:t>
      </w:r>
      <w:r w:rsidR="000D6989">
        <w:rPr>
          <w:rFonts w:asciiTheme="majorBidi" w:hAnsiTheme="majorBidi" w:cstheme="majorBidi" w:hint="cs"/>
          <w:sz w:val="24"/>
          <w:szCs w:val="24"/>
          <w:rtl/>
        </w:rPr>
        <w:t>ניתן לבאר את השוני בפסקים, בכך שבמקרה השני</w:t>
      </w:r>
      <w:r w:rsidR="00E073AC">
        <w:rPr>
          <w:rFonts w:asciiTheme="majorBidi" w:hAnsiTheme="majorBidi" w:cstheme="majorBidi" w:hint="cs"/>
          <w:sz w:val="24"/>
          <w:szCs w:val="24"/>
          <w:rtl/>
        </w:rPr>
        <w:t xml:space="preserve"> לא ניתן לצרף את השיטה השניה כסניף, ויש מוצא, שהאישה תיסע אל הבעל, לפיכך החמיר יותר בעריות. </w:t>
      </w:r>
    </w:p>
    <w:p w14:paraId="4DEDD69B" w14:textId="77777777" w:rsidR="00E97453" w:rsidRPr="00E97453" w:rsidRDefault="00E97453" w:rsidP="00E97453">
      <w:pPr>
        <w:spacing w:after="0" w:line="360" w:lineRule="auto"/>
        <w:rPr>
          <w:rFonts w:asciiTheme="majorBidi" w:hAnsiTheme="majorBidi" w:cstheme="majorBidi"/>
          <w:sz w:val="24"/>
          <w:szCs w:val="24"/>
          <w:rtl/>
        </w:rPr>
      </w:pPr>
    </w:p>
    <w:sectPr w:rsidR="00E97453" w:rsidRPr="00E97453" w:rsidSect="00293330">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A6036" w14:textId="77777777" w:rsidR="00924082" w:rsidRDefault="00924082" w:rsidP="00456FB0">
      <w:pPr>
        <w:spacing w:after="0" w:line="240" w:lineRule="auto"/>
      </w:pPr>
      <w:r>
        <w:separator/>
      </w:r>
    </w:p>
  </w:endnote>
  <w:endnote w:type="continuationSeparator" w:id="0">
    <w:p w14:paraId="32F62B21" w14:textId="77777777" w:rsidR="00924082" w:rsidRDefault="00924082" w:rsidP="0045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BC1AB" w14:textId="77777777" w:rsidR="00924082" w:rsidRDefault="00924082" w:rsidP="00456FB0">
      <w:pPr>
        <w:spacing w:after="0" w:line="240" w:lineRule="auto"/>
      </w:pPr>
      <w:r>
        <w:separator/>
      </w:r>
    </w:p>
  </w:footnote>
  <w:footnote w:type="continuationSeparator" w:id="0">
    <w:p w14:paraId="3A0BB7CA" w14:textId="77777777" w:rsidR="00924082" w:rsidRDefault="00924082" w:rsidP="00456FB0">
      <w:pPr>
        <w:spacing w:after="0" w:line="240" w:lineRule="auto"/>
      </w:pPr>
      <w:r>
        <w:continuationSeparator/>
      </w:r>
    </w:p>
  </w:footnote>
  <w:footnote w:id="1">
    <w:p w14:paraId="16571E3E" w14:textId="371B93B1" w:rsidR="00AE057A" w:rsidRDefault="00AE057A">
      <w:pPr>
        <w:pStyle w:val="a3"/>
        <w:rPr>
          <w:rFonts w:asciiTheme="majorBidi" w:hAnsiTheme="majorBidi" w:cstheme="majorBidi"/>
          <w:rtl/>
        </w:rPr>
      </w:pPr>
      <w:r w:rsidRPr="00AE057A">
        <w:rPr>
          <w:rStyle w:val="a5"/>
          <w:rFonts w:asciiTheme="majorBidi" w:hAnsiTheme="majorBidi" w:cstheme="majorBidi"/>
        </w:rPr>
        <w:footnoteRef/>
      </w:r>
      <w:r w:rsidRPr="00AE057A">
        <w:rPr>
          <w:rFonts w:asciiTheme="majorBidi" w:hAnsiTheme="majorBidi" w:cstheme="majorBidi"/>
          <w:rtl/>
        </w:rPr>
        <w:t xml:space="preserve"> תלמידי רבינו פרץ בשיטה מקובצת.</w:t>
      </w:r>
    </w:p>
    <w:p w14:paraId="761118A9" w14:textId="77777777" w:rsidR="00AB7486" w:rsidRPr="00AE057A" w:rsidRDefault="00AB7486">
      <w:pPr>
        <w:pStyle w:val="a3"/>
        <w:rPr>
          <w:rFonts w:asciiTheme="majorBidi" w:hAnsiTheme="majorBidi" w:cstheme="majorBidi"/>
          <w:rtl/>
        </w:rPr>
      </w:pPr>
    </w:p>
  </w:footnote>
  <w:footnote w:id="2">
    <w:p w14:paraId="462BC44B" w14:textId="7B767A38" w:rsidR="00456FB0" w:rsidRDefault="00456FB0">
      <w:pPr>
        <w:pStyle w:val="a3"/>
        <w:rPr>
          <w:rFonts w:asciiTheme="majorBidi" w:hAnsiTheme="majorBidi" w:cstheme="majorBidi"/>
          <w:rtl/>
        </w:rPr>
      </w:pPr>
      <w:r w:rsidRPr="00A054A0">
        <w:rPr>
          <w:rStyle w:val="a5"/>
          <w:rFonts w:asciiTheme="majorBidi" w:hAnsiTheme="majorBidi" w:cstheme="majorBidi"/>
        </w:rPr>
        <w:footnoteRef/>
      </w:r>
      <w:r w:rsidRPr="00A054A0">
        <w:rPr>
          <w:rFonts w:asciiTheme="majorBidi" w:hAnsiTheme="majorBidi" w:cstheme="majorBidi"/>
          <w:rtl/>
        </w:rPr>
        <w:t xml:space="preserve"> ברכת שמואל</w:t>
      </w:r>
      <w:r w:rsidR="00A054A0" w:rsidRPr="00A054A0">
        <w:rPr>
          <w:rFonts w:asciiTheme="majorBidi" w:hAnsiTheme="majorBidi" w:cstheme="majorBidi"/>
          <w:rtl/>
        </w:rPr>
        <w:t xml:space="preserve"> </w:t>
      </w:r>
      <w:r w:rsidR="00A054A0" w:rsidRPr="00AB7486">
        <w:rPr>
          <w:rFonts w:asciiTheme="majorBidi" w:hAnsiTheme="majorBidi" w:cstheme="majorBidi"/>
          <w:sz w:val="16"/>
          <w:szCs w:val="16"/>
          <w:rtl/>
        </w:rPr>
        <w:t xml:space="preserve">(בבא בתרא סימן מט אות ד) </w:t>
      </w:r>
      <w:r w:rsidRPr="00AB7486">
        <w:rPr>
          <w:rFonts w:asciiTheme="majorBidi" w:hAnsiTheme="majorBidi" w:cstheme="majorBidi"/>
          <w:sz w:val="16"/>
          <w:szCs w:val="16"/>
          <w:rtl/>
        </w:rPr>
        <w:t>,</w:t>
      </w:r>
      <w:r w:rsidRPr="00A054A0">
        <w:rPr>
          <w:rFonts w:asciiTheme="majorBidi" w:hAnsiTheme="majorBidi" w:cstheme="majorBidi"/>
          <w:rtl/>
        </w:rPr>
        <w:t xml:space="preserve"> ולא כקובץ ביאורים. </w:t>
      </w:r>
      <w:r w:rsidR="00A054A0" w:rsidRPr="00A054A0">
        <w:rPr>
          <w:rFonts w:asciiTheme="majorBidi" w:hAnsiTheme="majorBidi" w:cstheme="majorBidi"/>
          <w:rtl/>
        </w:rPr>
        <w:t xml:space="preserve">ראייה לכך שכדי למצוא בכל זאת </w:t>
      </w:r>
      <w:r w:rsidR="0059651C">
        <w:rPr>
          <w:rFonts w:asciiTheme="majorBidi" w:hAnsiTheme="majorBidi" w:cstheme="majorBidi"/>
          <w:rtl/>
        </w:rPr>
        <w:t>חצי דבר</w:t>
      </w:r>
      <w:r w:rsidR="00A054A0" w:rsidRPr="00A054A0">
        <w:rPr>
          <w:rFonts w:asciiTheme="majorBidi" w:hAnsiTheme="majorBidi" w:cstheme="majorBidi"/>
          <w:rtl/>
        </w:rPr>
        <w:t xml:space="preserve">, עברה הגמרא לנושא שערות בבת, ולא הציעה כגון שקדמה עדות בעילה </w:t>
      </w:r>
      <w:r w:rsidR="00A054A0" w:rsidRPr="00AB7486">
        <w:rPr>
          <w:rFonts w:asciiTheme="majorBidi" w:hAnsiTheme="majorBidi" w:cstheme="majorBidi"/>
          <w:sz w:val="16"/>
          <w:szCs w:val="16"/>
          <w:rtl/>
        </w:rPr>
        <w:t>(חברותא עמוד ב הערה 3).</w:t>
      </w:r>
    </w:p>
    <w:p w14:paraId="539FDE9E" w14:textId="77777777" w:rsidR="00BC53D3" w:rsidRPr="00A054A0" w:rsidRDefault="00BC53D3">
      <w:pPr>
        <w:pStyle w:val="a3"/>
        <w:rPr>
          <w:rFonts w:asciiTheme="majorBidi" w:hAnsiTheme="majorBidi" w:cstheme="majorBidi"/>
        </w:rPr>
      </w:pPr>
    </w:p>
  </w:footnote>
  <w:footnote w:id="3">
    <w:p w14:paraId="4C215B18" w14:textId="6B01A7DB" w:rsidR="00C90EB5" w:rsidRDefault="00C90EB5">
      <w:pPr>
        <w:pStyle w:val="a3"/>
        <w:rPr>
          <w:rFonts w:asciiTheme="majorBidi" w:hAnsiTheme="majorBidi" w:cstheme="majorBidi"/>
          <w:rtl/>
        </w:rPr>
      </w:pPr>
      <w:r w:rsidRPr="00C90EB5">
        <w:rPr>
          <w:rStyle w:val="a5"/>
          <w:rFonts w:asciiTheme="majorBidi" w:hAnsiTheme="majorBidi" w:cstheme="majorBidi"/>
        </w:rPr>
        <w:footnoteRef/>
      </w:r>
      <w:r w:rsidRPr="00C90EB5">
        <w:rPr>
          <w:rFonts w:asciiTheme="majorBidi" w:hAnsiTheme="majorBidi" w:cstheme="majorBidi"/>
          <w:rtl/>
        </w:rPr>
        <w:t xml:space="preserve"> ולהיטמא לה (בעל המאור).</w:t>
      </w:r>
    </w:p>
    <w:p w14:paraId="1B7543DE" w14:textId="77777777" w:rsidR="00C90EB5" w:rsidRPr="00C90EB5" w:rsidRDefault="00C90EB5">
      <w:pPr>
        <w:pStyle w:val="a3"/>
        <w:rPr>
          <w:rFonts w:asciiTheme="majorBidi" w:hAnsiTheme="majorBidi" w:cstheme="majorBidi"/>
        </w:rPr>
      </w:pPr>
    </w:p>
  </w:footnote>
  <w:footnote w:id="4">
    <w:p w14:paraId="19CD66A1" w14:textId="67E49523" w:rsidR="00816EAF" w:rsidRDefault="00816EAF">
      <w:pPr>
        <w:pStyle w:val="a3"/>
        <w:rPr>
          <w:rFonts w:asciiTheme="majorBidi" w:hAnsiTheme="majorBidi" w:cstheme="majorBidi"/>
          <w:rtl/>
        </w:rPr>
      </w:pPr>
      <w:r w:rsidRPr="00AE057A">
        <w:rPr>
          <w:rStyle w:val="a5"/>
          <w:rFonts w:asciiTheme="majorBidi" w:hAnsiTheme="majorBidi" w:cstheme="majorBidi"/>
        </w:rPr>
        <w:footnoteRef/>
      </w:r>
      <w:r w:rsidRPr="00AE057A">
        <w:rPr>
          <w:rFonts w:asciiTheme="majorBidi" w:hAnsiTheme="majorBidi" w:cstheme="majorBidi"/>
          <w:rtl/>
        </w:rPr>
        <w:t xml:space="preserve"> ד"ה שנים. ר"י מגאש המובא בשיטה מקובצת תומך בהסברו של רש"י. </w:t>
      </w:r>
      <w:r w:rsidR="00AE057A" w:rsidRPr="00AE057A">
        <w:rPr>
          <w:rFonts w:asciiTheme="majorBidi" w:hAnsiTheme="majorBidi" w:cstheme="majorBidi"/>
          <w:rtl/>
        </w:rPr>
        <w:t>לדעתו שינוי ממצב ארוסה המחייב סקילה אם זינתה, למצב נישואין בו דינה בחנק אינו משמעותי.</w:t>
      </w:r>
    </w:p>
    <w:p w14:paraId="46C3B14C" w14:textId="77777777" w:rsidR="00AE057A" w:rsidRPr="00AE057A" w:rsidRDefault="00AE057A">
      <w:pPr>
        <w:pStyle w:val="a3"/>
        <w:rPr>
          <w:rFonts w:asciiTheme="majorBidi" w:hAnsiTheme="majorBidi" w:cstheme="majorBidi"/>
        </w:rPr>
      </w:pPr>
    </w:p>
  </w:footnote>
  <w:footnote w:id="5">
    <w:p w14:paraId="7960056B" w14:textId="26F6945D" w:rsidR="006453A7" w:rsidRDefault="006453A7" w:rsidP="006453A7">
      <w:pPr>
        <w:pStyle w:val="a3"/>
        <w:rPr>
          <w:rFonts w:asciiTheme="majorBidi" w:hAnsiTheme="majorBidi" w:cstheme="majorBidi"/>
          <w:rtl/>
        </w:rPr>
      </w:pPr>
      <w:r w:rsidRPr="006453A7">
        <w:rPr>
          <w:rStyle w:val="a5"/>
          <w:rFonts w:asciiTheme="majorBidi" w:hAnsiTheme="majorBidi" w:cstheme="majorBidi"/>
        </w:rPr>
        <w:footnoteRef/>
      </w:r>
      <w:r w:rsidRPr="006453A7">
        <w:rPr>
          <w:rFonts w:asciiTheme="majorBidi" w:hAnsiTheme="majorBidi" w:cstheme="majorBidi"/>
          <w:rtl/>
        </w:rPr>
        <w:t xml:space="preserve"> הקשה הרב סולובייצ'יק שאין צריך עדות לגדילה, וגם נשים נאמנות בה. </w:t>
      </w:r>
      <w:r>
        <w:rPr>
          <w:rFonts w:asciiTheme="majorBidi" w:hAnsiTheme="majorBidi" w:cstheme="majorBidi" w:hint="cs"/>
          <w:rtl/>
        </w:rPr>
        <w:t xml:space="preserve"> </w:t>
      </w:r>
      <w:r>
        <w:rPr>
          <w:rFonts w:ascii="David" w:hAnsi="David" w:cs="David" w:hint="cs"/>
          <w:rtl/>
        </w:rPr>
        <w:t>"</w:t>
      </w:r>
      <w:r w:rsidRPr="006453A7">
        <w:rPr>
          <w:rFonts w:ascii="David" w:hAnsi="David" w:cs="David"/>
          <w:rtl/>
        </w:rPr>
        <w:t>וצ"ל דבגמרא כאן מיירי בזנות דהוי חלות דבר שבערוה המחייב הגדת שני עדים, ואילו גדלות דעלמא הוי חלות של איסורים שעד א' נאמן בה</w:t>
      </w:r>
      <w:r>
        <w:rPr>
          <w:rFonts w:ascii="David" w:hAnsi="David" w:cs="David" w:hint="cs"/>
          <w:rtl/>
        </w:rPr>
        <w:t>"</w:t>
      </w:r>
      <w:r w:rsidRPr="006453A7">
        <w:rPr>
          <w:rFonts w:ascii="David" w:hAnsi="David" w:cs="David"/>
          <w:rtl/>
        </w:rPr>
        <w:t>.</w:t>
      </w:r>
    </w:p>
    <w:p w14:paraId="7B88B0D2" w14:textId="77777777" w:rsidR="006453A7" w:rsidRPr="006453A7" w:rsidRDefault="006453A7" w:rsidP="006453A7">
      <w:pPr>
        <w:pStyle w:val="a3"/>
        <w:rPr>
          <w:rFonts w:asciiTheme="majorBidi" w:hAnsiTheme="majorBidi" w:cstheme="majorBidi"/>
        </w:rPr>
      </w:pPr>
    </w:p>
  </w:footnote>
  <w:footnote w:id="6">
    <w:p w14:paraId="7B1D3EA3" w14:textId="6F46EC21" w:rsidR="00AE057A" w:rsidRPr="003931F8" w:rsidRDefault="00AE057A">
      <w:pPr>
        <w:pStyle w:val="a3"/>
        <w:rPr>
          <w:rFonts w:asciiTheme="majorBidi" w:hAnsiTheme="majorBidi" w:cstheme="majorBidi"/>
        </w:rPr>
      </w:pPr>
      <w:r w:rsidRPr="003931F8">
        <w:rPr>
          <w:rStyle w:val="a5"/>
          <w:rFonts w:asciiTheme="majorBidi" w:hAnsiTheme="majorBidi" w:cstheme="majorBidi"/>
        </w:rPr>
        <w:footnoteRef/>
      </w:r>
      <w:r w:rsidRPr="003931F8">
        <w:rPr>
          <w:rFonts w:asciiTheme="majorBidi" w:hAnsiTheme="majorBidi" w:cstheme="majorBidi"/>
          <w:rtl/>
        </w:rPr>
        <w:t xml:space="preserve"> שיטה מקובצת.</w:t>
      </w:r>
    </w:p>
  </w:footnote>
  <w:footnote w:id="7">
    <w:p w14:paraId="1AFD2B65" w14:textId="105FC795" w:rsidR="00C90F8D" w:rsidRPr="00A039DD" w:rsidRDefault="00C90F8D" w:rsidP="00A039DD">
      <w:pPr>
        <w:pStyle w:val="a3"/>
        <w:spacing w:line="360" w:lineRule="auto"/>
      </w:pPr>
      <w:r w:rsidRPr="00A039DD">
        <w:rPr>
          <w:rStyle w:val="a5"/>
        </w:rPr>
        <w:footnoteRef/>
      </w:r>
      <w:r w:rsidRPr="00A039DD">
        <w:rPr>
          <w:rtl/>
        </w:rPr>
        <w:t xml:space="preserve"> </w:t>
      </w:r>
      <w:r w:rsidRPr="00A039DD">
        <w:rPr>
          <w:rFonts w:asciiTheme="majorBidi" w:hAnsiTheme="majorBidi" w:cs="Times New Roman"/>
          <w:rtl/>
        </w:rPr>
        <w:t>ריטב"א מסכת בבא בתרא דף נו עמוד ב</w:t>
      </w:r>
      <w:r w:rsidRPr="00A039DD">
        <w:rPr>
          <w:rFonts w:asciiTheme="majorBidi" w:hAnsiTheme="majorBidi" w:cstheme="majorBidi" w:hint="cs"/>
          <w:rtl/>
        </w:rPr>
        <w:t xml:space="preserve"> ד"ה והקשו.</w:t>
      </w:r>
    </w:p>
  </w:footnote>
  <w:footnote w:id="8">
    <w:p w14:paraId="4F4DEFC9" w14:textId="46F90BA4" w:rsidR="00BC53D3" w:rsidRPr="00BC53D3" w:rsidRDefault="00BC53D3" w:rsidP="00A039DD">
      <w:pPr>
        <w:pStyle w:val="a3"/>
        <w:spacing w:line="360" w:lineRule="auto"/>
        <w:rPr>
          <w:rFonts w:asciiTheme="majorBidi" w:hAnsiTheme="majorBidi" w:cstheme="majorBidi"/>
        </w:rPr>
      </w:pPr>
      <w:r w:rsidRPr="00BC53D3">
        <w:rPr>
          <w:rStyle w:val="a5"/>
          <w:rFonts w:asciiTheme="majorBidi" w:hAnsiTheme="majorBidi" w:cstheme="majorBidi"/>
        </w:rPr>
        <w:footnoteRef/>
      </w:r>
      <w:r w:rsidRPr="00BC53D3">
        <w:rPr>
          <w:rFonts w:asciiTheme="majorBidi" w:hAnsiTheme="majorBidi" w:cstheme="majorBidi"/>
          <w:rtl/>
        </w:rPr>
        <w:t xml:space="preserve"> ד"ה למיעוטי.</w:t>
      </w:r>
    </w:p>
  </w:footnote>
  <w:footnote w:id="9">
    <w:p w14:paraId="6808DB64" w14:textId="0922554A" w:rsidR="00C6468F" w:rsidRDefault="00C6468F" w:rsidP="00A039DD">
      <w:pPr>
        <w:pStyle w:val="a3"/>
        <w:rPr>
          <w:rFonts w:asciiTheme="majorBidi" w:hAnsiTheme="majorBidi" w:cstheme="majorBidi"/>
          <w:rtl/>
        </w:rPr>
      </w:pPr>
      <w:r>
        <w:rPr>
          <w:rStyle w:val="a5"/>
        </w:rPr>
        <w:footnoteRef/>
      </w:r>
      <w:r>
        <w:rPr>
          <w:rtl/>
        </w:rPr>
        <w:t xml:space="preserve"> </w:t>
      </w:r>
      <w:r>
        <w:rPr>
          <w:rFonts w:ascii="David" w:hAnsi="David" w:cs="David" w:hint="cs"/>
          <w:rtl/>
        </w:rPr>
        <w:t xml:space="preserve">"על נימוק זה מקשה הרמב"ן (במלחמות ה' דף כז עמוד ב מדפי הרי"ף), שלפי זה הסיבה שאינם מצטרפים אינה בגלל הדרשה 'דבר' ולא </w:t>
      </w:r>
      <w:r w:rsidR="0059651C">
        <w:rPr>
          <w:rFonts w:ascii="David" w:hAnsi="David" w:cs="David" w:hint="cs"/>
          <w:rtl/>
        </w:rPr>
        <w:t>חצי דבר</w:t>
      </w:r>
      <w:r>
        <w:rPr>
          <w:rFonts w:ascii="David" w:hAnsi="David" w:cs="David" w:hint="cs"/>
          <w:rtl/>
        </w:rPr>
        <w:t xml:space="preserve">, אלא בגלל חסרון בנאמנות, שכן כשראו שערה, היו מוכרחים לראות גם את השניה הנמצאת באותו מקום, וכיוון שלא ראו </w:t>
      </w:r>
      <w:r>
        <w:rPr>
          <w:rFonts w:ascii="David" w:hAnsi="David" w:cs="David"/>
          <w:rtl/>
        </w:rPr>
        <w:t>–</w:t>
      </w:r>
      <w:r>
        <w:rPr>
          <w:rFonts w:ascii="David" w:hAnsi="David" w:cs="David" w:hint="cs"/>
          <w:rtl/>
        </w:rPr>
        <w:t xml:space="preserve"> יש להניח שהם עדי שקר. </w:t>
      </w:r>
      <w:r w:rsidR="00C90F8D">
        <w:rPr>
          <w:rFonts w:ascii="David" w:hAnsi="David" w:cs="David" w:hint="cs"/>
          <w:rtl/>
        </w:rPr>
        <w:t xml:space="preserve">אכן אם נאמר שלהלכה שערה אחת בגבה ושערה אחת בכרסה מצטרפת לעשותה גדולה, וכפי שפוסק הרי"ד </w:t>
      </w:r>
      <w:r w:rsidR="00C90F8D">
        <w:rPr>
          <w:rFonts w:asciiTheme="majorBidi" w:hAnsiTheme="majorBidi" w:cstheme="majorBidi" w:hint="cs"/>
          <w:rtl/>
        </w:rPr>
        <w:t xml:space="preserve">(כמובא בהמשך).. </w:t>
      </w:r>
      <w:r w:rsidR="00C90F8D" w:rsidRPr="00C90F8D">
        <w:rPr>
          <w:rFonts w:ascii="David" w:hAnsi="David" w:cs="David"/>
          <w:rtl/>
        </w:rPr>
        <w:t xml:space="preserve">יש לפרש .. שהסיבה שאינם מצטרפים היא שאילו רצו היו יכולים לבדוק את כל הגוף". </w:t>
      </w:r>
      <w:r w:rsidR="00C90F8D">
        <w:rPr>
          <w:rFonts w:ascii="David" w:hAnsi="David" w:cs="David" w:hint="cs"/>
          <w:rtl/>
        </w:rPr>
        <w:t xml:space="preserve"> </w:t>
      </w:r>
      <w:r w:rsidR="00C90F8D">
        <w:rPr>
          <w:rFonts w:asciiTheme="majorBidi" w:hAnsiTheme="majorBidi" w:cstheme="majorBidi" w:hint="cs"/>
          <w:rtl/>
        </w:rPr>
        <w:t xml:space="preserve">(בירור הלכה, דף ע עמוד ב ציון א, אמצע עמודה שניה). </w:t>
      </w:r>
    </w:p>
    <w:p w14:paraId="48D7F38C" w14:textId="77777777" w:rsidR="00C90F8D" w:rsidRPr="00C90F8D" w:rsidRDefault="00C90F8D">
      <w:pPr>
        <w:pStyle w:val="a3"/>
        <w:rPr>
          <w:rFonts w:asciiTheme="majorBidi" w:hAnsiTheme="majorBidi" w:cstheme="majorBidi"/>
        </w:rPr>
      </w:pPr>
    </w:p>
  </w:footnote>
  <w:footnote w:id="10">
    <w:p w14:paraId="272E9035" w14:textId="6B824D2D" w:rsidR="00C6468F" w:rsidRPr="00C6468F" w:rsidRDefault="00C6468F" w:rsidP="0031702B">
      <w:pPr>
        <w:pStyle w:val="a3"/>
        <w:spacing w:line="360" w:lineRule="auto"/>
        <w:rPr>
          <w:rFonts w:asciiTheme="majorBidi" w:hAnsiTheme="majorBidi" w:cstheme="majorBidi"/>
          <w:rtl/>
        </w:rPr>
      </w:pPr>
      <w:r w:rsidRPr="00C6468F">
        <w:rPr>
          <w:rStyle w:val="a5"/>
          <w:rFonts w:asciiTheme="majorBidi" w:hAnsiTheme="majorBidi" w:cstheme="majorBidi"/>
        </w:rPr>
        <w:footnoteRef/>
      </w:r>
      <w:r w:rsidRPr="00C6468F">
        <w:rPr>
          <w:rFonts w:asciiTheme="majorBidi" w:hAnsiTheme="majorBidi" w:cstheme="majorBidi"/>
          <w:rtl/>
        </w:rPr>
        <w:t xml:space="preserve"> טרם התירוץ שעדות הגניבה משמעותית ולפיכך עומדת עצמאית. </w:t>
      </w:r>
    </w:p>
  </w:footnote>
  <w:footnote w:id="11">
    <w:p w14:paraId="16CB9A87" w14:textId="1FA711BC" w:rsidR="00341C9A" w:rsidRPr="00C90F8D" w:rsidRDefault="00341C9A" w:rsidP="0031702B">
      <w:pPr>
        <w:spacing w:after="0" w:line="360" w:lineRule="auto"/>
        <w:rPr>
          <w:rFonts w:asciiTheme="majorBidi" w:hAnsiTheme="majorBidi" w:cstheme="majorBidi"/>
          <w:sz w:val="20"/>
          <w:szCs w:val="20"/>
        </w:rPr>
      </w:pPr>
      <w:r>
        <w:rPr>
          <w:rStyle w:val="a5"/>
        </w:rPr>
        <w:footnoteRef/>
      </w:r>
      <w:r>
        <w:rPr>
          <w:rtl/>
        </w:rPr>
        <w:t xml:space="preserve"> </w:t>
      </w:r>
      <w:r w:rsidRPr="00341C9A">
        <w:rPr>
          <w:rFonts w:asciiTheme="majorBidi" w:hAnsiTheme="majorBidi" w:cs="Times New Roman"/>
          <w:sz w:val="20"/>
          <w:szCs w:val="20"/>
          <w:rtl/>
        </w:rPr>
        <w:t>לחם משנה הלכות עדות פרק כא הלכה ט</w:t>
      </w:r>
      <w:r>
        <w:rPr>
          <w:rFonts w:asciiTheme="majorBidi" w:hAnsiTheme="majorBidi" w:cstheme="majorBidi" w:hint="cs"/>
          <w:sz w:val="20"/>
          <w:szCs w:val="20"/>
          <w:rtl/>
        </w:rPr>
        <w:t>.</w:t>
      </w:r>
    </w:p>
  </w:footnote>
  <w:footnote w:id="12">
    <w:p w14:paraId="52AD03EF" w14:textId="29755272" w:rsidR="003931F8" w:rsidRPr="003931F8" w:rsidRDefault="003931F8" w:rsidP="00A039DD">
      <w:pPr>
        <w:pStyle w:val="a3"/>
        <w:spacing w:line="360" w:lineRule="auto"/>
        <w:rPr>
          <w:rFonts w:asciiTheme="majorBidi" w:hAnsiTheme="majorBidi" w:cstheme="majorBidi"/>
        </w:rPr>
      </w:pPr>
      <w:r w:rsidRPr="003931F8">
        <w:rPr>
          <w:rStyle w:val="a5"/>
          <w:rFonts w:asciiTheme="majorBidi" w:hAnsiTheme="majorBidi" w:cstheme="majorBidi"/>
        </w:rPr>
        <w:footnoteRef/>
      </w:r>
      <w:r w:rsidRPr="003931F8">
        <w:rPr>
          <w:rFonts w:asciiTheme="majorBidi" w:hAnsiTheme="majorBidi" w:cstheme="majorBidi"/>
          <w:rtl/>
        </w:rPr>
        <w:t xml:space="preserve"> במלחמות ה'. </w:t>
      </w:r>
    </w:p>
  </w:footnote>
  <w:footnote w:id="13">
    <w:p w14:paraId="551092CC" w14:textId="61344C3F" w:rsidR="006453A7" w:rsidRPr="00797E78" w:rsidRDefault="006453A7" w:rsidP="00A039DD">
      <w:pPr>
        <w:pStyle w:val="a3"/>
        <w:spacing w:line="360" w:lineRule="auto"/>
        <w:rPr>
          <w:rFonts w:asciiTheme="majorBidi" w:hAnsiTheme="majorBidi" w:cstheme="majorBidi"/>
        </w:rPr>
      </w:pPr>
      <w:r w:rsidRPr="00797E78">
        <w:rPr>
          <w:rStyle w:val="a5"/>
          <w:rFonts w:asciiTheme="majorBidi" w:hAnsiTheme="majorBidi" w:cstheme="majorBidi"/>
        </w:rPr>
        <w:footnoteRef/>
      </w:r>
      <w:r w:rsidRPr="00797E78">
        <w:rPr>
          <w:rFonts w:asciiTheme="majorBidi" w:hAnsiTheme="majorBidi" w:cstheme="majorBidi"/>
          <w:rtl/>
        </w:rPr>
        <w:t xml:space="preserve"> הרב סולוביייצ'יק.</w:t>
      </w:r>
    </w:p>
  </w:footnote>
  <w:footnote w:id="14">
    <w:p w14:paraId="246F9FC4" w14:textId="35B8897A" w:rsidR="00341C9A" w:rsidRPr="001B123C" w:rsidRDefault="00341C9A" w:rsidP="00A039DD">
      <w:pPr>
        <w:pStyle w:val="a3"/>
        <w:spacing w:line="360" w:lineRule="auto"/>
        <w:rPr>
          <w:rFonts w:asciiTheme="majorBidi" w:hAnsiTheme="majorBidi" w:cstheme="majorBidi"/>
          <w:rtl/>
        </w:rPr>
      </w:pPr>
      <w:r w:rsidRPr="001B123C">
        <w:rPr>
          <w:rStyle w:val="a5"/>
          <w:rFonts w:asciiTheme="majorBidi" w:hAnsiTheme="majorBidi" w:cstheme="majorBidi"/>
        </w:rPr>
        <w:footnoteRef/>
      </w:r>
      <w:r w:rsidRPr="001B123C">
        <w:rPr>
          <w:rFonts w:asciiTheme="majorBidi" w:hAnsiTheme="majorBidi" w:cstheme="majorBidi"/>
          <w:rtl/>
        </w:rPr>
        <w:t xml:space="preserve"> מרומי שדה.</w:t>
      </w:r>
    </w:p>
  </w:footnote>
  <w:footnote w:id="15">
    <w:p w14:paraId="3F8B6571" w14:textId="5127E368" w:rsidR="00797E78" w:rsidRPr="001B123C" w:rsidRDefault="00797E78" w:rsidP="00A039DD">
      <w:pPr>
        <w:spacing w:after="0" w:line="360" w:lineRule="auto"/>
        <w:rPr>
          <w:rFonts w:asciiTheme="majorBidi" w:hAnsiTheme="majorBidi" w:cstheme="majorBidi"/>
          <w:sz w:val="20"/>
          <w:szCs w:val="20"/>
        </w:rPr>
      </w:pPr>
      <w:r w:rsidRPr="001B123C">
        <w:rPr>
          <w:rStyle w:val="a5"/>
          <w:rFonts w:asciiTheme="majorBidi" w:hAnsiTheme="majorBidi" w:cstheme="majorBidi"/>
          <w:sz w:val="20"/>
          <w:szCs w:val="20"/>
        </w:rPr>
        <w:footnoteRef/>
      </w:r>
      <w:r w:rsidRPr="001B123C">
        <w:rPr>
          <w:rFonts w:asciiTheme="majorBidi" w:hAnsiTheme="majorBidi" w:cstheme="majorBidi"/>
          <w:sz w:val="20"/>
          <w:szCs w:val="20"/>
          <w:rtl/>
        </w:rPr>
        <w:t xml:space="preserve"> שיטה מקובצת מסכת בבא בתרא דף נו עמוד ב.</w:t>
      </w:r>
    </w:p>
  </w:footnote>
  <w:footnote w:id="16">
    <w:p w14:paraId="3570AFD0" w14:textId="7D5CD7B6" w:rsidR="000C113C" w:rsidRPr="001B123C" w:rsidRDefault="000C113C" w:rsidP="00A039DD">
      <w:pPr>
        <w:pStyle w:val="a3"/>
        <w:spacing w:line="360" w:lineRule="auto"/>
        <w:rPr>
          <w:rFonts w:asciiTheme="majorBidi" w:hAnsiTheme="majorBidi" w:cstheme="majorBidi"/>
        </w:rPr>
      </w:pPr>
      <w:r w:rsidRPr="001B123C">
        <w:rPr>
          <w:rStyle w:val="a5"/>
          <w:rFonts w:asciiTheme="majorBidi" w:hAnsiTheme="majorBidi" w:cstheme="majorBidi"/>
        </w:rPr>
        <w:footnoteRef/>
      </w:r>
      <w:r w:rsidRPr="001B123C">
        <w:rPr>
          <w:rFonts w:asciiTheme="majorBidi" w:hAnsiTheme="majorBidi" w:cstheme="majorBidi"/>
          <w:rtl/>
        </w:rPr>
        <w:t xml:space="preserve"> מסכת נדה דף נב עמוד ב.</w:t>
      </w:r>
    </w:p>
  </w:footnote>
  <w:footnote w:id="17">
    <w:p w14:paraId="388B769B" w14:textId="170C6268" w:rsidR="000C113C" w:rsidRPr="00A039DD" w:rsidRDefault="000C113C" w:rsidP="00A039DD">
      <w:pPr>
        <w:spacing w:after="0" w:line="360" w:lineRule="auto"/>
        <w:rPr>
          <w:rFonts w:asciiTheme="majorBidi" w:hAnsiTheme="majorBidi" w:cstheme="majorBidi"/>
          <w:sz w:val="20"/>
          <w:szCs w:val="20"/>
        </w:rPr>
      </w:pPr>
      <w:r w:rsidRPr="00A039DD">
        <w:rPr>
          <w:rStyle w:val="a5"/>
          <w:rFonts w:asciiTheme="majorBidi" w:hAnsiTheme="majorBidi" w:cstheme="majorBidi"/>
          <w:sz w:val="20"/>
          <w:szCs w:val="20"/>
        </w:rPr>
        <w:footnoteRef/>
      </w:r>
      <w:r w:rsidRPr="00A039DD">
        <w:rPr>
          <w:rFonts w:asciiTheme="majorBidi" w:hAnsiTheme="majorBidi" w:cstheme="majorBidi"/>
          <w:sz w:val="20"/>
          <w:szCs w:val="20"/>
          <w:rtl/>
        </w:rPr>
        <w:t xml:space="preserve"> המאור הגדול מסכת בבא בתרא דף ל עמוד א.</w:t>
      </w:r>
    </w:p>
  </w:footnote>
  <w:footnote w:id="18">
    <w:p w14:paraId="3D6BF2BD" w14:textId="333D3F0C" w:rsidR="001B123C" w:rsidRPr="00A039DD" w:rsidRDefault="001B123C" w:rsidP="00A039DD">
      <w:pPr>
        <w:spacing w:after="0" w:line="360" w:lineRule="auto"/>
        <w:rPr>
          <w:rFonts w:asciiTheme="majorBidi" w:hAnsiTheme="majorBidi" w:cstheme="majorBidi"/>
          <w:sz w:val="20"/>
          <w:szCs w:val="20"/>
        </w:rPr>
      </w:pPr>
      <w:r w:rsidRPr="00A039DD">
        <w:rPr>
          <w:rStyle w:val="a5"/>
          <w:rFonts w:asciiTheme="majorBidi" w:hAnsiTheme="majorBidi" w:cstheme="majorBidi"/>
          <w:sz w:val="20"/>
          <w:szCs w:val="20"/>
        </w:rPr>
        <w:footnoteRef/>
      </w:r>
      <w:r w:rsidRPr="00A039DD">
        <w:rPr>
          <w:rFonts w:asciiTheme="majorBidi" w:hAnsiTheme="majorBidi" w:cstheme="majorBidi"/>
          <w:sz w:val="20"/>
          <w:szCs w:val="20"/>
          <w:rtl/>
        </w:rPr>
        <w:t xml:space="preserve"> רשב"א מסכת בבא בתרא דף נו עמוד ב ד"ה וה"ר יהוסף הלוי.</w:t>
      </w:r>
    </w:p>
  </w:footnote>
  <w:footnote w:id="19">
    <w:p w14:paraId="31B5CA6E" w14:textId="7FDD0950" w:rsidR="001B123C" w:rsidRPr="00A039DD" w:rsidRDefault="001B123C" w:rsidP="00A039DD">
      <w:pPr>
        <w:pStyle w:val="a3"/>
        <w:spacing w:line="360" w:lineRule="auto"/>
        <w:rPr>
          <w:rFonts w:asciiTheme="majorBidi" w:hAnsiTheme="majorBidi" w:cstheme="majorBidi"/>
          <w:rtl/>
        </w:rPr>
      </w:pPr>
      <w:r w:rsidRPr="00A039DD">
        <w:rPr>
          <w:rStyle w:val="a5"/>
          <w:rFonts w:asciiTheme="majorBidi" w:hAnsiTheme="majorBidi" w:cstheme="majorBidi"/>
        </w:rPr>
        <w:footnoteRef/>
      </w:r>
      <w:r w:rsidRPr="00A039DD">
        <w:rPr>
          <w:rFonts w:asciiTheme="majorBidi" w:hAnsiTheme="majorBidi" w:cstheme="majorBidi"/>
          <w:rtl/>
        </w:rPr>
        <w:t xml:space="preserve"> בבא בתרא שם.</w:t>
      </w:r>
    </w:p>
  </w:footnote>
  <w:footnote w:id="20">
    <w:p w14:paraId="081C1168" w14:textId="3FFFE721" w:rsidR="00A02B99" w:rsidRPr="00A039DD" w:rsidRDefault="00A02B99" w:rsidP="00A039DD">
      <w:pPr>
        <w:pStyle w:val="a3"/>
        <w:spacing w:line="360" w:lineRule="auto"/>
        <w:rPr>
          <w:rFonts w:asciiTheme="majorBidi" w:hAnsiTheme="majorBidi" w:cstheme="majorBidi"/>
          <w:rtl/>
        </w:rPr>
      </w:pPr>
      <w:r w:rsidRPr="00A039DD">
        <w:rPr>
          <w:rStyle w:val="a5"/>
          <w:rFonts w:asciiTheme="majorBidi" w:hAnsiTheme="majorBidi" w:cstheme="majorBidi"/>
        </w:rPr>
        <w:footnoteRef/>
      </w:r>
      <w:r w:rsidRPr="00A039DD">
        <w:rPr>
          <w:rFonts w:asciiTheme="majorBidi" w:hAnsiTheme="majorBidi" w:cstheme="majorBidi"/>
          <w:rtl/>
        </w:rPr>
        <w:t xml:space="preserve"> רמב"ם הלכות עדות פרק ד הלכה ז.</w:t>
      </w:r>
    </w:p>
  </w:footnote>
  <w:footnote w:id="21">
    <w:p w14:paraId="7F024C6B" w14:textId="0538A2A6" w:rsidR="00A02B99" w:rsidRPr="00A039DD" w:rsidRDefault="00A02B99" w:rsidP="00A039DD">
      <w:pPr>
        <w:pStyle w:val="a3"/>
        <w:spacing w:line="360" w:lineRule="auto"/>
        <w:rPr>
          <w:rFonts w:asciiTheme="majorBidi" w:hAnsiTheme="majorBidi" w:cstheme="majorBidi"/>
          <w:rtl/>
        </w:rPr>
      </w:pPr>
      <w:r w:rsidRPr="00A039DD">
        <w:rPr>
          <w:rStyle w:val="a5"/>
          <w:rFonts w:asciiTheme="majorBidi" w:hAnsiTheme="majorBidi" w:cstheme="majorBidi"/>
        </w:rPr>
        <w:footnoteRef/>
      </w:r>
      <w:r w:rsidRPr="00A039DD">
        <w:rPr>
          <w:rFonts w:asciiTheme="majorBidi" w:hAnsiTheme="majorBidi" w:cstheme="majorBidi"/>
          <w:rtl/>
        </w:rPr>
        <w:t xml:space="preserve"> פני יהושע.</w:t>
      </w:r>
    </w:p>
  </w:footnote>
  <w:footnote w:id="22">
    <w:p w14:paraId="75AD1712" w14:textId="04826516" w:rsidR="00A02B99" w:rsidRPr="00A039DD" w:rsidRDefault="00A02B99" w:rsidP="00A039DD">
      <w:pPr>
        <w:pStyle w:val="a3"/>
        <w:spacing w:line="360" w:lineRule="auto"/>
        <w:rPr>
          <w:rFonts w:asciiTheme="majorBidi" w:hAnsiTheme="majorBidi" w:cstheme="majorBidi"/>
          <w:rtl/>
        </w:rPr>
      </w:pPr>
      <w:r w:rsidRPr="00A039DD">
        <w:rPr>
          <w:rStyle w:val="a5"/>
          <w:rFonts w:asciiTheme="majorBidi" w:hAnsiTheme="majorBidi" w:cstheme="majorBidi"/>
        </w:rPr>
        <w:footnoteRef/>
      </w:r>
      <w:r w:rsidRPr="00A039DD">
        <w:rPr>
          <w:rFonts w:asciiTheme="majorBidi" w:hAnsiTheme="majorBidi" w:cstheme="majorBidi"/>
          <w:rtl/>
        </w:rPr>
        <w:t xml:space="preserve"> חושן משפט סימן ל סעיף יג. </w:t>
      </w:r>
    </w:p>
  </w:footnote>
  <w:footnote w:id="23">
    <w:p w14:paraId="7D96409A" w14:textId="47C61645" w:rsidR="00A02B99" w:rsidRPr="00A039DD" w:rsidRDefault="00A02B99" w:rsidP="00A039DD">
      <w:pPr>
        <w:pStyle w:val="a3"/>
        <w:spacing w:line="360" w:lineRule="auto"/>
        <w:rPr>
          <w:rFonts w:asciiTheme="majorBidi" w:hAnsiTheme="majorBidi" w:cstheme="majorBidi"/>
          <w:rtl/>
        </w:rPr>
      </w:pPr>
      <w:r w:rsidRPr="00A039DD">
        <w:rPr>
          <w:rStyle w:val="a5"/>
          <w:rFonts w:asciiTheme="majorBidi" w:hAnsiTheme="majorBidi" w:cstheme="majorBidi"/>
        </w:rPr>
        <w:footnoteRef/>
      </w:r>
      <w:r w:rsidRPr="00A039DD">
        <w:rPr>
          <w:rFonts w:asciiTheme="majorBidi" w:hAnsiTheme="majorBidi" w:cstheme="majorBidi"/>
          <w:rtl/>
        </w:rPr>
        <w:t xml:space="preserve"> מסכת בבא בתרא פרק ג משנה ד.</w:t>
      </w:r>
    </w:p>
  </w:footnote>
  <w:footnote w:id="24">
    <w:p w14:paraId="343D5352" w14:textId="645C05E0" w:rsidR="00A02B99" w:rsidRPr="00A039DD" w:rsidRDefault="00A02B99" w:rsidP="00A039DD">
      <w:pPr>
        <w:spacing w:after="0" w:line="360" w:lineRule="auto"/>
        <w:rPr>
          <w:rFonts w:asciiTheme="majorBidi" w:hAnsiTheme="majorBidi" w:cstheme="majorBidi"/>
          <w:sz w:val="20"/>
          <w:szCs w:val="20"/>
          <w:rtl/>
        </w:rPr>
      </w:pPr>
      <w:r w:rsidRPr="00A039DD">
        <w:rPr>
          <w:rStyle w:val="a5"/>
          <w:rFonts w:asciiTheme="majorBidi" w:hAnsiTheme="majorBidi" w:cstheme="majorBidi"/>
          <w:sz w:val="20"/>
          <w:szCs w:val="20"/>
        </w:rPr>
        <w:footnoteRef/>
      </w:r>
      <w:r w:rsidRPr="00A039DD">
        <w:rPr>
          <w:rFonts w:asciiTheme="majorBidi" w:hAnsiTheme="majorBidi" w:cstheme="majorBidi"/>
          <w:sz w:val="20"/>
          <w:szCs w:val="20"/>
          <w:rtl/>
        </w:rPr>
        <w:t xml:space="preserve"> רמב"ם הלכות עדות פרק כא הלכה ז.</w:t>
      </w:r>
    </w:p>
    <w:p w14:paraId="61346B72" w14:textId="2FB2405D" w:rsidR="00A02B99" w:rsidRPr="00A039DD" w:rsidRDefault="00A02B99" w:rsidP="00A039DD">
      <w:pPr>
        <w:pStyle w:val="a3"/>
        <w:spacing w:line="360" w:lineRule="auto"/>
        <w:rPr>
          <w:rFonts w:asciiTheme="majorBidi" w:hAnsiTheme="majorBidi" w:cstheme="majorBidi"/>
        </w:rPr>
      </w:pPr>
    </w:p>
  </w:footnote>
  <w:footnote w:id="25">
    <w:p w14:paraId="2A6BDF6A" w14:textId="2B7AF277" w:rsidR="005B24F5" w:rsidRPr="005B24F5" w:rsidRDefault="005B24F5" w:rsidP="005B24F5">
      <w:pPr>
        <w:pStyle w:val="a3"/>
      </w:pPr>
      <w:r>
        <w:rPr>
          <w:rStyle w:val="a5"/>
        </w:rPr>
        <w:footnoteRef/>
      </w:r>
      <w:r>
        <w:rPr>
          <w:rtl/>
        </w:rPr>
        <w:t xml:space="preserve"> </w:t>
      </w:r>
      <w:r>
        <w:rPr>
          <w:rFonts w:hint="cs"/>
          <w:rtl/>
        </w:rPr>
        <w:t>"</w:t>
      </w:r>
      <w:r w:rsidRPr="005B24F5">
        <w:rPr>
          <w:rFonts w:ascii="David" w:hAnsi="David" w:cs="David"/>
          <w:rtl/>
        </w:rPr>
        <w:t>דחיישינן לב"ד טועין שיראו בידו כתיבה זו ולא יחקרו אחר עדים שיעידו אם באונס היה כאשר אמר לברר. ופסק מור"ם דדוקא לכתחילה חששו לזה, אבל אם כבר נכתבה והוא עומד ומברר בעדים, מודעתו מודעה</w:t>
      </w:r>
      <w:r>
        <w:rPr>
          <w:rFonts w:ascii="David" w:hAnsi="David" w:cs="David" w:hint="cs"/>
          <w:rtl/>
        </w:rPr>
        <w:t xml:space="preserve">" </w:t>
      </w:r>
      <w:r w:rsidRPr="005B24F5">
        <w:rPr>
          <w:rFonts w:asciiTheme="majorBidi" w:hAnsiTheme="majorBidi" w:cstheme="majorBidi"/>
          <w:rtl/>
        </w:rPr>
        <w:t>(סמ"ע סימן רה ס"ק יג).</w:t>
      </w:r>
    </w:p>
  </w:footnote>
  <w:footnote w:id="26">
    <w:p w14:paraId="1FB79EA0" w14:textId="66CEAF00" w:rsidR="005B24F5" w:rsidRPr="00411EED" w:rsidRDefault="005B24F5" w:rsidP="00411EED">
      <w:pPr>
        <w:spacing w:after="0" w:line="360" w:lineRule="auto"/>
        <w:rPr>
          <w:rFonts w:asciiTheme="majorBidi" w:hAnsiTheme="majorBidi" w:cstheme="majorBidi"/>
          <w:sz w:val="20"/>
          <w:szCs w:val="20"/>
        </w:rPr>
      </w:pPr>
      <w:r>
        <w:rPr>
          <w:rStyle w:val="a5"/>
        </w:rPr>
        <w:footnoteRef/>
      </w:r>
      <w:r>
        <w:rPr>
          <w:rtl/>
        </w:rPr>
        <w:t xml:space="preserve"> </w:t>
      </w:r>
      <w:r w:rsidRPr="005B24F5">
        <w:rPr>
          <w:rFonts w:asciiTheme="majorBidi" w:hAnsiTheme="majorBidi" w:cs="Times New Roman"/>
          <w:sz w:val="20"/>
          <w:szCs w:val="20"/>
          <w:rtl/>
        </w:rPr>
        <w:t>שולחן ערוך חושן משפט</w:t>
      </w:r>
      <w:r w:rsidRPr="005B24F5">
        <w:rPr>
          <w:rFonts w:asciiTheme="majorBidi" w:hAnsiTheme="majorBidi" w:cs="Times New Roman" w:hint="cs"/>
          <w:sz w:val="20"/>
          <w:szCs w:val="20"/>
          <w:rtl/>
        </w:rPr>
        <w:t xml:space="preserve"> </w:t>
      </w:r>
      <w:r w:rsidRPr="005B24F5">
        <w:rPr>
          <w:rFonts w:asciiTheme="majorBidi" w:hAnsiTheme="majorBidi" w:cs="Times New Roman"/>
          <w:sz w:val="20"/>
          <w:szCs w:val="20"/>
          <w:rtl/>
        </w:rPr>
        <w:t>סימן רה סעיף ה</w:t>
      </w:r>
      <w:r>
        <w:rPr>
          <w:rFonts w:asciiTheme="majorBidi" w:hAnsiTheme="majorBidi" w:cstheme="majorBidi" w:hint="cs"/>
          <w:sz w:val="20"/>
          <w:szCs w:val="20"/>
          <w:rtl/>
        </w:rPr>
        <w:t>.</w:t>
      </w:r>
    </w:p>
  </w:footnote>
  <w:footnote w:id="27">
    <w:p w14:paraId="4362EEED" w14:textId="480444C2" w:rsidR="005B24F5" w:rsidRPr="00411EED" w:rsidRDefault="005B24F5" w:rsidP="00411EED">
      <w:pPr>
        <w:spacing w:after="0" w:line="360" w:lineRule="auto"/>
        <w:rPr>
          <w:rFonts w:asciiTheme="majorBidi" w:hAnsiTheme="majorBidi" w:cstheme="majorBidi"/>
          <w:sz w:val="20"/>
          <w:szCs w:val="20"/>
          <w:rtl/>
        </w:rPr>
      </w:pPr>
      <w:r w:rsidRPr="005B24F5">
        <w:rPr>
          <w:rStyle w:val="a5"/>
          <w:sz w:val="20"/>
          <w:szCs w:val="20"/>
        </w:rPr>
        <w:footnoteRef/>
      </w:r>
      <w:r w:rsidRPr="005B24F5">
        <w:rPr>
          <w:sz w:val="20"/>
          <w:szCs w:val="20"/>
          <w:rtl/>
        </w:rPr>
        <w:t xml:space="preserve"> </w:t>
      </w:r>
      <w:r w:rsidRPr="005B24F5">
        <w:rPr>
          <w:rFonts w:asciiTheme="majorBidi" w:hAnsiTheme="majorBidi" w:cs="Times New Roman"/>
          <w:sz w:val="20"/>
          <w:szCs w:val="20"/>
          <w:rtl/>
        </w:rPr>
        <w:t>קצות החושן סימן רה ס"ק ד</w:t>
      </w:r>
      <w:r w:rsidRPr="005B24F5">
        <w:rPr>
          <w:rFonts w:asciiTheme="majorBidi" w:hAnsiTheme="majorBidi" w:cs="Times New Roman" w:hint="cs"/>
          <w:sz w:val="20"/>
          <w:szCs w:val="20"/>
          <w:rtl/>
        </w:rPr>
        <w:t>.</w:t>
      </w:r>
    </w:p>
  </w:footnote>
  <w:footnote w:id="28">
    <w:p w14:paraId="25BE9664" w14:textId="2E993EA0" w:rsidR="005B24F5" w:rsidRPr="00411EED" w:rsidRDefault="005B24F5" w:rsidP="00411EED">
      <w:pPr>
        <w:spacing w:after="0" w:line="360" w:lineRule="auto"/>
        <w:rPr>
          <w:rFonts w:asciiTheme="majorBidi" w:hAnsiTheme="majorBidi" w:cstheme="majorBidi"/>
          <w:sz w:val="20"/>
          <w:szCs w:val="20"/>
          <w:rtl/>
        </w:rPr>
      </w:pPr>
      <w:r>
        <w:rPr>
          <w:rStyle w:val="a5"/>
        </w:rPr>
        <w:footnoteRef/>
      </w:r>
      <w:r>
        <w:rPr>
          <w:rtl/>
        </w:rPr>
        <w:t xml:space="preserve"> </w:t>
      </w:r>
      <w:r w:rsidRPr="005B24F5">
        <w:rPr>
          <w:rFonts w:asciiTheme="majorBidi" w:hAnsiTheme="majorBidi" w:cs="Times New Roman"/>
          <w:sz w:val="20"/>
          <w:szCs w:val="20"/>
          <w:rtl/>
        </w:rPr>
        <w:t>שולחן ערוך אבן העזר סימן קמב סעיף יב</w:t>
      </w:r>
      <w:r>
        <w:rPr>
          <w:rFonts w:asciiTheme="majorBidi" w:hAnsiTheme="majorBidi" w:cstheme="majorBidi" w:hint="cs"/>
          <w:sz w:val="20"/>
          <w:szCs w:val="20"/>
          <w:rtl/>
        </w:rPr>
        <w:t>.</w:t>
      </w:r>
    </w:p>
  </w:footnote>
  <w:footnote w:id="29">
    <w:p w14:paraId="3497BBC4" w14:textId="418536EF" w:rsidR="009F1DB2" w:rsidRPr="00411EED" w:rsidRDefault="009F1DB2" w:rsidP="00411EED">
      <w:pPr>
        <w:spacing w:after="0" w:line="360" w:lineRule="auto"/>
        <w:rPr>
          <w:rFonts w:asciiTheme="majorBidi" w:hAnsiTheme="majorBidi" w:cstheme="majorBidi"/>
          <w:sz w:val="20"/>
          <w:szCs w:val="20"/>
        </w:rPr>
      </w:pPr>
      <w:r w:rsidRPr="009F1DB2">
        <w:rPr>
          <w:rStyle w:val="a5"/>
          <w:sz w:val="20"/>
          <w:szCs w:val="20"/>
        </w:rPr>
        <w:footnoteRef/>
      </w:r>
      <w:r w:rsidRPr="009F1DB2">
        <w:rPr>
          <w:sz w:val="20"/>
          <w:szCs w:val="20"/>
          <w:rtl/>
        </w:rPr>
        <w:t xml:space="preserve"> </w:t>
      </w:r>
      <w:r w:rsidRPr="009F1DB2">
        <w:rPr>
          <w:rFonts w:asciiTheme="majorBidi" w:hAnsiTheme="majorBidi" w:cstheme="majorBidi" w:hint="cs"/>
          <w:sz w:val="20"/>
          <w:szCs w:val="20"/>
          <w:rtl/>
        </w:rPr>
        <w:t>רמ"ה ב</w:t>
      </w:r>
      <w:r w:rsidRPr="009F1DB2">
        <w:rPr>
          <w:rFonts w:asciiTheme="majorBidi" w:hAnsiTheme="majorBidi" w:cstheme="majorBidi"/>
          <w:sz w:val="20"/>
          <w:szCs w:val="20"/>
          <w:rtl/>
        </w:rPr>
        <w:t>טור אבן העזר הלכות גיטין סימן קמב</w:t>
      </w:r>
      <w:r w:rsidRPr="009F1DB2">
        <w:rPr>
          <w:rFonts w:asciiTheme="majorBidi" w:hAnsiTheme="majorBidi" w:cstheme="majorBidi" w:hint="cs"/>
          <w:sz w:val="20"/>
          <w:szCs w:val="20"/>
          <w:rtl/>
        </w:rPr>
        <w:t>.</w:t>
      </w:r>
    </w:p>
  </w:footnote>
  <w:footnote w:id="30">
    <w:p w14:paraId="33FE8A0B" w14:textId="4940038F" w:rsidR="00411EED" w:rsidRPr="00411EED" w:rsidRDefault="00411EED" w:rsidP="00411EED">
      <w:pPr>
        <w:spacing w:after="0" w:line="360" w:lineRule="auto"/>
        <w:rPr>
          <w:rFonts w:asciiTheme="majorBidi" w:hAnsiTheme="majorBidi" w:cstheme="majorBidi"/>
          <w:sz w:val="20"/>
          <w:szCs w:val="20"/>
        </w:rPr>
      </w:pPr>
      <w:r w:rsidRPr="00411EED">
        <w:rPr>
          <w:rStyle w:val="a5"/>
          <w:sz w:val="20"/>
          <w:szCs w:val="20"/>
        </w:rPr>
        <w:footnoteRef/>
      </w:r>
      <w:r w:rsidRPr="00411EED">
        <w:rPr>
          <w:sz w:val="20"/>
          <w:szCs w:val="20"/>
          <w:rtl/>
        </w:rPr>
        <w:t xml:space="preserve"> </w:t>
      </w:r>
      <w:r w:rsidRPr="00411EED">
        <w:rPr>
          <w:rFonts w:asciiTheme="majorBidi" w:hAnsiTheme="majorBidi" w:cs="Times New Roman"/>
          <w:sz w:val="20"/>
          <w:szCs w:val="20"/>
          <w:rtl/>
        </w:rPr>
        <w:t>בית שמואל  סימן קמב ס</w:t>
      </w:r>
      <w:r w:rsidRPr="00411EED">
        <w:rPr>
          <w:rFonts w:asciiTheme="majorBidi" w:hAnsiTheme="majorBidi" w:cs="Times New Roman" w:hint="cs"/>
          <w:sz w:val="20"/>
          <w:szCs w:val="20"/>
          <w:rtl/>
        </w:rPr>
        <w:t>"ק כא</w:t>
      </w:r>
      <w:r w:rsidRPr="00411EED">
        <w:rPr>
          <w:rFonts w:asciiTheme="majorBidi" w:hAnsiTheme="majorBidi" w:cstheme="majorBidi" w:hint="cs"/>
          <w:sz w:val="20"/>
          <w:szCs w:val="20"/>
          <w:rtl/>
        </w:rPr>
        <w:t>.</w:t>
      </w:r>
      <w:r>
        <w:rPr>
          <w:rFonts w:asciiTheme="majorBidi" w:hAnsiTheme="majorBidi" w:cstheme="majorBidi" w:hint="cs"/>
          <w:sz w:val="20"/>
          <w:szCs w:val="20"/>
          <w:rtl/>
        </w:rPr>
        <w:t xml:space="preserve"> לדעתו </w:t>
      </w:r>
    </w:p>
  </w:footnote>
  <w:footnote w:id="31">
    <w:p w14:paraId="0CE8C3D3" w14:textId="31F6CFCA" w:rsidR="00C370D5" w:rsidRPr="00411EED" w:rsidRDefault="00C370D5" w:rsidP="00411EED">
      <w:pPr>
        <w:spacing w:after="0" w:line="360" w:lineRule="auto"/>
        <w:rPr>
          <w:rFonts w:asciiTheme="majorBidi" w:hAnsiTheme="majorBidi" w:cstheme="majorBidi"/>
          <w:sz w:val="20"/>
          <w:szCs w:val="20"/>
        </w:rPr>
      </w:pPr>
      <w:r w:rsidRPr="00C370D5">
        <w:rPr>
          <w:rStyle w:val="a5"/>
          <w:sz w:val="20"/>
          <w:szCs w:val="20"/>
        </w:rPr>
        <w:footnoteRef/>
      </w:r>
      <w:r w:rsidRPr="00C370D5">
        <w:rPr>
          <w:sz w:val="20"/>
          <w:szCs w:val="20"/>
          <w:rtl/>
        </w:rPr>
        <w:t xml:space="preserve"> </w:t>
      </w:r>
      <w:r w:rsidRPr="00C370D5">
        <w:rPr>
          <w:rFonts w:asciiTheme="majorBidi" w:hAnsiTheme="majorBidi" w:cs="Times New Roman"/>
          <w:sz w:val="20"/>
          <w:szCs w:val="20"/>
          <w:rtl/>
        </w:rPr>
        <w:t>ט"ז אבן העזר סימן קמב ס"ק יא</w:t>
      </w:r>
      <w:r w:rsidRPr="00C370D5">
        <w:rPr>
          <w:rFonts w:asciiTheme="majorBidi" w:hAnsiTheme="majorBidi" w:cstheme="majorBidi" w:hint="cs"/>
          <w:sz w:val="20"/>
          <w:szCs w:val="20"/>
          <w:rtl/>
        </w:rPr>
        <w:t>.</w:t>
      </w:r>
      <w:r>
        <w:rPr>
          <w:rFonts w:asciiTheme="majorBidi" w:hAnsiTheme="majorBidi" w:cstheme="majorBidi" w:hint="cs"/>
          <w:sz w:val="20"/>
          <w:szCs w:val="20"/>
          <w:rtl/>
        </w:rPr>
        <w:t xml:space="preserve"> הט"ז עצמו מכריע כתוספות. </w:t>
      </w:r>
    </w:p>
  </w:footnote>
  <w:footnote w:id="32">
    <w:p w14:paraId="7A230FD2" w14:textId="3AC18809" w:rsidR="0059651C" w:rsidRPr="00411EED" w:rsidRDefault="0059651C" w:rsidP="00411EED">
      <w:pPr>
        <w:spacing w:after="0" w:line="360" w:lineRule="auto"/>
        <w:rPr>
          <w:rFonts w:asciiTheme="majorBidi" w:hAnsiTheme="majorBidi" w:cstheme="majorBidi"/>
          <w:sz w:val="20"/>
          <w:szCs w:val="20"/>
        </w:rPr>
      </w:pPr>
      <w:r>
        <w:rPr>
          <w:rStyle w:val="a5"/>
        </w:rPr>
        <w:footnoteRef/>
      </w:r>
      <w:r>
        <w:rPr>
          <w:rtl/>
        </w:rPr>
        <w:t xml:space="preserve"> </w:t>
      </w:r>
      <w:r w:rsidRPr="00411EED">
        <w:rPr>
          <w:rFonts w:asciiTheme="majorBidi" w:hAnsiTheme="majorBidi" w:cs="Times New Roman"/>
          <w:sz w:val="20"/>
          <w:szCs w:val="20"/>
          <w:rtl/>
        </w:rPr>
        <w:t>דרכי משה הקצר אבן העזר סימן קמב</w:t>
      </w:r>
      <w:r w:rsidRPr="00411EED">
        <w:rPr>
          <w:rFonts w:asciiTheme="majorBidi" w:hAnsiTheme="majorBidi" w:cstheme="majorBidi" w:hint="cs"/>
          <w:sz w:val="20"/>
          <w:szCs w:val="20"/>
          <w:rtl/>
        </w:rPr>
        <w:t xml:space="preserve"> אות י</w:t>
      </w:r>
      <w:r>
        <w:rPr>
          <w:rFonts w:asciiTheme="majorBidi" w:hAnsiTheme="majorBidi" w:cstheme="majorBidi" w:hint="cs"/>
          <w:sz w:val="20"/>
          <w:szCs w:val="20"/>
          <w:rtl/>
        </w:rPr>
        <w:t>.</w:t>
      </w:r>
    </w:p>
  </w:footnote>
  <w:footnote w:id="33">
    <w:p w14:paraId="167FE413" w14:textId="5E8DE3B0" w:rsidR="0059651C" w:rsidRPr="0059651C" w:rsidRDefault="0059651C" w:rsidP="0059651C">
      <w:pPr>
        <w:spacing w:after="0" w:line="240" w:lineRule="auto"/>
        <w:rPr>
          <w:rFonts w:asciiTheme="majorBidi" w:hAnsiTheme="majorBidi" w:cstheme="majorBidi"/>
          <w:sz w:val="20"/>
          <w:szCs w:val="20"/>
          <w:rtl/>
        </w:rPr>
      </w:pPr>
      <w:r>
        <w:rPr>
          <w:rStyle w:val="a5"/>
        </w:rPr>
        <w:footnoteRef/>
      </w:r>
      <w:r>
        <w:rPr>
          <w:rtl/>
        </w:rPr>
        <w:t xml:space="preserve"> </w:t>
      </w:r>
      <w:r>
        <w:rPr>
          <w:rFonts w:asciiTheme="majorBidi" w:hAnsiTheme="majorBidi" w:cs="Times New Roman" w:hint="cs"/>
          <w:sz w:val="20"/>
          <w:szCs w:val="20"/>
          <w:rtl/>
        </w:rPr>
        <w:t>הגה ל</w:t>
      </w:r>
      <w:r w:rsidRPr="00411EED">
        <w:rPr>
          <w:rFonts w:asciiTheme="majorBidi" w:hAnsiTheme="majorBidi" w:cs="Times New Roman"/>
          <w:sz w:val="20"/>
          <w:szCs w:val="20"/>
          <w:rtl/>
        </w:rPr>
        <w:t>שולחן ערוך אבן העזר הלכות גיטין סימן קל סעיף א</w:t>
      </w:r>
      <w:r>
        <w:rPr>
          <w:rFonts w:asciiTheme="majorBidi" w:hAnsiTheme="majorBidi" w:cstheme="majorBidi" w:hint="cs"/>
          <w:sz w:val="20"/>
          <w:szCs w:val="20"/>
          <w:rtl/>
        </w:rPr>
        <w:t xml:space="preserve">. </w:t>
      </w:r>
      <w:r>
        <w:rPr>
          <w:rFonts w:ascii="David" w:hAnsi="David" w:cs="David" w:hint="cs"/>
          <w:sz w:val="20"/>
          <w:szCs w:val="20"/>
          <w:rtl/>
        </w:rPr>
        <w:t>"</w:t>
      </w:r>
      <w:r w:rsidRPr="0059651C">
        <w:rPr>
          <w:rFonts w:ascii="David" w:hAnsi="David" w:cs="David"/>
          <w:sz w:val="20"/>
          <w:szCs w:val="20"/>
          <w:rtl/>
        </w:rPr>
        <w:t xml:space="preserve">משום דבר ולא חצי דבר וכ"כ בתומת ישרים </w:t>
      </w:r>
      <w:r w:rsidRPr="0059651C">
        <w:rPr>
          <w:rFonts w:ascii="David" w:hAnsi="David" w:cs="David"/>
          <w:b/>
          <w:bCs/>
          <w:sz w:val="20"/>
          <w:szCs w:val="20"/>
          <w:rtl/>
        </w:rPr>
        <w:t>אבל ליתא</w:t>
      </w:r>
      <w:r w:rsidRPr="0059651C">
        <w:rPr>
          <w:rFonts w:ascii="David" w:hAnsi="David" w:cs="David"/>
          <w:sz w:val="20"/>
          <w:szCs w:val="20"/>
          <w:rtl/>
        </w:rPr>
        <w:t xml:space="preserve"> דכ"א בפ"ע הוא</w:t>
      </w:r>
      <w:r>
        <w:rPr>
          <w:rFonts w:ascii="David" w:hAnsi="David" w:cs="David" w:hint="cs"/>
          <w:sz w:val="20"/>
          <w:szCs w:val="20"/>
          <w:rtl/>
        </w:rPr>
        <w:t xml:space="preserve">" </w:t>
      </w:r>
      <w:r>
        <w:rPr>
          <w:rFonts w:asciiTheme="majorBidi" w:hAnsiTheme="majorBidi" w:cstheme="majorBidi" w:hint="cs"/>
          <w:sz w:val="20"/>
          <w:szCs w:val="20"/>
          <w:rtl/>
        </w:rPr>
        <w:t>(</w:t>
      </w:r>
      <w:r w:rsidRPr="0059651C">
        <w:rPr>
          <w:rFonts w:asciiTheme="majorBidi" w:hAnsiTheme="majorBidi" w:cs="Times New Roman"/>
          <w:sz w:val="20"/>
          <w:szCs w:val="20"/>
          <w:rtl/>
        </w:rPr>
        <w:t xml:space="preserve">ביאור הגר"א </w:t>
      </w:r>
      <w:r>
        <w:rPr>
          <w:rFonts w:asciiTheme="majorBidi" w:hAnsiTheme="majorBidi" w:cs="Times New Roman" w:hint="cs"/>
          <w:sz w:val="20"/>
          <w:szCs w:val="20"/>
          <w:rtl/>
        </w:rPr>
        <w:t>אות ט).</w:t>
      </w:r>
    </w:p>
    <w:p w14:paraId="6ECC921E" w14:textId="435D5B95" w:rsidR="0059651C" w:rsidRDefault="0059651C">
      <w:pPr>
        <w:pStyle w:val="a3"/>
        <w:rPr>
          <w:rtl/>
        </w:rPr>
      </w:pPr>
    </w:p>
  </w:footnote>
  <w:footnote w:id="34">
    <w:p w14:paraId="3B8B964F" w14:textId="72E2B0CA" w:rsidR="00E97453" w:rsidRDefault="00E97453">
      <w:pPr>
        <w:pStyle w:val="a3"/>
        <w:rPr>
          <w:rtl/>
        </w:rPr>
      </w:pPr>
      <w:r>
        <w:rPr>
          <w:rStyle w:val="a5"/>
        </w:rPr>
        <w:footnoteRef/>
      </w:r>
      <w:r>
        <w:rPr>
          <w:rtl/>
        </w:rPr>
        <w:t xml:space="preserve"> </w:t>
      </w:r>
      <w:r w:rsidRPr="00E97453">
        <w:rPr>
          <w:rFonts w:asciiTheme="majorBidi" w:hAnsiTheme="majorBidi" w:cs="Times New Roman"/>
          <w:rtl/>
        </w:rPr>
        <w:t>שו"ת חתם סופר חלק ה (חושן משפט) סימן קמח</w:t>
      </w:r>
      <w:r>
        <w:rPr>
          <w:rFonts w:hint="cs"/>
          <w:rtl/>
        </w:rPr>
        <w:t>.</w:t>
      </w:r>
    </w:p>
  </w:footnote>
  <w:footnote w:id="35">
    <w:p w14:paraId="76652F20" w14:textId="204D4EB3" w:rsidR="000404B5" w:rsidRDefault="000404B5" w:rsidP="000404B5">
      <w:pPr>
        <w:pStyle w:val="a3"/>
        <w:rPr>
          <w:rFonts w:ascii="David" w:hAnsi="David" w:cs="David"/>
          <w:rtl/>
        </w:rPr>
      </w:pPr>
      <w:r w:rsidRPr="000404B5">
        <w:rPr>
          <w:rStyle w:val="a5"/>
          <w:rFonts w:asciiTheme="majorBidi" w:hAnsiTheme="majorBidi" w:cstheme="majorBidi"/>
        </w:rPr>
        <w:footnoteRef/>
      </w:r>
      <w:r w:rsidRPr="000404B5">
        <w:rPr>
          <w:rFonts w:asciiTheme="majorBidi" w:hAnsiTheme="majorBidi" w:cstheme="majorBidi"/>
          <w:rtl/>
        </w:rPr>
        <w:t xml:space="preserve"> </w:t>
      </w:r>
      <w:r>
        <w:rPr>
          <w:rFonts w:ascii="David" w:hAnsi="David" w:cs="David" w:hint="cs"/>
          <w:rtl/>
        </w:rPr>
        <w:t>"</w:t>
      </w:r>
      <w:r w:rsidRPr="000404B5">
        <w:rPr>
          <w:rFonts w:ascii="David" w:hAnsi="David" w:cs="David"/>
          <w:rtl/>
        </w:rPr>
        <w:t>בשעה שאין הבעל ראוי לנתינת גט והיא ממנה שליח אז אינו נעשה שליח והוא מתוס' נזיר י"ב ע"א</w:t>
      </w:r>
      <w:r>
        <w:rPr>
          <w:rFonts w:ascii="David" w:hAnsi="David" w:cs="David" w:hint="cs"/>
          <w:rtl/>
        </w:rPr>
        <w:t>"</w:t>
      </w:r>
      <w:r w:rsidR="00E940F5">
        <w:rPr>
          <w:rFonts w:ascii="David" w:hAnsi="David" w:cs="David" w:hint="cs"/>
          <w:rtl/>
        </w:rPr>
        <w:t xml:space="preserve"> </w:t>
      </w:r>
      <w:r w:rsidR="00E940F5">
        <w:rPr>
          <w:rFonts w:asciiTheme="majorBidi" w:hAnsiTheme="majorBidi" w:cstheme="majorBidi" w:hint="cs"/>
          <w:rtl/>
        </w:rPr>
        <w:t>(</w:t>
      </w:r>
      <w:r w:rsidR="00E940F5" w:rsidRPr="000404B5">
        <w:rPr>
          <w:rFonts w:asciiTheme="majorBidi" w:hAnsiTheme="majorBidi" w:cstheme="majorBidi"/>
          <w:rtl/>
        </w:rPr>
        <w:t>שו"ת חתם סופר חלק ד (אבן העזר ב) סימן מב</w:t>
      </w:r>
      <w:r w:rsidR="00E940F5">
        <w:rPr>
          <w:rFonts w:ascii="David" w:hAnsi="David" w:cs="David" w:hint="cs"/>
          <w:rtl/>
        </w:rPr>
        <w:t>)</w:t>
      </w:r>
      <w:r>
        <w:rPr>
          <w:rFonts w:ascii="David" w:hAnsi="David" w:cs="David" w:hint="cs"/>
          <w:rtl/>
        </w:rPr>
        <w:t>.</w:t>
      </w:r>
    </w:p>
    <w:p w14:paraId="7B84E60B" w14:textId="77777777" w:rsidR="00E940F5" w:rsidRPr="000404B5" w:rsidRDefault="00E940F5" w:rsidP="000404B5">
      <w:pPr>
        <w:pStyle w:val="a3"/>
        <w:rPr>
          <w:rFonts w:asciiTheme="majorBidi" w:hAnsiTheme="majorBidi" w:cstheme="majorBidi"/>
          <w:rtl/>
        </w:rPr>
      </w:pPr>
    </w:p>
  </w:footnote>
  <w:footnote w:id="36">
    <w:p w14:paraId="665B8C68" w14:textId="45E5D6EC" w:rsidR="00E073AC" w:rsidRPr="00E073AC" w:rsidRDefault="00E073AC" w:rsidP="00E073AC">
      <w:pPr>
        <w:spacing w:after="0" w:line="360" w:lineRule="auto"/>
        <w:rPr>
          <w:rFonts w:asciiTheme="majorBidi" w:hAnsiTheme="majorBidi" w:cstheme="majorBidi"/>
          <w:sz w:val="20"/>
          <w:szCs w:val="20"/>
          <w:rtl/>
        </w:rPr>
      </w:pPr>
      <w:r w:rsidRPr="00E073AC">
        <w:rPr>
          <w:rStyle w:val="a5"/>
          <w:rFonts w:asciiTheme="majorBidi" w:hAnsiTheme="majorBidi" w:cstheme="majorBidi"/>
        </w:rPr>
        <w:footnoteRef/>
      </w:r>
      <w:r w:rsidRPr="00E073AC">
        <w:rPr>
          <w:rFonts w:asciiTheme="majorBidi" w:hAnsiTheme="majorBidi" w:cstheme="majorBidi"/>
          <w:rtl/>
        </w:rPr>
        <w:t xml:space="preserve"> </w:t>
      </w:r>
      <w:r w:rsidRPr="00E073AC">
        <w:rPr>
          <w:rFonts w:asciiTheme="majorBidi" w:hAnsiTheme="majorBidi" w:cstheme="majorBidi"/>
          <w:sz w:val="20"/>
          <w:szCs w:val="20"/>
          <w:rtl/>
        </w:rPr>
        <w:t>ש</w:t>
      </w:r>
      <w:r w:rsidR="000404B5">
        <w:rPr>
          <w:rFonts w:asciiTheme="majorBidi" w:hAnsiTheme="majorBidi" w:cstheme="majorBidi" w:hint="cs"/>
          <w:sz w:val="20"/>
          <w:szCs w:val="20"/>
          <w:rtl/>
        </w:rPr>
        <w:t>ם</w:t>
      </w:r>
      <w:r w:rsidRPr="00E073AC">
        <w:rPr>
          <w:rFonts w:asciiTheme="majorBidi" w:hAnsiTheme="majorBidi" w:cstheme="majorBidi"/>
          <w:sz w:val="20"/>
          <w:szCs w:val="20"/>
          <w:rtl/>
        </w:rPr>
        <w:t>.</w:t>
      </w:r>
    </w:p>
    <w:p w14:paraId="2B6EE820" w14:textId="612652D0" w:rsidR="00E073AC" w:rsidRDefault="00E073AC">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12194527"/>
      <w:docPartObj>
        <w:docPartGallery w:val="Page Numbers (Top of Page)"/>
        <w:docPartUnique/>
      </w:docPartObj>
    </w:sdtPr>
    <w:sdtContent>
      <w:p w14:paraId="6F6E7DF8" w14:textId="3D386EBD" w:rsidR="006453A7" w:rsidRDefault="006453A7">
        <w:pPr>
          <w:pStyle w:val="a6"/>
        </w:pPr>
        <w:r>
          <w:fldChar w:fldCharType="begin"/>
        </w:r>
        <w:r>
          <w:instrText>PAGE   \* MERGEFORMAT</w:instrText>
        </w:r>
        <w:r>
          <w:fldChar w:fldCharType="separate"/>
        </w:r>
        <w:r>
          <w:rPr>
            <w:rtl/>
            <w:lang w:val="he-IL"/>
          </w:rPr>
          <w:t>2</w:t>
        </w:r>
        <w:r>
          <w:fldChar w:fldCharType="end"/>
        </w:r>
      </w:p>
    </w:sdtContent>
  </w:sdt>
  <w:p w14:paraId="5BF80F69" w14:textId="77777777" w:rsidR="006453A7" w:rsidRDefault="006453A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F7A"/>
    <w:multiLevelType w:val="hybridMultilevel"/>
    <w:tmpl w:val="ABBE2F70"/>
    <w:lvl w:ilvl="0" w:tplc="A08239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80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FA"/>
    <w:rsid w:val="000404B5"/>
    <w:rsid w:val="000C113C"/>
    <w:rsid w:val="000D6989"/>
    <w:rsid w:val="00176E2B"/>
    <w:rsid w:val="001B123C"/>
    <w:rsid w:val="001D4FA5"/>
    <w:rsid w:val="00293330"/>
    <w:rsid w:val="0031702B"/>
    <w:rsid w:val="00341C9A"/>
    <w:rsid w:val="003931F8"/>
    <w:rsid w:val="003966BB"/>
    <w:rsid w:val="00411EED"/>
    <w:rsid w:val="00456FB0"/>
    <w:rsid w:val="004858C9"/>
    <w:rsid w:val="0059651C"/>
    <w:rsid w:val="005B24F5"/>
    <w:rsid w:val="006453A7"/>
    <w:rsid w:val="00797E78"/>
    <w:rsid w:val="00801119"/>
    <w:rsid w:val="00816EAF"/>
    <w:rsid w:val="00924082"/>
    <w:rsid w:val="009A420F"/>
    <w:rsid w:val="009F1DB2"/>
    <w:rsid w:val="00A02B99"/>
    <w:rsid w:val="00A039DD"/>
    <w:rsid w:val="00A054A0"/>
    <w:rsid w:val="00A82CF4"/>
    <w:rsid w:val="00AB7486"/>
    <w:rsid w:val="00AE057A"/>
    <w:rsid w:val="00B81EFA"/>
    <w:rsid w:val="00BC53D3"/>
    <w:rsid w:val="00C370D5"/>
    <w:rsid w:val="00C6468F"/>
    <w:rsid w:val="00C90EB5"/>
    <w:rsid w:val="00C90F8D"/>
    <w:rsid w:val="00DB49AB"/>
    <w:rsid w:val="00E073AC"/>
    <w:rsid w:val="00E940F5"/>
    <w:rsid w:val="00E974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B13F"/>
  <w15:chartTrackingRefBased/>
  <w15:docId w15:val="{A0D60BCE-BA8E-4DE2-A61F-4B80F56B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56FB0"/>
    <w:pPr>
      <w:spacing w:after="0" w:line="240" w:lineRule="auto"/>
    </w:pPr>
    <w:rPr>
      <w:sz w:val="20"/>
      <w:szCs w:val="20"/>
    </w:rPr>
  </w:style>
  <w:style w:type="character" w:customStyle="1" w:styleId="a4">
    <w:name w:val="טקסט הערת שוליים תו"/>
    <w:basedOn w:val="a0"/>
    <w:link w:val="a3"/>
    <w:uiPriority w:val="99"/>
    <w:semiHidden/>
    <w:rsid w:val="00456FB0"/>
    <w:rPr>
      <w:noProof/>
      <w:sz w:val="20"/>
      <w:szCs w:val="20"/>
    </w:rPr>
  </w:style>
  <w:style w:type="character" w:styleId="a5">
    <w:name w:val="footnote reference"/>
    <w:basedOn w:val="a0"/>
    <w:uiPriority w:val="99"/>
    <w:semiHidden/>
    <w:unhideWhenUsed/>
    <w:rsid w:val="00456FB0"/>
    <w:rPr>
      <w:vertAlign w:val="superscript"/>
    </w:rPr>
  </w:style>
  <w:style w:type="paragraph" w:styleId="a6">
    <w:name w:val="header"/>
    <w:basedOn w:val="a"/>
    <w:link w:val="a7"/>
    <w:uiPriority w:val="99"/>
    <w:unhideWhenUsed/>
    <w:rsid w:val="006453A7"/>
    <w:pPr>
      <w:tabs>
        <w:tab w:val="center" w:pos="4153"/>
        <w:tab w:val="right" w:pos="8306"/>
      </w:tabs>
      <w:spacing w:after="0" w:line="240" w:lineRule="auto"/>
    </w:pPr>
  </w:style>
  <w:style w:type="character" w:customStyle="1" w:styleId="a7">
    <w:name w:val="כותרת עליונה תו"/>
    <w:basedOn w:val="a0"/>
    <w:link w:val="a6"/>
    <w:uiPriority w:val="99"/>
    <w:rsid w:val="006453A7"/>
    <w:rPr>
      <w:noProof/>
    </w:rPr>
  </w:style>
  <w:style w:type="paragraph" w:styleId="a8">
    <w:name w:val="footer"/>
    <w:basedOn w:val="a"/>
    <w:link w:val="a9"/>
    <w:uiPriority w:val="99"/>
    <w:unhideWhenUsed/>
    <w:rsid w:val="006453A7"/>
    <w:pPr>
      <w:tabs>
        <w:tab w:val="center" w:pos="4153"/>
        <w:tab w:val="right" w:pos="8306"/>
      </w:tabs>
      <w:spacing w:after="0" w:line="240" w:lineRule="auto"/>
    </w:pPr>
  </w:style>
  <w:style w:type="character" w:customStyle="1" w:styleId="a9">
    <w:name w:val="כותרת תחתונה תו"/>
    <w:basedOn w:val="a0"/>
    <w:link w:val="a8"/>
    <w:uiPriority w:val="99"/>
    <w:rsid w:val="006453A7"/>
    <w:rPr>
      <w:noProof/>
    </w:rPr>
  </w:style>
  <w:style w:type="paragraph" w:styleId="aa">
    <w:name w:val="List Paragraph"/>
    <w:basedOn w:val="a"/>
    <w:uiPriority w:val="34"/>
    <w:qFormat/>
    <w:rsid w:val="00AB7486"/>
    <w:pPr>
      <w:ind w:left="720"/>
      <w:contextualSpacing/>
    </w:pPr>
  </w:style>
  <w:style w:type="table" w:styleId="ab">
    <w:name w:val="Table Grid"/>
    <w:basedOn w:val="a1"/>
    <w:uiPriority w:val="39"/>
    <w:rsid w:val="00A0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3790</TotalTime>
  <Pages>7</Pages>
  <Words>2060</Words>
  <Characters>10305</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12</cp:revision>
  <dcterms:created xsi:type="dcterms:W3CDTF">2023-10-02T17:59:00Z</dcterms:created>
  <dcterms:modified xsi:type="dcterms:W3CDTF">2023-12-11T07:42:00Z</dcterms:modified>
</cp:coreProperties>
</file>