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1AAB0" w14:textId="4E23BB78" w:rsidR="009A0A79" w:rsidRPr="009A0A79" w:rsidRDefault="009A0A79" w:rsidP="009A0A79">
      <w:pPr>
        <w:spacing w:after="0" w:line="360" w:lineRule="auto"/>
        <w:rPr>
          <w:rFonts w:asciiTheme="majorBidi" w:hAnsiTheme="majorBidi" w:cstheme="majorBidi"/>
          <w:sz w:val="24"/>
          <w:szCs w:val="24"/>
          <w:rtl/>
        </w:rPr>
      </w:pPr>
      <w:r w:rsidRPr="009A0A79">
        <w:rPr>
          <w:rFonts w:asciiTheme="majorBidi" w:hAnsiTheme="majorBidi" w:cstheme="majorBidi"/>
          <w:sz w:val="24"/>
          <w:szCs w:val="24"/>
          <w:rtl/>
        </w:rPr>
        <w:t>מסכת בבא קמא דף קה עמוד ב</w:t>
      </w:r>
    </w:p>
    <w:p w14:paraId="14A83B19" w14:textId="4C6CF3F1" w:rsidR="00A82CF4" w:rsidRDefault="009A0A79" w:rsidP="009A0A79">
      <w:pPr>
        <w:spacing w:after="0" w:line="360" w:lineRule="auto"/>
        <w:rPr>
          <w:rFonts w:asciiTheme="majorBidi" w:hAnsiTheme="majorBidi" w:cstheme="majorBidi"/>
          <w:sz w:val="24"/>
          <w:szCs w:val="24"/>
          <w:rtl/>
        </w:rPr>
      </w:pPr>
      <w:r w:rsidRPr="009A0A79">
        <w:rPr>
          <w:rFonts w:asciiTheme="majorBidi" w:hAnsiTheme="majorBidi" w:cstheme="majorBidi"/>
          <w:sz w:val="24"/>
          <w:szCs w:val="24"/>
          <w:rtl/>
        </w:rPr>
        <w:t>אמר רב אידי בר אבין: הכופר במלוה כשר לעדות</w:t>
      </w:r>
      <w:r>
        <w:rPr>
          <w:rFonts w:asciiTheme="majorBidi" w:hAnsiTheme="majorBidi" w:cstheme="majorBidi" w:hint="cs"/>
          <w:sz w:val="24"/>
          <w:szCs w:val="24"/>
          <w:rtl/>
        </w:rPr>
        <w:t>...</w:t>
      </w:r>
    </w:p>
    <w:p w14:paraId="019AB04F" w14:textId="1DB69359" w:rsidR="009A0A79" w:rsidRDefault="009A0A79" w:rsidP="009A0A79">
      <w:pPr>
        <w:spacing w:after="0" w:line="360" w:lineRule="auto"/>
        <w:rPr>
          <w:rFonts w:asciiTheme="majorBidi" w:hAnsiTheme="majorBidi" w:cstheme="majorBidi"/>
          <w:sz w:val="24"/>
          <w:szCs w:val="24"/>
          <w:rtl/>
        </w:rPr>
      </w:pPr>
      <w:r w:rsidRPr="009A0A79">
        <w:rPr>
          <w:rFonts w:asciiTheme="majorBidi" w:hAnsiTheme="majorBidi" w:cs="Times New Roman"/>
          <w:sz w:val="24"/>
          <w:szCs w:val="24"/>
          <w:rtl/>
        </w:rPr>
        <w:t>דף קו עמוד א</w:t>
      </w:r>
      <w:r>
        <w:rPr>
          <w:rFonts w:asciiTheme="majorBidi" w:hAnsiTheme="majorBidi" w:cstheme="majorBidi" w:hint="cs"/>
          <w:sz w:val="24"/>
          <w:szCs w:val="24"/>
          <w:rtl/>
        </w:rPr>
        <w:t xml:space="preserve"> </w:t>
      </w:r>
      <w:r w:rsidRPr="009A0A79">
        <w:rPr>
          <w:rFonts w:asciiTheme="majorBidi" w:hAnsiTheme="majorBidi" w:cs="Times New Roman"/>
          <w:sz w:val="24"/>
          <w:szCs w:val="24"/>
          <w:rtl/>
        </w:rPr>
        <w:t>בפקדון - פסול לעדות.</w:t>
      </w:r>
      <w:r>
        <w:rPr>
          <w:rFonts w:asciiTheme="majorBidi" w:hAnsiTheme="majorBidi" w:cs="Times New Roman" w:hint="cs"/>
          <w:sz w:val="24"/>
          <w:szCs w:val="24"/>
          <w:rtl/>
        </w:rPr>
        <w:t xml:space="preserve">.. </w:t>
      </w:r>
      <w:r w:rsidRPr="009A0A79">
        <w:rPr>
          <w:rFonts w:asciiTheme="majorBidi" w:hAnsiTheme="majorBidi" w:cs="Times New Roman"/>
          <w:sz w:val="24"/>
          <w:szCs w:val="24"/>
          <w:rtl/>
        </w:rPr>
        <w:t>דקיימא באגם</w:t>
      </w:r>
    </w:p>
    <w:p w14:paraId="1E83D39B" w14:textId="61915C9E" w:rsidR="009A0A79" w:rsidRDefault="009A0A79" w:rsidP="009A0A79">
      <w:pPr>
        <w:spacing w:after="0" w:line="360" w:lineRule="auto"/>
        <w:rPr>
          <w:rFonts w:asciiTheme="majorBidi" w:hAnsiTheme="majorBidi" w:cstheme="majorBidi"/>
          <w:b/>
          <w:bCs/>
          <w:sz w:val="28"/>
          <w:szCs w:val="28"/>
          <w:u w:val="single"/>
          <w:rtl/>
        </w:rPr>
      </w:pPr>
      <w:r w:rsidRPr="009A0A79">
        <w:rPr>
          <w:rFonts w:asciiTheme="majorBidi" w:hAnsiTheme="majorBidi" w:cstheme="majorBidi" w:hint="cs"/>
          <w:b/>
          <w:bCs/>
          <w:sz w:val="28"/>
          <w:szCs w:val="28"/>
          <w:u w:val="single"/>
          <w:rtl/>
        </w:rPr>
        <w:t>פסילת נתבע בנזיקין לאחר שהוכח שהיה חייב</w:t>
      </w:r>
    </w:p>
    <w:p w14:paraId="3BE75305" w14:textId="7A9E1455" w:rsidR="00CC2BB1" w:rsidRPr="008A0C2D" w:rsidRDefault="008A0C2D" w:rsidP="008A0C2D">
      <w:pPr>
        <w:spacing w:after="0" w:line="360" w:lineRule="auto"/>
        <w:rPr>
          <w:rFonts w:asciiTheme="majorBidi" w:hAnsiTheme="majorBidi" w:cs="Times New Roman"/>
          <w:sz w:val="24"/>
          <w:szCs w:val="24"/>
          <w:rtl/>
        </w:rPr>
      </w:pPr>
      <w:r>
        <w:rPr>
          <w:rFonts w:asciiTheme="majorBidi" w:hAnsiTheme="majorBidi" w:cstheme="majorBidi" w:hint="cs"/>
          <w:b/>
          <w:bCs/>
          <w:sz w:val="24"/>
          <w:szCs w:val="24"/>
          <w:rtl/>
        </w:rPr>
        <w:t>א.</w:t>
      </w:r>
      <w:r w:rsidR="001362DD">
        <w:rPr>
          <w:rFonts w:asciiTheme="majorBidi" w:hAnsiTheme="majorBidi" w:cstheme="majorBidi" w:hint="cs"/>
          <w:b/>
          <w:bCs/>
          <w:sz w:val="24"/>
          <w:szCs w:val="24"/>
          <w:rtl/>
        </w:rPr>
        <w:t xml:space="preserve">הטעם לאי פסילת </w:t>
      </w:r>
      <w:r w:rsidR="009A0A79" w:rsidRPr="008A0C2D">
        <w:rPr>
          <w:rFonts w:asciiTheme="majorBidi" w:hAnsiTheme="majorBidi" w:cstheme="majorBidi" w:hint="cs"/>
          <w:b/>
          <w:bCs/>
          <w:sz w:val="24"/>
          <w:szCs w:val="24"/>
          <w:rtl/>
        </w:rPr>
        <w:t xml:space="preserve">הכופר במלווה </w:t>
      </w:r>
      <w:r w:rsidR="009A0A79" w:rsidRPr="008A0C2D">
        <w:rPr>
          <w:rFonts w:asciiTheme="majorBidi" w:hAnsiTheme="majorBidi" w:cstheme="majorBidi" w:hint="cs"/>
          <w:sz w:val="24"/>
          <w:szCs w:val="24"/>
          <w:rtl/>
        </w:rPr>
        <w:t xml:space="preserve">הגמרא מניחה שכופר במלווה עשוי להיות אדם ישר, אלא </w:t>
      </w:r>
      <w:r w:rsidR="009A0A79" w:rsidRPr="008A0C2D">
        <w:rPr>
          <w:rFonts w:ascii="David" w:hAnsi="David" w:cs="David" w:hint="cs"/>
          <w:sz w:val="24"/>
          <w:szCs w:val="24"/>
          <w:rtl/>
        </w:rPr>
        <w:t>"</w:t>
      </w:r>
      <w:r w:rsidR="009A0A79" w:rsidRPr="008A0C2D">
        <w:rPr>
          <w:rFonts w:ascii="David" w:hAnsi="David" w:cs="David"/>
          <w:sz w:val="24"/>
          <w:szCs w:val="24"/>
          <w:rtl/>
        </w:rPr>
        <w:t>דמלוה להוצאה ניתנה ואינה עכשיו בידו ורוצה לדחותו עד שתשיג ידו</w:t>
      </w:r>
      <w:r w:rsidR="009A0A79" w:rsidRPr="009A0A79">
        <w:rPr>
          <w:rStyle w:val="a5"/>
          <w:rFonts w:ascii="David" w:hAnsi="David" w:cs="David"/>
          <w:sz w:val="24"/>
          <w:szCs w:val="24"/>
          <w:rtl/>
        </w:rPr>
        <w:footnoteReference w:id="1"/>
      </w:r>
      <w:r w:rsidR="009A0A79" w:rsidRPr="008A0C2D">
        <w:rPr>
          <w:rFonts w:ascii="David" w:hAnsi="David" w:cs="David" w:hint="cs"/>
          <w:sz w:val="24"/>
          <w:szCs w:val="24"/>
          <w:rtl/>
        </w:rPr>
        <w:t>"</w:t>
      </w:r>
      <w:r w:rsidR="009A0A79" w:rsidRPr="008A0C2D">
        <w:rPr>
          <w:rFonts w:ascii="David" w:hAnsi="David" w:cs="David"/>
          <w:sz w:val="24"/>
          <w:szCs w:val="24"/>
          <w:rtl/>
        </w:rPr>
        <w:t>.</w:t>
      </w:r>
    </w:p>
    <w:p w14:paraId="1D1EC0B2" w14:textId="570CBA2F" w:rsidR="001362DD" w:rsidRDefault="00CC2BB1" w:rsidP="00CC2BB1">
      <w:pPr>
        <w:spacing w:after="0" w:line="360" w:lineRule="auto"/>
        <w:rPr>
          <w:rFonts w:asciiTheme="majorBidi" w:hAnsiTheme="majorBidi" w:cs="Times New Roman"/>
          <w:sz w:val="24"/>
          <w:szCs w:val="24"/>
          <w:rtl/>
        </w:rPr>
      </w:pPr>
      <w:r w:rsidRPr="00CC2BB1">
        <w:rPr>
          <w:rFonts w:ascii="David" w:hAnsi="David" w:cs="David"/>
          <w:sz w:val="24"/>
          <w:szCs w:val="24"/>
          <w:rtl/>
        </w:rPr>
        <w:t>"דהאיסור לגנוב דרך שחוק או ע"מ לשלם אינו איסור גניבת ממון</w:t>
      </w:r>
      <w:r w:rsidR="00982F04">
        <w:rPr>
          <w:rFonts w:ascii="David" w:hAnsi="David" w:cs="David" w:hint="cs"/>
          <w:sz w:val="24"/>
          <w:szCs w:val="24"/>
          <w:rtl/>
        </w:rPr>
        <w:t>,</w:t>
      </w:r>
      <w:r w:rsidRPr="00CC2BB1">
        <w:rPr>
          <w:rFonts w:ascii="David" w:hAnsi="David" w:cs="David"/>
          <w:sz w:val="24"/>
          <w:szCs w:val="24"/>
          <w:rtl/>
        </w:rPr>
        <w:t xml:space="preserve"> שהרי אינו רוצה לקחת את הממון לעצמו ולרשותו</w:t>
      </w:r>
      <w:r w:rsidR="00982F04">
        <w:rPr>
          <w:rFonts w:ascii="David" w:hAnsi="David" w:cs="David" w:hint="cs"/>
          <w:sz w:val="24"/>
          <w:szCs w:val="24"/>
          <w:rtl/>
        </w:rPr>
        <w:t>,</w:t>
      </w:r>
      <w:r w:rsidRPr="00CC2BB1">
        <w:rPr>
          <w:rFonts w:ascii="David" w:hAnsi="David" w:cs="David"/>
          <w:sz w:val="24"/>
          <w:szCs w:val="24"/>
          <w:rtl/>
        </w:rPr>
        <w:t xml:space="preserve"> אלא שאסור משום שהגברא עושה מעשה גניבה... ומשום כך לא חלים כאן חיובי גניבה כגון דיני אחריות וכפל. והגברא אף כשר לעדות ולשבועה, כי האיסור שעבר עליו אינו איסור גניבה גמור מכיון שלא גנב ממון אלא דהוי איסור טפל דגניבה</w:t>
      </w:r>
      <w:r w:rsidR="00982F04">
        <w:rPr>
          <w:rFonts w:ascii="David" w:hAnsi="David" w:cs="David" w:hint="cs"/>
          <w:sz w:val="24"/>
          <w:szCs w:val="24"/>
          <w:rtl/>
        </w:rPr>
        <w:t>,</w:t>
      </w:r>
      <w:r w:rsidRPr="00CC2BB1">
        <w:rPr>
          <w:rFonts w:ascii="David" w:hAnsi="David" w:cs="David"/>
          <w:sz w:val="24"/>
          <w:szCs w:val="24"/>
          <w:rtl/>
        </w:rPr>
        <w:t xml:space="preserve"> שאין לוקין עליו ואינו איסור חמס</w:t>
      </w:r>
      <w:r w:rsidRPr="00CC2BB1">
        <w:rPr>
          <w:rStyle w:val="a5"/>
          <w:rFonts w:ascii="David" w:hAnsi="David" w:cs="David"/>
          <w:sz w:val="24"/>
          <w:szCs w:val="24"/>
          <w:rtl/>
        </w:rPr>
        <w:footnoteReference w:id="2"/>
      </w:r>
      <w:r w:rsidRPr="00CC2BB1">
        <w:rPr>
          <w:rFonts w:ascii="David" w:hAnsi="David" w:cs="David"/>
          <w:sz w:val="24"/>
          <w:szCs w:val="24"/>
          <w:rtl/>
        </w:rPr>
        <w:t>".</w:t>
      </w:r>
      <w:r>
        <w:rPr>
          <w:rFonts w:asciiTheme="majorBidi" w:hAnsiTheme="majorBidi" w:cs="Times New Roman" w:hint="cs"/>
          <w:sz w:val="24"/>
          <w:szCs w:val="24"/>
          <w:rtl/>
        </w:rPr>
        <w:t xml:space="preserve"> </w:t>
      </w:r>
      <w:r w:rsidRPr="00CC2BB1">
        <w:rPr>
          <w:rFonts w:asciiTheme="majorBidi" w:hAnsiTheme="majorBidi" w:cs="Times New Roman"/>
          <w:sz w:val="24"/>
          <w:szCs w:val="24"/>
          <w:rtl/>
        </w:rPr>
        <w:t xml:space="preserve"> </w:t>
      </w:r>
    </w:p>
    <w:p w14:paraId="221CA94C" w14:textId="4AFC494D" w:rsidR="00A173A8" w:rsidRPr="001362DD" w:rsidRDefault="001362DD" w:rsidP="00CC2BB1">
      <w:pPr>
        <w:spacing w:after="0" w:line="360" w:lineRule="auto"/>
        <w:rPr>
          <w:rFonts w:asciiTheme="majorBidi" w:hAnsiTheme="majorBidi" w:cs="Times New Roman"/>
          <w:b/>
          <w:bCs/>
          <w:sz w:val="24"/>
          <w:szCs w:val="24"/>
          <w:rtl/>
        </w:rPr>
      </w:pPr>
      <w:r>
        <w:rPr>
          <w:rFonts w:asciiTheme="majorBidi" w:hAnsiTheme="majorBidi" w:cs="Times New Roman" w:hint="cs"/>
          <w:b/>
          <w:bCs/>
          <w:sz w:val="24"/>
          <w:szCs w:val="24"/>
          <w:rtl/>
        </w:rPr>
        <w:t>ב. לאחר שבועה</w:t>
      </w:r>
    </w:p>
    <w:p w14:paraId="0A4016BB" w14:textId="0AE48C97" w:rsidR="009A0A79" w:rsidRPr="00A173A8" w:rsidRDefault="00A173A8" w:rsidP="00A173A8">
      <w:pPr>
        <w:spacing w:after="0" w:line="360" w:lineRule="auto"/>
        <w:rPr>
          <w:rFonts w:ascii="David" w:hAnsi="David" w:cs="David"/>
          <w:sz w:val="24"/>
          <w:szCs w:val="24"/>
          <w:rtl/>
        </w:rPr>
      </w:pPr>
      <w:r w:rsidRPr="00A173A8">
        <w:rPr>
          <w:rFonts w:ascii="David" w:hAnsi="David" w:cs="David"/>
          <w:sz w:val="24"/>
          <w:szCs w:val="24"/>
          <w:rtl/>
        </w:rPr>
        <w:t>"אפילו היו המעות שלוה עדיין בעין</w:t>
      </w:r>
      <w:r>
        <w:rPr>
          <w:rFonts w:ascii="David" w:hAnsi="David" w:cs="David" w:hint="cs"/>
          <w:sz w:val="24"/>
          <w:szCs w:val="24"/>
          <w:rtl/>
        </w:rPr>
        <w:t>,</w:t>
      </w:r>
      <w:r w:rsidRPr="00A173A8">
        <w:rPr>
          <w:rFonts w:ascii="David" w:hAnsi="David" w:cs="David"/>
          <w:sz w:val="24"/>
          <w:szCs w:val="24"/>
          <w:rtl/>
        </w:rPr>
        <w:t xml:space="preserve"> שדרך העולם שאין לוין מאה או מאתים עד שהוא חייב אותם בהוצאותיו בלחם ובשר לחנויות שבעיר</w:t>
      </w:r>
      <w:r>
        <w:rPr>
          <w:rFonts w:ascii="David" w:hAnsi="David" w:cs="David" w:hint="cs"/>
          <w:sz w:val="24"/>
          <w:szCs w:val="24"/>
          <w:rtl/>
        </w:rPr>
        <w:t>.</w:t>
      </w:r>
      <w:r w:rsidRPr="00A173A8">
        <w:rPr>
          <w:rFonts w:ascii="David" w:hAnsi="David" w:cs="David"/>
          <w:sz w:val="24"/>
          <w:szCs w:val="24"/>
          <w:rtl/>
        </w:rPr>
        <w:t xml:space="preserve"> ותכף שלוה אותם כאלו הוציא אותם ופרעם דמי</w:t>
      </w:r>
      <w:r>
        <w:rPr>
          <w:rFonts w:ascii="David" w:hAnsi="David" w:cs="David" w:hint="cs"/>
          <w:sz w:val="24"/>
          <w:szCs w:val="24"/>
          <w:rtl/>
        </w:rPr>
        <w:t>..</w:t>
      </w:r>
      <w:r w:rsidRPr="00A173A8">
        <w:rPr>
          <w:rFonts w:ascii="David" w:hAnsi="David" w:cs="David"/>
          <w:sz w:val="24"/>
          <w:szCs w:val="24"/>
          <w:rtl/>
        </w:rPr>
        <w:t>.</w:t>
      </w:r>
    </w:p>
    <w:p w14:paraId="6C8213D1" w14:textId="395DF3FB" w:rsidR="00A173A8" w:rsidRPr="00A173A8" w:rsidRDefault="009A0A79" w:rsidP="00A173A8">
      <w:pPr>
        <w:spacing w:after="0" w:line="360" w:lineRule="auto"/>
        <w:rPr>
          <w:rFonts w:asciiTheme="majorBidi" w:hAnsiTheme="majorBidi" w:cstheme="majorBidi"/>
          <w:sz w:val="24"/>
          <w:szCs w:val="24"/>
          <w:rtl/>
        </w:rPr>
      </w:pPr>
      <w:r w:rsidRPr="009A0A79">
        <w:rPr>
          <w:rFonts w:ascii="David" w:hAnsi="David" w:cs="David"/>
          <w:sz w:val="24"/>
          <w:szCs w:val="24"/>
          <w:rtl/>
        </w:rPr>
        <w:t>אבל היכא דאיתא ברשותיה בשעת כפירה</w:t>
      </w:r>
      <w:r w:rsidR="00A173A8">
        <w:rPr>
          <w:rFonts w:ascii="David" w:hAnsi="David" w:cs="David" w:hint="cs"/>
          <w:sz w:val="24"/>
          <w:szCs w:val="24"/>
          <w:rtl/>
        </w:rPr>
        <w:t>,</w:t>
      </w:r>
      <w:r w:rsidRPr="009A0A79">
        <w:rPr>
          <w:rFonts w:ascii="David" w:hAnsi="David" w:cs="David"/>
          <w:sz w:val="24"/>
          <w:szCs w:val="24"/>
          <w:rtl/>
        </w:rPr>
        <w:t xml:space="preserve"> והוה ידע ביה בכפירה לחודה נמי הוי כגזלן בין לחיוביה באונסים וכדרב ששת בין למיפסליה בין לעדים בין לשבועה</w:t>
      </w:r>
      <w:r w:rsidR="00A173A8">
        <w:rPr>
          <w:rFonts w:ascii="David" w:hAnsi="David" w:cs="David" w:hint="cs"/>
          <w:sz w:val="24"/>
          <w:szCs w:val="24"/>
          <w:rtl/>
        </w:rPr>
        <w:t xml:space="preserve">". </w:t>
      </w:r>
      <w:r w:rsidR="00A173A8">
        <w:rPr>
          <w:rFonts w:asciiTheme="majorBidi" w:hAnsiTheme="majorBidi" w:cstheme="majorBidi" w:hint="cs"/>
          <w:sz w:val="24"/>
          <w:szCs w:val="24"/>
          <w:rtl/>
        </w:rPr>
        <w:t>גם בפקדון נחוץ כדי לפוסלו</w:t>
      </w:r>
    </w:p>
    <w:p w14:paraId="5AE88D83" w14:textId="4B94DC86" w:rsidR="00D054B4" w:rsidRDefault="001362DD" w:rsidP="00D054B4">
      <w:pPr>
        <w:spacing w:after="0" w:line="360" w:lineRule="auto"/>
        <w:rPr>
          <w:rFonts w:asciiTheme="majorBidi" w:hAnsiTheme="majorBidi" w:cstheme="majorBidi"/>
          <w:sz w:val="24"/>
          <w:szCs w:val="24"/>
          <w:rtl/>
        </w:rPr>
      </w:pPr>
      <w:r>
        <w:rPr>
          <w:rFonts w:ascii="David" w:hAnsi="David" w:cs="David" w:hint="cs"/>
          <w:sz w:val="24"/>
          <w:szCs w:val="24"/>
          <w:rtl/>
        </w:rPr>
        <w:t>"</w:t>
      </w:r>
      <w:r w:rsidR="00A173A8" w:rsidRPr="00A173A8">
        <w:rPr>
          <w:rFonts w:ascii="David" w:hAnsi="David" w:cs="David"/>
          <w:sz w:val="24"/>
          <w:szCs w:val="24"/>
          <w:rtl/>
        </w:rPr>
        <w:t>דאתו סהדי דבההיא שעתא דכפר ביה הוה גביה</w:t>
      </w:r>
      <w:r w:rsidR="00A173A8">
        <w:rPr>
          <w:rFonts w:ascii="David" w:hAnsi="David" w:cs="David" w:hint="cs"/>
          <w:sz w:val="24"/>
          <w:szCs w:val="24"/>
          <w:rtl/>
        </w:rPr>
        <w:t>..</w:t>
      </w:r>
      <w:r w:rsidR="00A173A8" w:rsidRPr="00A173A8">
        <w:rPr>
          <w:rFonts w:ascii="David" w:hAnsi="David" w:cs="David"/>
          <w:sz w:val="24"/>
          <w:szCs w:val="24"/>
          <w:rtl/>
        </w:rPr>
        <w:t xml:space="preserve"> ומשום הכי מפסיד אף על גב דלא אשתבע</w:t>
      </w:r>
      <w:r w:rsidR="00A173A8">
        <w:rPr>
          <w:rFonts w:ascii="David" w:hAnsi="David" w:cs="David" w:hint="cs"/>
          <w:sz w:val="24"/>
          <w:szCs w:val="24"/>
          <w:rtl/>
        </w:rPr>
        <w:t>.</w:t>
      </w:r>
      <w:r w:rsidR="00A173A8" w:rsidRPr="00A173A8">
        <w:rPr>
          <w:rFonts w:ascii="David" w:hAnsi="David" w:cs="David"/>
          <w:sz w:val="24"/>
          <w:szCs w:val="24"/>
          <w:rtl/>
        </w:rPr>
        <w:t xml:space="preserve"> </w:t>
      </w:r>
      <w:r w:rsidR="00A173A8" w:rsidRPr="00A173A8">
        <w:rPr>
          <w:rFonts w:ascii="David" w:hAnsi="David" w:cs="David"/>
          <w:b/>
          <w:bCs/>
          <w:sz w:val="24"/>
          <w:szCs w:val="24"/>
          <w:rtl/>
        </w:rPr>
        <w:t>דאי בדאשתבע</w:t>
      </w:r>
      <w:r w:rsidR="00A173A8">
        <w:rPr>
          <w:rFonts w:ascii="David" w:hAnsi="David" w:cs="David" w:hint="cs"/>
          <w:b/>
          <w:bCs/>
          <w:sz w:val="24"/>
          <w:szCs w:val="24"/>
          <w:rtl/>
        </w:rPr>
        <w:t>,</w:t>
      </w:r>
      <w:r w:rsidR="00A173A8" w:rsidRPr="00A173A8">
        <w:rPr>
          <w:rFonts w:ascii="David" w:hAnsi="David" w:cs="David"/>
          <w:b/>
          <w:bCs/>
          <w:sz w:val="24"/>
          <w:szCs w:val="24"/>
          <w:rtl/>
        </w:rPr>
        <w:t xml:space="preserve"> מה לי מלוה מה לי פקדון</w:t>
      </w:r>
      <w:r w:rsidR="009A0A79">
        <w:rPr>
          <w:rStyle w:val="a5"/>
          <w:rFonts w:ascii="David" w:hAnsi="David" w:cs="David"/>
          <w:sz w:val="24"/>
          <w:szCs w:val="24"/>
        </w:rPr>
        <w:footnoteReference w:id="3"/>
      </w:r>
      <w:r w:rsidR="00A173A8">
        <w:rPr>
          <w:rFonts w:ascii="David" w:hAnsi="David" w:cs="David" w:hint="cs"/>
          <w:sz w:val="24"/>
          <w:szCs w:val="24"/>
          <w:rtl/>
        </w:rPr>
        <w:t xml:space="preserve">". </w:t>
      </w:r>
      <w:r w:rsidR="00A173A8">
        <w:rPr>
          <w:rFonts w:asciiTheme="majorBidi" w:hAnsiTheme="majorBidi" w:cstheme="majorBidi" w:hint="cs"/>
          <w:sz w:val="24"/>
          <w:szCs w:val="24"/>
          <w:rtl/>
        </w:rPr>
        <w:t>כך מפורש כבר בדברי רש"י</w:t>
      </w:r>
      <w:r w:rsidR="00A173A8">
        <w:rPr>
          <w:rStyle w:val="a5"/>
          <w:rFonts w:asciiTheme="majorBidi" w:hAnsiTheme="majorBidi" w:cstheme="majorBidi"/>
          <w:sz w:val="24"/>
          <w:szCs w:val="24"/>
          <w:rtl/>
        </w:rPr>
        <w:footnoteReference w:id="4"/>
      </w:r>
      <w:r w:rsidR="00A173A8">
        <w:rPr>
          <w:rFonts w:asciiTheme="majorBidi" w:hAnsiTheme="majorBidi" w:cstheme="majorBidi" w:hint="cs"/>
          <w:sz w:val="24"/>
          <w:szCs w:val="24"/>
          <w:rtl/>
        </w:rPr>
        <w:t>, וכן פסק רש"ל</w:t>
      </w:r>
      <w:r w:rsidR="00A173A8">
        <w:rPr>
          <w:rStyle w:val="a5"/>
          <w:rFonts w:asciiTheme="majorBidi" w:hAnsiTheme="majorBidi" w:cstheme="majorBidi"/>
          <w:sz w:val="24"/>
          <w:szCs w:val="24"/>
          <w:rtl/>
        </w:rPr>
        <w:footnoteReference w:id="5"/>
      </w:r>
      <w:r w:rsidR="00D054B4">
        <w:rPr>
          <w:rFonts w:asciiTheme="majorBidi" w:hAnsiTheme="majorBidi" w:cstheme="majorBidi" w:hint="cs"/>
          <w:sz w:val="24"/>
          <w:szCs w:val="24"/>
          <w:rtl/>
        </w:rPr>
        <w:t>,</w:t>
      </w:r>
      <w:r w:rsidR="00A173A8">
        <w:rPr>
          <w:rFonts w:asciiTheme="majorBidi" w:hAnsiTheme="majorBidi" w:cstheme="majorBidi" w:hint="cs"/>
          <w:sz w:val="24"/>
          <w:szCs w:val="24"/>
          <w:rtl/>
        </w:rPr>
        <w:t xml:space="preserve"> ו</w:t>
      </w:r>
      <w:r w:rsidR="00D054B4">
        <w:rPr>
          <w:rFonts w:asciiTheme="majorBidi" w:hAnsiTheme="majorBidi" w:cstheme="majorBidi" w:hint="cs"/>
          <w:sz w:val="24"/>
          <w:szCs w:val="24"/>
          <w:rtl/>
        </w:rPr>
        <w:t>זו לשון ה</w:t>
      </w:r>
      <w:r w:rsidR="00A173A8">
        <w:rPr>
          <w:rFonts w:asciiTheme="majorBidi" w:hAnsiTheme="majorBidi" w:cstheme="majorBidi" w:hint="cs"/>
          <w:sz w:val="24"/>
          <w:szCs w:val="24"/>
          <w:rtl/>
        </w:rPr>
        <w:t xml:space="preserve">שולחן ערוך: </w:t>
      </w:r>
      <w:r w:rsidR="00D054B4">
        <w:rPr>
          <w:rFonts w:asciiTheme="majorBidi" w:hAnsiTheme="majorBidi" w:cstheme="majorBidi" w:hint="cs"/>
          <w:sz w:val="24"/>
          <w:szCs w:val="24"/>
          <w:rtl/>
        </w:rPr>
        <w:t>"</w:t>
      </w:r>
      <w:r w:rsidR="00D054B4" w:rsidRPr="00D054B4">
        <w:rPr>
          <w:rFonts w:ascii="David" w:hAnsi="David" w:cs="David"/>
          <w:sz w:val="24"/>
          <w:szCs w:val="24"/>
          <w:rtl/>
        </w:rPr>
        <w:t>התובע לחבירו מלוה שהלוהו וכפר, אף על פי שמביא עדים להכחישו, אינו חשוד, כל זמן שלא נשבע. אבל הכופר בפקדון, הוי חשוד אף על פי שלא נשבע, והוא שיש עדים שראוהו בידו בשעה שכפר</w:t>
      </w:r>
      <w:r w:rsidR="00D054B4" w:rsidRPr="00D054B4">
        <w:rPr>
          <w:rStyle w:val="a5"/>
          <w:rFonts w:ascii="David" w:hAnsi="David" w:cs="David"/>
          <w:sz w:val="24"/>
          <w:szCs w:val="24"/>
          <w:rtl/>
        </w:rPr>
        <w:footnoteReference w:id="6"/>
      </w:r>
      <w:r w:rsidR="00D054B4">
        <w:rPr>
          <w:rFonts w:ascii="David" w:hAnsi="David" w:cs="David" w:hint="cs"/>
          <w:sz w:val="24"/>
          <w:szCs w:val="24"/>
          <w:rtl/>
        </w:rPr>
        <w:t>"</w:t>
      </w:r>
      <w:r w:rsidR="00D054B4" w:rsidRPr="00D054B4">
        <w:rPr>
          <w:rFonts w:ascii="David" w:hAnsi="David" w:cs="David"/>
          <w:sz w:val="24"/>
          <w:szCs w:val="24"/>
          <w:rtl/>
        </w:rPr>
        <w:t>.</w:t>
      </w:r>
      <w:r w:rsidR="00D054B4">
        <w:rPr>
          <w:rFonts w:asciiTheme="majorBidi" w:hAnsiTheme="majorBidi" w:cstheme="majorBidi" w:hint="cs"/>
          <w:sz w:val="24"/>
          <w:szCs w:val="24"/>
          <w:rtl/>
        </w:rPr>
        <w:t xml:space="preserve"> גם בפקדון יש צורך בעדים שהיה ברשותו, שלולא כן נוכל ללמד זכות דומה: </w:t>
      </w:r>
    </w:p>
    <w:p w14:paraId="338B69DF" w14:textId="57A10ACC" w:rsidR="00A173A8" w:rsidRDefault="00D054B4" w:rsidP="00D054B4">
      <w:pPr>
        <w:spacing w:after="0" w:line="360" w:lineRule="auto"/>
        <w:rPr>
          <w:rFonts w:asciiTheme="majorBidi" w:hAnsiTheme="majorBidi" w:cstheme="majorBidi"/>
          <w:sz w:val="24"/>
          <w:szCs w:val="24"/>
          <w:rtl/>
        </w:rPr>
      </w:pPr>
      <w:r w:rsidRPr="00D054B4">
        <w:rPr>
          <w:rFonts w:ascii="David" w:hAnsi="David" w:cs="David"/>
          <w:sz w:val="24"/>
          <w:szCs w:val="24"/>
          <w:rtl/>
        </w:rPr>
        <w:t>"כשאין עדים שהיה בידו בשעה שכפר, ג"כ נוכל לטעון בעדו ולומר שמא בשעה שתבעו ממנו פקדונו לא ידע אנה הניחו או שנתגלגל ממקומו, וירא שישביענו שבועת השומרים שהיא שבועת התורה, ומשו"ה עלתה על דעתו לכפור ולומר</w:t>
      </w:r>
      <w:r w:rsidR="00982F04">
        <w:rPr>
          <w:rFonts w:ascii="David" w:hAnsi="David" w:cs="David" w:hint="cs"/>
          <w:sz w:val="24"/>
          <w:szCs w:val="24"/>
          <w:rtl/>
        </w:rPr>
        <w:t>:</w:t>
      </w:r>
      <w:r w:rsidRPr="00D054B4">
        <w:rPr>
          <w:rFonts w:ascii="David" w:hAnsi="David" w:cs="David"/>
          <w:sz w:val="24"/>
          <w:szCs w:val="24"/>
          <w:rtl/>
        </w:rPr>
        <w:t xml:space="preserve"> </w:t>
      </w:r>
      <w:r w:rsidR="00982F04">
        <w:rPr>
          <w:rFonts w:ascii="David" w:hAnsi="David" w:cs="David" w:hint="cs"/>
          <w:sz w:val="24"/>
          <w:szCs w:val="24"/>
          <w:rtl/>
        </w:rPr>
        <w:t>'</w:t>
      </w:r>
      <w:r w:rsidRPr="00D054B4">
        <w:rPr>
          <w:rFonts w:ascii="David" w:hAnsi="David" w:cs="David"/>
          <w:sz w:val="24"/>
          <w:szCs w:val="24"/>
          <w:rtl/>
        </w:rPr>
        <w:t>לא הפקדתני</w:t>
      </w:r>
      <w:r w:rsidR="00982F04">
        <w:rPr>
          <w:rFonts w:ascii="David" w:hAnsi="David" w:cs="David" w:hint="cs"/>
          <w:sz w:val="24"/>
          <w:szCs w:val="24"/>
          <w:rtl/>
        </w:rPr>
        <w:t>',</w:t>
      </w:r>
      <w:r w:rsidRPr="00D054B4">
        <w:rPr>
          <w:rFonts w:ascii="David" w:hAnsi="David" w:cs="David"/>
          <w:sz w:val="24"/>
          <w:szCs w:val="24"/>
          <w:rtl/>
        </w:rPr>
        <w:t xml:space="preserve"> שאז פטור משבועה דאורייתא עד שימצאנו ויחזירנו לידו</w:t>
      </w:r>
      <w:r w:rsidRPr="00D054B4">
        <w:rPr>
          <w:rStyle w:val="a5"/>
          <w:rFonts w:ascii="David" w:hAnsi="David" w:cs="David"/>
          <w:sz w:val="24"/>
          <w:szCs w:val="24"/>
          <w:rtl/>
        </w:rPr>
        <w:footnoteReference w:id="7"/>
      </w:r>
      <w:r w:rsidRPr="00D054B4">
        <w:rPr>
          <w:rFonts w:ascii="David" w:hAnsi="David" w:cs="David"/>
          <w:sz w:val="24"/>
          <w:szCs w:val="24"/>
          <w:rtl/>
        </w:rPr>
        <w:t>".</w:t>
      </w:r>
      <w:r w:rsidR="0067197A">
        <w:rPr>
          <w:rFonts w:ascii="David" w:hAnsi="David" w:cs="David" w:hint="cs"/>
          <w:sz w:val="24"/>
          <w:szCs w:val="24"/>
          <w:rtl/>
        </w:rPr>
        <w:t xml:space="preserve"> </w:t>
      </w:r>
      <w:r w:rsidR="0067197A">
        <w:rPr>
          <w:rFonts w:asciiTheme="majorBidi" w:hAnsiTheme="majorBidi" w:cstheme="majorBidi" w:hint="cs"/>
          <w:sz w:val="24"/>
          <w:szCs w:val="24"/>
          <w:rtl/>
        </w:rPr>
        <w:t xml:space="preserve">אולם דעת בעל הקצות שלא לפסול  לווה אפילו נשבע: </w:t>
      </w:r>
    </w:p>
    <w:p w14:paraId="2B825FDF" w14:textId="76761C9B" w:rsidR="00616F14" w:rsidRPr="008A0C2D" w:rsidRDefault="001362DD" w:rsidP="008A0C2D">
      <w:pPr>
        <w:spacing w:after="0" w:line="360" w:lineRule="auto"/>
        <w:rPr>
          <w:rFonts w:asciiTheme="majorBidi" w:hAnsiTheme="majorBidi" w:cstheme="majorBidi"/>
          <w:sz w:val="24"/>
          <w:szCs w:val="24"/>
          <w:rtl/>
        </w:rPr>
      </w:pPr>
      <w:r>
        <w:rPr>
          <w:rFonts w:ascii="David" w:hAnsi="David" w:cs="David" w:hint="cs"/>
          <w:sz w:val="24"/>
          <w:szCs w:val="24"/>
          <w:rtl/>
        </w:rPr>
        <w:t>"</w:t>
      </w:r>
      <w:r w:rsidR="0067197A" w:rsidRPr="0067197A">
        <w:rPr>
          <w:rFonts w:ascii="David" w:hAnsi="David" w:cs="David"/>
          <w:sz w:val="24"/>
          <w:szCs w:val="24"/>
          <w:rtl/>
        </w:rPr>
        <w:t xml:space="preserve">בשערי שבועות </w:t>
      </w:r>
      <w:r w:rsidR="0067197A" w:rsidRPr="0067197A">
        <w:rPr>
          <w:rFonts w:ascii="David" w:hAnsi="David" w:cs="David"/>
          <w:sz w:val="18"/>
          <w:szCs w:val="18"/>
          <w:rtl/>
        </w:rPr>
        <w:t>(שער כ' יג, ע"ג)</w:t>
      </w:r>
      <w:r w:rsidR="0067197A" w:rsidRPr="0067197A">
        <w:rPr>
          <w:rFonts w:ascii="David" w:hAnsi="David" w:cs="David"/>
          <w:sz w:val="24"/>
          <w:szCs w:val="24"/>
          <w:rtl/>
        </w:rPr>
        <w:t xml:space="preserve"> כתב דגבי מלוה אפילו נשבע לא נעשה חשוד. והביא ראיה, מדלא תני לה במתניתין </w:t>
      </w:r>
      <w:r w:rsidR="0067197A" w:rsidRPr="0067197A">
        <w:rPr>
          <w:rFonts w:ascii="David" w:hAnsi="David" w:cs="David"/>
          <w:sz w:val="18"/>
          <w:szCs w:val="18"/>
          <w:rtl/>
        </w:rPr>
        <w:t xml:space="preserve">(שבועות מה, א) </w:t>
      </w:r>
      <w:r w:rsidR="0067197A" w:rsidRPr="0067197A">
        <w:rPr>
          <w:rFonts w:ascii="David" w:hAnsi="David" w:cs="David"/>
          <w:sz w:val="24"/>
          <w:szCs w:val="24"/>
          <w:rtl/>
        </w:rPr>
        <w:t xml:space="preserve">גבי שכנגדו חשוד על השבועה, וחשיב שם במשנה שבועת העדות ושבועת </w:t>
      </w:r>
      <w:r w:rsidR="0067197A" w:rsidRPr="0067197A">
        <w:rPr>
          <w:rFonts w:ascii="David" w:hAnsi="David" w:cs="David"/>
          <w:sz w:val="24"/>
          <w:szCs w:val="24"/>
          <w:rtl/>
        </w:rPr>
        <w:lastRenderedPageBreak/>
        <w:t>הפקדון. ומדלא תני שבועת מלוה, משמע דלא מיפסל במלוה אפילו נשבע ע"כ. וכ"כ במרדכי.. וכן דעת ריב"א</w:t>
      </w:r>
      <w:r w:rsidR="0067197A" w:rsidRPr="0067197A">
        <w:rPr>
          <w:rStyle w:val="a5"/>
          <w:rFonts w:ascii="David" w:hAnsi="David" w:cs="David"/>
          <w:sz w:val="24"/>
          <w:szCs w:val="24"/>
          <w:rtl/>
        </w:rPr>
        <w:footnoteReference w:id="8"/>
      </w:r>
      <w:r w:rsidR="0067197A" w:rsidRPr="0067197A">
        <w:rPr>
          <w:rFonts w:ascii="David" w:hAnsi="David" w:cs="David"/>
          <w:sz w:val="24"/>
          <w:szCs w:val="24"/>
          <w:rtl/>
        </w:rPr>
        <w:t xml:space="preserve">". </w:t>
      </w:r>
      <w:r w:rsidR="0067197A">
        <w:rPr>
          <w:rFonts w:ascii="David" w:hAnsi="David" w:cs="David" w:hint="cs"/>
          <w:sz w:val="24"/>
          <w:szCs w:val="24"/>
          <w:rtl/>
        </w:rPr>
        <w:t xml:space="preserve"> </w:t>
      </w:r>
      <w:r w:rsidR="0067197A">
        <w:rPr>
          <w:rFonts w:asciiTheme="majorBidi" w:hAnsiTheme="majorBidi" w:cstheme="majorBidi" w:hint="cs"/>
          <w:sz w:val="24"/>
          <w:szCs w:val="24"/>
          <w:rtl/>
        </w:rPr>
        <w:t xml:space="preserve">הקצות מקשה: </w:t>
      </w:r>
      <w:r w:rsidR="0067197A">
        <w:rPr>
          <w:rFonts w:asciiTheme="majorBidi" w:hAnsiTheme="majorBidi" w:cs="Times New Roman" w:hint="cs"/>
          <w:sz w:val="24"/>
          <w:szCs w:val="24"/>
          <w:rtl/>
        </w:rPr>
        <w:t xml:space="preserve"> </w:t>
      </w:r>
      <w:r w:rsidR="0067197A">
        <w:rPr>
          <w:rFonts w:ascii="David" w:hAnsi="David" w:cs="David" w:hint="cs"/>
          <w:sz w:val="24"/>
          <w:szCs w:val="24"/>
          <w:rtl/>
        </w:rPr>
        <w:t>"</w:t>
      </w:r>
      <w:r w:rsidR="0067197A" w:rsidRPr="0067197A">
        <w:rPr>
          <w:rFonts w:ascii="David" w:hAnsi="David" w:cs="David"/>
          <w:sz w:val="24"/>
          <w:szCs w:val="24"/>
          <w:rtl/>
        </w:rPr>
        <w:t>כשנשבע אין שייך אשתמוטי וכי מותר לו לישבע לאשתמוטי</w:t>
      </w:r>
      <w:r w:rsidR="00982F04">
        <w:rPr>
          <w:rFonts w:ascii="David" w:hAnsi="David" w:cs="David" w:hint="cs"/>
          <w:sz w:val="24"/>
          <w:szCs w:val="24"/>
          <w:rtl/>
        </w:rPr>
        <w:t>!?</w:t>
      </w:r>
      <w:r w:rsidR="0067197A" w:rsidRPr="0067197A">
        <w:rPr>
          <w:rFonts w:ascii="David" w:hAnsi="David" w:cs="David"/>
          <w:sz w:val="24"/>
          <w:szCs w:val="24"/>
          <w:rtl/>
        </w:rPr>
        <w:t xml:space="preserve"> ולכן בפקדון אפילו היכא דשייך אשתמוטי</w:t>
      </w:r>
      <w:r w:rsidR="00982F04">
        <w:rPr>
          <w:rFonts w:ascii="David" w:hAnsi="David" w:cs="David" w:hint="cs"/>
          <w:sz w:val="24"/>
          <w:szCs w:val="24"/>
          <w:rtl/>
        </w:rPr>
        <w:t>,</w:t>
      </w:r>
      <w:r w:rsidR="0067197A" w:rsidRPr="0067197A">
        <w:rPr>
          <w:rFonts w:ascii="David" w:hAnsi="David" w:cs="David"/>
          <w:sz w:val="24"/>
          <w:szCs w:val="24"/>
          <w:rtl/>
        </w:rPr>
        <w:t xml:space="preserve"> כל שנשבע פסול</w:t>
      </w:r>
      <w:r w:rsidR="0067197A" w:rsidRPr="0067197A">
        <w:rPr>
          <w:rStyle w:val="a5"/>
          <w:rFonts w:ascii="David" w:hAnsi="David" w:cs="David"/>
          <w:sz w:val="24"/>
          <w:szCs w:val="24"/>
          <w:rtl/>
        </w:rPr>
        <w:footnoteReference w:id="9"/>
      </w:r>
      <w:r w:rsidR="0067197A">
        <w:rPr>
          <w:rFonts w:ascii="David" w:hAnsi="David" w:cs="David" w:hint="cs"/>
          <w:sz w:val="24"/>
          <w:szCs w:val="24"/>
          <w:rtl/>
        </w:rPr>
        <w:t>".</w:t>
      </w:r>
      <w:r w:rsidR="0067197A">
        <w:rPr>
          <w:rFonts w:asciiTheme="majorBidi" w:hAnsiTheme="majorBidi" w:cstheme="majorBidi" w:hint="cs"/>
          <w:sz w:val="24"/>
          <w:szCs w:val="24"/>
          <w:rtl/>
        </w:rPr>
        <w:t xml:space="preserve"> על כן הוא מצרף סברה נוספת לאי פסילת הלווה. פסק הרמב"ם: </w:t>
      </w:r>
      <w:r w:rsidR="0067197A" w:rsidRPr="0067197A">
        <w:rPr>
          <w:rFonts w:ascii="David" w:hAnsi="David" w:cs="David"/>
          <w:sz w:val="24"/>
          <w:szCs w:val="24"/>
          <w:rtl/>
        </w:rPr>
        <w:t>"טענו שיש לו חוב אצלו בעדים וקנין ואמר כן היה ופרעתיך, או שאמר איני חייב לך כלום ונשבע ואחר כך באו עדי הקנין, או הוציא השטר ונתקיים הרי זה משלם ואינו חשוד, שהרי לא העידו שלא פרעו ולא אמר הנתבע לא היו דברים מעולם</w:t>
      </w:r>
      <w:r w:rsidR="0067197A" w:rsidRPr="0067197A">
        <w:rPr>
          <w:rStyle w:val="a5"/>
          <w:rFonts w:ascii="David" w:hAnsi="David" w:cs="David"/>
          <w:sz w:val="24"/>
          <w:szCs w:val="24"/>
          <w:rtl/>
        </w:rPr>
        <w:footnoteReference w:id="10"/>
      </w:r>
      <w:r w:rsidR="0067197A" w:rsidRPr="0067197A">
        <w:rPr>
          <w:rFonts w:ascii="David" w:hAnsi="David" w:cs="David"/>
          <w:sz w:val="24"/>
          <w:szCs w:val="24"/>
          <w:rtl/>
        </w:rPr>
        <w:t>".</w:t>
      </w:r>
      <w:r w:rsidR="00616F14">
        <w:rPr>
          <w:rFonts w:ascii="David" w:hAnsi="David" w:cs="David" w:hint="cs"/>
          <w:sz w:val="24"/>
          <w:szCs w:val="24"/>
          <w:rtl/>
        </w:rPr>
        <w:t xml:space="preserve">  </w:t>
      </w:r>
    </w:p>
    <w:p w14:paraId="069B9967" w14:textId="678E7C98" w:rsidR="0067197A" w:rsidRDefault="00616F14" w:rsidP="00616F14">
      <w:pPr>
        <w:spacing w:after="0" w:line="360" w:lineRule="auto"/>
        <w:rPr>
          <w:rFonts w:ascii="David" w:hAnsi="David" w:cs="David"/>
          <w:sz w:val="24"/>
          <w:szCs w:val="24"/>
          <w:rtl/>
        </w:rPr>
      </w:pPr>
      <w:r w:rsidRPr="00616F14">
        <w:rPr>
          <w:rFonts w:ascii="David" w:hAnsi="David" w:cs="David"/>
          <w:sz w:val="24"/>
          <w:szCs w:val="24"/>
          <w:rtl/>
        </w:rPr>
        <w:t xml:space="preserve"> </w:t>
      </w:r>
      <w:r>
        <w:rPr>
          <w:rFonts w:ascii="David" w:hAnsi="David" w:cs="David" w:hint="cs"/>
          <w:sz w:val="24"/>
          <w:szCs w:val="24"/>
          <w:rtl/>
        </w:rPr>
        <w:t>"</w:t>
      </w:r>
      <w:r w:rsidRPr="00616F14">
        <w:rPr>
          <w:rFonts w:ascii="David" w:hAnsi="David" w:cs="David"/>
          <w:sz w:val="24"/>
          <w:szCs w:val="24"/>
          <w:rtl/>
        </w:rPr>
        <w:t>הרי מבואר</w:t>
      </w:r>
      <w:r>
        <w:rPr>
          <w:rFonts w:ascii="David" w:hAnsi="David" w:cs="David" w:hint="cs"/>
          <w:sz w:val="24"/>
          <w:szCs w:val="24"/>
          <w:rtl/>
        </w:rPr>
        <w:t>,</w:t>
      </w:r>
      <w:r w:rsidRPr="00616F14">
        <w:rPr>
          <w:rFonts w:ascii="David" w:hAnsi="David" w:cs="David"/>
          <w:sz w:val="24"/>
          <w:szCs w:val="24"/>
          <w:rtl/>
        </w:rPr>
        <w:t xml:space="preserve"> דאע"ג דלענין תשלומין בחזקה שלא פרע</w:t>
      </w:r>
      <w:r>
        <w:rPr>
          <w:rFonts w:ascii="David" w:hAnsi="David" w:cs="David" w:hint="cs"/>
          <w:sz w:val="24"/>
          <w:szCs w:val="24"/>
          <w:rtl/>
        </w:rPr>
        <w:t>,</w:t>
      </w:r>
      <w:r w:rsidRPr="00616F14">
        <w:rPr>
          <w:rFonts w:ascii="David" w:hAnsi="David" w:cs="David"/>
          <w:sz w:val="24"/>
          <w:szCs w:val="24"/>
          <w:rtl/>
        </w:rPr>
        <w:t xml:space="preserve"> ומשום חזקה דשטרא בידו מה בעי וחייב לשלם, אפ"ה לשבועה לא מיפסל עד שיוודע לך בבירור שנשבע לשקר </w:t>
      </w:r>
      <w:r w:rsidRPr="00616F14">
        <w:rPr>
          <w:rFonts w:ascii="David" w:hAnsi="David" w:cs="David"/>
          <w:sz w:val="18"/>
          <w:szCs w:val="18"/>
          <w:rtl/>
        </w:rPr>
        <w:t>וכמ"ש שם ס"ק [כ"ח]</w:t>
      </w:r>
      <w:r w:rsidRPr="00616F14">
        <w:rPr>
          <w:rFonts w:ascii="David" w:hAnsi="David" w:cs="David"/>
          <w:sz w:val="24"/>
          <w:szCs w:val="24"/>
          <w:rtl/>
        </w:rPr>
        <w:t xml:space="preserve"> </w:t>
      </w:r>
      <w:r w:rsidRPr="00616F14">
        <w:rPr>
          <w:rFonts w:ascii="David" w:hAnsi="David" w:cs="David"/>
          <w:b/>
          <w:bCs/>
          <w:sz w:val="24"/>
          <w:szCs w:val="24"/>
          <w:rtl/>
        </w:rPr>
        <w:t xml:space="preserve">דשבועה שאני שעל דעתו הוא נשבע, </w:t>
      </w:r>
      <w:r w:rsidRPr="00616F14">
        <w:rPr>
          <w:rFonts w:ascii="David" w:hAnsi="David" w:cs="David"/>
          <w:sz w:val="24"/>
          <w:szCs w:val="24"/>
          <w:rtl/>
        </w:rPr>
        <w:t>והוא הדין הכא לענין מלוה ישנה</w:t>
      </w:r>
      <w:r>
        <w:rPr>
          <w:rFonts w:ascii="David" w:hAnsi="David" w:cs="David" w:hint="cs"/>
          <w:sz w:val="24"/>
          <w:szCs w:val="24"/>
          <w:rtl/>
        </w:rPr>
        <w:t>:</w:t>
      </w:r>
      <w:r w:rsidRPr="00616F14">
        <w:rPr>
          <w:rFonts w:ascii="David" w:hAnsi="David" w:cs="David"/>
          <w:sz w:val="24"/>
          <w:szCs w:val="24"/>
          <w:rtl/>
        </w:rPr>
        <w:t xml:space="preserve"> ודאי הכופר בפקדון שיש עליו עדים</w:t>
      </w:r>
      <w:r>
        <w:rPr>
          <w:rFonts w:ascii="David" w:hAnsi="David" w:cs="David" w:hint="cs"/>
          <w:sz w:val="24"/>
          <w:szCs w:val="24"/>
          <w:rtl/>
        </w:rPr>
        <w:t>,</w:t>
      </w:r>
      <w:r w:rsidRPr="00616F14">
        <w:rPr>
          <w:rFonts w:ascii="David" w:hAnsi="David" w:cs="David"/>
          <w:sz w:val="24"/>
          <w:szCs w:val="24"/>
          <w:rtl/>
        </w:rPr>
        <w:t xml:space="preserve"> אף על גב דטוען בפירוש מלוה יש לי עליו</w:t>
      </w:r>
      <w:r>
        <w:rPr>
          <w:rFonts w:ascii="David" w:hAnsi="David" w:cs="David" w:hint="cs"/>
          <w:sz w:val="24"/>
          <w:szCs w:val="24"/>
          <w:rtl/>
        </w:rPr>
        <w:t>-</w:t>
      </w:r>
      <w:r w:rsidRPr="00616F14">
        <w:rPr>
          <w:rFonts w:ascii="David" w:hAnsi="David" w:cs="David"/>
          <w:sz w:val="24"/>
          <w:szCs w:val="24"/>
          <w:rtl/>
        </w:rPr>
        <w:t xml:space="preserve"> אינו נאמן כל שאין לו מגו</w:t>
      </w:r>
      <w:r>
        <w:rPr>
          <w:rFonts w:ascii="David" w:hAnsi="David" w:cs="David" w:hint="cs"/>
          <w:sz w:val="24"/>
          <w:szCs w:val="24"/>
          <w:rtl/>
        </w:rPr>
        <w:t>,</w:t>
      </w:r>
      <w:r w:rsidRPr="00616F14">
        <w:rPr>
          <w:rFonts w:ascii="David" w:hAnsi="David" w:cs="David"/>
          <w:sz w:val="24"/>
          <w:szCs w:val="24"/>
          <w:rtl/>
        </w:rPr>
        <w:t xml:space="preserve"> ובחזקת פסול לעדות הוא</w:t>
      </w:r>
      <w:r>
        <w:rPr>
          <w:rFonts w:ascii="David" w:hAnsi="David" w:cs="David" w:hint="cs"/>
          <w:sz w:val="24"/>
          <w:szCs w:val="24"/>
          <w:rtl/>
        </w:rPr>
        <w:t>,</w:t>
      </w:r>
      <w:r w:rsidRPr="00616F14">
        <w:rPr>
          <w:rFonts w:ascii="David" w:hAnsi="David" w:cs="David"/>
          <w:sz w:val="24"/>
          <w:szCs w:val="24"/>
          <w:rtl/>
        </w:rPr>
        <w:t xml:space="preserve"> כיון דצריך להחזיר והוא בחזקת גזלן וגזלן פסול לעדות</w:t>
      </w:r>
      <w:r>
        <w:rPr>
          <w:rFonts w:ascii="David" w:hAnsi="David" w:cs="David" w:hint="cs"/>
          <w:sz w:val="24"/>
          <w:szCs w:val="24"/>
          <w:rtl/>
        </w:rPr>
        <w:t>.</w:t>
      </w:r>
      <w:r w:rsidRPr="00616F14">
        <w:rPr>
          <w:rFonts w:ascii="David" w:hAnsi="David" w:cs="David"/>
          <w:sz w:val="24"/>
          <w:szCs w:val="24"/>
          <w:rtl/>
        </w:rPr>
        <w:t xml:space="preserve"> אבל אם נשבע שחייב לו</w:t>
      </w:r>
      <w:r>
        <w:rPr>
          <w:rFonts w:ascii="David" w:hAnsi="David" w:cs="David" w:hint="cs"/>
          <w:sz w:val="24"/>
          <w:szCs w:val="24"/>
          <w:rtl/>
        </w:rPr>
        <w:t>,</w:t>
      </w:r>
      <w:r w:rsidRPr="00616F14">
        <w:rPr>
          <w:rFonts w:ascii="David" w:hAnsi="David" w:cs="David"/>
          <w:sz w:val="24"/>
          <w:szCs w:val="24"/>
          <w:rtl/>
        </w:rPr>
        <w:t xml:space="preserve"> אף על גב דאין אנו מאמינין אותו</w:t>
      </w:r>
      <w:r>
        <w:rPr>
          <w:rFonts w:ascii="David" w:hAnsi="David" w:cs="David" w:hint="cs"/>
          <w:sz w:val="24"/>
          <w:szCs w:val="24"/>
          <w:rtl/>
        </w:rPr>
        <w:t xml:space="preserve">.. </w:t>
      </w:r>
      <w:r w:rsidRPr="00616F14">
        <w:rPr>
          <w:rFonts w:ascii="David" w:hAnsi="David" w:cs="David"/>
          <w:sz w:val="24"/>
          <w:szCs w:val="24"/>
          <w:rtl/>
        </w:rPr>
        <w:t xml:space="preserve">אבל לא נפסל משום זה לשבועה </w:t>
      </w:r>
      <w:r w:rsidRPr="00616F14">
        <w:rPr>
          <w:rFonts w:ascii="David" w:hAnsi="David" w:cs="David"/>
          <w:b/>
          <w:bCs/>
          <w:sz w:val="24"/>
          <w:szCs w:val="24"/>
          <w:rtl/>
        </w:rPr>
        <w:t>כיון דיכול להיות האמת אתו</w:t>
      </w:r>
      <w:r w:rsidRPr="00616F14">
        <w:rPr>
          <w:rFonts w:ascii="David" w:hAnsi="David" w:cs="David"/>
          <w:sz w:val="24"/>
          <w:szCs w:val="24"/>
          <w:rtl/>
        </w:rPr>
        <w:t xml:space="preserve"> שחייב לו</w:t>
      </w:r>
      <w:r>
        <w:rPr>
          <w:rFonts w:ascii="David" w:hAnsi="David" w:cs="David" w:hint="cs"/>
          <w:sz w:val="24"/>
          <w:szCs w:val="24"/>
          <w:rtl/>
        </w:rPr>
        <w:t>.</w:t>
      </w:r>
      <w:r w:rsidRPr="00616F14">
        <w:rPr>
          <w:rFonts w:ascii="David" w:hAnsi="David" w:cs="David"/>
          <w:sz w:val="24"/>
          <w:szCs w:val="24"/>
          <w:rtl/>
        </w:rPr>
        <w:t xml:space="preserve"> וא"כ ה"נ במלוה</w:t>
      </w:r>
      <w:r>
        <w:rPr>
          <w:rFonts w:ascii="David" w:hAnsi="David" w:cs="David" w:hint="cs"/>
          <w:sz w:val="24"/>
          <w:szCs w:val="24"/>
          <w:rtl/>
        </w:rPr>
        <w:t>,</w:t>
      </w:r>
      <w:r w:rsidRPr="00616F14">
        <w:rPr>
          <w:rFonts w:ascii="David" w:hAnsi="David" w:cs="David"/>
          <w:sz w:val="24"/>
          <w:szCs w:val="24"/>
          <w:rtl/>
        </w:rPr>
        <w:t xml:space="preserve"> כיון דכופר במלוה לא נפסל אלא משום שבועתו שנשבע לשקר</w:t>
      </w:r>
      <w:r>
        <w:rPr>
          <w:rFonts w:ascii="David" w:hAnsi="David" w:cs="David" w:hint="cs"/>
          <w:sz w:val="24"/>
          <w:szCs w:val="24"/>
          <w:rtl/>
        </w:rPr>
        <w:t>,</w:t>
      </w:r>
      <w:r w:rsidRPr="00616F14">
        <w:rPr>
          <w:rFonts w:ascii="David" w:hAnsi="David" w:cs="David"/>
          <w:sz w:val="24"/>
          <w:szCs w:val="24"/>
          <w:rtl/>
        </w:rPr>
        <w:t xml:space="preserve"> ומנא ידעינן דנשבע לשקר</w:t>
      </w:r>
      <w:r>
        <w:rPr>
          <w:rFonts w:ascii="David" w:hAnsi="David" w:cs="David" w:hint="cs"/>
          <w:sz w:val="24"/>
          <w:szCs w:val="24"/>
          <w:rtl/>
        </w:rPr>
        <w:t>?</w:t>
      </w:r>
      <w:r w:rsidRPr="00616F14">
        <w:rPr>
          <w:rFonts w:ascii="David" w:hAnsi="David" w:cs="David"/>
          <w:sz w:val="24"/>
          <w:szCs w:val="24"/>
          <w:rtl/>
        </w:rPr>
        <w:t xml:space="preserve"> שמא אמת אתו שאינו חייב לו ומשום דהיה לו מלוה ישנה, ואף על גב דאין מאמינין לו שהיה לו מלוה ישנה, אבל לשבועה לא נפסל</w:t>
      </w:r>
      <w:r>
        <w:rPr>
          <w:rFonts w:ascii="David" w:hAnsi="David" w:cs="David" w:hint="cs"/>
          <w:sz w:val="24"/>
          <w:szCs w:val="24"/>
          <w:rtl/>
        </w:rPr>
        <w:t>".</w:t>
      </w:r>
    </w:p>
    <w:p w14:paraId="4AF7C912" w14:textId="2C346324" w:rsidR="00616F14" w:rsidRPr="00616F14" w:rsidRDefault="00616F14" w:rsidP="00616F14">
      <w:pPr>
        <w:spacing w:after="0" w:line="360" w:lineRule="auto"/>
        <w:rPr>
          <w:rFonts w:ascii="David" w:hAnsi="David" w:cs="David"/>
          <w:sz w:val="24"/>
          <w:szCs w:val="24"/>
          <w:rtl/>
        </w:rPr>
      </w:pPr>
      <w:r>
        <w:rPr>
          <w:rFonts w:asciiTheme="majorBidi" w:hAnsiTheme="majorBidi" w:cstheme="majorBidi" w:hint="cs"/>
          <w:sz w:val="24"/>
          <w:szCs w:val="24"/>
          <w:rtl/>
        </w:rPr>
        <w:t xml:space="preserve">דבריו מחודשים, שצירף לסברה האמורה בגמרא שהמלווה משתמט, סברה שאיננה מצויה בגמרא. ראייתו מדברי הרמב"ם והשו"ע צריכה ביאור, שהרי בפירוש התנה כאן בשולחן ערוך את אי-הפסילה בכך שלא נשבע. </w:t>
      </w:r>
      <w:r>
        <w:rPr>
          <w:rFonts w:ascii="David" w:hAnsi="David" w:cs="David" w:hint="cs"/>
          <w:sz w:val="24"/>
          <w:szCs w:val="24"/>
          <w:rtl/>
        </w:rPr>
        <w:t xml:space="preserve">"בעל כרחנו שאין להשוות בין ההלכות, וצריך לומר שבסימן פז הוא כותב שאיננו נעשה </w:t>
      </w:r>
      <w:r w:rsidR="001362DD">
        <w:rPr>
          <w:rFonts w:ascii="David" w:hAnsi="David" w:cs="David" w:hint="cs"/>
          <w:sz w:val="24"/>
          <w:szCs w:val="24"/>
          <w:rtl/>
        </w:rPr>
        <w:t>חשוד</w:t>
      </w:r>
      <w:r>
        <w:rPr>
          <w:rFonts w:ascii="David" w:hAnsi="David" w:cs="David" w:hint="cs"/>
          <w:sz w:val="24"/>
          <w:szCs w:val="24"/>
          <w:rtl/>
        </w:rPr>
        <w:t xml:space="preserve">, מפני שחיובו בא רק על ידי הצגת </w:t>
      </w:r>
      <w:r w:rsidRPr="00616F14">
        <w:rPr>
          <w:rFonts w:ascii="David" w:hAnsi="David" w:cs="David" w:hint="cs"/>
          <w:b/>
          <w:bCs/>
          <w:sz w:val="24"/>
          <w:szCs w:val="24"/>
          <w:rtl/>
        </w:rPr>
        <w:t>השטר</w:t>
      </w:r>
      <w:r>
        <w:rPr>
          <w:rFonts w:ascii="David" w:hAnsi="David" w:cs="David" w:hint="cs"/>
          <w:sz w:val="24"/>
          <w:szCs w:val="24"/>
          <w:rtl/>
        </w:rPr>
        <w:t xml:space="preserve"> שמועיל להוציא ממון, אולם אינו מוכיח בהכרח ששיקר בטענתו, מה שאין כן במה שכותב בהלכה שלפנינו</w:t>
      </w:r>
      <w:r w:rsidR="00982F04">
        <w:rPr>
          <w:rFonts w:ascii="David" w:hAnsi="David" w:cs="David" w:hint="cs"/>
          <w:sz w:val="24"/>
          <w:szCs w:val="24"/>
          <w:rtl/>
        </w:rPr>
        <w:t>,</w:t>
      </w:r>
      <w:r>
        <w:rPr>
          <w:rFonts w:ascii="David" w:hAnsi="David" w:cs="David" w:hint="cs"/>
          <w:sz w:val="24"/>
          <w:szCs w:val="24"/>
          <w:rtl/>
        </w:rPr>
        <w:t xml:space="preserve"> שמדובר שטענתו הוכחה </w:t>
      </w:r>
      <w:r w:rsidR="001C6D99">
        <w:rPr>
          <w:rFonts w:ascii="David" w:hAnsi="David" w:cs="David" w:hint="cs"/>
          <w:sz w:val="24"/>
          <w:szCs w:val="24"/>
          <w:rtl/>
        </w:rPr>
        <w:t>כטענת שקר, ולכן יש לפוסלו כשנשבע</w:t>
      </w:r>
      <w:r w:rsidR="001C6D99">
        <w:rPr>
          <w:rStyle w:val="a5"/>
          <w:rFonts w:ascii="David" w:hAnsi="David" w:cs="David"/>
          <w:sz w:val="24"/>
          <w:szCs w:val="24"/>
          <w:rtl/>
        </w:rPr>
        <w:footnoteReference w:id="11"/>
      </w:r>
      <w:r w:rsidR="001C6D99">
        <w:rPr>
          <w:rFonts w:ascii="David" w:hAnsi="David" w:cs="David" w:hint="cs"/>
          <w:sz w:val="24"/>
          <w:szCs w:val="24"/>
          <w:rtl/>
        </w:rPr>
        <w:t>".</w:t>
      </w:r>
    </w:p>
    <w:p w14:paraId="393D2B2A" w14:textId="3ED1EF4A" w:rsidR="009A0A79" w:rsidRDefault="001362DD" w:rsidP="00A173A8">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FC2AAB">
        <w:rPr>
          <w:rFonts w:asciiTheme="majorBidi" w:hAnsiTheme="majorBidi" w:cstheme="majorBidi" w:hint="cs"/>
          <w:b/>
          <w:bCs/>
          <w:sz w:val="24"/>
          <w:szCs w:val="24"/>
          <w:rtl/>
        </w:rPr>
        <w:t>נשבע והוכחשה שבועתו</w:t>
      </w:r>
    </w:p>
    <w:p w14:paraId="504FAD26" w14:textId="6769F526" w:rsidR="00FC2AAB" w:rsidRDefault="00FC2AAB" w:rsidP="00FC2AAB">
      <w:pPr>
        <w:spacing w:after="0" w:line="360" w:lineRule="auto"/>
        <w:rPr>
          <w:rFonts w:ascii="David" w:hAnsi="David" w:cs="David"/>
          <w:sz w:val="24"/>
          <w:szCs w:val="24"/>
          <w:rtl/>
        </w:rPr>
      </w:pPr>
      <w:r w:rsidRPr="00FC2AAB">
        <w:rPr>
          <w:rFonts w:ascii="David" w:hAnsi="David" w:cs="David"/>
          <w:sz w:val="24"/>
          <w:szCs w:val="24"/>
          <w:rtl/>
        </w:rPr>
        <w:t>"אמר רב הונא אמר רב: מנה לי בידך, והלה אומר אין לך בידי כלום, ונשבע ובאו עדים - פטור, שנאמר: ולקח בעליו ולא ישלם, כיון שקבלו בעלים שבועה, שוב אין משלמין ממון. אמר רבא: מסתברא מילתיה דרב במלוה, דלהוצאה ניתנה, אבל פקדון - ברשותיה דמריה קאי, והאלהים! אמר רב אפילו בפקדון, א"ל רמי בר חמא לרב נחמן: מכדי דרב לא סבירא לך, משכוני נפשך אדרב למה לך? אמר ליה: לפרושה לדרב</w:t>
      </w:r>
      <w:r w:rsidRPr="00FC2AAB">
        <w:rPr>
          <w:rStyle w:val="a5"/>
          <w:rFonts w:ascii="David" w:hAnsi="David" w:cs="David"/>
          <w:sz w:val="24"/>
          <w:szCs w:val="24"/>
          <w:rtl/>
        </w:rPr>
        <w:footnoteReference w:id="12"/>
      </w:r>
      <w:r w:rsidRPr="00FC2AAB">
        <w:rPr>
          <w:rFonts w:ascii="David" w:hAnsi="David" w:cs="David"/>
          <w:sz w:val="24"/>
          <w:szCs w:val="24"/>
          <w:rtl/>
        </w:rPr>
        <w:t>".</w:t>
      </w:r>
    </w:p>
    <w:p w14:paraId="59752624" w14:textId="37E25928" w:rsidR="00FC2AAB" w:rsidRDefault="003672C2" w:rsidP="00FC2AA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להבין את טעם ההלכה של רב. הרב סולובייצ'יק מציע שהיא מסדר הדין:</w:t>
      </w:r>
    </w:p>
    <w:p w14:paraId="4EEAD367" w14:textId="77777777" w:rsidR="003672C2" w:rsidRDefault="003672C2" w:rsidP="003672C2">
      <w:pPr>
        <w:spacing w:after="0" w:line="360" w:lineRule="auto"/>
        <w:rPr>
          <w:rFonts w:ascii="David" w:hAnsi="David" w:cs="David"/>
          <w:sz w:val="24"/>
          <w:szCs w:val="24"/>
          <w:rtl/>
        </w:rPr>
      </w:pPr>
      <w:r w:rsidRPr="003672C2">
        <w:rPr>
          <w:rFonts w:ascii="David" w:hAnsi="David" w:cs="David"/>
          <w:sz w:val="24"/>
          <w:szCs w:val="24"/>
          <w:rtl/>
        </w:rPr>
        <w:t xml:space="preserve">"יש להסתפק בדין דרב דשבועה קניא האם סובר שחל פטור גמור, או דלמא </w:t>
      </w:r>
      <w:r w:rsidRPr="003672C2">
        <w:rPr>
          <w:rFonts w:ascii="David" w:hAnsi="David" w:cs="David"/>
          <w:b/>
          <w:bCs/>
          <w:sz w:val="24"/>
          <w:szCs w:val="24"/>
          <w:rtl/>
        </w:rPr>
        <w:t>שדין הוא בבי"ד</w:t>
      </w:r>
      <w:r w:rsidRPr="003672C2">
        <w:rPr>
          <w:rFonts w:ascii="David" w:hAnsi="David" w:cs="David"/>
          <w:sz w:val="24"/>
          <w:szCs w:val="24"/>
          <w:rtl/>
        </w:rPr>
        <w:t xml:space="preserve">, דמכיון שכבר קיבלו בי"ד את השבועה ופטרוהו שוב אינם נזקקים לגבותו בדין. ויתכן שזהו הביאור במה שאמר רבא דדינא דרב חל רק בשעבודים ולא בפקדון, דמכיון דהוי חלות דין פטור חל רק לפטור שעבודי חוב בלבד ולא לקנות דבר שבעין. אך לאמיתו של דבר רב אמר את דינו אף </w:t>
      </w:r>
      <w:r w:rsidRPr="003672C2">
        <w:rPr>
          <w:rFonts w:ascii="David" w:hAnsi="David" w:cs="David"/>
          <w:sz w:val="24"/>
          <w:szCs w:val="24"/>
          <w:rtl/>
        </w:rPr>
        <w:lastRenderedPageBreak/>
        <w:t>בפקדון, דהוי דין שבי"ד אינם נזקקים לדון דין זה פעם שנית, וא"כ מכיון דדין הוא בבי"ד לכן חל אף בפקדון. ועוד נ"מ לאם הנתבע חייב לשלם כשהודה מעצמו".</w:t>
      </w:r>
      <w:r>
        <w:rPr>
          <w:rFonts w:ascii="David" w:hAnsi="David" w:cs="David" w:hint="cs"/>
          <w:sz w:val="24"/>
          <w:szCs w:val="24"/>
          <w:rtl/>
        </w:rPr>
        <w:t xml:space="preserve"> </w:t>
      </w:r>
      <w:r>
        <w:rPr>
          <w:rFonts w:asciiTheme="majorBidi" w:hAnsiTheme="majorBidi" w:cstheme="majorBidi" w:hint="cs"/>
          <w:sz w:val="24"/>
          <w:szCs w:val="24"/>
          <w:rtl/>
        </w:rPr>
        <w:t>בכך הוא מסביר "</w:t>
      </w:r>
      <w:r w:rsidRPr="003672C2">
        <w:rPr>
          <w:rFonts w:ascii="David" w:hAnsi="David" w:cs="David"/>
          <w:sz w:val="24"/>
          <w:szCs w:val="24"/>
          <w:rtl/>
        </w:rPr>
        <w:t>מחלוקת בין הראשונים אם מי שקפץ ונשבע בפני ב"ד דינו כנשבע שבועת הדיינים או לא</w:t>
      </w:r>
      <w:r>
        <w:rPr>
          <w:rFonts w:ascii="David" w:hAnsi="David" w:cs="David" w:hint="cs"/>
          <w:sz w:val="24"/>
          <w:szCs w:val="24"/>
          <w:rtl/>
        </w:rPr>
        <w:t>..</w:t>
      </w:r>
      <w:r w:rsidRPr="003672C2">
        <w:rPr>
          <w:rFonts w:ascii="David" w:hAnsi="David" w:cs="David"/>
          <w:sz w:val="24"/>
          <w:szCs w:val="24"/>
          <w:rtl/>
        </w:rPr>
        <w:t>.</w:t>
      </w:r>
      <w:r w:rsidRPr="003672C2">
        <w:rPr>
          <w:rtl/>
        </w:rPr>
        <w:t xml:space="preserve"> </w:t>
      </w:r>
    </w:p>
    <w:p w14:paraId="1FFA8C7D" w14:textId="67CAE6E3" w:rsidR="003672C2" w:rsidRPr="00DD6A15" w:rsidRDefault="003672C2" w:rsidP="00DD6A15">
      <w:pPr>
        <w:spacing w:after="0" w:line="360" w:lineRule="auto"/>
        <w:rPr>
          <w:rFonts w:asciiTheme="majorBidi" w:hAnsiTheme="majorBidi" w:cstheme="majorBidi"/>
          <w:sz w:val="24"/>
          <w:szCs w:val="24"/>
          <w:rtl/>
        </w:rPr>
      </w:pPr>
      <w:r w:rsidRPr="003672C2">
        <w:rPr>
          <w:rFonts w:ascii="David" w:hAnsi="David" w:cs="David"/>
          <w:sz w:val="24"/>
          <w:szCs w:val="24"/>
          <w:rtl/>
        </w:rPr>
        <w:t>הר"ח סובר שרק שבועה המהווה שבו</w:t>
      </w:r>
      <w:r>
        <w:rPr>
          <w:rFonts w:ascii="David" w:hAnsi="David" w:cs="David" w:hint="cs"/>
          <w:sz w:val="24"/>
          <w:szCs w:val="24"/>
          <w:rtl/>
        </w:rPr>
        <w:t>עת הדיינים</w:t>
      </w:r>
      <w:r w:rsidRPr="003672C2">
        <w:rPr>
          <w:rFonts w:ascii="David" w:hAnsi="David" w:cs="David"/>
          <w:sz w:val="24"/>
          <w:szCs w:val="24"/>
          <w:rtl/>
        </w:rPr>
        <w:t xml:space="preserve"> פוטרת, ואם אינה שבוה"ד אינה פוטרת, ומשו"ה קפץ ונשבע אינה פוטרת מכיון שאינה שבוה"ד. מאידך הר"ן סובר שאף חפצא של שבוה"ד אינה פוטרת, אלא הפוטר הוא מעשה בי"ד שהשביעוהו, ומכיון שקפץ ונשבע בלי מעשה ב"ד אין חלות פטור</w:t>
      </w:r>
      <w:r w:rsidR="00DD6A15">
        <w:rPr>
          <w:rStyle w:val="a5"/>
          <w:rFonts w:ascii="David" w:hAnsi="David" w:cs="David"/>
          <w:sz w:val="24"/>
          <w:szCs w:val="24"/>
          <w:rtl/>
        </w:rPr>
        <w:footnoteReference w:id="13"/>
      </w:r>
      <w:r w:rsidRPr="003672C2">
        <w:rPr>
          <w:rFonts w:ascii="David" w:hAnsi="David" w:cs="David"/>
          <w:sz w:val="24"/>
          <w:szCs w:val="24"/>
          <w:rtl/>
        </w:rPr>
        <w:t xml:space="preserve">. ונראה דשיטת הר"ן מבוארת עוד יותר אם ננקוט שדין דרב </w:t>
      </w:r>
      <w:r w:rsidRPr="003672C2">
        <w:rPr>
          <w:rFonts w:ascii="David" w:hAnsi="David" w:cs="David"/>
          <w:b/>
          <w:bCs/>
          <w:sz w:val="24"/>
          <w:szCs w:val="24"/>
          <w:rtl/>
        </w:rPr>
        <w:t>אינו חלות פטור ממש, אלא דין בבי"ד</w:t>
      </w:r>
      <w:r w:rsidRPr="003672C2">
        <w:rPr>
          <w:rFonts w:ascii="David" w:hAnsi="David" w:cs="David"/>
          <w:sz w:val="24"/>
          <w:szCs w:val="24"/>
          <w:rtl/>
        </w:rPr>
        <w:t xml:space="preserve"> שלא נזקקים פעם שנית לגבות</w:t>
      </w:r>
      <w:r>
        <w:rPr>
          <w:rFonts w:ascii="David" w:hAnsi="David" w:cs="David" w:hint="cs"/>
          <w:sz w:val="24"/>
          <w:szCs w:val="24"/>
          <w:rtl/>
        </w:rPr>
        <w:t>"</w:t>
      </w:r>
      <w:r w:rsidRPr="003672C2">
        <w:rPr>
          <w:rFonts w:ascii="David" w:hAnsi="David" w:cs="David"/>
          <w:sz w:val="24"/>
          <w:szCs w:val="24"/>
          <w:rtl/>
        </w:rPr>
        <w:t>.</w:t>
      </w:r>
      <w:r w:rsidR="00DD6A15">
        <w:rPr>
          <w:rFonts w:ascii="David" w:hAnsi="David" w:cs="David" w:hint="cs"/>
          <w:sz w:val="24"/>
          <w:szCs w:val="24"/>
          <w:rtl/>
        </w:rPr>
        <w:t xml:space="preserve"> </w:t>
      </w:r>
      <w:r w:rsidR="00DD6A15">
        <w:rPr>
          <w:rFonts w:asciiTheme="majorBidi" w:hAnsiTheme="majorBidi" w:cstheme="majorBidi" w:hint="cs"/>
          <w:sz w:val="24"/>
          <w:szCs w:val="24"/>
          <w:rtl/>
        </w:rPr>
        <w:t xml:space="preserve">לפי הגדרה זו, נראים דברי האור שמח שכתב כאן:  </w:t>
      </w:r>
      <w:r w:rsidR="00DD6A15">
        <w:rPr>
          <w:rFonts w:ascii="David" w:hAnsi="David" w:cs="David" w:hint="cs"/>
          <w:sz w:val="24"/>
          <w:szCs w:val="24"/>
          <w:rtl/>
        </w:rPr>
        <w:t>"</w:t>
      </w:r>
      <w:r w:rsidR="00DD6A15" w:rsidRPr="00DD6A15">
        <w:rPr>
          <w:rFonts w:ascii="David" w:hAnsi="David" w:cs="David"/>
          <w:sz w:val="24"/>
          <w:szCs w:val="24"/>
          <w:rtl/>
        </w:rPr>
        <w:t>אם איתא בעינא חייב להחזיר, והא דליתא בעינא הוא אף שאכלו לאחר שבועה</w:t>
      </w:r>
      <w:r w:rsidR="00DD6A15">
        <w:rPr>
          <w:rFonts w:ascii="David" w:hAnsi="David" w:cs="David" w:hint="cs"/>
          <w:sz w:val="24"/>
          <w:szCs w:val="24"/>
          <w:rtl/>
        </w:rPr>
        <w:t xml:space="preserve">". </w:t>
      </w:r>
    </w:p>
    <w:p w14:paraId="4A19246A" w14:textId="21C38BD4" w:rsidR="00596D65" w:rsidRDefault="001362DD" w:rsidP="00596D65">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ד. </w:t>
      </w:r>
      <w:r w:rsidR="00DD6A15">
        <w:rPr>
          <w:rFonts w:asciiTheme="majorBidi" w:hAnsiTheme="majorBidi" w:cstheme="majorBidi" w:hint="cs"/>
          <w:b/>
          <w:bCs/>
          <w:sz w:val="24"/>
          <w:szCs w:val="24"/>
          <w:rtl/>
        </w:rPr>
        <w:t xml:space="preserve">חידושו של הרי"ף </w:t>
      </w:r>
      <w:r w:rsidR="00DD6A15">
        <w:rPr>
          <w:rFonts w:asciiTheme="majorBidi" w:hAnsiTheme="majorBidi" w:cstheme="majorBidi"/>
          <w:b/>
          <w:bCs/>
          <w:sz w:val="24"/>
          <w:szCs w:val="24"/>
          <w:rtl/>
        </w:rPr>
        <w:t>–</w:t>
      </w:r>
      <w:r w:rsidR="00DD6A15">
        <w:rPr>
          <w:rFonts w:asciiTheme="majorBidi" w:hAnsiTheme="majorBidi" w:cstheme="majorBidi" w:hint="cs"/>
          <w:b/>
          <w:bCs/>
          <w:sz w:val="24"/>
          <w:szCs w:val="24"/>
          <w:rtl/>
        </w:rPr>
        <w:t xml:space="preserve"> עד שנוסף לעד המחייב שבועה</w:t>
      </w:r>
    </w:p>
    <w:p w14:paraId="399B6452" w14:textId="14AE3F84" w:rsidR="00DD6A15" w:rsidRDefault="00596D65" w:rsidP="00596D65">
      <w:pPr>
        <w:spacing w:after="0" w:line="360" w:lineRule="auto"/>
        <w:rPr>
          <w:rFonts w:asciiTheme="majorBidi" w:hAnsiTheme="majorBidi" w:cstheme="majorBidi"/>
          <w:sz w:val="24"/>
          <w:szCs w:val="24"/>
          <w:rtl/>
        </w:rPr>
      </w:pPr>
      <w:r>
        <w:rPr>
          <w:rFonts w:ascii="David" w:hAnsi="David" w:cs="David" w:hint="cs"/>
          <w:sz w:val="24"/>
          <w:szCs w:val="24"/>
          <w:rtl/>
        </w:rPr>
        <w:t>"</w:t>
      </w:r>
      <w:r w:rsidRPr="00596D65">
        <w:rPr>
          <w:rFonts w:ascii="David" w:hAnsi="David" w:cs="David"/>
          <w:sz w:val="24"/>
          <w:szCs w:val="24"/>
          <w:rtl/>
        </w:rPr>
        <w:t>הלכתא כרב נחמן. ואפילו אתא חד סהדא דאית ליה גביה מנה ואישתבע שבועה דאורייתא ובתר הכי אתא חד סהדא אחרינא מצטרף בהדי קמא ומיחייב לשלומי</w:t>
      </w:r>
      <w:r>
        <w:rPr>
          <w:rStyle w:val="a5"/>
          <w:rFonts w:ascii="David" w:hAnsi="David" w:cs="David"/>
          <w:sz w:val="24"/>
          <w:szCs w:val="24"/>
          <w:rtl/>
        </w:rPr>
        <w:footnoteReference w:id="14"/>
      </w:r>
      <w:r>
        <w:rPr>
          <w:rFonts w:ascii="David" w:hAnsi="David" w:cs="David" w:hint="cs"/>
          <w:sz w:val="24"/>
          <w:szCs w:val="24"/>
          <w:rtl/>
        </w:rPr>
        <w:t xml:space="preserve">". </w:t>
      </w:r>
      <w:r>
        <w:rPr>
          <w:rFonts w:asciiTheme="majorBidi" w:hAnsiTheme="majorBidi" w:cstheme="majorBidi" w:hint="cs"/>
          <w:sz w:val="24"/>
          <w:szCs w:val="24"/>
          <w:rtl/>
        </w:rPr>
        <w:t xml:space="preserve">בשולחן ערוך מביא את דבריו ומוסיף:  </w:t>
      </w:r>
      <w:r>
        <w:rPr>
          <w:rFonts w:ascii="David" w:hAnsi="David" w:cs="David" w:hint="cs"/>
          <w:sz w:val="24"/>
          <w:szCs w:val="24"/>
          <w:rtl/>
        </w:rPr>
        <w:t>"</w:t>
      </w:r>
      <w:r w:rsidRPr="00596D65">
        <w:rPr>
          <w:rFonts w:ascii="David" w:hAnsi="David" w:cs="David"/>
          <w:sz w:val="24"/>
          <w:szCs w:val="24"/>
          <w:rtl/>
        </w:rPr>
        <w:t>ונעשה עוד חשוד על פי שנים עדים</w:t>
      </w:r>
      <w:r>
        <w:rPr>
          <w:rStyle w:val="a5"/>
          <w:rFonts w:ascii="David" w:hAnsi="David" w:cs="David"/>
          <w:sz w:val="24"/>
          <w:szCs w:val="24"/>
          <w:rtl/>
        </w:rPr>
        <w:footnoteReference w:id="15"/>
      </w:r>
      <w:r>
        <w:rPr>
          <w:rFonts w:ascii="David" w:hAnsi="David" w:cs="David" w:hint="cs"/>
          <w:sz w:val="24"/>
          <w:szCs w:val="24"/>
          <w:rtl/>
        </w:rPr>
        <w:t>"</w:t>
      </w:r>
      <w:r w:rsidRPr="00596D6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אולם הרמב"ם פסק לפסלו רק במקרה ברור יותר:</w:t>
      </w:r>
    </w:p>
    <w:p w14:paraId="6505D002" w14:textId="65249795" w:rsidR="00982F04" w:rsidRPr="00982F04" w:rsidRDefault="00596D65" w:rsidP="00982F04">
      <w:pPr>
        <w:spacing w:after="0" w:line="360" w:lineRule="auto"/>
        <w:rPr>
          <w:rFonts w:ascii="David" w:hAnsi="David" w:cs="David"/>
          <w:sz w:val="24"/>
          <w:szCs w:val="24"/>
          <w:rtl/>
        </w:rPr>
      </w:pPr>
      <w:r w:rsidRPr="00596D65">
        <w:rPr>
          <w:rFonts w:ascii="David" w:hAnsi="David" w:cs="David"/>
          <w:sz w:val="24"/>
          <w:szCs w:val="24"/>
          <w:rtl/>
        </w:rPr>
        <w:t>"מי שטען על חבירו וכפר בו ונשבע בין שבועת התורה בין שבועת היסת, ואחר כך באו עדים והעידו עליו שעל שקר נשבע הרי זה משלם והוחזק חשוד על השבועה</w:t>
      </w:r>
      <w:r w:rsidRPr="00596D65">
        <w:rPr>
          <w:rStyle w:val="a5"/>
          <w:rFonts w:ascii="David" w:hAnsi="David" w:cs="David"/>
          <w:sz w:val="24"/>
          <w:szCs w:val="24"/>
          <w:rtl/>
        </w:rPr>
        <w:footnoteReference w:id="16"/>
      </w:r>
      <w:r w:rsidRPr="00596D65">
        <w:rPr>
          <w:rFonts w:ascii="David" w:hAnsi="David" w:cs="David"/>
          <w:sz w:val="24"/>
          <w:szCs w:val="24"/>
          <w:rtl/>
        </w:rPr>
        <w:t>".</w:t>
      </w:r>
      <w:r w:rsidR="00433BF3">
        <w:rPr>
          <w:rFonts w:ascii="David" w:hAnsi="David" w:cs="David" w:hint="cs"/>
          <w:sz w:val="24"/>
          <w:szCs w:val="24"/>
          <w:rtl/>
        </w:rPr>
        <w:t xml:space="preserve"> </w:t>
      </w:r>
      <w:r w:rsidR="00433BF3">
        <w:rPr>
          <w:rFonts w:asciiTheme="majorBidi" w:hAnsiTheme="majorBidi" w:cstheme="majorBidi" w:hint="cs"/>
          <w:sz w:val="24"/>
          <w:szCs w:val="24"/>
          <w:rtl/>
        </w:rPr>
        <w:t xml:space="preserve">ביאר הרש"ל על פי דברי הר"י מגאש: </w:t>
      </w:r>
      <w:r w:rsidR="00433BF3" w:rsidRPr="00433BF3">
        <w:rPr>
          <w:rFonts w:ascii="David" w:hAnsi="David" w:cs="David"/>
          <w:sz w:val="24"/>
          <w:szCs w:val="24"/>
          <w:rtl/>
        </w:rPr>
        <w:t>"אם קדמה שבועת ראובן לשמעון, ונפטר, שוב לא יפסל בעדותו.</w:t>
      </w:r>
      <w:r w:rsidR="00982F04">
        <w:rPr>
          <w:rFonts w:ascii="David" w:hAnsi="David" w:cs="David" w:hint="cs"/>
          <w:sz w:val="24"/>
          <w:szCs w:val="24"/>
          <w:rtl/>
        </w:rPr>
        <w:t xml:space="preserve">  </w:t>
      </w:r>
    </w:p>
    <w:p w14:paraId="29BAFC6E" w14:textId="6A6276A8" w:rsidR="00596D65" w:rsidRDefault="00982F04" w:rsidP="00982F04">
      <w:pPr>
        <w:spacing w:after="0" w:line="360" w:lineRule="auto"/>
        <w:rPr>
          <w:rFonts w:asciiTheme="majorBidi" w:hAnsiTheme="majorBidi" w:cstheme="majorBidi"/>
          <w:sz w:val="24"/>
          <w:szCs w:val="24"/>
          <w:rtl/>
        </w:rPr>
      </w:pPr>
      <w:r w:rsidRPr="00982F04">
        <w:rPr>
          <w:rFonts w:ascii="David" w:hAnsi="David" w:cs="David"/>
          <w:sz w:val="24"/>
          <w:szCs w:val="24"/>
          <w:rtl/>
        </w:rPr>
        <w:t>גזל בעד אחד לראובן. וחזר וגזל בעד אחד לשמעון</w:t>
      </w:r>
      <w:r>
        <w:rPr>
          <w:rFonts w:ascii="David" w:hAnsi="David" w:cs="David" w:hint="cs"/>
          <w:sz w:val="24"/>
          <w:szCs w:val="24"/>
          <w:rtl/>
        </w:rPr>
        <w:t>... שוב לא יפסל בעדותו</w:t>
      </w:r>
      <w:r w:rsidR="00433BF3" w:rsidRPr="00433BF3">
        <w:rPr>
          <w:rFonts w:ascii="David" w:hAnsi="David" w:cs="David"/>
          <w:sz w:val="24"/>
          <w:szCs w:val="24"/>
          <w:rtl/>
        </w:rPr>
        <w:t xml:space="preserve"> ולא בעדות של ראובן ועדות של שמעון. לפי שבשעה שהביאוהו לידי שבועה ונשבע </w:t>
      </w:r>
      <w:r w:rsidR="00433BF3" w:rsidRPr="00433BF3">
        <w:rPr>
          <w:rFonts w:ascii="David" w:hAnsi="David" w:cs="David"/>
          <w:b/>
          <w:bCs/>
          <w:sz w:val="24"/>
          <w:szCs w:val="24"/>
          <w:rtl/>
        </w:rPr>
        <w:t>התורה האמינתו, ופטרתו.</w:t>
      </w:r>
      <w:r w:rsidR="00433BF3" w:rsidRPr="00433BF3">
        <w:rPr>
          <w:rFonts w:ascii="David" w:hAnsi="David" w:cs="David"/>
          <w:sz w:val="24"/>
          <w:szCs w:val="24"/>
          <w:rtl/>
        </w:rPr>
        <w:t xml:space="preserve"> וכמו שאמר רב בנשבע ואח"כ באו עדים. שכיון שלקח בעליו שבועה שוב לא ישלם, אף אנו נאמר כן בשלא באו עדים בדבר אחד. שכיון שנשבע ונפטר, שוב לא יפסל ע"פ שני עדים. שכל אחד מעיד על דבר בפני עצמו. ותדע, שאם אי אתה אומר כן, </w:t>
      </w:r>
      <w:r w:rsidR="00433BF3" w:rsidRPr="00982F04">
        <w:rPr>
          <w:rFonts w:ascii="David" w:hAnsi="David" w:cs="David"/>
          <w:b/>
          <w:bCs/>
          <w:i/>
          <w:iCs/>
          <w:sz w:val="24"/>
          <w:szCs w:val="24"/>
          <w:rtl/>
        </w:rPr>
        <w:t>לא תמצא מי ששנה בשבועת עד אחד</w:t>
      </w:r>
      <w:r w:rsidR="00433BF3" w:rsidRPr="00433BF3">
        <w:rPr>
          <w:rFonts w:ascii="David" w:hAnsi="David" w:cs="David"/>
          <w:i/>
          <w:iCs/>
          <w:sz w:val="24"/>
          <w:szCs w:val="24"/>
          <w:rtl/>
        </w:rPr>
        <w:t>.</w:t>
      </w:r>
      <w:r w:rsidR="00433BF3" w:rsidRPr="00433BF3">
        <w:rPr>
          <w:rFonts w:ascii="David" w:hAnsi="David" w:cs="David"/>
          <w:sz w:val="24"/>
          <w:szCs w:val="24"/>
          <w:rtl/>
        </w:rPr>
        <w:t xml:space="preserve"> אלא כל שהעידו עליו, בין נגזל, בין עד גזילה. אם העידו עליו לפוסלו, כל זמן שלא נשבע, נאמנים עליו לפוסלו</w:t>
      </w:r>
      <w:r w:rsidR="00433BF3" w:rsidRPr="00433BF3">
        <w:rPr>
          <w:rStyle w:val="a5"/>
          <w:rFonts w:ascii="David" w:hAnsi="David" w:cs="David"/>
          <w:sz w:val="24"/>
          <w:szCs w:val="24"/>
          <w:rtl/>
        </w:rPr>
        <w:footnoteReference w:id="17"/>
      </w:r>
      <w:r w:rsidR="00433BF3" w:rsidRPr="00433BF3">
        <w:rPr>
          <w:rFonts w:ascii="David" w:hAnsi="David" w:cs="David"/>
          <w:sz w:val="24"/>
          <w:szCs w:val="24"/>
          <w:rtl/>
        </w:rPr>
        <w:t>".</w:t>
      </w:r>
      <w:r w:rsidR="00433BF3">
        <w:rPr>
          <w:rFonts w:asciiTheme="majorBidi" w:hAnsiTheme="majorBidi" w:cstheme="majorBidi" w:hint="cs"/>
          <w:sz w:val="24"/>
          <w:szCs w:val="24"/>
          <w:rtl/>
        </w:rPr>
        <w:t xml:space="preserve"> אם כן, </w:t>
      </w:r>
      <w:r w:rsidR="00ED1717">
        <w:rPr>
          <w:rFonts w:asciiTheme="majorBidi" w:hAnsiTheme="majorBidi" w:cstheme="majorBidi" w:hint="cs"/>
          <w:sz w:val="24"/>
          <w:szCs w:val="24"/>
          <w:rtl/>
        </w:rPr>
        <w:t xml:space="preserve">גם אם בא עד נוסף לאחר מכן, </w:t>
      </w:r>
      <w:r w:rsidR="00433BF3">
        <w:rPr>
          <w:rFonts w:asciiTheme="majorBidi" w:hAnsiTheme="majorBidi" w:cstheme="majorBidi" w:hint="cs"/>
          <w:sz w:val="24"/>
          <w:szCs w:val="24"/>
          <w:rtl/>
        </w:rPr>
        <w:t xml:space="preserve">אע"פ שיצטרך לשלם, לא יהפוך </w:t>
      </w:r>
      <w:r w:rsidR="001362DD">
        <w:rPr>
          <w:rFonts w:asciiTheme="majorBidi" w:hAnsiTheme="majorBidi" w:cstheme="majorBidi" w:hint="cs"/>
          <w:sz w:val="24"/>
          <w:szCs w:val="24"/>
          <w:rtl/>
        </w:rPr>
        <w:t>חשוד</w:t>
      </w:r>
      <w:r w:rsidR="00433BF3">
        <w:rPr>
          <w:rFonts w:asciiTheme="majorBidi" w:hAnsiTheme="majorBidi" w:cstheme="majorBidi" w:hint="cs"/>
          <w:sz w:val="24"/>
          <w:szCs w:val="24"/>
          <w:rtl/>
        </w:rPr>
        <w:t xml:space="preserve"> לעדות. </w:t>
      </w:r>
      <w:r w:rsidR="00ED1717">
        <w:rPr>
          <w:rFonts w:asciiTheme="majorBidi" w:hAnsiTheme="majorBidi" w:cstheme="majorBidi" w:hint="cs"/>
          <w:sz w:val="24"/>
          <w:szCs w:val="24"/>
          <w:rtl/>
        </w:rPr>
        <w:t xml:space="preserve">כך ניתן להבין </w:t>
      </w:r>
      <w:r>
        <w:rPr>
          <w:rFonts w:asciiTheme="majorBidi" w:hAnsiTheme="majorBidi" w:cstheme="majorBidi" w:hint="cs"/>
          <w:sz w:val="24"/>
          <w:szCs w:val="24"/>
          <w:rtl/>
        </w:rPr>
        <w:t>ב</w:t>
      </w:r>
      <w:r w:rsidR="00ED1717">
        <w:rPr>
          <w:rFonts w:asciiTheme="majorBidi" w:hAnsiTheme="majorBidi" w:cstheme="majorBidi" w:hint="cs"/>
          <w:sz w:val="24"/>
          <w:szCs w:val="24"/>
          <w:rtl/>
        </w:rPr>
        <w:t>דעת הרמב"ם.</w:t>
      </w:r>
    </w:p>
    <w:p w14:paraId="77F8810A" w14:textId="3AFE0C49" w:rsidR="00433BF3" w:rsidRDefault="001362DD" w:rsidP="00433BF3">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ה. </w:t>
      </w:r>
      <w:r w:rsidR="00433BF3">
        <w:rPr>
          <w:rFonts w:asciiTheme="majorBidi" w:hAnsiTheme="majorBidi" w:cstheme="majorBidi" w:hint="cs"/>
          <w:b/>
          <w:bCs/>
          <w:sz w:val="24"/>
          <w:szCs w:val="24"/>
          <w:rtl/>
        </w:rPr>
        <w:t>צירוף התובע לעד אחד לפסול את הנתבע</w:t>
      </w:r>
    </w:p>
    <w:p w14:paraId="3C66D7D3" w14:textId="3AE1566B" w:rsidR="00ED1717" w:rsidRPr="00ED1717" w:rsidRDefault="00ED1717" w:rsidP="00ED171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עוד כתב הרש"ל בשם הרשב"א: </w:t>
      </w:r>
      <w:r>
        <w:rPr>
          <w:rFonts w:asciiTheme="majorBidi" w:hAnsiTheme="majorBidi" w:cs="Times New Roman" w:hint="cs"/>
          <w:sz w:val="24"/>
          <w:szCs w:val="24"/>
          <w:rtl/>
        </w:rPr>
        <w:t xml:space="preserve"> </w:t>
      </w:r>
    </w:p>
    <w:p w14:paraId="1419CBF5" w14:textId="139CEDFF" w:rsidR="00433BF3" w:rsidRDefault="00ED1717" w:rsidP="00ED1717">
      <w:pPr>
        <w:spacing w:after="0" w:line="360" w:lineRule="auto"/>
        <w:rPr>
          <w:rFonts w:ascii="David" w:hAnsi="David" w:cs="David"/>
          <w:sz w:val="24"/>
          <w:szCs w:val="24"/>
          <w:rtl/>
        </w:rPr>
      </w:pPr>
      <w:r w:rsidRPr="00ED1717">
        <w:rPr>
          <w:rFonts w:ascii="David" w:hAnsi="David" w:cs="David"/>
          <w:sz w:val="24"/>
          <w:szCs w:val="24"/>
          <w:rtl/>
        </w:rPr>
        <w:t>"מה שיבא התובע לאחר מכאן להעיד עליו שנשבע לשקר ויפסלנו. אינו נ"ל, בין שיעידו עליו שנים שנשבע להם</w:t>
      </w:r>
      <w:r w:rsidRPr="00ED1717">
        <w:rPr>
          <w:rStyle w:val="a5"/>
          <w:rFonts w:ascii="David" w:hAnsi="David" w:cs="David"/>
          <w:sz w:val="24"/>
          <w:szCs w:val="24"/>
          <w:rtl/>
        </w:rPr>
        <w:footnoteReference w:id="18"/>
      </w:r>
      <w:r w:rsidRPr="00ED1717">
        <w:rPr>
          <w:rFonts w:ascii="David" w:hAnsi="David" w:cs="David"/>
          <w:sz w:val="24"/>
          <w:szCs w:val="24"/>
          <w:rtl/>
        </w:rPr>
        <w:t xml:space="preserve">, בין שיעיד עליו הוא ואחר. משום דקשיא לן: דאם איתא- כל שנשבע על פי עד אחד </w:t>
      </w:r>
      <w:r w:rsidRPr="00ED1717">
        <w:rPr>
          <w:rFonts w:ascii="David" w:hAnsi="David" w:cs="David"/>
          <w:sz w:val="24"/>
          <w:szCs w:val="24"/>
          <w:rtl/>
        </w:rPr>
        <w:lastRenderedPageBreak/>
        <w:t xml:space="preserve">נעשה חשוד ופסול, וכן כל שתבעוהו שנים, וכפר בכל, ונשבע, או שהודה במקצת, ונשבע על השאר. וא"כ לא </w:t>
      </w:r>
      <w:r w:rsidRPr="00ED1717">
        <w:rPr>
          <w:rFonts w:ascii="David" w:hAnsi="David" w:cs="David"/>
          <w:b/>
          <w:bCs/>
          <w:sz w:val="24"/>
          <w:szCs w:val="24"/>
          <w:rtl/>
        </w:rPr>
        <w:t>הנחת בן לאברהם אבינו כשר לעדות.</w:t>
      </w:r>
      <w:r w:rsidRPr="00ED1717">
        <w:rPr>
          <w:rFonts w:ascii="David" w:hAnsi="David" w:cs="David"/>
          <w:sz w:val="24"/>
          <w:szCs w:val="24"/>
          <w:rtl/>
        </w:rPr>
        <w:t xml:space="preserve"> והתורה האמינתו, ופטרתו בשבועה, או בתשלומי שבועתו, עד שאמר רב</w:t>
      </w:r>
      <w:r>
        <w:rPr>
          <w:rFonts w:ascii="David" w:hAnsi="David" w:cs="David" w:hint="cs"/>
          <w:sz w:val="24"/>
          <w:szCs w:val="24"/>
          <w:rtl/>
        </w:rPr>
        <w:t xml:space="preserve">: </w:t>
      </w:r>
      <w:r w:rsidRPr="00ED1717">
        <w:rPr>
          <w:rFonts w:ascii="David" w:hAnsi="David" w:cs="David"/>
          <w:sz w:val="24"/>
          <w:szCs w:val="24"/>
          <w:rtl/>
        </w:rPr>
        <w:t>ולקח בעליו שבועתו ושוב לא ישלם. אף על גב דלא משכנינן נפשין אדרב, מכל מקום לא נקום ונפסליה. וכי אמרה תורה האמינתך בדיני, ופסילתך לעדות, אתמהה. ועוד, אם אתה אומר כן, מי שהשביע חבירו פעם אחת, אסור הוא לעולם למסור לו שום שבועה, ואינה</w:t>
      </w:r>
      <w:r>
        <w:rPr>
          <w:rFonts w:ascii="David" w:hAnsi="David" w:cs="David" w:hint="cs"/>
          <w:sz w:val="24"/>
          <w:szCs w:val="24"/>
          <w:rtl/>
        </w:rPr>
        <w:t>"</w:t>
      </w:r>
      <w:r w:rsidRPr="00ED1717">
        <w:rPr>
          <w:rFonts w:ascii="David" w:hAnsi="David" w:cs="David"/>
          <w:sz w:val="24"/>
          <w:szCs w:val="24"/>
          <w:rtl/>
        </w:rPr>
        <w:t>.</w:t>
      </w:r>
    </w:p>
    <w:p w14:paraId="1ED74B1A" w14:textId="42CAB3AD" w:rsidR="0045066C" w:rsidRPr="0045066C" w:rsidRDefault="00ED1717" w:rsidP="0045066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בדעת הטור מסתמנת סתירה, שכתב: </w:t>
      </w:r>
    </w:p>
    <w:p w14:paraId="4C22EBCE" w14:textId="5E6EF1E8" w:rsidR="0045066C" w:rsidRPr="0045066C" w:rsidRDefault="0045066C" w:rsidP="0045066C">
      <w:pPr>
        <w:spacing w:after="0" w:line="360" w:lineRule="auto"/>
        <w:rPr>
          <w:rFonts w:ascii="David" w:hAnsi="David" w:cs="David"/>
          <w:sz w:val="24"/>
          <w:szCs w:val="24"/>
          <w:rtl/>
        </w:rPr>
      </w:pPr>
      <w:r w:rsidRPr="0045066C">
        <w:rPr>
          <w:rFonts w:ascii="David" w:hAnsi="David" w:cs="David"/>
          <w:sz w:val="24"/>
          <w:szCs w:val="24"/>
          <w:rtl/>
        </w:rPr>
        <w:t>"כתב ה"ר יקר הנשבע להכחיש העד העד ואותו שנשבע לו</w:t>
      </w:r>
      <w:r w:rsidR="00982F04">
        <w:rPr>
          <w:rFonts w:ascii="David" w:hAnsi="David" w:cs="David" w:hint="cs"/>
          <w:sz w:val="24"/>
          <w:szCs w:val="24"/>
          <w:rtl/>
        </w:rPr>
        <w:t>,</w:t>
      </w:r>
      <w:r w:rsidRPr="0045066C">
        <w:rPr>
          <w:rFonts w:ascii="David" w:hAnsi="David" w:cs="David"/>
          <w:sz w:val="24"/>
          <w:szCs w:val="24"/>
          <w:rtl/>
        </w:rPr>
        <w:t xml:space="preserve"> מצטרפין להעיד עליו לפוסלו דלא חשיב כנוגע בדבר שכבר נשבע לו ונפטר ממנו</w:t>
      </w:r>
      <w:r w:rsidRPr="0045066C">
        <w:rPr>
          <w:rStyle w:val="a5"/>
          <w:rFonts w:ascii="David" w:hAnsi="David" w:cs="David"/>
          <w:sz w:val="24"/>
          <w:szCs w:val="24"/>
          <w:rtl/>
        </w:rPr>
        <w:footnoteReference w:id="19"/>
      </w:r>
      <w:r w:rsidRPr="0045066C">
        <w:rPr>
          <w:rFonts w:ascii="David" w:hAnsi="David" w:cs="David"/>
          <w:sz w:val="24"/>
          <w:szCs w:val="24"/>
          <w:rtl/>
        </w:rPr>
        <w:t xml:space="preserve">".     </w:t>
      </w:r>
      <w:r w:rsidRPr="0045066C">
        <w:rPr>
          <w:rFonts w:asciiTheme="majorBidi" w:hAnsiTheme="majorBidi" w:cstheme="majorBidi"/>
          <w:sz w:val="24"/>
          <w:szCs w:val="24"/>
          <w:rtl/>
        </w:rPr>
        <w:t>אולם לקמן כתב:</w:t>
      </w:r>
      <w:r>
        <w:rPr>
          <w:rFonts w:ascii="David" w:hAnsi="David" w:cs="David" w:hint="cs"/>
          <w:sz w:val="24"/>
          <w:szCs w:val="24"/>
          <w:rtl/>
        </w:rPr>
        <w:t xml:space="preserve"> </w:t>
      </w:r>
    </w:p>
    <w:p w14:paraId="226F3F32" w14:textId="7238A288" w:rsidR="00ED1717" w:rsidRDefault="0045066C" w:rsidP="0045066C">
      <w:pPr>
        <w:spacing w:after="0" w:line="360" w:lineRule="auto"/>
        <w:rPr>
          <w:rFonts w:asciiTheme="majorBidi" w:hAnsiTheme="majorBidi" w:cstheme="majorBidi"/>
          <w:sz w:val="24"/>
          <w:szCs w:val="24"/>
          <w:rtl/>
        </w:rPr>
      </w:pPr>
      <w:r>
        <w:rPr>
          <w:rFonts w:ascii="David" w:hAnsi="David" w:cs="David" w:hint="cs"/>
          <w:sz w:val="24"/>
          <w:szCs w:val="24"/>
          <w:rtl/>
        </w:rPr>
        <w:t>"</w:t>
      </w:r>
      <w:r w:rsidRPr="0045066C">
        <w:rPr>
          <w:rFonts w:ascii="David" w:hAnsi="David" w:cs="David"/>
          <w:sz w:val="24"/>
          <w:szCs w:val="24"/>
          <w:rtl/>
        </w:rPr>
        <w:t>אם הביא התובע עדים אחר שנשבע שמוציאין מידו ונותנין לזה בין נשבע שבועה דאורייתא בין נשבע היסת ונפטר ונעשה חשוד על השבועה ע"פ העדים</w:t>
      </w:r>
      <w:r w:rsidRPr="0045066C">
        <w:rPr>
          <w:rStyle w:val="a5"/>
          <w:rFonts w:ascii="David" w:hAnsi="David" w:cs="David"/>
          <w:sz w:val="24"/>
          <w:szCs w:val="24"/>
          <w:rtl/>
        </w:rPr>
        <w:footnoteReference w:id="20"/>
      </w:r>
      <w:r>
        <w:rPr>
          <w:rFonts w:ascii="David" w:hAnsi="David" w:cs="David" w:hint="cs"/>
          <w:sz w:val="24"/>
          <w:szCs w:val="24"/>
          <w:rtl/>
        </w:rPr>
        <w:t>".  "</w:t>
      </w:r>
      <w:r w:rsidRPr="0045066C">
        <w:rPr>
          <w:rFonts w:ascii="David" w:hAnsi="David" w:cs="David"/>
          <w:sz w:val="24"/>
          <w:szCs w:val="24"/>
          <w:rtl/>
        </w:rPr>
        <w:t>משמע להדיא דבלא אחר מן השוק לא נפסל על פי העד והתובע</w:t>
      </w:r>
      <w:r>
        <w:rPr>
          <w:rFonts w:ascii="David" w:hAnsi="David" w:cs="David" w:hint="cs"/>
          <w:sz w:val="24"/>
          <w:szCs w:val="24"/>
          <w:rtl/>
        </w:rPr>
        <w:t xml:space="preserve">". </w:t>
      </w:r>
      <w:r>
        <w:rPr>
          <w:rFonts w:asciiTheme="majorBidi" w:hAnsiTheme="majorBidi" w:cstheme="majorBidi" w:hint="cs"/>
          <w:sz w:val="24"/>
          <w:szCs w:val="24"/>
          <w:rtl/>
        </w:rPr>
        <w:t xml:space="preserve">על כן מסיק הרש"ל שהטור חזר בו. אמנם, כפי שהבאנו, בשולחן ערוך ניסוח זהה. בכל זאת הציע הסמ"ע:  </w:t>
      </w:r>
      <w:r w:rsidRPr="0045066C">
        <w:rPr>
          <w:rFonts w:ascii="David" w:hAnsi="David" w:cs="David"/>
          <w:sz w:val="24"/>
          <w:szCs w:val="24"/>
          <w:rtl/>
        </w:rPr>
        <w:t xml:space="preserve">"ע"י שני עדים נפסל מיד, משא"כ כשאין כאן אלא עד אחד ובעל דינו שנשבע לו דאינו נפסל מחמתם ממילא מיד אחר שבועתו, דהא עד הנה נוגע בדבר הוה, אלא אחר שכבר נשבע ונפטר ממנו יכול לצרף עצמו עם העד ולבוא לב"ד </w:t>
      </w:r>
      <w:r w:rsidRPr="0045066C">
        <w:rPr>
          <w:rFonts w:ascii="David" w:hAnsi="David" w:cs="David"/>
          <w:b/>
          <w:bCs/>
          <w:sz w:val="24"/>
          <w:szCs w:val="24"/>
          <w:rtl/>
        </w:rPr>
        <w:t>מחדש</w:t>
      </w:r>
      <w:r w:rsidRPr="0045066C">
        <w:rPr>
          <w:rFonts w:ascii="David" w:hAnsi="David" w:cs="David"/>
          <w:sz w:val="24"/>
          <w:szCs w:val="24"/>
          <w:rtl/>
        </w:rPr>
        <w:t xml:space="preserve"> ולהעיד עליו שנשבע לשקר ונפסל על ידו.. ולא כב"י </w:t>
      </w:r>
      <w:r w:rsidRPr="00982F04">
        <w:rPr>
          <w:rFonts w:ascii="David" w:hAnsi="David" w:cs="David"/>
          <w:sz w:val="18"/>
          <w:szCs w:val="18"/>
          <w:rtl/>
        </w:rPr>
        <w:t>[שם וכאן]</w:t>
      </w:r>
      <w:r w:rsidRPr="0045066C">
        <w:rPr>
          <w:rFonts w:ascii="David" w:hAnsi="David" w:cs="David"/>
          <w:sz w:val="24"/>
          <w:szCs w:val="24"/>
          <w:rtl/>
        </w:rPr>
        <w:t xml:space="preserve"> שכתב על זה דדברי הטור סותרין זה את זה</w:t>
      </w:r>
      <w:r w:rsidRPr="0045066C">
        <w:rPr>
          <w:rStyle w:val="a5"/>
          <w:rFonts w:ascii="David" w:hAnsi="David" w:cs="David"/>
          <w:sz w:val="24"/>
          <w:szCs w:val="24"/>
          <w:rtl/>
        </w:rPr>
        <w:footnoteReference w:id="21"/>
      </w:r>
      <w:r w:rsidRPr="0045066C">
        <w:rPr>
          <w:rFonts w:ascii="David" w:hAnsi="David" w:cs="David"/>
          <w:sz w:val="24"/>
          <w:szCs w:val="24"/>
          <w:rtl/>
        </w:rPr>
        <w:t>".</w:t>
      </w:r>
    </w:p>
    <w:p w14:paraId="42913153" w14:textId="6B1BE767" w:rsidR="0045066C" w:rsidRPr="0045066C" w:rsidRDefault="001362DD" w:rsidP="0045066C">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ו. </w:t>
      </w:r>
      <w:r w:rsidR="0045066C">
        <w:rPr>
          <w:rFonts w:asciiTheme="majorBidi" w:hAnsiTheme="majorBidi" w:cstheme="majorBidi" w:hint="cs"/>
          <w:b/>
          <w:bCs/>
          <w:sz w:val="24"/>
          <w:szCs w:val="24"/>
          <w:rtl/>
        </w:rPr>
        <w:t>הסוגיה בסנהדרין</w:t>
      </w:r>
    </w:p>
    <w:p w14:paraId="7F06AC20" w14:textId="662D32D0" w:rsidR="00E042CA" w:rsidRPr="00E042CA" w:rsidRDefault="00EF7C7C" w:rsidP="00E042CA">
      <w:pPr>
        <w:spacing w:after="0" w:line="360" w:lineRule="auto"/>
        <w:rPr>
          <w:rFonts w:ascii="David" w:hAnsi="David" w:cs="David"/>
          <w:sz w:val="24"/>
          <w:szCs w:val="24"/>
          <w:rtl/>
        </w:rPr>
      </w:pPr>
      <w:r>
        <w:rPr>
          <w:rFonts w:ascii="David" w:hAnsi="David" w:cs="David" w:hint="cs"/>
          <w:sz w:val="24"/>
          <w:szCs w:val="24"/>
          <w:rtl/>
        </w:rPr>
        <w:t>"</w:t>
      </w:r>
      <w:r w:rsidRPr="00EF7C7C">
        <w:rPr>
          <w:rFonts w:ascii="David" w:hAnsi="David" w:cs="David"/>
          <w:sz w:val="24"/>
          <w:szCs w:val="24"/>
          <w:rtl/>
        </w:rPr>
        <w:t>בר ביניתוס אסהידו ביה תרי סהדי, חד אמר: קמי דידי אוזיף בריביתא, וחד אמר: לדידי אוזפי בריביתא. פסליה רבא לבר ביניתוס</w:t>
      </w:r>
      <w:r>
        <w:rPr>
          <w:rStyle w:val="a5"/>
          <w:rFonts w:ascii="David" w:hAnsi="David" w:cs="David"/>
          <w:sz w:val="24"/>
          <w:szCs w:val="24"/>
          <w:rtl/>
        </w:rPr>
        <w:footnoteReference w:id="22"/>
      </w:r>
      <w:r>
        <w:rPr>
          <w:rFonts w:ascii="David" w:hAnsi="David" w:cs="David" w:hint="cs"/>
          <w:sz w:val="24"/>
          <w:szCs w:val="24"/>
          <w:rtl/>
        </w:rPr>
        <w:t>"</w:t>
      </w:r>
      <w:r w:rsidRPr="00EF7C7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הרי שהצטרף הלווה לפסול את המלווה. המרדכי</w:t>
      </w:r>
      <w:r>
        <w:rPr>
          <w:rStyle w:val="a5"/>
          <w:rFonts w:asciiTheme="majorBidi" w:hAnsiTheme="majorBidi" w:cstheme="majorBidi"/>
          <w:sz w:val="24"/>
          <w:szCs w:val="24"/>
          <w:rtl/>
        </w:rPr>
        <w:footnoteReference w:id="23"/>
      </w:r>
      <w:r>
        <w:rPr>
          <w:rFonts w:asciiTheme="majorBidi" w:hAnsiTheme="majorBidi" w:cstheme="majorBidi" w:hint="cs"/>
          <w:sz w:val="24"/>
          <w:szCs w:val="24"/>
          <w:rtl/>
        </w:rPr>
        <w:t xml:space="preserve"> התנה זאת בכך </w:t>
      </w:r>
      <w:r>
        <w:rPr>
          <w:rFonts w:ascii="David" w:hAnsi="David" w:cs="David" w:hint="cs"/>
          <w:sz w:val="24"/>
          <w:szCs w:val="24"/>
          <w:rtl/>
        </w:rPr>
        <w:t xml:space="preserve">"שאין מעידים כלל על הריבית אלא: 'אוזיף בריביתא', </w:t>
      </w:r>
      <w:r>
        <w:rPr>
          <w:rFonts w:ascii="David" w:hAnsi="David" w:cs="David" w:hint="cs"/>
          <w:b/>
          <w:bCs/>
          <w:sz w:val="24"/>
          <w:szCs w:val="24"/>
          <w:rtl/>
        </w:rPr>
        <w:t xml:space="preserve">ולא שקל מידי </w:t>
      </w:r>
      <w:r>
        <w:rPr>
          <w:rFonts w:ascii="David" w:hAnsi="David" w:cs="David" w:hint="cs"/>
          <w:sz w:val="24"/>
          <w:szCs w:val="24"/>
          <w:rtl/>
        </w:rPr>
        <w:t>דהשתא לאו נוגע בעדות הוא כלל".</w:t>
      </w:r>
      <w:r w:rsidR="00E042CA">
        <w:rPr>
          <w:rFonts w:ascii="David" w:hAnsi="David" w:cs="David" w:hint="cs"/>
          <w:sz w:val="24"/>
          <w:szCs w:val="24"/>
          <w:rtl/>
        </w:rPr>
        <w:t xml:space="preserve"> </w:t>
      </w:r>
      <w:r w:rsidR="00E042CA" w:rsidRPr="00E042CA">
        <w:rPr>
          <w:rFonts w:asciiTheme="majorBidi" w:hAnsiTheme="majorBidi" w:cstheme="majorBidi"/>
          <w:sz w:val="24"/>
          <w:szCs w:val="24"/>
          <w:rtl/>
        </w:rPr>
        <w:t>הגיב על כך הריב"ש:</w:t>
      </w:r>
      <w:r w:rsidR="00E042CA">
        <w:rPr>
          <w:rFonts w:ascii="David" w:hAnsi="David" w:cs="David" w:hint="cs"/>
          <w:sz w:val="24"/>
          <w:szCs w:val="24"/>
          <w:rtl/>
        </w:rPr>
        <w:t xml:space="preserve"> </w:t>
      </w:r>
      <w:r>
        <w:rPr>
          <w:rFonts w:ascii="David" w:hAnsi="David" w:cs="David" w:hint="cs"/>
          <w:sz w:val="24"/>
          <w:szCs w:val="24"/>
          <w:rtl/>
        </w:rPr>
        <w:t xml:space="preserve"> </w:t>
      </w:r>
    </w:p>
    <w:p w14:paraId="0F28709A" w14:textId="69417FE7" w:rsidR="00433BF3" w:rsidRDefault="00E042CA" w:rsidP="00E042CA">
      <w:pPr>
        <w:spacing w:after="0" w:line="360" w:lineRule="auto"/>
        <w:rPr>
          <w:rFonts w:asciiTheme="majorBidi" w:hAnsiTheme="majorBidi" w:cstheme="majorBidi"/>
          <w:sz w:val="24"/>
          <w:szCs w:val="24"/>
          <w:rtl/>
        </w:rPr>
      </w:pPr>
      <w:r>
        <w:rPr>
          <w:rFonts w:ascii="David" w:hAnsi="David" w:cs="David" w:hint="cs"/>
          <w:sz w:val="24"/>
          <w:szCs w:val="24"/>
          <w:rtl/>
        </w:rPr>
        <w:t>"</w:t>
      </w:r>
      <w:r w:rsidRPr="00E042CA">
        <w:rPr>
          <w:rFonts w:ascii="David" w:hAnsi="David" w:cs="David"/>
          <w:sz w:val="24"/>
          <w:szCs w:val="24"/>
          <w:rtl/>
        </w:rPr>
        <w:t xml:space="preserve">אין דינו מחוור, דהא על כרחין בההיא דבר בינתוס </w:t>
      </w:r>
      <w:r w:rsidRPr="00E042CA">
        <w:rPr>
          <w:rFonts w:ascii="David" w:hAnsi="David" w:cs="David"/>
          <w:b/>
          <w:bCs/>
          <w:sz w:val="24"/>
          <w:szCs w:val="24"/>
          <w:rtl/>
        </w:rPr>
        <w:t>פלגינן דבורא</w:t>
      </w:r>
      <w:r w:rsidRPr="00E042CA">
        <w:rPr>
          <w:rFonts w:ascii="David" w:hAnsi="David" w:cs="David"/>
          <w:sz w:val="24"/>
          <w:szCs w:val="24"/>
          <w:rtl/>
        </w:rPr>
        <w:t>, דהא מקשים התם עלה והאמר רבה לוה ברבית פסול, ומשני רבה לטעמיה, דאמר רבה אדם קרוב אצל עצמו ואין אדם משים עצמו רשע, כלומר ומהימנינן ליה במאי דקאמר שבר בינתוס אוזיף ברבית</w:t>
      </w:r>
      <w:r w:rsidR="00982F04">
        <w:rPr>
          <w:rFonts w:ascii="David" w:hAnsi="David" w:cs="David" w:hint="cs"/>
          <w:sz w:val="24"/>
          <w:szCs w:val="24"/>
          <w:rtl/>
        </w:rPr>
        <w:t>,</w:t>
      </w:r>
      <w:r w:rsidRPr="00E042CA">
        <w:rPr>
          <w:rFonts w:ascii="David" w:hAnsi="David" w:cs="David"/>
          <w:sz w:val="24"/>
          <w:szCs w:val="24"/>
          <w:rtl/>
        </w:rPr>
        <w:t xml:space="preserve"> ולא במאי דקאמר דלדידי אוזיף</w:t>
      </w:r>
      <w:r>
        <w:rPr>
          <w:rFonts w:ascii="David" w:hAnsi="David" w:cs="David" w:hint="cs"/>
          <w:sz w:val="24"/>
          <w:szCs w:val="24"/>
          <w:rtl/>
        </w:rPr>
        <w:t>..</w:t>
      </w:r>
      <w:r w:rsidRPr="00E042CA">
        <w:rPr>
          <w:rFonts w:ascii="David" w:hAnsi="David" w:cs="David"/>
          <w:sz w:val="24"/>
          <w:szCs w:val="24"/>
          <w:rtl/>
        </w:rPr>
        <w:t xml:space="preserve"> במה שמעיד העד על עצמו הרי הוא כאלו לא העיד כלל ואין כאן עדות, אבל במה שהעיד על בר בינתוס שהלוה ברבית מהמנינן ליה דפלגי' דבורא, וא"כ אין לומר בכאן שהוא נוגע בעדות</w:t>
      </w:r>
      <w:r>
        <w:rPr>
          <w:rStyle w:val="a5"/>
          <w:rFonts w:ascii="David" w:hAnsi="David" w:cs="David"/>
          <w:sz w:val="24"/>
          <w:szCs w:val="24"/>
          <w:rtl/>
        </w:rPr>
        <w:footnoteReference w:id="24"/>
      </w:r>
      <w:r>
        <w:rPr>
          <w:rFonts w:ascii="David" w:hAnsi="David" w:cs="David" w:hint="cs"/>
          <w:sz w:val="24"/>
          <w:szCs w:val="24"/>
          <w:rtl/>
        </w:rPr>
        <w:t>"</w:t>
      </w:r>
      <w:r w:rsidRPr="00E042C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הריב"ש אינו מקבל את דברי הרשב"א, שכל זה רק לפני שנפטר במשפט. </w:t>
      </w:r>
    </w:p>
    <w:p w14:paraId="41F145E2" w14:textId="10D4B6C9" w:rsidR="00E042CA" w:rsidRDefault="00E042CA" w:rsidP="00E042C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הגיב על כך הש"ך: </w:t>
      </w:r>
      <w:r>
        <w:rPr>
          <w:rFonts w:ascii="David" w:hAnsi="David" w:cs="David" w:hint="cs"/>
          <w:sz w:val="24"/>
          <w:szCs w:val="24"/>
          <w:rtl/>
        </w:rPr>
        <w:t>"</w:t>
      </w:r>
      <w:r w:rsidRPr="00E042CA">
        <w:rPr>
          <w:rFonts w:ascii="David" w:hAnsi="David" w:cs="David"/>
          <w:sz w:val="24"/>
          <w:szCs w:val="24"/>
          <w:rtl/>
        </w:rPr>
        <w:t xml:space="preserve">ואין דבריו נכונים, דנהי דפלגינן דיבוריה, היינו אם אין אנו חושדים אותו לנוגע, דאז אמרינן דהוי כאילו לא העיד על עצמו כלל, אבל היכא שיש לחוש שנוגע, חיישינן דילמא </w:t>
      </w:r>
      <w:r w:rsidRPr="00E042CA">
        <w:rPr>
          <w:rFonts w:ascii="David" w:hAnsi="David" w:cs="David"/>
          <w:sz w:val="24"/>
          <w:szCs w:val="24"/>
          <w:rtl/>
        </w:rPr>
        <w:lastRenderedPageBreak/>
        <w:t>בשביל עצמו מעיד כן</w:t>
      </w:r>
      <w:r w:rsidRPr="00E042CA">
        <w:rPr>
          <w:rStyle w:val="a5"/>
          <w:rFonts w:ascii="David" w:hAnsi="David" w:cs="David"/>
          <w:sz w:val="24"/>
          <w:szCs w:val="24"/>
          <w:rtl/>
        </w:rPr>
        <w:footnoteReference w:id="25"/>
      </w:r>
      <w:r>
        <w:rPr>
          <w:rFonts w:ascii="David" w:hAnsi="David" w:cs="David" w:hint="cs"/>
          <w:sz w:val="24"/>
          <w:szCs w:val="24"/>
          <w:rtl/>
        </w:rPr>
        <w:t xml:space="preserve">". </w:t>
      </w:r>
      <w:r>
        <w:rPr>
          <w:rFonts w:asciiTheme="majorBidi" w:hAnsiTheme="majorBidi" w:cstheme="majorBidi" w:hint="cs"/>
          <w:sz w:val="24"/>
          <w:szCs w:val="24"/>
          <w:rtl/>
        </w:rPr>
        <w:t xml:space="preserve">דעתו שהנאמנות תלויה בכך שלא שילם ריבית, כפי שהביא הרמ"א בשם המרדכי: </w:t>
      </w:r>
    </w:p>
    <w:p w14:paraId="1143A066" w14:textId="23FAE543" w:rsidR="00E042CA" w:rsidRPr="00AA106E" w:rsidRDefault="00AA106E" w:rsidP="00E042CA">
      <w:pPr>
        <w:spacing w:after="0" w:line="360" w:lineRule="auto"/>
        <w:rPr>
          <w:rFonts w:asciiTheme="majorBidi" w:hAnsiTheme="majorBidi" w:cs="Guttman Yad-Brush"/>
          <w:sz w:val="18"/>
          <w:szCs w:val="18"/>
          <w:rtl/>
        </w:rPr>
      </w:pPr>
      <w:r w:rsidRPr="00AA106E">
        <w:rPr>
          <w:rFonts w:asciiTheme="majorBidi" w:hAnsiTheme="majorBidi" w:cs="Guttman Yad-Brush" w:hint="cs"/>
          <w:sz w:val="18"/>
          <w:szCs w:val="18"/>
          <w:rtl/>
        </w:rPr>
        <w:t>"</w:t>
      </w:r>
      <w:r w:rsidR="00E042CA" w:rsidRPr="00AA106E">
        <w:rPr>
          <w:rFonts w:asciiTheme="majorBidi" w:hAnsiTheme="majorBidi" w:cs="Guttman Yad-Brush"/>
          <w:sz w:val="18"/>
          <w:szCs w:val="18"/>
          <w:rtl/>
        </w:rPr>
        <w:t>הנגזל יכול להעיד על הגזלן כמו הלוה על המלוה,</w:t>
      </w:r>
      <w:r w:rsidR="00E042CA" w:rsidRPr="00AA106E">
        <w:rPr>
          <w:rFonts w:asciiTheme="majorBidi" w:hAnsiTheme="majorBidi" w:cs="Guttman Yad-Brush" w:hint="cs"/>
          <w:sz w:val="18"/>
          <w:szCs w:val="18"/>
          <w:rtl/>
        </w:rPr>
        <w:t xml:space="preserve"> </w:t>
      </w:r>
      <w:r w:rsidR="00E042CA" w:rsidRPr="00AA106E">
        <w:rPr>
          <w:rFonts w:asciiTheme="majorBidi" w:hAnsiTheme="majorBidi" w:cs="Guttman Yad-Brush"/>
          <w:sz w:val="18"/>
          <w:szCs w:val="18"/>
          <w:rtl/>
        </w:rPr>
        <w:t>ובלבד שלא יהא להן הנאה מעדותן</w:t>
      </w:r>
      <w:r w:rsidRPr="00AA106E">
        <w:rPr>
          <w:rStyle w:val="a5"/>
          <w:rFonts w:asciiTheme="majorBidi" w:hAnsiTheme="majorBidi" w:cs="Guttman Yad-Brush"/>
          <w:sz w:val="18"/>
          <w:szCs w:val="18"/>
          <w:rtl/>
        </w:rPr>
        <w:footnoteReference w:id="26"/>
      </w:r>
      <w:r w:rsidRPr="00AA106E">
        <w:rPr>
          <w:rFonts w:asciiTheme="majorBidi" w:hAnsiTheme="majorBidi" w:cs="Guttman Yad-Brush" w:hint="cs"/>
          <w:sz w:val="18"/>
          <w:szCs w:val="18"/>
          <w:rtl/>
        </w:rPr>
        <w:t>".</w:t>
      </w:r>
    </w:p>
    <w:p w14:paraId="4307BB5E" w14:textId="16A79B32" w:rsidR="003672C2" w:rsidRPr="00AA106E" w:rsidRDefault="00AA106E" w:rsidP="003672C2">
      <w:pPr>
        <w:spacing w:after="0" w:line="360" w:lineRule="auto"/>
        <w:rPr>
          <w:rFonts w:asciiTheme="majorBidi" w:hAnsiTheme="majorBidi" w:cstheme="majorBidi"/>
          <w:sz w:val="24"/>
          <w:szCs w:val="24"/>
        </w:rPr>
      </w:pPr>
      <w:r>
        <w:rPr>
          <w:rFonts w:asciiTheme="majorBidi" w:hAnsiTheme="majorBidi" w:cstheme="majorBidi" w:hint="cs"/>
          <w:sz w:val="24"/>
          <w:szCs w:val="24"/>
          <w:rtl/>
        </w:rPr>
        <w:t>אולם הסמ"ע</w:t>
      </w:r>
      <w:r>
        <w:rPr>
          <w:rStyle w:val="a5"/>
          <w:rFonts w:asciiTheme="majorBidi" w:hAnsiTheme="majorBidi" w:cstheme="majorBidi"/>
          <w:sz w:val="24"/>
          <w:szCs w:val="24"/>
          <w:rtl/>
        </w:rPr>
        <w:footnoteReference w:id="27"/>
      </w:r>
      <w:r>
        <w:rPr>
          <w:rFonts w:asciiTheme="majorBidi" w:hAnsiTheme="majorBidi" w:cstheme="majorBidi" w:hint="cs"/>
          <w:sz w:val="24"/>
          <w:szCs w:val="24"/>
          <w:rtl/>
        </w:rPr>
        <w:t xml:space="preserve"> מבין בדעת השולחן ערוך שהנאמנות לפסלו אינה מותנית, </w:t>
      </w:r>
      <w:r>
        <w:rPr>
          <w:rFonts w:ascii="David" w:hAnsi="David" w:cs="David" w:hint="cs"/>
          <w:sz w:val="24"/>
          <w:szCs w:val="24"/>
          <w:rtl/>
        </w:rPr>
        <w:t>"וניתן לבטל גם את הפסול של נגיעה על ידי פלגינן דיבורא</w:t>
      </w:r>
      <w:r>
        <w:rPr>
          <w:rStyle w:val="a5"/>
          <w:rFonts w:ascii="David" w:hAnsi="David" w:cs="David"/>
          <w:sz w:val="24"/>
          <w:szCs w:val="24"/>
          <w:rtl/>
        </w:rPr>
        <w:footnoteReference w:id="28"/>
      </w:r>
      <w:r>
        <w:rPr>
          <w:rFonts w:ascii="David" w:hAnsi="David" w:cs="David" w:hint="cs"/>
          <w:sz w:val="24"/>
          <w:szCs w:val="24"/>
          <w:rtl/>
        </w:rPr>
        <w:t xml:space="preserve">". </w:t>
      </w:r>
      <w:r w:rsidRPr="00AA106E">
        <w:rPr>
          <w:rFonts w:asciiTheme="majorBidi" w:hAnsiTheme="majorBidi" w:cstheme="majorBidi"/>
          <w:sz w:val="24"/>
          <w:szCs w:val="24"/>
          <w:rtl/>
        </w:rPr>
        <w:t xml:space="preserve">מכל מקום, כבר הזכרנו שגם לפי הסמ"ע על בעל הדין לבוא לבית דין מחדש עם העד הנוסף. </w:t>
      </w:r>
    </w:p>
    <w:sectPr w:rsidR="003672C2" w:rsidRPr="00AA106E"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77C58" w14:textId="77777777" w:rsidR="00A42392" w:rsidRDefault="00A42392" w:rsidP="009A0A79">
      <w:pPr>
        <w:spacing w:after="0" w:line="240" w:lineRule="auto"/>
      </w:pPr>
      <w:r>
        <w:separator/>
      </w:r>
    </w:p>
  </w:endnote>
  <w:endnote w:type="continuationSeparator" w:id="0">
    <w:p w14:paraId="77DE4963" w14:textId="77777777" w:rsidR="00A42392" w:rsidRDefault="00A42392" w:rsidP="009A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FF981" w14:textId="77777777" w:rsidR="00A42392" w:rsidRDefault="00A42392" w:rsidP="009A0A79">
      <w:pPr>
        <w:spacing w:after="0" w:line="240" w:lineRule="auto"/>
      </w:pPr>
      <w:r>
        <w:separator/>
      </w:r>
    </w:p>
  </w:footnote>
  <w:footnote w:type="continuationSeparator" w:id="0">
    <w:p w14:paraId="08BB6494" w14:textId="77777777" w:rsidR="00A42392" w:rsidRDefault="00A42392" w:rsidP="009A0A79">
      <w:pPr>
        <w:spacing w:after="0" w:line="240" w:lineRule="auto"/>
      </w:pPr>
      <w:r>
        <w:continuationSeparator/>
      </w:r>
    </w:p>
  </w:footnote>
  <w:footnote w:id="1">
    <w:p w14:paraId="446353F8" w14:textId="0E618A11" w:rsidR="009A0A79" w:rsidRPr="0045066C" w:rsidRDefault="009A0A79" w:rsidP="0045066C">
      <w:pPr>
        <w:spacing w:after="0" w:line="360" w:lineRule="auto"/>
        <w:rPr>
          <w:rFonts w:asciiTheme="majorBidi" w:hAnsiTheme="majorBidi" w:cstheme="majorBidi"/>
          <w:sz w:val="20"/>
          <w:szCs w:val="20"/>
        </w:rPr>
      </w:pPr>
      <w:r w:rsidRPr="0045066C">
        <w:rPr>
          <w:rStyle w:val="a5"/>
          <w:rFonts w:asciiTheme="majorBidi" w:hAnsiTheme="majorBidi" w:cstheme="majorBidi"/>
          <w:sz w:val="20"/>
          <w:szCs w:val="20"/>
        </w:rPr>
        <w:footnoteRef/>
      </w:r>
      <w:r w:rsidRPr="0045066C">
        <w:rPr>
          <w:rFonts w:asciiTheme="majorBidi" w:hAnsiTheme="majorBidi" w:cstheme="majorBidi"/>
          <w:sz w:val="20"/>
          <w:szCs w:val="20"/>
          <w:rtl/>
        </w:rPr>
        <w:t xml:space="preserve"> רש"י סוף עמוד ב.</w:t>
      </w:r>
    </w:p>
  </w:footnote>
  <w:footnote w:id="2">
    <w:p w14:paraId="0E66861E" w14:textId="0A1BD1E8" w:rsidR="00CC2BB1" w:rsidRPr="0045066C" w:rsidRDefault="00CC2BB1" w:rsidP="0045066C">
      <w:pPr>
        <w:pStyle w:val="a3"/>
        <w:spacing w:line="360" w:lineRule="auto"/>
        <w:rPr>
          <w:rFonts w:asciiTheme="majorBidi" w:hAnsiTheme="majorBidi" w:cstheme="majorBidi"/>
          <w:rtl/>
        </w:rPr>
      </w:pPr>
      <w:r w:rsidRPr="0045066C">
        <w:rPr>
          <w:rStyle w:val="a5"/>
          <w:rFonts w:asciiTheme="majorBidi" w:hAnsiTheme="majorBidi" w:cstheme="majorBidi"/>
        </w:rPr>
        <w:footnoteRef/>
      </w:r>
      <w:r w:rsidRPr="0045066C">
        <w:rPr>
          <w:rFonts w:asciiTheme="majorBidi" w:hAnsiTheme="majorBidi" w:cstheme="majorBidi"/>
          <w:rtl/>
        </w:rPr>
        <w:t xml:space="preserve">   רשימות שיעורים לרי"ד סולובייצ'יק.</w:t>
      </w:r>
    </w:p>
  </w:footnote>
  <w:footnote w:id="3">
    <w:p w14:paraId="0747098C" w14:textId="7733A4D7" w:rsidR="009A0A79" w:rsidRPr="0045066C" w:rsidRDefault="009A0A79" w:rsidP="0045066C">
      <w:pPr>
        <w:pStyle w:val="a3"/>
        <w:spacing w:line="360" w:lineRule="auto"/>
        <w:rPr>
          <w:rFonts w:asciiTheme="majorBidi" w:hAnsiTheme="majorBidi" w:cstheme="majorBidi"/>
          <w:rtl/>
        </w:rPr>
      </w:pPr>
      <w:r w:rsidRPr="0045066C">
        <w:rPr>
          <w:rStyle w:val="a5"/>
          <w:rFonts w:asciiTheme="majorBidi" w:hAnsiTheme="majorBidi" w:cstheme="majorBidi"/>
        </w:rPr>
        <w:footnoteRef/>
      </w:r>
      <w:r w:rsidRPr="0045066C">
        <w:rPr>
          <w:rFonts w:asciiTheme="majorBidi" w:hAnsiTheme="majorBidi" w:cstheme="majorBidi"/>
          <w:rtl/>
        </w:rPr>
        <w:t xml:space="preserve"> רבינו יהונתן שיטה מקובצת</w:t>
      </w:r>
      <w:r w:rsidR="00A173A8" w:rsidRPr="0045066C">
        <w:rPr>
          <w:rFonts w:asciiTheme="majorBidi" w:hAnsiTheme="majorBidi" w:cstheme="majorBidi"/>
          <w:rtl/>
        </w:rPr>
        <w:t>, בד"ה שונים.</w:t>
      </w:r>
    </w:p>
  </w:footnote>
  <w:footnote w:id="4">
    <w:p w14:paraId="491C3A72" w14:textId="2AB2CA26" w:rsidR="00A173A8" w:rsidRPr="0045066C" w:rsidRDefault="00A173A8" w:rsidP="0045066C">
      <w:pPr>
        <w:pStyle w:val="a3"/>
        <w:spacing w:line="360" w:lineRule="auto"/>
        <w:rPr>
          <w:rFonts w:asciiTheme="majorBidi" w:hAnsiTheme="majorBidi" w:cstheme="majorBidi"/>
        </w:rPr>
      </w:pPr>
      <w:r w:rsidRPr="0045066C">
        <w:rPr>
          <w:rStyle w:val="a5"/>
          <w:rFonts w:asciiTheme="majorBidi" w:hAnsiTheme="majorBidi" w:cstheme="majorBidi"/>
        </w:rPr>
        <w:footnoteRef/>
      </w:r>
      <w:r w:rsidRPr="0045066C">
        <w:rPr>
          <w:rFonts w:asciiTheme="majorBidi" w:hAnsiTheme="majorBidi" w:cstheme="majorBidi"/>
          <w:rtl/>
        </w:rPr>
        <w:t xml:space="preserve"> תחילת דף קו עמוד א.</w:t>
      </w:r>
    </w:p>
  </w:footnote>
  <w:footnote w:id="5">
    <w:p w14:paraId="227EFD0F" w14:textId="29DE87EA" w:rsidR="00A173A8" w:rsidRPr="0045066C" w:rsidRDefault="00A173A8" w:rsidP="0045066C">
      <w:pPr>
        <w:pStyle w:val="a3"/>
        <w:spacing w:line="360" w:lineRule="auto"/>
        <w:rPr>
          <w:rFonts w:asciiTheme="majorBidi" w:hAnsiTheme="majorBidi" w:cstheme="majorBidi"/>
          <w:rtl/>
        </w:rPr>
      </w:pPr>
      <w:r w:rsidRPr="0045066C">
        <w:rPr>
          <w:rStyle w:val="a5"/>
          <w:rFonts w:asciiTheme="majorBidi" w:hAnsiTheme="majorBidi" w:cstheme="majorBidi"/>
        </w:rPr>
        <w:footnoteRef/>
      </w:r>
      <w:r w:rsidRPr="0045066C">
        <w:rPr>
          <w:rFonts w:asciiTheme="majorBidi" w:hAnsiTheme="majorBidi" w:cstheme="majorBidi"/>
          <w:rtl/>
        </w:rPr>
        <w:t xml:space="preserve"> יש"ש סימן מו. </w:t>
      </w:r>
    </w:p>
  </w:footnote>
  <w:footnote w:id="6">
    <w:p w14:paraId="78EF88A8" w14:textId="79C1FAF1" w:rsidR="00D054B4" w:rsidRPr="0045066C" w:rsidRDefault="00D054B4" w:rsidP="0045066C">
      <w:pPr>
        <w:pStyle w:val="a3"/>
        <w:spacing w:line="360" w:lineRule="auto"/>
        <w:rPr>
          <w:rFonts w:asciiTheme="majorBidi" w:hAnsiTheme="majorBidi" w:cstheme="majorBidi"/>
        </w:rPr>
      </w:pPr>
      <w:r w:rsidRPr="0045066C">
        <w:rPr>
          <w:rStyle w:val="a5"/>
          <w:rFonts w:asciiTheme="majorBidi" w:hAnsiTheme="majorBidi" w:cstheme="majorBidi"/>
        </w:rPr>
        <w:footnoteRef/>
      </w:r>
      <w:r w:rsidRPr="0045066C">
        <w:rPr>
          <w:rFonts w:asciiTheme="majorBidi" w:hAnsiTheme="majorBidi" w:cstheme="majorBidi"/>
          <w:rtl/>
        </w:rPr>
        <w:t xml:space="preserve"> שולחן ערוך חושן משפט סימן צב סעיף ד.</w:t>
      </w:r>
    </w:p>
  </w:footnote>
  <w:footnote w:id="7">
    <w:p w14:paraId="12D58C70" w14:textId="3EF269FE" w:rsidR="00D054B4" w:rsidRPr="0045066C" w:rsidRDefault="00D054B4" w:rsidP="0045066C">
      <w:pPr>
        <w:spacing w:after="100" w:afterAutospacing="1" w:line="360" w:lineRule="auto"/>
        <w:rPr>
          <w:rFonts w:asciiTheme="majorBidi" w:hAnsiTheme="majorBidi" w:cstheme="majorBidi"/>
          <w:sz w:val="20"/>
          <w:szCs w:val="20"/>
          <w:rtl/>
        </w:rPr>
      </w:pPr>
      <w:r w:rsidRPr="0045066C">
        <w:rPr>
          <w:rStyle w:val="a5"/>
          <w:rFonts w:asciiTheme="majorBidi" w:hAnsiTheme="majorBidi" w:cstheme="majorBidi"/>
          <w:sz w:val="20"/>
          <w:szCs w:val="20"/>
        </w:rPr>
        <w:footnoteRef/>
      </w:r>
      <w:r w:rsidRPr="0045066C">
        <w:rPr>
          <w:rFonts w:asciiTheme="majorBidi" w:hAnsiTheme="majorBidi" w:cstheme="majorBidi"/>
          <w:sz w:val="20"/>
          <w:szCs w:val="20"/>
          <w:rtl/>
        </w:rPr>
        <w:t xml:space="preserve"> סמ"ע סימן צב ס"ק יב.</w:t>
      </w:r>
    </w:p>
    <w:p w14:paraId="4E739A71" w14:textId="2579710B" w:rsidR="00D054B4" w:rsidRPr="0045066C" w:rsidRDefault="00D054B4" w:rsidP="0045066C">
      <w:pPr>
        <w:pStyle w:val="a3"/>
        <w:spacing w:after="100" w:afterAutospacing="1" w:line="360" w:lineRule="auto"/>
        <w:rPr>
          <w:rFonts w:asciiTheme="majorBidi" w:hAnsiTheme="majorBidi" w:cstheme="majorBidi"/>
        </w:rPr>
      </w:pPr>
    </w:p>
  </w:footnote>
  <w:footnote w:id="8">
    <w:p w14:paraId="51E24571" w14:textId="275EDCE1" w:rsidR="0067197A" w:rsidRPr="0045066C" w:rsidRDefault="0067197A" w:rsidP="0045066C">
      <w:pPr>
        <w:spacing w:after="0" w:line="360" w:lineRule="auto"/>
        <w:rPr>
          <w:rFonts w:asciiTheme="majorBidi" w:hAnsiTheme="majorBidi" w:cstheme="majorBidi"/>
          <w:sz w:val="20"/>
          <w:szCs w:val="20"/>
          <w:rtl/>
        </w:rPr>
      </w:pPr>
      <w:r w:rsidRPr="0045066C">
        <w:rPr>
          <w:rStyle w:val="a5"/>
          <w:rFonts w:asciiTheme="majorBidi" w:hAnsiTheme="majorBidi" w:cstheme="majorBidi"/>
          <w:sz w:val="20"/>
          <w:szCs w:val="20"/>
        </w:rPr>
        <w:footnoteRef/>
      </w:r>
      <w:r w:rsidRPr="0045066C">
        <w:rPr>
          <w:rFonts w:asciiTheme="majorBidi" w:hAnsiTheme="majorBidi" w:cstheme="majorBidi"/>
          <w:sz w:val="20"/>
          <w:szCs w:val="20"/>
          <w:rtl/>
        </w:rPr>
        <w:t xml:space="preserve"> קצות החושן סימן צב ס"ק ד.</w:t>
      </w:r>
    </w:p>
  </w:footnote>
  <w:footnote w:id="9">
    <w:p w14:paraId="0DAE229A" w14:textId="5D7C8767" w:rsidR="0067197A" w:rsidRPr="0045066C" w:rsidRDefault="0067197A" w:rsidP="0045066C">
      <w:pPr>
        <w:pStyle w:val="a3"/>
        <w:spacing w:line="360" w:lineRule="auto"/>
        <w:rPr>
          <w:rFonts w:asciiTheme="majorBidi" w:hAnsiTheme="majorBidi" w:cstheme="majorBidi"/>
        </w:rPr>
      </w:pPr>
      <w:r w:rsidRPr="0045066C">
        <w:rPr>
          <w:rStyle w:val="a5"/>
          <w:rFonts w:asciiTheme="majorBidi" w:hAnsiTheme="majorBidi" w:cstheme="majorBidi"/>
        </w:rPr>
        <w:footnoteRef/>
      </w:r>
      <w:r w:rsidRPr="0045066C">
        <w:rPr>
          <w:rFonts w:asciiTheme="majorBidi" w:hAnsiTheme="majorBidi" w:cstheme="majorBidi"/>
          <w:rtl/>
        </w:rPr>
        <w:t xml:space="preserve"> ולא כדברי הסמ"ע שהבאנו לעיל.</w:t>
      </w:r>
    </w:p>
  </w:footnote>
  <w:footnote w:id="10">
    <w:p w14:paraId="3651F3BC" w14:textId="33CBAAA9" w:rsidR="0067197A" w:rsidRPr="0045066C" w:rsidRDefault="0067197A" w:rsidP="0045066C">
      <w:pPr>
        <w:spacing w:after="0" w:line="360" w:lineRule="auto"/>
        <w:rPr>
          <w:rFonts w:asciiTheme="majorBidi" w:hAnsiTheme="majorBidi" w:cstheme="majorBidi"/>
          <w:sz w:val="20"/>
          <w:szCs w:val="20"/>
          <w:rtl/>
        </w:rPr>
      </w:pPr>
      <w:r w:rsidRPr="0045066C">
        <w:rPr>
          <w:rStyle w:val="a5"/>
          <w:rFonts w:asciiTheme="majorBidi" w:hAnsiTheme="majorBidi" w:cstheme="majorBidi"/>
          <w:sz w:val="20"/>
          <w:szCs w:val="20"/>
        </w:rPr>
        <w:footnoteRef/>
      </w:r>
      <w:r w:rsidRPr="0045066C">
        <w:rPr>
          <w:rFonts w:asciiTheme="majorBidi" w:hAnsiTheme="majorBidi" w:cstheme="majorBidi"/>
          <w:sz w:val="20"/>
          <w:szCs w:val="20"/>
          <w:rtl/>
        </w:rPr>
        <w:t xml:space="preserve"> רמב"ם הלכות טוען ונטען פרק ב הלכה יב.</w:t>
      </w:r>
      <w:r w:rsidR="00616F14" w:rsidRPr="0045066C">
        <w:rPr>
          <w:rFonts w:asciiTheme="majorBidi" w:hAnsiTheme="majorBidi" w:cstheme="majorBidi"/>
          <w:sz w:val="20"/>
          <w:szCs w:val="20"/>
          <w:rtl/>
        </w:rPr>
        <w:t xml:space="preserve"> וכן פסק שולחן ערוך חושן משפט סימן פז סעיף לא.</w:t>
      </w:r>
    </w:p>
  </w:footnote>
  <w:footnote w:id="11">
    <w:p w14:paraId="567D0860" w14:textId="48DA914C" w:rsidR="001C6D99" w:rsidRPr="0045066C" w:rsidRDefault="001C6D99" w:rsidP="0045066C">
      <w:pPr>
        <w:pStyle w:val="a3"/>
        <w:spacing w:line="360" w:lineRule="auto"/>
        <w:rPr>
          <w:rFonts w:asciiTheme="majorBidi" w:hAnsiTheme="majorBidi" w:cstheme="majorBidi"/>
          <w:rtl/>
        </w:rPr>
      </w:pPr>
      <w:r w:rsidRPr="0045066C">
        <w:rPr>
          <w:rStyle w:val="a5"/>
          <w:rFonts w:asciiTheme="majorBidi" w:hAnsiTheme="majorBidi" w:cstheme="majorBidi"/>
        </w:rPr>
        <w:footnoteRef/>
      </w:r>
      <w:r w:rsidRPr="0045066C">
        <w:rPr>
          <w:rFonts w:asciiTheme="majorBidi" w:hAnsiTheme="majorBidi" w:cstheme="majorBidi"/>
          <w:rtl/>
        </w:rPr>
        <w:t xml:space="preserve"> סיום בירור הלכה לדף קה עמוד ב ציון מ.</w:t>
      </w:r>
    </w:p>
  </w:footnote>
  <w:footnote w:id="12">
    <w:p w14:paraId="413D48B0" w14:textId="4048E082" w:rsidR="00FC2AAB" w:rsidRPr="0045066C" w:rsidRDefault="00FC2AAB" w:rsidP="0045066C">
      <w:pPr>
        <w:pStyle w:val="a3"/>
        <w:spacing w:line="360" w:lineRule="auto"/>
        <w:rPr>
          <w:rFonts w:asciiTheme="majorBidi" w:hAnsiTheme="majorBidi" w:cstheme="majorBidi"/>
        </w:rPr>
      </w:pPr>
      <w:r w:rsidRPr="0045066C">
        <w:rPr>
          <w:rStyle w:val="a5"/>
          <w:rFonts w:asciiTheme="majorBidi" w:hAnsiTheme="majorBidi" w:cstheme="majorBidi"/>
        </w:rPr>
        <w:footnoteRef/>
      </w:r>
      <w:r w:rsidRPr="0045066C">
        <w:rPr>
          <w:rFonts w:asciiTheme="majorBidi" w:hAnsiTheme="majorBidi" w:cstheme="majorBidi"/>
          <w:rtl/>
        </w:rPr>
        <w:t xml:space="preserve"> דף קו עמוד א.</w:t>
      </w:r>
    </w:p>
  </w:footnote>
  <w:footnote w:id="13">
    <w:p w14:paraId="6E088960" w14:textId="6D4DE6C0" w:rsidR="00DD6A15" w:rsidRDefault="00DD6A15" w:rsidP="00DD6A15">
      <w:pPr>
        <w:pStyle w:val="a3"/>
        <w:rPr>
          <w:rtl/>
        </w:rPr>
      </w:pPr>
      <w:r>
        <w:rPr>
          <w:rStyle w:val="a5"/>
        </w:rPr>
        <w:footnoteRef/>
      </w:r>
      <w:r>
        <w:rPr>
          <w:rtl/>
        </w:rPr>
        <w:t xml:space="preserve"> </w:t>
      </w:r>
      <w:r>
        <w:rPr>
          <w:rFonts w:hint="cs"/>
          <w:rtl/>
        </w:rPr>
        <w:t xml:space="preserve"> </w:t>
      </w:r>
      <w:r w:rsidR="00596D65" w:rsidRPr="00596D65">
        <w:rPr>
          <w:rFonts w:ascii="David" w:hAnsi="David" w:cs="David"/>
          <w:rtl/>
        </w:rPr>
        <w:t>"</w:t>
      </w:r>
      <w:r w:rsidRPr="00596D65">
        <w:rPr>
          <w:rFonts w:ascii="David" w:hAnsi="David" w:cs="David"/>
          <w:rtl/>
        </w:rPr>
        <w:t>כתב הרמ"ה ד"מחייב ליה לאישתבועי ליה זימנא אחריתי אפומא דבי דינא"; והקשו האחרונים: איך ישביעוהו שנית, והרי ממה נפשך: אם אמת היא השבועה הראשונה, למה לי שבועה שניה, ואם שקר היא, הרי חשוד הוא על השבועה, ואינו יכול להשבע</w:t>
      </w:r>
      <w:r w:rsidR="00596D65" w:rsidRPr="00596D65">
        <w:rPr>
          <w:rFonts w:ascii="David" w:hAnsi="David" w:cs="David"/>
          <w:rtl/>
        </w:rPr>
        <w:t>"</w:t>
      </w:r>
      <w:r w:rsidRPr="00596D65">
        <w:rPr>
          <w:rFonts w:ascii="David" w:hAnsi="David" w:cs="David"/>
          <w:rtl/>
        </w:rPr>
        <w:t xml:space="preserve">. </w:t>
      </w:r>
      <w:r w:rsidRPr="00596D65">
        <w:rPr>
          <w:rFonts w:asciiTheme="majorBidi" w:hAnsiTheme="majorBidi" w:cstheme="majorBidi"/>
          <w:rtl/>
        </w:rPr>
        <w:t>(חברותא - הערה 9).</w:t>
      </w:r>
    </w:p>
    <w:p w14:paraId="5DC7A571" w14:textId="77777777" w:rsidR="0045066C" w:rsidRDefault="0045066C" w:rsidP="00DD6A15">
      <w:pPr>
        <w:pStyle w:val="a3"/>
      </w:pPr>
    </w:p>
  </w:footnote>
  <w:footnote w:id="14">
    <w:p w14:paraId="51F5D71A" w14:textId="483B4AFF" w:rsidR="00596D65" w:rsidRPr="0045066C" w:rsidRDefault="00596D65" w:rsidP="0045066C">
      <w:pPr>
        <w:pStyle w:val="a3"/>
        <w:spacing w:line="360" w:lineRule="auto"/>
        <w:rPr>
          <w:rFonts w:asciiTheme="majorBidi" w:hAnsiTheme="majorBidi" w:cstheme="majorBidi"/>
          <w:rtl/>
        </w:rPr>
      </w:pPr>
      <w:r w:rsidRPr="0045066C">
        <w:rPr>
          <w:rStyle w:val="a5"/>
          <w:rFonts w:asciiTheme="majorBidi" w:hAnsiTheme="majorBidi" w:cstheme="majorBidi"/>
        </w:rPr>
        <w:footnoteRef/>
      </w:r>
      <w:r w:rsidRPr="0045066C">
        <w:rPr>
          <w:rFonts w:asciiTheme="majorBidi" w:hAnsiTheme="majorBidi" w:cstheme="majorBidi"/>
          <w:rtl/>
        </w:rPr>
        <w:t xml:space="preserve"> דף לז עמוד ב מדפי הרי"ף. </w:t>
      </w:r>
    </w:p>
  </w:footnote>
  <w:footnote w:id="15">
    <w:p w14:paraId="37F77C75" w14:textId="4F22C9D9" w:rsidR="00596D65" w:rsidRPr="0045066C" w:rsidRDefault="00596D65" w:rsidP="0045066C">
      <w:pPr>
        <w:spacing w:after="0" w:line="360" w:lineRule="auto"/>
        <w:rPr>
          <w:rFonts w:asciiTheme="majorBidi" w:hAnsiTheme="majorBidi" w:cstheme="majorBidi"/>
          <w:sz w:val="20"/>
          <w:szCs w:val="20"/>
        </w:rPr>
      </w:pPr>
      <w:r w:rsidRPr="0045066C">
        <w:rPr>
          <w:rStyle w:val="a5"/>
          <w:rFonts w:asciiTheme="majorBidi" w:hAnsiTheme="majorBidi" w:cstheme="majorBidi"/>
          <w:sz w:val="20"/>
          <w:szCs w:val="20"/>
        </w:rPr>
        <w:footnoteRef/>
      </w:r>
      <w:r w:rsidRPr="0045066C">
        <w:rPr>
          <w:rFonts w:asciiTheme="majorBidi" w:hAnsiTheme="majorBidi" w:cstheme="majorBidi"/>
          <w:sz w:val="20"/>
          <w:szCs w:val="20"/>
          <w:rtl/>
        </w:rPr>
        <w:t xml:space="preserve"> שולחן ערוך חושן משפט סימן פז סעיף כט.</w:t>
      </w:r>
    </w:p>
  </w:footnote>
  <w:footnote w:id="16">
    <w:p w14:paraId="41062C84" w14:textId="04A675F5" w:rsidR="00596D65" w:rsidRPr="0045066C" w:rsidRDefault="00596D65" w:rsidP="0045066C">
      <w:pPr>
        <w:spacing w:after="0" w:line="360" w:lineRule="auto"/>
        <w:rPr>
          <w:rFonts w:asciiTheme="majorBidi" w:hAnsiTheme="majorBidi" w:cstheme="majorBidi"/>
          <w:sz w:val="20"/>
          <w:szCs w:val="20"/>
          <w:rtl/>
        </w:rPr>
      </w:pPr>
      <w:r w:rsidRPr="0045066C">
        <w:rPr>
          <w:rStyle w:val="a5"/>
          <w:rFonts w:asciiTheme="majorBidi" w:hAnsiTheme="majorBidi" w:cstheme="majorBidi"/>
          <w:sz w:val="20"/>
          <w:szCs w:val="20"/>
        </w:rPr>
        <w:footnoteRef/>
      </w:r>
      <w:r w:rsidRPr="0045066C">
        <w:rPr>
          <w:rFonts w:asciiTheme="majorBidi" w:hAnsiTheme="majorBidi" w:cstheme="majorBidi"/>
          <w:sz w:val="20"/>
          <w:szCs w:val="20"/>
          <w:rtl/>
        </w:rPr>
        <w:t xml:space="preserve"> רמב"ם הלכות טוען ונטען פרק ב הלכה יא.</w:t>
      </w:r>
    </w:p>
  </w:footnote>
  <w:footnote w:id="17">
    <w:p w14:paraId="35F70400" w14:textId="4092661C" w:rsidR="00433BF3" w:rsidRPr="0045066C" w:rsidRDefault="00433BF3" w:rsidP="0045066C">
      <w:pPr>
        <w:pStyle w:val="a3"/>
        <w:spacing w:line="360" w:lineRule="auto"/>
        <w:rPr>
          <w:rFonts w:asciiTheme="majorBidi" w:hAnsiTheme="majorBidi" w:cstheme="majorBidi"/>
        </w:rPr>
      </w:pPr>
      <w:r w:rsidRPr="0045066C">
        <w:rPr>
          <w:rStyle w:val="a5"/>
          <w:rFonts w:asciiTheme="majorBidi" w:hAnsiTheme="majorBidi" w:cstheme="majorBidi"/>
        </w:rPr>
        <w:footnoteRef/>
      </w:r>
      <w:r w:rsidRPr="0045066C">
        <w:rPr>
          <w:rFonts w:asciiTheme="majorBidi" w:hAnsiTheme="majorBidi" w:cstheme="majorBidi"/>
          <w:rtl/>
        </w:rPr>
        <w:t xml:space="preserve"> ים של שלמה פרק ט סימן מז.</w:t>
      </w:r>
    </w:p>
  </w:footnote>
  <w:footnote w:id="18">
    <w:p w14:paraId="7FB0D6E1" w14:textId="3EE1B29E" w:rsidR="00ED1717" w:rsidRPr="0045066C" w:rsidRDefault="00ED1717" w:rsidP="0045066C">
      <w:pPr>
        <w:pStyle w:val="a3"/>
        <w:spacing w:line="360" w:lineRule="auto"/>
        <w:rPr>
          <w:rFonts w:asciiTheme="majorBidi" w:hAnsiTheme="majorBidi" w:cstheme="majorBidi"/>
          <w:rtl/>
        </w:rPr>
      </w:pPr>
      <w:r w:rsidRPr="0045066C">
        <w:rPr>
          <w:rStyle w:val="a5"/>
          <w:rFonts w:asciiTheme="majorBidi" w:hAnsiTheme="majorBidi" w:cstheme="majorBidi"/>
        </w:rPr>
        <w:footnoteRef/>
      </w:r>
      <w:r w:rsidRPr="0045066C">
        <w:rPr>
          <w:rFonts w:asciiTheme="majorBidi" w:hAnsiTheme="majorBidi" w:cstheme="majorBidi"/>
          <w:rtl/>
        </w:rPr>
        <w:t xml:space="preserve"> על נקודה זו הרש"ל חולק בסוף דבריו.</w:t>
      </w:r>
    </w:p>
  </w:footnote>
  <w:footnote w:id="19">
    <w:p w14:paraId="5E44E6BA" w14:textId="68027822" w:rsidR="0045066C" w:rsidRPr="0045066C" w:rsidRDefault="0045066C" w:rsidP="0045066C">
      <w:pPr>
        <w:pStyle w:val="a3"/>
        <w:spacing w:line="360" w:lineRule="auto"/>
        <w:rPr>
          <w:rFonts w:asciiTheme="majorBidi" w:hAnsiTheme="majorBidi" w:cstheme="majorBidi"/>
        </w:rPr>
      </w:pPr>
      <w:r w:rsidRPr="0045066C">
        <w:rPr>
          <w:rStyle w:val="a5"/>
          <w:rFonts w:asciiTheme="majorBidi" w:hAnsiTheme="majorBidi" w:cstheme="majorBidi"/>
        </w:rPr>
        <w:footnoteRef/>
      </w:r>
      <w:r w:rsidRPr="0045066C">
        <w:rPr>
          <w:rFonts w:asciiTheme="majorBidi" w:hAnsiTheme="majorBidi" w:cstheme="majorBidi"/>
          <w:rtl/>
        </w:rPr>
        <w:t xml:space="preserve"> טור חושן משפט סימן לד סעיף לח.</w:t>
      </w:r>
    </w:p>
  </w:footnote>
  <w:footnote w:id="20">
    <w:p w14:paraId="711CC38F" w14:textId="482DDF6D" w:rsidR="0045066C" w:rsidRPr="0045066C" w:rsidRDefault="0045066C" w:rsidP="0045066C">
      <w:pPr>
        <w:pStyle w:val="a3"/>
        <w:spacing w:line="360" w:lineRule="auto"/>
        <w:rPr>
          <w:rFonts w:asciiTheme="majorBidi" w:hAnsiTheme="majorBidi" w:cstheme="majorBidi"/>
          <w:rtl/>
        </w:rPr>
      </w:pPr>
      <w:r w:rsidRPr="0045066C">
        <w:rPr>
          <w:rStyle w:val="a5"/>
          <w:rFonts w:asciiTheme="majorBidi" w:hAnsiTheme="majorBidi" w:cstheme="majorBidi"/>
        </w:rPr>
        <w:footnoteRef/>
      </w:r>
      <w:r w:rsidRPr="0045066C">
        <w:rPr>
          <w:rFonts w:asciiTheme="majorBidi" w:hAnsiTheme="majorBidi" w:cstheme="majorBidi"/>
          <w:rtl/>
        </w:rPr>
        <w:t xml:space="preserve"> סימן פז הלכה מו.</w:t>
      </w:r>
    </w:p>
  </w:footnote>
  <w:footnote w:id="21">
    <w:p w14:paraId="6687E7C8" w14:textId="2173FF78" w:rsidR="0045066C" w:rsidRPr="0045066C" w:rsidRDefault="0045066C" w:rsidP="0045066C">
      <w:pPr>
        <w:pStyle w:val="a3"/>
        <w:spacing w:line="360" w:lineRule="auto"/>
        <w:rPr>
          <w:rFonts w:asciiTheme="majorBidi" w:hAnsiTheme="majorBidi" w:cstheme="majorBidi"/>
          <w:rtl/>
        </w:rPr>
      </w:pPr>
      <w:r w:rsidRPr="0045066C">
        <w:rPr>
          <w:rStyle w:val="a5"/>
          <w:rFonts w:asciiTheme="majorBidi" w:hAnsiTheme="majorBidi" w:cstheme="majorBidi"/>
        </w:rPr>
        <w:footnoteRef/>
      </w:r>
      <w:r w:rsidRPr="0045066C">
        <w:rPr>
          <w:rFonts w:asciiTheme="majorBidi" w:hAnsiTheme="majorBidi" w:cstheme="majorBidi"/>
          <w:rtl/>
        </w:rPr>
        <w:t xml:space="preserve"> סמ"ע סימן פז ס"ק פט.</w:t>
      </w:r>
    </w:p>
  </w:footnote>
  <w:footnote w:id="22">
    <w:p w14:paraId="635DC84C" w14:textId="23826259" w:rsidR="00EF7C7C" w:rsidRPr="00EF7C7C" w:rsidRDefault="00EF7C7C" w:rsidP="00EF7C7C">
      <w:pPr>
        <w:spacing w:after="0" w:line="360" w:lineRule="auto"/>
        <w:rPr>
          <w:rFonts w:asciiTheme="majorBidi" w:hAnsiTheme="majorBidi" w:cstheme="majorBidi"/>
          <w:sz w:val="20"/>
          <w:szCs w:val="20"/>
        </w:rPr>
      </w:pPr>
      <w:r>
        <w:rPr>
          <w:rStyle w:val="a5"/>
        </w:rPr>
        <w:footnoteRef/>
      </w:r>
      <w:r>
        <w:rPr>
          <w:rtl/>
        </w:rPr>
        <w:t xml:space="preserve"> </w:t>
      </w:r>
      <w:r w:rsidRPr="00EF7C7C">
        <w:rPr>
          <w:rFonts w:asciiTheme="majorBidi" w:hAnsiTheme="majorBidi" w:cstheme="majorBidi"/>
          <w:sz w:val="20"/>
          <w:szCs w:val="20"/>
          <w:rtl/>
        </w:rPr>
        <w:t>מסכת סנהדרין דף כה עמוד א</w:t>
      </w:r>
      <w:r>
        <w:rPr>
          <w:rFonts w:asciiTheme="majorBidi" w:hAnsiTheme="majorBidi" w:cstheme="majorBidi" w:hint="cs"/>
          <w:sz w:val="20"/>
          <w:szCs w:val="20"/>
          <w:rtl/>
        </w:rPr>
        <w:t>.</w:t>
      </w:r>
    </w:p>
  </w:footnote>
  <w:footnote w:id="23">
    <w:p w14:paraId="76F381DD" w14:textId="37FC3800" w:rsidR="00EF7C7C" w:rsidRPr="00EF7C7C" w:rsidRDefault="00EF7C7C" w:rsidP="00E042CA">
      <w:pPr>
        <w:pStyle w:val="a3"/>
        <w:spacing w:line="360" w:lineRule="auto"/>
        <w:rPr>
          <w:rFonts w:asciiTheme="majorBidi" w:hAnsiTheme="majorBidi" w:cstheme="majorBidi"/>
        </w:rPr>
      </w:pPr>
      <w:r w:rsidRPr="00EF7C7C">
        <w:rPr>
          <w:rStyle w:val="a5"/>
          <w:rFonts w:asciiTheme="majorBidi" w:hAnsiTheme="majorBidi" w:cstheme="majorBidi"/>
        </w:rPr>
        <w:footnoteRef/>
      </w:r>
      <w:r w:rsidRPr="00EF7C7C">
        <w:rPr>
          <w:rFonts w:asciiTheme="majorBidi" w:hAnsiTheme="majorBidi" w:cstheme="majorBidi"/>
          <w:rtl/>
        </w:rPr>
        <w:t xml:space="preserve"> סימן תרצ"ג בשפ ראבי"ה.</w:t>
      </w:r>
    </w:p>
  </w:footnote>
  <w:footnote w:id="24">
    <w:p w14:paraId="689A4FF3" w14:textId="6C818FC6" w:rsidR="00E042CA" w:rsidRPr="00E042CA" w:rsidRDefault="00E042CA" w:rsidP="00E042CA">
      <w:pPr>
        <w:pStyle w:val="a3"/>
        <w:spacing w:line="360" w:lineRule="auto"/>
        <w:rPr>
          <w:rFonts w:asciiTheme="majorBidi" w:hAnsiTheme="majorBidi" w:cstheme="majorBidi"/>
        </w:rPr>
      </w:pPr>
      <w:r w:rsidRPr="00E042CA">
        <w:rPr>
          <w:rStyle w:val="a5"/>
          <w:rFonts w:asciiTheme="majorBidi" w:hAnsiTheme="majorBidi" w:cstheme="majorBidi"/>
        </w:rPr>
        <w:footnoteRef/>
      </w:r>
      <w:r w:rsidRPr="00E042CA">
        <w:rPr>
          <w:rFonts w:asciiTheme="majorBidi" w:hAnsiTheme="majorBidi" w:cstheme="majorBidi"/>
          <w:rtl/>
        </w:rPr>
        <w:t xml:space="preserve"> שו"ת הריב"ש סימן שלט.</w:t>
      </w:r>
    </w:p>
  </w:footnote>
  <w:footnote w:id="25">
    <w:p w14:paraId="02687D93" w14:textId="4B74E5C8" w:rsidR="00E042CA" w:rsidRPr="00982F04" w:rsidRDefault="00E042CA" w:rsidP="00982F04">
      <w:pPr>
        <w:spacing w:after="0" w:line="360" w:lineRule="auto"/>
        <w:rPr>
          <w:rFonts w:asciiTheme="majorBidi" w:hAnsiTheme="majorBidi" w:cstheme="majorBidi"/>
          <w:sz w:val="20"/>
          <w:szCs w:val="20"/>
          <w:rtl/>
        </w:rPr>
      </w:pPr>
      <w:r>
        <w:rPr>
          <w:rStyle w:val="a5"/>
        </w:rPr>
        <w:footnoteRef/>
      </w:r>
      <w:r>
        <w:rPr>
          <w:rtl/>
        </w:rPr>
        <w:t xml:space="preserve"> </w:t>
      </w:r>
      <w:r w:rsidRPr="00E042CA">
        <w:rPr>
          <w:rFonts w:asciiTheme="majorBidi" w:hAnsiTheme="majorBidi" w:cs="Times New Roman"/>
          <w:sz w:val="20"/>
          <w:szCs w:val="20"/>
          <w:rtl/>
        </w:rPr>
        <w:t xml:space="preserve">ש"ך חושן משפט סימן לד ס"ק </w:t>
      </w:r>
      <w:r w:rsidRPr="00E042CA">
        <w:rPr>
          <w:rFonts w:asciiTheme="majorBidi" w:hAnsiTheme="majorBidi" w:cs="Times New Roman"/>
          <w:sz w:val="20"/>
          <w:szCs w:val="20"/>
          <w:rtl/>
        </w:rPr>
        <w:t>כח</w:t>
      </w:r>
      <w:r>
        <w:rPr>
          <w:rFonts w:asciiTheme="majorBidi" w:hAnsiTheme="majorBidi" w:cstheme="majorBidi" w:hint="cs"/>
          <w:sz w:val="20"/>
          <w:szCs w:val="20"/>
          <w:rtl/>
        </w:rPr>
        <w:t>.</w:t>
      </w:r>
    </w:p>
  </w:footnote>
  <w:footnote w:id="26">
    <w:p w14:paraId="52EC563D" w14:textId="534BEBDF" w:rsidR="00AA106E" w:rsidRPr="00AA106E" w:rsidRDefault="00AA106E" w:rsidP="00AA106E">
      <w:pPr>
        <w:spacing w:after="0" w:line="360" w:lineRule="auto"/>
        <w:rPr>
          <w:rFonts w:asciiTheme="majorBidi" w:hAnsiTheme="majorBidi" w:cstheme="majorBidi"/>
          <w:sz w:val="20"/>
          <w:szCs w:val="20"/>
        </w:rPr>
      </w:pPr>
      <w:r>
        <w:rPr>
          <w:rStyle w:val="a5"/>
        </w:rPr>
        <w:footnoteRef/>
      </w:r>
      <w:r>
        <w:rPr>
          <w:rtl/>
        </w:rPr>
        <w:t xml:space="preserve"> </w:t>
      </w:r>
      <w:r w:rsidRPr="00AA106E">
        <w:rPr>
          <w:rFonts w:asciiTheme="majorBidi" w:hAnsiTheme="majorBidi" w:cs="Times New Roman"/>
          <w:sz w:val="20"/>
          <w:szCs w:val="20"/>
          <w:rtl/>
        </w:rPr>
        <w:t>שולחן ערוך חושן משפט סימן לד סעיף כו</w:t>
      </w:r>
      <w:r>
        <w:rPr>
          <w:rFonts w:asciiTheme="majorBidi" w:hAnsiTheme="majorBidi" w:cstheme="majorBidi" w:hint="cs"/>
          <w:sz w:val="20"/>
          <w:szCs w:val="20"/>
          <w:rtl/>
        </w:rPr>
        <w:t>.</w:t>
      </w:r>
    </w:p>
  </w:footnote>
  <w:footnote w:id="27">
    <w:p w14:paraId="4014B389" w14:textId="22A49A43" w:rsidR="00AA106E" w:rsidRPr="00AA106E" w:rsidRDefault="00AA106E" w:rsidP="00AA106E">
      <w:pPr>
        <w:pStyle w:val="a3"/>
        <w:spacing w:line="360" w:lineRule="auto"/>
        <w:rPr>
          <w:rFonts w:asciiTheme="majorBidi" w:hAnsiTheme="majorBidi" w:cstheme="majorBidi"/>
        </w:rPr>
      </w:pPr>
      <w:r w:rsidRPr="00AA106E">
        <w:rPr>
          <w:rStyle w:val="a5"/>
          <w:rFonts w:asciiTheme="majorBidi" w:hAnsiTheme="majorBidi" w:cstheme="majorBidi"/>
        </w:rPr>
        <w:footnoteRef/>
      </w:r>
      <w:r>
        <w:rPr>
          <w:rFonts w:asciiTheme="majorBidi" w:hAnsiTheme="majorBidi" w:cstheme="majorBidi" w:hint="cs"/>
          <w:rtl/>
        </w:rPr>
        <w:t xml:space="preserve"> </w:t>
      </w:r>
      <w:r w:rsidRPr="00AA106E">
        <w:rPr>
          <w:rFonts w:asciiTheme="majorBidi" w:hAnsiTheme="majorBidi" w:cstheme="majorBidi"/>
          <w:rtl/>
        </w:rPr>
        <w:t>סימן לד ס"ק סב</w:t>
      </w:r>
      <w:r>
        <w:rPr>
          <w:rFonts w:asciiTheme="majorBidi" w:hAnsiTheme="majorBidi" w:cstheme="majorBidi" w:hint="cs"/>
          <w:rtl/>
        </w:rPr>
        <w:t>.</w:t>
      </w:r>
    </w:p>
  </w:footnote>
  <w:footnote w:id="28">
    <w:p w14:paraId="2DE9E739" w14:textId="3A899CD3" w:rsidR="00AA106E" w:rsidRPr="00AA106E" w:rsidRDefault="00AA106E" w:rsidP="00AA106E">
      <w:pPr>
        <w:pStyle w:val="a3"/>
        <w:spacing w:line="360" w:lineRule="auto"/>
        <w:rPr>
          <w:rFonts w:asciiTheme="majorBidi" w:hAnsiTheme="majorBidi" w:cstheme="majorBidi"/>
        </w:rPr>
      </w:pPr>
      <w:r w:rsidRPr="00AA106E">
        <w:rPr>
          <w:rStyle w:val="a5"/>
          <w:rFonts w:asciiTheme="majorBidi" w:hAnsiTheme="majorBidi" w:cstheme="majorBidi"/>
        </w:rPr>
        <w:footnoteRef/>
      </w:r>
      <w:r w:rsidRPr="00AA106E">
        <w:rPr>
          <w:rFonts w:asciiTheme="majorBidi" w:hAnsiTheme="majorBidi" w:cstheme="majorBidi"/>
          <w:rtl/>
        </w:rPr>
        <w:t xml:space="preserve"> בירור הלכה לסנהדרין דף כה עמוד א ציון ב לקראת הסוף.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135635905"/>
      <w:docPartObj>
        <w:docPartGallery w:val="Page Numbers (Top of Page)"/>
        <w:docPartUnique/>
      </w:docPartObj>
    </w:sdtPr>
    <w:sdtContent>
      <w:p w14:paraId="354EF99F" w14:textId="5785906E" w:rsidR="003672C2" w:rsidRDefault="003672C2">
        <w:pPr>
          <w:pStyle w:val="a6"/>
        </w:pPr>
        <w:r>
          <w:fldChar w:fldCharType="begin"/>
        </w:r>
        <w:r>
          <w:instrText>PAGE   \* MERGEFORMAT</w:instrText>
        </w:r>
        <w:r>
          <w:fldChar w:fldCharType="separate"/>
        </w:r>
        <w:r>
          <w:rPr>
            <w:rtl/>
            <w:lang w:val="he-IL"/>
          </w:rPr>
          <w:t>2</w:t>
        </w:r>
        <w:r>
          <w:fldChar w:fldCharType="end"/>
        </w:r>
      </w:p>
    </w:sdtContent>
  </w:sdt>
  <w:p w14:paraId="350D3A9F" w14:textId="77777777" w:rsidR="003672C2" w:rsidRDefault="003672C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325E0"/>
    <w:multiLevelType w:val="hybridMultilevel"/>
    <w:tmpl w:val="1DD27952"/>
    <w:lvl w:ilvl="0" w:tplc="8AD8E2F2">
      <w:start w:val="1"/>
      <w:numFmt w:val="hebrew1"/>
      <w:lvlText w:val="%1."/>
      <w:lvlJc w:val="left"/>
      <w:pPr>
        <w:ind w:left="720" w:hanging="360"/>
      </w:pPr>
      <w:rPr>
        <w:rFonts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4385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FA3"/>
    <w:rsid w:val="001362DD"/>
    <w:rsid w:val="001C6D99"/>
    <w:rsid w:val="00293330"/>
    <w:rsid w:val="003672C2"/>
    <w:rsid w:val="00433BF3"/>
    <w:rsid w:val="0045066C"/>
    <w:rsid w:val="00596D65"/>
    <w:rsid w:val="00616F14"/>
    <w:rsid w:val="0067197A"/>
    <w:rsid w:val="007F29E5"/>
    <w:rsid w:val="008A0C2D"/>
    <w:rsid w:val="00982F04"/>
    <w:rsid w:val="009A0A79"/>
    <w:rsid w:val="00A173A8"/>
    <w:rsid w:val="00A42392"/>
    <w:rsid w:val="00A82CF4"/>
    <w:rsid w:val="00AA106E"/>
    <w:rsid w:val="00CC2BB1"/>
    <w:rsid w:val="00D054B4"/>
    <w:rsid w:val="00DB49AB"/>
    <w:rsid w:val="00DD6A15"/>
    <w:rsid w:val="00E042CA"/>
    <w:rsid w:val="00E05FA3"/>
    <w:rsid w:val="00ED1717"/>
    <w:rsid w:val="00EF7C7C"/>
    <w:rsid w:val="00F421A5"/>
    <w:rsid w:val="00FC2AA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A58B"/>
  <w15:chartTrackingRefBased/>
  <w15:docId w15:val="{192E1440-8EF5-4E1C-9D40-34A9ED8A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A0A79"/>
    <w:pPr>
      <w:spacing w:after="0" w:line="240" w:lineRule="auto"/>
    </w:pPr>
    <w:rPr>
      <w:sz w:val="20"/>
      <w:szCs w:val="20"/>
    </w:rPr>
  </w:style>
  <w:style w:type="character" w:customStyle="1" w:styleId="a4">
    <w:name w:val="טקסט הערת שוליים תו"/>
    <w:basedOn w:val="a0"/>
    <w:link w:val="a3"/>
    <w:uiPriority w:val="99"/>
    <w:semiHidden/>
    <w:rsid w:val="009A0A79"/>
    <w:rPr>
      <w:noProof/>
      <w:sz w:val="20"/>
      <w:szCs w:val="20"/>
    </w:rPr>
  </w:style>
  <w:style w:type="character" w:styleId="a5">
    <w:name w:val="footnote reference"/>
    <w:basedOn w:val="a0"/>
    <w:uiPriority w:val="99"/>
    <w:semiHidden/>
    <w:unhideWhenUsed/>
    <w:rsid w:val="009A0A79"/>
    <w:rPr>
      <w:vertAlign w:val="superscript"/>
    </w:rPr>
  </w:style>
  <w:style w:type="paragraph" w:styleId="a6">
    <w:name w:val="header"/>
    <w:basedOn w:val="a"/>
    <w:link w:val="a7"/>
    <w:uiPriority w:val="99"/>
    <w:unhideWhenUsed/>
    <w:rsid w:val="003672C2"/>
    <w:pPr>
      <w:tabs>
        <w:tab w:val="center" w:pos="4153"/>
        <w:tab w:val="right" w:pos="8306"/>
      </w:tabs>
      <w:spacing w:after="0" w:line="240" w:lineRule="auto"/>
    </w:pPr>
  </w:style>
  <w:style w:type="character" w:customStyle="1" w:styleId="a7">
    <w:name w:val="כותרת עליונה תו"/>
    <w:basedOn w:val="a0"/>
    <w:link w:val="a6"/>
    <w:uiPriority w:val="99"/>
    <w:rsid w:val="003672C2"/>
    <w:rPr>
      <w:noProof/>
    </w:rPr>
  </w:style>
  <w:style w:type="paragraph" w:styleId="a8">
    <w:name w:val="footer"/>
    <w:basedOn w:val="a"/>
    <w:link w:val="a9"/>
    <w:uiPriority w:val="99"/>
    <w:unhideWhenUsed/>
    <w:rsid w:val="003672C2"/>
    <w:pPr>
      <w:tabs>
        <w:tab w:val="center" w:pos="4153"/>
        <w:tab w:val="right" w:pos="8306"/>
      </w:tabs>
      <w:spacing w:after="0" w:line="240" w:lineRule="auto"/>
    </w:pPr>
  </w:style>
  <w:style w:type="character" w:customStyle="1" w:styleId="a9">
    <w:name w:val="כותרת תחתונה תו"/>
    <w:basedOn w:val="a0"/>
    <w:link w:val="a8"/>
    <w:uiPriority w:val="99"/>
    <w:rsid w:val="003672C2"/>
    <w:rPr>
      <w:noProof/>
    </w:rPr>
  </w:style>
  <w:style w:type="paragraph" w:styleId="aa">
    <w:name w:val="List Paragraph"/>
    <w:basedOn w:val="a"/>
    <w:uiPriority w:val="34"/>
    <w:qFormat/>
    <w:rsid w:val="008A0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C4473-C3A9-4142-B6B5-3A5B86AF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1498</Words>
  <Characters>7490</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4</cp:revision>
  <dcterms:created xsi:type="dcterms:W3CDTF">2023-11-25T17:16:00Z</dcterms:created>
  <dcterms:modified xsi:type="dcterms:W3CDTF">2023-12-12T09:16:00Z</dcterms:modified>
</cp:coreProperties>
</file>