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8EF1" w14:textId="05AD1AF6" w:rsidR="001250C8" w:rsidRDefault="00B45A22" w:rsidP="006A29B5">
      <w:pPr>
        <w:rPr>
          <w:rtl/>
        </w:rPr>
      </w:pPr>
      <w:r w:rsidRPr="001250C8">
        <w:rPr>
          <w:rFonts w:hint="cs"/>
          <w:rtl/>
        </w:rPr>
        <w:t>בס"ד</w:t>
      </w:r>
      <w:r w:rsidR="004F255C">
        <w:rPr>
          <w:rFonts w:hint="cs"/>
          <w:rtl/>
        </w:rPr>
        <w:t xml:space="preserve">, </w:t>
      </w:r>
      <w:r w:rsidR="00037737">
        <w:rPr>
          <w:rFonts w:hint="cs"/>
          <w:rtl/>
        </w:rPr>
        <w:t>פורים קטן תשפ"ד</w:t>
      </w:r>
    </w:p>
    <w:p w14:paraId="09479078" w14:textId="022A776A" w:rsidR="006A29B5" w:rsidRDefault="00037737" w:rsidP="004F255C">
      <w:pPr>
        <w:pStyle w:val="a3"/>
        <w:rPr>
          <w:rtl/>
        </w:rPr>
      </w:pPr>
      <w:r>
        <w:rPr>
          <w:rFonts w:hint="cs"/>
          <w:rtl/>
        </w:rPr>
        <w:t>בבא קמא דף קי"ג, סדרי הזימון לדין והענשת סרבנים</w:t>
      </w:r>
    </w:p>
    <w:p w14:paraId="197DF8B4" w14:textId="77777777" w:rsidR="00621CFD" w:rsidRPr="00EC6350" w:rsidRDefault="004F255C" w:rsidP="006A29B5">
      <w:pPr>
        <w:rPr>
          <w:b/>
          <w:bCs/>
          <w:sz w:val="23"/>
          <w:szCs w:val="23"/>
          <w:u w:val="single"/>
          <w:rtl/>
        </w:rPr>
      </w:pPr>
      <w:r w:rsidRPr="00EC6350">
        <w:rPr>
          <w:rFonts w:hint="cs"/>
          <w:b/>
          <w:bCs/>
          <w:sz w:val="23"/>
          <w:szCs w:val="23"/>
          <w:u w:val="single"/>
          <w:rtl/>
        </w:rPr>
        <w:t xml:space="preserve">א. יסוד הדין </w:t>
      </w:r>
      <w:r w:rsidR="00EA5C97" w:rsidRPr="00EC6350">
        <w:rPr>
          <w:b/>
          <w:bCs/>
          <w:sz w:val="23"/>
          <w:szCs w:val="23"/>
          <w:u w:val="single"/>
          <w:rtl/>
        </w:rPr>
        <w:t>–</w:t>
      </w:r>
      <w:r w:rsidR="00EA5C97" w:rsidRPr="00EC6350">
        <w:rPr>
          <w:rFonts w:hint="cs"/>
          <w:b/>
          <w:bCs/>
          <w:sz w:val="23"/>
          <w:szCs w:val="23"/>
          <w:u w:val="single"/>
          <w:rtl/>
        </w:rPr>
        <w:t xml:space="preserve"> מרד והפקרות</w:t>
      </w:r>
    </w:p>
    <w:p w14:paraId="10BAD235" w14:textId="77777777" w:rsidR="004F255C" w:rsidRPr="00EC6350" w:rsidRDefault="004F255C" w:rsidP="00A5256C">
      <w:pPr>
        <w:pStyle w:val="a8"/>
        <w:numPr>
          <w:ilvl w:val="0"/>
          <w:numId w:val="1"/>
        </w:numPr>
        <w:ind w:left="360"/>
        <w:rPr>
          <w:sz w:val="23"/>
          <w:szCs w:val="23"/>
          <w:rtl/>
        </w:rPr>
      </w:pPr>
      <w:r w:rsidRPr="00EC6350">
        <w:rPr>
          <w:b/>
          <w:bCs/>
          <w:sz w:val="23"/>
          <w:szCs w:val="23"/>
          <w:rtl/>
        </w:rPr>
        <w:t>בבא קמא</w:t>
      </w:r>
      <w:r w:rsidRPr="00EC6350">
        <w:rPr>
          <w:rFonts w:hint="cs"/>
          <w:b/>
          <w:bCs/>
          <w:sz w:val="23"/>
          <w:szCs w:val="23"/>
          <w:rtl/>
        </w:rPr>
        <w:t>,</w:t>
      </w:r>
      <w:r w:rsidRPr="00EC6350">
        <w:rPr>
          <w:b/>
          <w:bCs/>
          <w:sz w:val="23"/>
          <w:szCs w:val="23"/>
          <w:rtl/>
        </w:rPr>
        <w:t xml:space="preserve"> דף קי</w:t>
      </w:r>
      <w:r w:rsidRPr="00EC6350">
        <w:rPr>
          <w:rFonts w:hint="cs"/>
          <w:b/>
          <w:bCs/>
          <w:sz w:val="23"/>
          <w:szCs w:val="23"/>
          <w:rtl/>
        </w:rPr>
        <w:t>"</w:t>
      </w:r>
      <w:r w:rsidRPr="00EC6350">
        <w:rPr>
          <w:b/>
          <w:bCs/>
          <w:sz w:val="23"/>
          <w:szCs w:val="23"/>
          <w:rtl/>
        </w:rPr>
        <w:t>ג</w:t>
      </w:r>
      <w:r w:rsidRPr="00EC6350">
        <w:rPr>
          <w:rFonts w:hint="cs"/>
          <w:b/>
          <w:bCs/>
          <w:sz w:val="23"/>
          <w:szCs w:val="23"/>
          <w:rtl/>
        </w:rPr>
        <w:t>:</w:t>
      </w:r>
      <w:r w:rsidRPr="00EC6350">
        <w:rPr>
          <w:rFonts w:hint="cs"/>
          <w:sz w:val="23"/>
          <w:szCs w:val="23"/>
          <w:rtl/>
        </w:rPr>
        <w:t xml:space="preserve"> "</w:t>
      </w:r>
      <w:r w:rsidRPr="00EC6350">
        <w:rPr>
          <w:sz w:val="23"/>
          <w:szCs w:val="23"/>
          <w:rtl/>
        </w:rPr>
        <w:t xml:space="preserve">אמר רב </w:t>
      </w:r>
      <w:proofErr w:type="spellStart"/>
      <w:r w:rsidRPr="00EC6350">
        <w:rPr>
          <w:sz w:val="23"/>
          <w:szCs w:val="23"/>
          <w:rtl/>
        </w:rPr>
        <w:t>חסדא</w:t>
      </w:r>
      <w:proofErr w:type="spellEnd"/>
      <w:r w:rsidRPr="00EC6350">
        <w:rPr>
          <w:sz w:val="23"/>
          <w:szCs w:val="23"/>
          <w:rtl/>
        </w:rPr>
        <w:t xml:space="preserve">: קובעים זמן שני וחמישי ושני, </w:t>
      </w:r>
      <w:proofErr w:type="spellStart"/>
      <w:r w:rsidRPr="00EC6350">
        <w:rPr>
          <w:sz w:val="23"/>
          <w:szCs w:val="23"/>
          <w:rtl/>
        </w:rPr>
        <w:t>זמנא</w:t>
      </w:r>
      <w:proofErr w:type="spellEnd"/>
      <w:r w:rsidRPr="00EC6350">
        <w:rPr>
          <w:sz w:val="23"/>
          <w:szCs w:val="23"/>
          <w:rtl/>
        </w:rPr>
        <w:t xml:space="preserve"> </w:t>
      </w:r>
      <w:proofErr w:type="spellStart"/>
      <w:r w:rsidRPr="00EC6350">
        <w:rPr>
          <w:sz w:val="23"/>
          <w:szCs w:val="23"/>
          <w:rtl/>
        </w:rPr>
        <w:t>וזמנא</w:t>
      </w:r>
      <w:proofErr w:type="spellEnd"/>
      <w:r w:rsidRPr="00EC6350">
        <w:rPr>
          <w:sz w:val="23"/>
          <w:szCs w:val="23"/>
          <w:rtl/>
        </w:rPr>
        <w:t xml:space="preserve"> בתר </w:t>
      </w:r>
      <w:proofErr w:type="spellStart"/>
      <w:r w:rsidRPr="00EC6350">
        <w:rPr>
          <w:sz w:val="23"/>
          <w:szCs w:val="23"/>
          <w:rtl/>
        </w:rPr>
        <w:t>זמנא</w:t>
      </w:r>
      <w:proofErr w:type="spellEnd"/>
      <w:r w:rsidRPr="00EC6350">
        <w:rPr>
          <w:sz w:val="23"/>
          <w:szCs w:val="23"/>
          <w:rtl/>
        </w:rPr>
        <w:t xml:space="preserve">, ולמחר </w:t>
      </w:r>
      <w:proofErr w:type="spellStart"/>
      <w:r w:rsidRPr="00EC6350">
        <w:rPr>
          <w:sz w:val="23"/>
          <w:szCs w:val="23"/>
          <w:rtl/>
        </w:rPr>
        <w:t>כתבינן</w:t>
      </w:r>
      <w:proofErr w:type="spellEnd"/>
      <w:r w:rsidRPr="00EC6350">
        <w:rPr>
          <w:rFonts w:hint="cs"/>
          <w:sz w:val="23"/>
          <w:szCs w:val="23"/>
          <w:rtl/>
        </w:rPr>
        <w:t>"</w:t>
      </w:r>
      <w:r w:rsidRPr="00EC6350">
        <w:rPr>
          <w:sz w:val="23"/>
          <w:szCs w:val="23"/>
          <w:rtl/>
        </w:rPr>
        <w:t>.</w:t>
      </w:r>
    </w:p>
    <w:p w14:paraId="6A1EF34C" w14:textId="77777777" w:rsidR="004F255C" w:rsidRPr="00EC6350" w:rsidRDefault="004F255C" w:rsidP="00A5256C">
      <w:pPr>
        <w:pStyle w:val="a8"/>
        <w:numPr>
          <w:ilvl w:val="0"/>
          <w:numId w:val="1"/>
        </w:numPr>
        <w:ind w:left="360"/>
        <w:rPr>
          <w:sz w:val="23"/>
          <w:szCs w:val="23"/>
          <w:rtl/>
        </w:rPr>
      </w:pPr>
      <w:r w:rsidRPr="00EC6350">
        <w:rPr>
          <w:b/>
          <w:bCs/>
          <w:sz w:val="23"/>
          <w:szCs w:val="23"/>
          <w:rtl/>
        </w:rPr>
        <w:t>רש"י</w:t>
      </w:r>
      <w:r w:rsidRPr="00EC6350">
        <w:rPr>
          <w:rFonts w:hint="cs"/>
          <w:b/>
          <w:bCs/>
          <w:sz w:val="23"/>
          <w:szCs w:val="23"/>
          <w:rtl/>
        </w:rPr>
        <w:t xml:space="preserve"> שם, דף קי"ב:</w:t>
      </w:r>
      <w:r w:rsidRPr="00EC6350">
        <w:rPr>
          <w:sz w:val="23"/>
          <w:szCs w:val="23"/>
          <w:rtl/>
        </w:rPr>
        <w:t xml:space="preserve"> </w:t>
      </w:r>
      <w:r w:rsidRPr="00EC6350">
        <w:rPr>
          <w:rFonts w:hint="cs"/>
          <w:sz w:val="23"/>
          <w:szCs w:val="23"/>
          <w:rtl/>
        </w:rPr>
        <w:t>"</w:t>
      </w:r>
      <w:r w:rsidRPr="00EC6350">
        <w:rPr>
          <w:sz w:val="23"/>
          <w:szCs w:val="23"/>
          <w:rtl/>
        </w:rPr>
        <w:t xml:space="preserve">אי לא אתי </w:t>
      </w:r>
      <w:proofErr w:type="spellStart"/>
      <w:r w:rsidRPr="00EC6350">
        <w:rPr>
          <w:sz w:val="23"/>
          <w:szCs w:val="23"/>
          <w:u w:val="single"/>
          <w:rtl/>
        </w:rPr>
        <w:t>מחזקינן</w:t>
      </w:r>
      <w:proofErr w:type="spellEnd"/>
      <w:r w:rsidRPr="00EC6350">
        <w:rPr>
          <w:sz w:val="23"/>
          <w:szCs w:val="23"/>
          <w:u w:val="single"/>
          <w:rtl/>
        </w:rPr>
        <w:t xml:space="preserve"> </w:t>
      </w:r>
      <w:proofErr w:type="spellStart"/>
      <w:r w:rsidRPr="00EC6350">
        <w:rPr>
          <w:sz w:val="23"/>
          <w:szCs w:val="23"/>
          <w:u w:val="single"/>
          <w:rtl/>
        </w:rPr>
        <w:t>באפקרותא</w:t>
      </w:r>
      <w:proofErr w:type="spellEnd"/>
      <w:r w:rsidRPr="00EC6350">
        <w:rPr>
          <w:sz w:val="23"/>
          <w:szCs w:val="23"/>
          <w:rtl/>
        </w:rPr>
        <w:t xml:space="preserve"> </w:t>
      </w:r>
      <w:proofErr w:type="spellStart"/>
      <w:r w:rsidRPr="00EC6350">
        <w:rPr>
          <w:sz w:val="23"/>
          <w:szCs w:val="23"/>
          <w:rtl/>
        </w:rPr>
        <w:t>ומשמתינן</w:t>
      </w:r>
      <w:proofErr w:type="spellEnd"/>
      <w:r w:rsidRPr="00EC6350">
        <w:rPr>
          <w:sz w:val="23"/>
          <w:szCs w:val="23"/>
          <w:rtl/>
        </w:rPr>
        <w:t xml:space="preserve"> ליה</w:t>
      </w:r>
      <w:r w:rsidRPr="00EC6350">
        <w:rPr>
          <w:rFonts w:hint="cs"/>
          <w:sz w:val="23"/>
          <w:szCs w:val="23"/>
          <w:rtl/>
        </w:rPr>
        <w:t>".</w:t>
      </w:r>
    </w:p>
    <w:p w14:paraId="4068A5B8" w14:textId="77777777" w:rsidR="009454A3" w:rsidRPr="00EC6350" w:rsidRDefault="009454A3" w:rsidP="00A5256C">
      <w:pPr>
        <w:pStyle w:val="a8"/>
        <w:numPr>
          <w:ilvl w:val="0"/>
          <w:numId w:val="1"/>
        </w:numPr>
        <w:ind w:left="360"/>
        <w:rPr>
          <w:sz w:val="23"/>
          <w:szCs w:val="23"/>
          <w:rtl/>
        </w:rPr>
      </w:pPr>
      <w:r w:rsidRPr="00EC6350">
        <w:rPr>
          <w:b/>
          <w:bCs/>
          <w:sz w:val="23"/>
          <w:szCs w:val="23"/>
          <w:rtl/>
        </w:rPr>
        <w:t>מועד קטן</w:t>
      </w:r>
      <w:r w:rsidRPr="00EC6350">
        <w:rPr>
          <w:rFonts w:hint="cs"/>
          <w:b/>
          <w:bCs/>
          <w:sz w:val="23"/>
          <w:szCs w:val="23"/>
          <w:rtl/>
        </w:rPr>
        <w:t>,</w:t>
      </w:r>
      <w:r w:rsidRPr="00EC6350">
        <w:rPr>
          <w:b/>
          <w:bCs/>
          <w:sz w:val="23"/>
          <w:szCs w:val="23"/>
          <w:rtl/>
        </w:rPr>
        <w:t xml:space="preserve"> דף ט</w:t>
      </w:r>
      <w:r w:rsidRPr="00EC6350">
        <w:rPr>
          <w:rFonts w:hint="cs"/>
          <w:b/>
          <w:bCs/>
          <w:sz w:val="23"/>
          <w:szCs w:val="23"/>
          <w:rtl/>
        </w:rPr>
        <w:t>"</w:t>
      </w:r>
      <w:r w:rsidRPr="00EC6350">
        <w:rPr>
          <w:b/>
          <w:bCs/>
          <w:sz w:val="23"/>
          <w:szCs w:val="23"/>
          <w:rtl/>
        </w:rPr>
        <w:t>ז</w:t>
      </w:r>
      <w:r w:rsidRPr="00EC6350">
        <w:rPr>
          <w:rFonts w:hint="cs"/>
          <w:b/>
          <w:bCs/>
          <w:sz w:val="23"/>
          <w:szCs w:val="23"/>
          <w:rtl/>
        </w:rPr>
        <w:t>:</w:t>
      </w:r>
      <w:r w:rsidRPr="00EC6350">
        <w:rPr>
          <w:rFonts w:hint="cs"/>
          <w:sz w:val="23"/>
          <w:szCs w:val="23"/>
          <w:rtl/>
        </w:rPr>
        <w:t xml:space="preserve"> "</w:t>
      </w:r>
      <w:r w:rsidRPr="00EC6350">
        <w:rPr>
          <w:sz w:val="23"/>
          <w:szCs w:val="23"/>
          <w:rtl/>
        </w:rPr>
        <w:t xml:space="preserve">אמר רבא: </w:t>
      </w:r>
      <w:proofErr w:type="spellStart"/>
      <w:r w:rsidRPr="00EC6350">
        <w:rPr>
          <w:sz w:val="23"/>
          <w:szCs w:val="23"/>
          <w:rtl/>
        </w:rPr>
        <w:t>מנלן</w:t>
      </w:r>
      <w:proofErr w:type="spellEnd"/>
      <w:r w:rsidRPr="00EC6350">
        <w:rPr>
          <w:sz w:val="23"/>
          <w:szCs w:val="23"/>
          <w:rtl/>
        </w:rPr>
        <w:t xml:space="preserve"> </w:t>
      </w:r>
      <w:proofErr w:type="spellStart"/>
      <w:r w:rsidRPr="00EC6350">
        <w:rPr>
          <w:sz w:val="23"/>
          <w:szCs w:val="23"/>
          <w:rtl/>
        </w:rPr>
        <w:t>דמשדרין</w:t>
      </w:r>
      <w:proofErr w:type="spellEnd"/>
      <w:r w:rsidRPr="00EC6350">
        <w:rPr>
          <w:sz w:val="23"/>
          <w:szCs w:val="23"/>
          <w:rtl/>
        </w:rPr>
        <w:t xml:space="preserve"> </w:t>
      </w:r>
      <w:proofErr w:type="spellStart"/>
      <w:r w:rsidRPr="00EC6350">
        <w:rPr>
          <w:sz w:val="23"/>
          <w:szCs w:val="23"/>
          <w:rtl/>
        </w:rPr>
        <w:t>שליחא</w:t>
      </w:r>
      <w:proofErr w:type="spellEnd"/>
      <w:r w:rsidRPr="00EC6350">
        <w:rPr>
          <w:sz w:val="23"/>
          <w:szCs w:val="23"/>
          <w:rtl/>
        </w:rPr>
        <w:t xml:space="preserve"> דבי </w:t>
      </w:r>
      <w:proofErr w:type="spellStart"/>
      <w:r w:rsidRPr="00EC6350">
        <w:rPr>
          <w:sz w:val="23"/>
          <w:szCs w:val="23"/>
          <w:rtl/>
        </w:rPr>
        <w:t>דינא</w:t>
      </w:r>
      <w:proofErr w:type="spellEnd"/>
      <w:r w:rsidRPr="00EC6350">
        <w:rPr>
          <w:sz w:val="23"/>
          <w:szCs w:val="23"/>
          <w:rtl/>
        </w:rPr>
        <w:t xml:space="preserve">, </w:t>
      </w:r>
      <w:proofErr w:type="spellStart"/>
      <w:r w:rsidRPr="00EC6350">
        <w:rPr>
          <w:sz w:val="23"/>
          <w:szCs w:val="23"/>
          <w:rtl/>
        </w:rPr>
        <w:t>ומזמנינן</w:t>
      </w:r>
      <w:proofErr w:type="spellEnd"/>
      <w:r w:rsidRPr="00EC6350">
        <w:rPr>
          <w:sz w:val="23"/>
          <w:szCs w:val="23"/>
          <w:rtl/>
        </w:rPr>
        <w:t xml:space="preserve"> ליה </w:t>
      </w:r>
      <w:proofErr w:type="spellStart"/>
      <w:r w:rsidRPr="00EC6350">
        <w:rPr>
          <w:sz w:val="23"/>
          <w:szCs w:val="23"/>
          <w:rtl/>
        </w:rPr>
        <w:t>לדינא</w:t>
      </w:r>
      <w:proofErr w:type="spellEnd"/>
      <w:r w:rsidRPr="00EC6350">
        <w:rPr>
          <w:sz w:val="23"/>
          <w:szCs w:val="23"/>
          <w:rtl/>
        </w:rPr>
        <w:t xml:space="preserve"> - </w:t>
      </w:r>
      <w:proofErr w:type="spellStart"/>
      <w:r w:rsidRPr="00EC6350">
        <w:rPr>
          <w:sz w:val="23"/>
          <w:szCs w:val="23"/>
          <w:rtl/>
        </w:rPr>
        <w:t>דכתיב</w:t>
      </w:r>
      <w:proofErr w:type="spellEnd"/>
      <w:r w:rsidRPr="00EC6350">
        <w:rPr>
          <w:sz w:val="23"/>
          <w:szCs w:val="23"/>
          <w:rtl/>
        </w:rPr>
        <w:t xml:space="preserve"> וישלח משה לקרא לדתן ולאבירם בני אליאב. </w:t>
      </w:r>
      <w:proofErr w:type="spellStart"/>
      <w:r w:rsidRPr="00EC6350">
        <w:rPr>
          <w:sz w:val="23"/>
          <w:szCs w:val="23"/>
          <w:rtl/>
        </w:rPr>
        <w:t>ומנלן</w:t>
      </w:r>
      <w:proofErr w:type="spellEnd"/>
      <w:r w:rsidRPr="00EC6350">
        <w:rPr>
          <w:sz w:val="23"/>
          <w:szCs w:val="23"/>
          <w:rtl/>
        </w:rPr>
        <w:t xml:space="preserve"> </w:t>
      </w:r>
      <w:proofErr w:type="spellStart"/>
      <w:r w:rsidRPr="00EC6350">
        <w:rPr>
          <w:sz w:val="23"/>
          <w:szCs w:val="23"/>
          <w:rtl/>
        </w:rPr>
        <w:t>דמזמנינן</w:t>
      </w:r>
      <w:proofErr w:type="spellEnd"/>
      <w:r w:rsidRPr="00EC6350">
        <w:rPr>
          <w:sz w:val="23"/>
          <w:szCs w:val="23"/>
          <w:rtl/>
        </w:rPr>
        <w:t xml:space="preserve"> </w:t>
      </w:r>
      <w:proofErr w:type="spellStart"/>
      <w:r w:rsidRPr="00EC6350">
        <w:rPr>
          <w:sz w:val="23"/>
          <w:szCs w:val="23"/>
          <w:rtl/>
        </w:rPr>
        <w:t>לדינא</w:t>
      </w:r>
      <w:proofErr w:type="spellEnd"/>
      <w:r w:rsidRPr="00EC6350">
        <w:rPr>
          <w:sz w:val="23"/>
          <w:szCs w:val="23"/>
          <w:rtl/>
        </w:rPr>
        <w:t xml:space="preserve"> - </w:t>
      </w:r>
      <w:proofErr w:type="spellStart"/>
      <w:r w:rsidRPr="00EC6350">
        <w:rPr>
          <w:sz w:val="23"/>
          <w:szCs w:val="23"/>
          <w:rtl/>
        </w:rPr>
        <w:t>דכתיב</w:t>
      </w:r>
      <w:proofErr w:type="spellEnd"/>
      <w:r w:rsidRPr="00EC6350">
        <w:rPr>
          <w:sz w:val="23"/>
          <w:szCs w:val="23"/>
          <w:rtl/>
        </w:rPr>
        <w:t xml:space="preserve"> ויאמר משה אל קרח אתה וכל עדתך</w:t>
      </w:r>
      <w:r w:rsidRPr="00EC6350">
        <w:rPr>
          <w:rFonts w:hint="cs"/>
          <w:sz w:val="23"/>
          <w:szCs w:val="23"/>
          <w:rtl/>
        </w:rPr>
        <w:t xml:space="preserve"> ... </w:t>
      </w:r>
      <w:proofErr w:type="spellStart"/>
      <w:r w:rsidRPr="00EC6350">
        <w:rPr>
          <w:sz w:val="23"/>
          <w:szCs w:val="23"/>
          <w:rtl/>
        </w:rPr>
        <w:t>ומנלן</w:t>
      </w:r>
      <w:proofErr w:type="spellEnd"/>
      <w:r w:rsidRPr="00EC6350">
        <w:rPr>
          <w:sz w:val="23"/>
          <w:szCs w:val="23"/>
          <w:rtl/>
        </w:rPr>
        <w:t xml:space="preserve"> </w:t>
      </w:r>
      <w:proofErr w:type="spellStart"/>
      <w:r w:rsidRPr="00EC6350">
        <w:rPr>
          <w:sz w:val="23"/>
          <w:szCs w:val="23"/>
          <w:rtl/>
        </w:rPr>
        <w:t>דמשמתינן</w:t>
      </w:r>
      <w:proofErr w:type="spellEnd"/>
      <w:r w:rsidRPr="00EC6350">
        <w:rPr>
          <w:rFonts w:hint="cs"/>
          <w:sz w:val="23"/>
          <w:szCs w:val="23"/>
          <w:rtl/>
        </w:rPr>
        <w:t xml:space="preserve"> ... </w:t>
      </w:r>
      <w:r w:rsidRPr="00EC6350">
        <w:rPr>
          <w:sz w:val="23"/>
          <w:szCs w:val="23"/>
          <w:rtl/>
        </w:rPr>
        <w:t xml:space="preserve">אמר ליה רב </w:t>
      </w:r>
      <w:proofErr w:type="spellStart"/>
      <w:r w:rsidRPr="00EC6350">
        <w:rPr>
          <w:sz w:val="23"/>
          <w:szCs w:val="23"/>
          <w:rtl/>
        </w:rPr>
        <w:t>הונא</w:t>
      </w:r>
      <w:proofErr w:type="spellEnd"/>
      <w:r w:rsidRPr="00EC6350">
        <w:rPr>
          <w:sz w:val="23"/>
          <w:szCs w:val="23"/>
          <w:rtl/>
        </w:rPr>
        <w:t xml:space="preserve"> בר </w:t>
      </w:r>
      <w:proofErr w:type="spellStart"/>
      <w:r w:rsidRPr="00EC6350">
        <w:rPr>
          <w:sz w:val="23"/>
          <w:szCs w:val="23"/>
          <w:rtl/>
        </w:rPr>
        <w:t>חיננא</w:t>
      </w:r>
      <w:proofErr w:type="spellEnd"/>
      <w:r w:rsidRPr="00EC6350">
        <w:rPr>
          <w:sz w:val="23"/>
          <w:szCs w:val="23"/>
          <w:rtl/>
        </w:rPr>
        <w:t xml:space="preserve">: הכי אמר רב </w:t>
      </w:r>
      <w:proofErr w:type="spellStart"/>
      <w:r w:rsidRPr="00EC6350">
        <w:rPr>
          <w:sz w:val="23"/>
          <w:szCs w:val="23"/>
          <w:rtl/>
        </w:rPr>
        <w:t>חסדא</w:t>
      </w:r>
      <w:proofErr w:type="spellEnd"/>
      <w:r w:rsidRPr="00EC6350">
        <w:rPr>
          <w:sz w:val="23"/>
          <w:szCs w:val="23"/>
          <w:rtl/>
        </w:rPr>
        <w:t xml:space="preserve">, </w:t>
      </w:r>
      <w:proofErr w:type="spellStart"/>
      <w:r w:rsidRPr="00EC6350">
        <w:rPr>
          <w:sz w:val="23"/>
          <w:szCs w:val="23"/>
          <w:rtl/>
        </w:rPr>
        <w:t>מתרין</w:t>
      </w:r>
      <w:proofErr w:type="spellEnd"/>
      <w:r w:rsidRPr="00EC6350">
        <w:rPr>
          <w:sz w:val="23"/>
          <w:szCs w:val="23"/>
          <w:rtl/>
        </w:rPr>
        <w:t xml:space="preserve"> ביה שני וחמישי ושני. הני מילי - </w:t>
      </w:r>
      <w:proofErr w:type="spellStart"/>
      <w:r w:rsidRPr="00EC6350">
        <w:rPr>
          <w:sz w:val="23"/>
          <w:szCs w:val="23"/>
          <w:rtl/>
        </w:rPr>
        <w:t>לממונא</w:t>
      </w:r>
      <w:proofErr w:type="spellEnd"/>
      <w:r w:rsidRPr="00EC6350">
        <w:rPr>
          <w:sz w:val="23"/>
          <w:szCs w:val="23"/>
          <w:rtl/>
        </w:rPr>
        <w:t xml:space="preserve">, אבל </w:t>
      </w:r>
      <w:proofErr w:type="spellStart"/>
      <w:r w:rsidRPr="00EC6350">
        <w:rPr>
          <w:sz w:val="23"/>
          <w:szCs w:val="23"/>
          <w:rtl/>
        </w:rPr>
        <w:t>לאפקירותא</w:t>
      </w:r>
      <w:proofErr w:type="spellEnd"/>
      <w:r w:rsidRPr="00EC6350">
        <w:rPr>
          <w:sz w:val="23"/>
          <w:szCs w:val="23"/>
          <w:rtl/>
        </w:rPr>
        <w:t xml:space="preserve"> </w:t>
      </w:r>
      <w:r w:rsidR="008B3BE8" w:rsidRPr="00EC6350">
        <w:rPr>
          <w:sz w:val="23"/>
          <w:szCs w:val="23"/>
          <w:rtl/>
        </w:rPr>
        <w:t>–</w:t>
      </w:r>
      <w:r w:rsidRPr="00EC6350">
        <w:rPr>
          <w:sz w:val="23"/>
          <w:szCs w:val="23"/>
          <w:rtl/>
        </w:rPr>
        <w:t xml:space="preserve"> לאלתר</w:t>
      </w:r>
      <w:r w:rsidR="008B3BE8" w:rsidRPr="00EC6350">
        <w:rPr>
          <w:rFonts w:hint="cs"/>
          <w:sz w:val="23"/>
          <w:szCs w:val="23"/>
          <w:rtl/>
        </w:rPr>
        <w:t>"</w:t>
      </w:r>
      <w:r w:rsidRPr="00EC6350">
        <w:rPr>
          <w:sz w:val="23"/>
          <w:szCs w:val="23"/>
          <w:rtl/>
        </w:rPr>
        <w:t>.</w:t>
      </w:r>
    </w:p>
    <w:p w14:paraId="09AA4808" w14:textId="77777777" w:rsidR="00EA5C97" w:rsidRPr="00EC6350" w:rsidRDefault="00EA5C97" w:rsidP="00A5256C">
      <w:pPr>
        <w:pStyle w:val="a8"/>
        <w:numPr>
          <w:ilvl w:val="0"/>
          <w:numId w:val="1"/>
        </w:numPr>
        <w:ind w:left="360"/>
        <w:rPr>
          <w:sz w:val="23"/>
          <w:szCs w:val="23"/>
          <w:rtl/>
        </w:rPr>
      </w:pPr>
      <w:r w:rsidRPr="00EC6350">
        <w:rPr>
          <w:rFonts w:hint="cs"/>
          <w:b/>
          <w:bCs/>
          <w:sz w:val="23"/>
          <w:szCs w:val="23"/>
          <w:rtl/>
        </w:rPr>
        <w:t xml:space="preserve">הגהת </w:t>
      </w:r>
      <w:proofErr w:type="spellStart"/>
      <w:r w:rsidRPr="00EC6350">
        <w:rPr>
          <w:rFonts w:hint="cs"/>
          <w:b/>
          <w:bCs/>
          <w:sz w:val="23"/>
          <w:szCs w:val="23"/>
          <w:rtl/>
        </w:rPr>
        <w:t>הרמ"א</w:t>
      </w:r>
      <w:proofErr w:type="spellEnd"/>
      <w:r w:rsidRPr="00EC6350">
        <w:rPr>
          <w:rFonts w:hint="cs"/>
          <w:b/>
          <w:bCs/>
          <w:sz w:val="23"/>
          <w:szCs w:val="23"/>
          <w:rtl/>
        </w:rPr>
        <w:t xml:space="preserve"> חושן משפט, י"א א':</w:t>
      </w:r>
      <w:r w:rsidRPr="00EC6350">
        <w:rPr>
          <w:rFonts w:hint="cs"/>
          <w:sz w:val="23"/>
          <w:szCs w:val="23"/>
          <w:rtl/>
        </w:rPr>
        <w:t xml:space="preserve"> "</w:t>
      </w:r>
      <w:r w:rsidRPr="00EC6350">
        <w:rPr>
          <w:sz w:val="23"/>
          <w:szCs w:val="23"/>
          <w:rtl/>
        </w:rPr>
        <w:t xml:space="preserve">מי שאומר שאינו חושש על גזירת בית דין או חכם, אף על פי שבא לבית דין, </w:t>
      </w:r>
      <w:proofErr w:type="spellStart"/>
      <w:r w:rsidRPr="00EC6350">
        <w:rPr>
          <w:sz w:val="23"/>
          <w:szCs w:val="23"/>
          <w:rtl/>
        </w:rPr>
        <w:t>מנדין</w:t>
      </w:r>
      <w:proofErr w:type="spellEnd"/>
      <w:r w:rsidRPr="00EC6350">
        <w:rPr>
          <w:sz w:val="23"/>
          <w:szCs w:val="23"/>
          <w:rtl/>
        </w:rPr>
        <w:t xml:space="preserve"> אותו; הואיל ואומר שלא בא מחמת גזירתו, הוי </w:t>
      </w:r>
      <w:proofErr w:type="spellStart"/>
      <w:r w:rsidRPr="00EC6350">
        <w:rPr>
          <w:sz w:val="23"/>
          <w:szCs w:val="23"/>
          <w:rtl/>
        </w:rPr>
        <w:t>אפקירותא</w:t>
      </w:r>
      <w:proofErr w:type="spellEnd"/>
      <w:r w:rsidRPr="00EC6350">
        <w:rPr>
          <w:rFonts w:hint="cs"/>
          <w:sz w:val="23"/>
          <w:szCs w:val="23"/>
          <w:rtl/>
        </w:rPr>
        <w:t xml:space="preserve"> ... </w:t>
      </w:r>
      <w:r w:rsidRPr="00EC6350">
        <w:rPr>
          <w:sz w:val="23"/>
          <w:szCs w:val="23"/>
          <w:rtl/>
        </w:rPr>
        <w:t xml:space="preserve">מי שלא יוכל לבא לבית דין, כי צריך לילך למרחקים, יש להודיע לבית דין ולשום התנצלותו ולבקש זמן אחר; ואם לא עשה, </w:t>
      </w:r>
      <w:proofErr w:type="spellStart"/>
      <w:r w:rsidRPr="00EC6350">
        <w:rPr>
          <w:sz w:val="23"/>
          <w:szCs w:val="23"/>
          <w:rtl/>
        </w:rPr>
        <w:t>מנדין</w:t>
      </w:r>
      <w:proofErr w:type="spellEnd"/>
      <w:r w:rsidRPr="00EC6350">
        <w:rPr>
          <w:sz w:val="23"/>
          <w:szCs w:val="23"/>
          <w:rtl/>
        </w:rPr>
        <w:t xml:space="preserve"> אותו, אף על פי שלא היה יכול לבא</w:t>
      </w:r>
      <w:r w:rsidRPr="00EC6350">
        <w:rPr>
          <w:rFonts w:hint="cs"/>
          <w:sz w:val="23"/>
          <w:szCs w:val="23"/>
          <w:rtl/>
        </w:rPr>
        <w:t xml:space="preserve">". </w:t>
      </w:r>
    </w:p>
    <w:p w14:paraId="649A199F" w14:textId="77777777" w:rsidR="008B3BE8" w:rsidRPr="00EC6350" w:rsidRDefault="00EA5C97" w:rsidP="00A5256C">
      <w:pPr>
        <w:pStyle w:val="a8"/>
        <w:numPr>
          <w:ilvl w:val="0"/>
          <w:numId w:val="1"/>
        </w:numPr>
        <w:ind w:left="360"/>
        <w:rPr>
          <w:sz w:val="23"/>
          <w:szCs w:val="23"/>
          <w:rtl/>
        </w:rPr>
      </w:pPr>
      <w:r w:rsidRPr="00EC6350">
        <w:rPr>
          <w:b/>
          <w:bCs/>
          <w:sz w:val="23"/>
          <w:szCs w:val="23"/>
          <w:rtl/>
        </w:rPr>
        <w:t>בבא קמא</w:t>
      </w:r>
      <w:r w:rsidRPr="00EC6350">
        <w:rPr>
          <w:rFonts w:hint="cs"/>
          <w:b/>
          <w:bCs/>
          <w:sz w:val="23"/>
          <w:szCs w:val="23"/>
          <w:rtl/>
        </w:rPr>
        <w:t>, שם (שולחן ערוך סימן י"א סעיף ד'):</w:t>
      </w:r>
      <w:r w:rsidRPr="00EC6350">
        <w:rPr>
          <w:rFonts w:hint="cs"/>
          <w:sz w:val="23"/>
          <w:szCs w:val="23"/>
          <w:rtl/>
        </w:rPr>
        <w:t xml:space="preserve"> "</w:t>
      </w:r>
      <w:r w:rsidRPr="00EC6350">
        <w:rPr>
          <w:sz w:val="23"/>
          <w:szCs w:val="23"/>
          <w:rtl/>
        </w:rPr>
        <w:t xml:space="preserve">אמר רבא: האי מאן </w:t>
      </w:r>
      <w:proofErr w:type="spellStart"/>
      <w:r w:rsidRPr="00EC6350">
        <w:rPr>
          <w:sz w:val="23"/>
          <w:szCs w:val="23"/>
          <w:rtl/>
        </w:rPr>
        <w:t>דכתיב</w:t>
      </w:r>
      <w:proofErr w:type="spellEnd"/>
      <w:r w:rsidRPr="00EC6350">
        <w:rPr>
          <w:sz w:val="23"/>
          <w:szCs w:val="23"/>
          <w:rtl/>
        </w:rPr>
        <w:t xml:space="preserve"> עליה </w:t>
      </w:r>
      <w:proofErr w:type="spellStart"/>
      <w:r w:rsidRPr="00EC6350">
        <w:rPr>
          <w:sz w:val="23"/>
          <w:szCs w:val="23"/>
          <w:rtl/>
        </w:rPr>
        <w:t>פתיחא</w:t>
      </w:r>
      <w:proofErr w:type="spellEnd"/>
      <w:r w:rsidRPr="00EC6350">
        <w:rPr>
          <w:sz w:val="23"/>
          <w:szCs w:val="23"/>
          <w:rtl/>
        </w:rPr>
        <w:t xml:space="preserve"> על דלא אתי </w:t>
      </w:r>
      <w:proofErr w:type="spellStart"/>
      <w:r w:rsidRPr="00EC6350">
        <w:rPr>
          <w:sz w:val="23"/>
          <w:szCs w:val="23"/>
          <w:rtl/>
        </w:rPr>
        <w:t>לדינא</w:t>
      </w:r>
      <w:proofErr w:type="spellEnd"/>
      <w:r w:rsidRPr="00EC6350">
        <w:rPr>
          <w:sz w:val="23"/>
          <w:szCs w:val="23"/>
          <w:rtl/>
        </w:rPr>
        <w:t xml:space="preserve"> - עד </w:t>
      </w:r>
      <w:proofErr w:type="spellStart"/>
      <w:r w:rsidRPr="00EC6350">
        <w:rPr>
          <w:sz w:val="23"/>
          <w:szCs w:val="23"/>
          <w:rtl/>
        </w:rPr>
        <w:t>דאתי</w:t>
      </w:r>
      <w:proofErr w:type="spellEnd"/>
      <w:r w:rsidRPr="00EC6350">
        <w:rPr>
          <w:sz w:val="23"/>
          <w:szCs w:val="23"/>
          <w:rtl/>
        </w:rPr>
        <w:t xml:space="preserve"> </w:t>
      </w:r>
      <w:proofErr w:type="spellStart"/>
      <w:r w:rsidRPr="00EC6350">
        <w:rPr>
          <w:sz w:val="23"/>
          <w:szCs w:val="23"/>
          <w:rtl/>
        </w:rPr>
        <w:t>לדינא</w:t>
      </w:r>
      <w:proofErr w:type="spellEnd"/>
      <w:r w:rsidRPr="00EC6350">
        <w:rPr>
          <w:sz w:val="23"/>
          <w:szCs w:val="23"/>
          <w:rtl/>
        </w:rPr>
        <w:t xml:space="preserve"> לא </w:t>
      </w:r>
      <w:proofErr w:type="spellStart"/>
      <w:r w:rsidRPr="00EC6350">
        <w:rPr>
          <w:sz w:val="23"/>
          <w:szCs w:val="23"/>
          <w:rtl/>
        </w:rPr>
        <w:t>מקרעינן</w:t>
      </w:r>
      <w:proofErr w:type="spellEnd"/>
      <w:r w:rsidRPr="00EC6350">
        <w:rPr>
          <w:sz w:val="23"/>
          <w:szCs w:val="23"/>
          <w:rtl/>
        </w:rPr>
        <w:t xml:space="preserve"> ליה, על דלא ציית </w:t>
      </w:r>
      <w:proofErr w:type="spellStart"/>
      <w:r w:rsidRPr="00EC6350">
        <w:rPr>
          <w:sz w:val="23"/>
          <w:szCs w:val="23"/>
          <w:rtl/>
        </w:rPr>
        <w:t>לדינא</w:t>
      </w:r>
      <w:proofErr w:type="spellEnd"/>
      <w:r w:rsidRPr="00EC6350">
        <w:rPr>
          <w:sz w:val="23"/>
          <w:szCs w:val="23"/>
          <w:rtl/>
        </w:rPr>
        <w:t xml:space="preserve"> - עד </w:t>
      </w:r>
      <w:proofErr w:type="spellStart"/>
      <w:r w:rsidRPr="00EC6350">
        <w:rPr>
          <w:sz w:val="23"/>
          <w:szCs w:val="23"/>
          <w:rtl/>
        </w:rPr>
        <w:t>דציית</w:t>
      </w:r>
      <w:proofErr w:type="spellEnd"/>
      <w:r w:rsidRPr="00EC6350">
        <w:rPr>
          <w:sz w:val="23"/>
          <w:szCs w:val="23"/>
          <w:rtl/>
        </w:rPr>
        <w:t xml:space="preserve"> לא </w:t>
      </w:r>
      <w:proofErr w:type="spellStart"/>
      <w:r w:rsidRPr="00EC6350">
        <w:rPr>
          <w:sz w:val="23"/>
          <w:szCs w:val="23"/>
          <w:rtl/>
        </w:rPr>
        <w:t>מקרעינן</w:t>
      </w:r>
      <w:proofErr w:type="spellEnd"/>
      <w:r w:rsidRPr="00EC6350">
        <w:rPr>
          <w:sz w:val="23"/>
          <w:szCs w:val="23"/>
          <w:rtl/>
        </w:rPr>
        <w:t xml:space="preserve"> ליה. ולא היא, כיון </w:t>
      </w:r>
      <w:proofErr w:type="spellStart"/>
      <w:r w:rsidRPr="00EC6350">
        <w:rPr>
          <w:sz w:val="23"/>
          <w:szCs w:val="23"/>
          <w:rtl/>
        </w:rPr>
        <w:t>דאמר</w:t>
      </w:r>
      <w:proofErr w:type="spellEnd"/>
      <w:r w:rsidRPr="00EC6350">
        <w:rPr>
          <w:sz w:val="23"/>
          <w:szCs w:val="23"/>
          <w:rtl/>
        </w:rPr>
        <w:t xml:space="preserve"> </w:t>
      </w:r>
      <w:proofErr w:type="spellStart"/>
      <w:r w:rsidRPr="00EC6350">
        <w:rPr>
          <w:sz w:val="23"/>
          <w:szCs w:val="23"/>
          <w:rtl/>
        </w:rPr>
        <w:t>צייתנא</w:t>
      </w:r>
      <w:proofErr w:type="spellEnd"/>
      <w:r w:rsidRPr="00EC6350">
        <w:rPr>
          <w:sz w:val="23"/>
          <w:szCs w:val="23"/>
          <w:rtl/>
        </w:rPr>
        <w:t xml:space="preserve"> - </w:t>
      </w:r>
      <w:proofErr w:type="spellStart"/>
      <w:r w:rsidRPr="00EC6350">
        <w:rPr>
          <w:sz w:val="23"/>
          <w:szCs w:val="23"/>
          <w:rtl/>
        </w:rPr>
        <w:t>קרעינן</w:t>
      </w:r>
      <w:proofErr w:type="spellEnd"/>
      <w:r w:rsidRPr="00EC6350">
        <w:rPr>
          <w:sz w:val="23"/>
          <w:szCs w:val="23"/>
          <w:rtl/>
        </w:rPr>
        <w:t xml:space="preserve"> ליה</w:t>
      </w:r>
      <w:r w:rsidRPr="00EC6350">
        <w:rPr>
          <w:rFonts w:hint="cs"/>
          <w:sz w:val="23"/>
          <w:szCs w:val="23"/>
          <w:rtl/>
        </w:rPr>
        <w:t>"</w:t>
      </w:r>
      <w:r w:rsidRPr="00EC6350">
        <w:rPr>
          <w:sz w:val="23"/>
          <w:szCs w:val="23"/>
          <w:rtl/>
        </w:rPr>
        <w:t>.</w:t>
      </w:r>
    </w:p>
    <w:p w14:paraId="06D5C3E1" w14:textId="77777777" w:rsidR="004F255C" w:rsidRPr="00EC6350" w:rsidRDefault="00EA5C97" w:rsidP="00A5256C">
      <w:pPr>
        <w:pStyle w:val="a8"/>
        <w:numPr>
          <w:ilvl w:val="0"/>
          <w:numId w:val="1"/>
        </w:numPr>
        <w:ind w:left="360"/>
        <w:rPr>
          <w:sz w:val="23"/>
          <w:szCs w:val="23"/>
          <w:rtl/>
        </w:rPr>
      </w:pPr>
      <w:r w:rsidRPr="00EC6350">
        <w:rPr>
          <w:b/>
          <w:bCs/>
          <w:sz w:val="23"/>
          <w:szCs w:val="23"/>
          <w:rtl/>
        </w:rPr>
        <w:t>בית יוסף חושן משפט</w:t>
      </w:r>
      <w:r w:rsidRPr="00EC6350">
        <w:rPr>
          <w:rFonts w:hint="cs"/>
          <w:b/>
          <w:bCs/>
          <w:sz w:val="23"/>
          <w:szCs w:val="23"/>
          <w:rtl/>
        </w:rPr>
        <w:t>, י"א:</w:t>
      </w:r>
      <w:r w:rsidRPr="00EC6350">
        <w:rPr>
          <w:rFonts w:hint="cs"/>
          <w:sz w:val="23"/>
          <w:szCs w:val="23"/>
          <w:rtl/>
        </w:rPr>
        <w:t xml:space="preserve"> "</w:t>
      </w:r>
      <w:r w:rsidRPr="00EC6350">
        <w:rPr>
          <w:sz w:val="23"/>
          <w:szCs w:val="23"/>
          <w:rtl/>
        </w:rPr>
        <w:t xml:space="preserve">כתב הרמב"ם ז"ל שגם לאיש המצוי בעיר בפעם הראשון </w:t>
      </w:r>
      <w:proofErr w:type="spellStart"/>
      <w:r w:rsidRPr="00EC6350">
        <w:rPr>
          <w:sz w:val="23"/>
          <w:szCs w:val="23"/>
          <w:rtl/>
        </w:rPr>
        <w:t>מנדין</w:t>
      </w:r>
      <w:proofErr w:type="spellEnd"/>
      <w:r w:rsidRPr="00EC6350">
        <w:rPr>
          <w:sz w:val="23"/>
          <w:szCs w:val="23"/>
          <w:rtl/>
        </w:rPr>
        <w:t xml:space="preserve"> אותו</w:t>
      </w:r>
      <w:r w:rsidRPr="00EC6350">
        <w:rPr>
          <w:rFonts w:hint="cs"/>
          <w:sz w:val="23"/>
          <w:szCs w:val="23"/>
          <w:rtl/>
        </w:rPr>
        <w:t xml:space="preserve"> ... </w:t>
      </w:r>
      <w:r w:rsidRPr="00EC6350">
        <w:rPr>
          <w:sz w:val="23"/>
          <w:szCs w:val="23"/>
          <w:rtl/>
        </w:rPr>
        <w:t xml:space="preserve">ולמד כן ממה שכתבתי בסמוך </w:t>
      </w:r>
      <w:r w:rsidRPr="00EC6350">
        <w:rPr>
          <w:rFonts w:hint="cs"/>
          <w:sz w:val="23"/>
          <w:szCs w:val="23"/>
          <w:rtl/>
        </w:rPr>
        <w:t>"</w:t>
      </w:r>
      <w:r w:rsidRPr="00EC6350">
        <w:rPr>
          <w:sz w:val="23"/>
          <w:szCs w:val="23"/>
          <w:rtl/>
        </w:rPr>
        <w:t xml:space="preserve">אמר ליה הני מילי גברא </w:t>
      </w:r>
      <w:proofErr w:type="spellStart"/>
      <w:r w:rsidRPr="00EC6350">
        <w:rPr>
          <w:sz w:val="23"/>
          <w:szCs w:val="23"/>
          <w:rtl/>
        </w:rPr>
        <w:t>דאנוס</w:t>
      </w:r>
      <w:proofErr w:type="spellEnd"/>
      <w:r w:rsidRPr="00EC6350">
        <w:rPr>
          <w:sz w:val="23"/>
          <w:szCs w:val="23"/>
          <w:rtl/>
        </w:rPr>
        <w:t xml:space="preserve"> </w:t>
      </w:r>
      <w:proofErr w:type="spellStart"/>
      <w:r w:rsidRPr="00EC6350">
        <w:rPr>
          <w:sz w:val="23"/>
          <w:szCs w:val="23"/>
          <w:rtl/>
        </w:rPr>
        <w:t>וליתיה</w:t>
      </w:r>
      <w:proofErr w:type="spellEnd"/>
      <w:r w:rsidRPr="00EC6350">
        <w:rPr>
          <w:sz w:val="23"/>
          <w:szCs w:val="23"/>
          <w:rtl/>
        </w:rPr>
        <w:t xml:space="preserve"> </w:t>
      </w:r>
      <w:proofErr w:type="spellStart"/>
      <w:r w:rsidRPr="00EC6350">
        <w:rPr>
          <w:sz w:val="23"/>
          <w:szCs w:val="23"/>
          <w:rtl/>
        </w:rPr>
        <w:t>במתא</w:t>
      </w:r>
      <w:proofErr w:type="spellEnd"/>
      <w:r w:rsidRPr="00EC6350">
        <w:rPr>
          <w:rFonts w:hint="cs"/>
          <w:sz w:val="23"/>
          <w:szCs w:val="23"/>
          <w:rtl/>
        </w:rPr>
        <w:t xml:space="preserve">", </w:t>
      </w:r>
      <w:r w:rsidRPr="00EC6350">
        <w:rPr>
          <w:sz w:val="23"/>
          <w:szCs w:val="23"/>
          <w:rtl/>
        </w:rPr>
        <w:t xml:space="preserve">ומשמע ליה </w:t>
      </w:r>
      <w:proofErr w:type="spellStart"/>
      <w:r w:rsidRPr="00EC6350">
        <w:rPr>
          <w:sz w:val="23"/>
          <w:szCs w:val="23"/>
          <w:rtl/>
        </w:rPr>
        <w:t>דכיון</w:t>
      </w:r>
      <w:proofErr w:type="spellEnd"/>
      <w:r w:rsidRPr="00EC6350">
        <w:rPr>
          <w:sz w:val="23"/>
          <w:szCs w:val="23"/>
          <w:rtl/>
        </w:rPr>
        <w:t xml:space="preserve"> </w:t>
      </w:r>
      <w:proofErr w:type="spellStart"/>
      <w:r w:rsidRPr="00EC6350">
        <w:rPr>
          <w:sz w:val="23"/>
          <w:szCs w:val="23"/>
          <w:rtl/>
        </w:rPr>
        <w:t>דתלי</w:t>
      </w:r>
      <w:proofErr w:type="spellEnd"/>
      <w:r w:rsidRPr="00EC6350">
        <w:rPr>
          <w:sz w:val="23"/>
          <w:szCs w:val="23"/>
          <w:rtl/>
        </w:rPr>
        <w:t xml:space="preserve"> טעמא </w:t>
      </w:r>
      <w:proofErr w:type="spellStart"/>
      <w:r w:rsidRPr="00EC6350">
        <w:rPr>
          <w:sz w:val="23"/>
          <w:szCs w:val="23"/>
          <w:rtl/>
        </w:rPr>
        <w:t>בליתיה</w:t>
      </w:r>
      <w:proofErr w:type="spellEnd"/>
      <w:r w:rsidRPr="00EC6350">
        <w:rPr>
          <w:sz w:val="23"/>
          <w:szCs w:val="23"/>
          <w:rtl/>
        </w:rPr>
        <w:t xml:space="preserve"> </w:t>
      </w:r>
      <w:proofErr w:type="spellStart"/>
      <w:r w:rsidRPr="00EC6350">
        <w:rPr>
          <w:sz w:val="23"/>
          <w:szCs w:val="23"/>
          <w:rtl/>
        </w:rPr>
        <w:t>במתא</w:t>
      </w:r>
      <w:proofErr w:type="spellEnd"/>
      <w:r w:rsidRPr="00EC6350">
        <w:rPr>
          <w:sz w:val="23"/>
          <w:szCs w:val="23"/>
          <w:rtl/>
        </w:rPr>
        <w:t xml:space="preserve"> ואיתיה </w:t>
      </w:r>
      <w:proofErr w:type="spellStart"/>
      <w:r w:rsidRPr="00EC6350">
        <w:rPr>
          <w:sz w:val="23"/>
          <w:szCs w:val="23"/>
          <w:rtl/>
        </w:rPr>
        <w:t>במתא</w:t>
      </w:r>
      <w:proofErr w:type="spellEnd"/>
      <w:r w:rsidRPr="00EC6350">
        <w:rPr>
          <w:sz w:val="23"/>
          <w:szCs w:val="23"/>
          <w:rtl/>
        </w:rPr>
        <w:t xml:space="preserve"> לא שאני לן בין איש לאשה דאי איתיה </w:t>
      </w:r>
      <w:proofErr w:type="spellStart"/>
      <w:r w:rsidRPr="00EC6350">
        <w:rPr>
          <w:sz w:val="23"/>
          <w:szCs w:val="23"/>
          <w:rtl/>
        </w:rPr>
        <w:t>במתא</w:t>
      </w:r>
      <w:proofErr w:type="spellEnd"/>
      <w:r w:rsidRPr="00EC6350">
        <w:rPr>
          <w:sz w:val="23"/>
          <w:szCs w:val="23"/>
          <w:rtl/>
        </w:rPr>
        <w:t xml:space="preserve"> לאיש נמי </w:t>
      </w:r>
      <w:proofErr w:type="spellStart"/>
      <w:r w:rsidRPr="00EC6350">
        <w:rPr>
          <w:sz w:val="23"/>
          <w:szCs w:val="23"/>
          <w:rtl/>
        </w:rPr>
        <w:t>מנדין</w:t>
      </w:r>
      <w:proofErr w:type="spellEnd"/>
      <w:r w:rsidRPr="00EC6350">
        <w:rPr>
          <w:sz w:val="23"/>
          <w:szCs w:val="23"/>
          <w:rtl/>
        </w:rPr>
        <w:t xml:space="preserve"> אותו בפעם הראשון ואי </w:t>
      </w:r>
      <w:proofErr w:type="spellStart"/>
      <w:r w:rsidRPr="00EC6350">
        <w:rPr>
          <w:sz w:val="23"/>
          <w:szCs w:val="23"/>
          <w:rtl/>
        </w:rPr>
        <w:t>ליתיה</w:t>
      </w:r>
      <w:proofErr w:type="spellEnd"/>
      <w:r w:rsidRPr="00EC6350">
        <w:rPr>
          <w:sz w:val="23"/>
          <w:szCs w:val="23"/>
          <w:rtl/>
        </w:rPr>
        <w:t xml:space="preserve"> </w:t>
      </w:r>
      <w:proofErr w:type="spellStart"/>
      <w:r w:rsidRPr="00EC6350">
        <w:rPr>
          <w:sz w:val="23"/>
          <w:szCs w:val="23"/>
          <w:rtl/>
        </w:rPr>
        <w:t>במתא</w:t>
      </w:r>
      <w:proofErr w:type="spellEnd"/>
      <w:r w:rsidRPr="00EC6350">
        <w:rPr>
          <w:sz w:val="23"/>
          <w:szCs w:val="23"/>
          <w:rtl/>
        </w:rPr>
        <w:t xml:space="preserve"> אפילו לאשה נמי </w:t>
      </w:r>
      <w:proofErr w:type="spellStart"/>
      <w:r w:rsidRPr="00EC6350">
        <w:rPr>
          <w:sz w:val="23"/>
          <w:szCs w:val="23"/>
          <w:rtl/>
        </w:rPr>
        <w:t>קבעינן</w:t>
      </w:r>
      <w:proofErr w:type="spellEnd"/>
      <w:r w:rsidRPr="00EC6350">
        <w:rPr>
          <w:sz w:val="23"/>
          <w:szCs w:val="23"/>
          <w:rtl/>
        </w:rPr>
        <w:t xml:space="preserve"> </w:t>
      </w:r>
      <w:proofErr w:type="spellStart"/>
      <w:r w:rsidRPr="00EC6350">
        <w:rPr>
          <w:sz w:val="23"/>
          <w:szCs w:val="23"/>
          <w:rtl/>
        </w:rPr>
        <w:t>זימנא</w:t>
      </w:r>
      <w:proofErr w:type="spellEnd"/>
      <w:r w:rsidRPr="00EC6350">
        <w:rPr>
          <w:sz w:val="23"/>
          <w:szCs w:val="23"/>
          <w:rtl/>
        </w:rPr>
        <w:t xml:space="preserve"> שלש פעמים</w:t>
      </w:r>
      <w:r w:rsidRPr="00EC6350">
        <w:rPr>
          <w:rFonts w:hint="cs"/>
          <w:sz w:val="23"/>
          <w:szCs w:val="23"/>
          <w:rtl/>
        </w:rPr>
        <w:t>,</w:t>
      </w:r>
      <w:r w:rsidRPr="00EC6350">
        <w:rPr>
          <w:sz w:val="23"/>
          <w:szCs w:val="23"/>
          <w:rtl/>
        </w:rPr>
        <w:t xml:space="preserve"> והא </w:t>
      </w:r>
      <w:proofErr w:type="spellStart"/>
      <w:r w:rsidRPr="00EC6350">
        <w:rPr>
          <w:sz w:val="23"/>
          <w:szCs w:val="23"/>
          <w:rtl/>
        </w:rPr>
        <w:t>דקאמר</w:t>
      </w:r>
      <w:proofErr w:type="spellEnd"/>
      <w:r w:rsidRPr="00EC6350">
        <w:rPr>
          <w:sz w:val="23"/>
          <w:szCs w:val="23"/>
          <w:rtl/>
        </w:rPr>
        <w:t xml:space="preserve"> הני מילי גברא וכו' אורחא </w:t>
      </w:r>
      <w:proofErr w:type="spellStart"/>
      <w:r w:rsidRPr="00EC6350">
        <w:rPr>
          <w:sz w:val="23"/>
          <w:szCs w:val="23"/>
          <w:rtl/>
        </w:rPr>
        <w:t>דמילתא</w:t>
      </w:r>
      <w:proofErr w:type="spellEnd"/>
      <w:r w:rsidRPr="00EC6350">
        <w:rPr>
          <w:sz w:val="23"/>
          <w:szCs w:val="23"/>
          <w:rtl/>
        </w:rPr>
        <w:t xml:space="preserve"> נקט</w:t>
      </w:r>
      <w:r w:rsidRPr="00EC6350">
        <w:rPr>
          <w:rFonts w:hint="cs"/>
          <w:sz w:val="23"/>
          <w:szCs w:val="23"/>
          <w:rtl/>
        </w:rPr>
        <w:t xml:space="preserve"> ... </w:t>
      </w:r>
      <w:r w:rsidRPr="00EC6350">
        <w:rPr>
          <w:sz w:val="23"/>
          <w:szCs w:val="23"/>
          <w:rtl/>
        </w:rPr>
        <w:t xml:space="preserve">שהרי הרמב"ם לא הזכיר </w:t>
      </w:r>
      <w:proofErr w:type="spellStart"/>
      <w:r w:rsidRPr="00EC6350">
        <w:rPr>
          <w:sz w:val="23"/>
          <w:szCs w:val="23"/>
          <w:rtl/>
        </w:rPr>
        <w:t>אשה</w:t>
      </w:r>
      <w:proofErr w:type="spellEnd"/>
      <w:r w:rsidRPr="00EC6350">
        <w:rPr>
          <w:sz w:val="23"/>
          <w:szCs w:val="23"/>
          <w:rtl/>
        </w:rPr>
        <w:t xml:space="preserve"> כלל ולא חילק אלא בין היה במדינה </w:t>
      </w:r>
      <w:r w:rsidRPr="00EC6350">
        <w:rPr>
          <w:sz w:val="23"/>
          <w:szCs w:val="23"/>
          <w:u w:val="single"/>
          <w:rtl/>
        </w:rPr>
        <w:t>ומרד</w:t>
      </w:r>
      <w:r w:rsidRPr="00EC6350">
        <w:rPr>
          <w:sz w:val="23"/>
          <w:szCs w:val="23"/>
          <w:rtl/>
        </w:rPr>
        <w:t xml:space="preserve"> ולא בא</w:t>
      </w:r>
      <w:r w:rsidRPr="00EC6350">
        <w:rPr>
          <w:rFonts w:hint="cs"/>
          <w:sz w:val="23"/>
          <w:szCs w:val="23"/>
          <w:rtl/>
        </w:rPr>
        <w:t>,</w:t>
      </w:r>
      <w:r w:rsidRPr="00EC6350">
        <w:rPr>
          <w:sz w:val="23"/>
          <w:szCs w:val="23"/>
          <w:rtl/>
        </w:rPr>
        <w:t xml:space="preserve"> </w:t>
      </w:r>
      <w:proofErr w:type="spellStart"/>
      <w:r w:rsidRPr="00EC6350">
        <w:rPr>
          <w:sz w:val="23"/>
          <w:szCs w:val="23"/>
          <w:rtl/>
        </w:rPr>
        <w:t>להיה</w:t>
      </w:r>
      <w:proofErr w:type="spellEnd"/>
      <w:r w:rsidRPr="00EC6350">
        <w:rPr>
          <w:sz w:val="23"/>
          <w:szCs w:val="23"/>
          <w:rtl/>
        </w:rPr>
        <w:t xml:space="preserve"> בכפרים ויוצא ונכנס וטעמו </w:t>
      </w:r>
      <w:proofErr w:type="spellStart"/>
      <w:r w:rsidRPr="00EC6350">
        <w:rPr>
          <w:sz w:val="23"/>
          <w:szCs w:val="23"/>
          <w:rtl/>
        </w:rPr>
        <w:t>כדפרישית</w:t>
      </w:r>
      <w:proofErr w:type="spellEnd"/>
      <w:r w:rsidRPr="00EC6350">
        <w:rPr>
          <w:sz w:val="23"/>
          <w:szCs w:val="23"/>
          <w:rtl/>
        </w:rPr>
        <w:t xml:space="preserve"> דלא שנא איש לא שנא </w:t>
      </w:r>
      <w:proofErr w:type="spellStart"/>
      <w:r w:rsidRPr="00EC6350">
        <w:rPr>
          <w:sz w:val="23"/>
          <w:szCs w:val="23"/>
          <w:rtl/>
        </w:rPr>
        <w:t>אשה</w:t>
      </w:r>
      <w:proofErr w:type="spellEnd"/>
      <w:r w:rsidRPr="00EC6350">
        <w:rPr>
          <w:sz w:val="23"/>
          <w:szCs w:val="23"/>
          <w:rtl/>
        </w:rPr>
        <w:t xml:space="preserve"> כל שהיה במדינה ומרד ולא בא </w:t>
      </w:r>
      <w:proofErr w:type="spellStart"/>
      <w:r w:rsidRPr="00EC6350">
        <w:rPr>
          <w:sz w:val="23"/>
          <w:szCs w:val="23"/>
          <w:rtl/>
        </w:rPr>
        <w:t>מנדין</w:t>
      </w:r>
      <w:proofErr w:type="spellEnd"/>
      <w:r w:rsidRPr="00EC6350">
        <w:rPr>
          <w:sz w:val="23"/>
          <w:szCs w:val="23"/>
          <w:rtl/>
        </w:rPr>
        <w:t xml:space="preserve"> אותו בפעם הראשון וכל שהיה בכפרים ויוצא ונכנס אין </w:t>
      </w:r>
      <w:proofErr w:type="spellStart"/>
      <w:r w:rsidRPr="00EC6350">
        <w:rPr>
          <w:sz w:val="23"/>
          <w:szCs w:val="23"/>
          <w:rtl/>
        </w:rPr>
        <w:t>מנדין</w:t>
      </w:r>
      <w:proofErr w:type="spellEnd"/>
      <w:r w:rsidRPr="00EC6350">
        <w:rPr>
          <w:sz w:val="23"/>
          <w:szCs w:val="23"/>
          <w:rtl/>
        </w:rPr>
        <w:t xml:space="preserve"> אותו עד שיקבעו לו זמן שלש פעמים ולא בא</w:t>
      </w:r>
      <w:r w:rsidRPr="00EC6350">
        <w:rPr>
          <w:rFonts w:hint="cs"/>
          <w:sz w:val="23"/>
          <w:szCs w:val="23"/>
          <w:rtl/>
        </w:rPr>
        <w:t>".</w:t>
      </w:r>
    </w:p>
    <w:p w14:paraId="51C83D6B" w14:textId="77777777" w:rsidR="00DC585F" w:rsidRPr="00EC6350" w:rsidRDefault="009454A3" w:rsidP="00AA154D">
      <w:pPr>
        <w:rPr>
          <w:b/>
          <w:bCs/>
          <w:i/>
          <w:iCs/>
          <w:sz w:val="23"/>
          <w:szCs w:val="23"/>
          <w:rtl/>
        </w:rPr>
      </w:pPr>
      <w:r w:rsidRPr="00EC6350">
        <w:rPr>
          <w:rFonts w:hint="cs"/>
          <w:b/>
          <w:bCs/>
          <w:i/>
          <w:iCs/>
          <w:sz w:val="23"/>
          <w:szCs w:val="23"/>
          <w:rtl/>
        </w:rPr>
        <w:t>המנהג בזמן הזה</w:t>
      </w:r>
      <w:r w:rsidR="00DC585F" w:rsidRPr="00EC6350">
        <w:rPr>
          <w:rFonts w:hint="cs"/>
          <w:b/>
          <w:bCs/>
          <w:i/>
          <w:iCs/>
          <w:sz w:val="23"/>
          <w:szCs w:val="23"/>
          <w:rtl/>
        </w:rPr>
        <w:t xml:space="preserve"> </w:t>
      </w:r>
    </w:p>
    <w:p w14:paraId="09E911EF" w14:textId="77777777" w:rsidR="00DC585F" w:rsidRPr="00EC6350" w:rsidRDefault="00DC585F" w:rsidP="00A5256C">
      <w:pPr>
        <w:pStyle w:val="a8"/>
        <w:numPr>
          <w:ilvl w:val="0"/>
          <w:numId w:val="1"/>
        </w:numPr>
        <w:ind w:left="360"/>
        <w:rPr>
          <w:sz w:val="23"/>
          <w:szCs w:val="23"/>
          <w:rtl/>
        </w:rPr>
      </w:pPr>
      <w:r w:rsidRPr="00EC6350">
        <w:rPr>
          <w:b/>
          <w:bCs/>
          <w:sz w:val="23"/>
          <w:szCs w:val="23"/>
          <w:rtl/>
        </w:rPr>
        <w:t>בית יוסף חושן משפט</w:t>
      </w:r>
      <w:r w:rsidRPr="00EC6350">
        <w:rPr>
          <w:rFonts w:hint="cs"/>
          <w:b/>
          <w:bCs/>
          <w:sz w:val="23"/>
          <w:szCs w:val="23"/>
          <w:rtl/>
        </w:rPr>
        <w:t xml:space="preserve"> י"א, על פי </w:t>
      </w:r>
      <w:proofErr w:type="spellStart"/>
      <w:r w:rsidRPr="00EC6350">
        <w:rPr>
          <w:rFonts w:hint="cs"/>
          <w:b/>
          <w:bCs/>
          <w:sz w:val="23"/>
          <w:szCs w:val="23"/>
          <w:rtl/>
        </w:rPr>
        <w:t>המהרי"ק</w:t>
      </w:r>
      <w:proofErr w:type="spellEnd"/>
      <w:r w:rsidRPr="00EC6350">
        <w:rPr>
          <w:rFonts w:hint="cs"/>
          <w:b/>
          <w:bCs/>
          <w:sz w:val="23"/>
          <w:szCs w:val="23"/>
          <w:rtl/>
        </w:rPr>
        <w:t>:</w:t>
      </w:r>
      <w:r w:rsidRPr="00EC6350">
        <w:rPr>
          <w:rFonts w:hint="cs"/>
          <w:sz w:val="23"/>
          <w:szCs w:val="23"/>
          <w:rtl/>
        </w:rPr>
        <w:t xml:space="preserve"> "</w:t>
      </w:r>
      <w:r w:rsidRPr="00EC6350">
        <w:rPr>
          <w:sz w:val="23"/>
          <w:szCs w:val="23"/>
          <w:rtl/>
        </w:rPr>
        <w:t>אין לכתוב סרבנות על הספק</w:t>
      </w:r>
      <w:r w:rsidRPr="00EC6350">
        <w:rPr>
          <w:rFonts w:hint="cs"/>
          <w:sz w:val="23"/>
          <w:szCs w:val="23"/>
          <w:rtl/>
        </w:rPr>
        <w:t xml:space="preserve">". </w:t>
      </w:r>
    </w:p>
    <w:p w14:paraId="4D61AC0E" w14:textId="4C11F930" w:rsidR="00DF39B1" w:rsidRPr="00EC6350" w:rsidRDefault="00DF39B1" w:rsidP="00A5256C">
      <w:pPr>
        <w:pStyle w:val="a8"/>
        <w:numPr>
          <w:ilvl w:val="0"/>
          <w:numId w:val="1"/>
        </w:numPr>
        <w:ind w:left="360"/>
        <w:rPr>
          <w:sz w:val="23"/>
          <w:szCs w:val="23"/>
          <w:rtl/>
        </w:rPr>
      </w:pPr>
      <w:r w:rsidRPr="00EC6350">
        <w:rPr>
          <w:rFonts w:hint="cs"/>
          <w:b/>
          <w:bCs/>
          <w:sz w:val="23"/>
          <w:szCs w:val="23"/>
          <w:rtl/>
        </w:rPr>
        <w:t xml:space="preserve">הגהת </w:t>
      </w:r>
      <w:proofErr w:type="spellStart"/>
      <w:r w:rsidRPr="00EC6350">
        <w:rPr>
          <w:rFonts w:hint="cs"/>
          <w:b/>
          <w:bCs/>
          <w:sz w:val="23"/>
          <w:szCs w:val="23"/>
          <w:rtl/>
        </w:rPr>
        <w:t>הרמ"א</w:t>
      </w:r>
      <w:proofErr w:type="spellEnd"/>
      <w:r w:rsidRPr="00EC6350">
        <w:rPr>
          <w:rFonts w:hint="cs"/>
          <w:b/>
          <w:bCs/>
          <w:sz w:val="23"/>
          <w:szCs w:val="23"/>
          <w:rtl/>
        </w:rPr>
        <w:t xml:space="preserve"> שם, סעיף ד' (עפ"י המרדכי):</w:t>
      </w:r>
      <w:r w:rsidRPr="00EC6350">
        <w:rPr>
          <w:rFonts w:hint="cs"/>
          <w:sz w:val="23"/>
          <w:szCs w:val="23"/>
          <w:rtl/>
        </w:rPr>
        <w:t xml:space="preserve"> "</w:t>
      </w:r>
      <w:r w:rsidRPr="00EC6350">
        <w:rPr>
          <w:sz w:val="23"/>
          <w:szCs w:val="23"/>
          <w:rtl/>
        </w:rPr>
        <w:t xml:space="preserve">מי שכתבו עליו סרבנות וטען אחר כך שלא שמע, אינו נאמן, </w:t>
      </w:r>
      <w:proofErr w:type="spellStart"/>
      <w:r w:rsidRPr="00EC6350">
        <w:rPr>
          <w:sz w:val="23"/>
          <w:szCs w:val="23"/>
          <w:rtl/>
        </w:rPr>
        <w:t>דמעשה</w:t>
      </w:r>
      <w:proofErr w:type="spellEnd"/>
      <w:r w:rsidRPr="00EC6350">
        <w:rPr>
          <w:sz w:val="23"/>
          <w:szCs w:val="23"/>
          <w:rtl/>
        </w:rPr>
        <w:t xml:space="preserve"> בית דין יש לו קול</w:t>
      </w:r>
      <w:r w:rsidRPr="00EC6350">
        <w:rPr>
          <w:rFonts w:hint="cs"/>
          <w:sz w:val="23"/>
          <w:szCs w:val="23"/>
          <w:rtl/>
        </w:rPr>
        <w:t>".</w:t>
      </w:r>
    </w:p>
    <w:p w14:paraId="371271B3" w14:textId="5AFD7048" w:rsidR="00343BAA" w:rsidRPr="00EC6350" w:rsidRDefault="00732042" w:rsidP="00A5256C">
      <w:pPr>
        <w:pStyle w:val="a8"/>
        <w:numPr>
          <w:ilvl w:val="0"/>
          <w:numId w:val="1"/>
        </w:numPr>
        <w:ind w:left="360"/>
        <w:rPr>
          <w:sz w:val="23"/>
          <w:szCs w:val="23"/>
          <w:rtl/>
        </w:rPr>
      </w:pPr>
      <w:r>
        <w:rPr>
          <w:rFonts w:hint="cs"/>
          <w:noProof/>
          <w:sz w:val="20"/>
          <w:szCs w:val="20"/>
          <w:rtl/>
        </w:rPr>
        <w:drawing>
          <wp:anchor distT="0" distB="0" distL="114300" distR="114300" simplePos="0" relativeHeight="251659264" behindDoc="1" locked="0" layoutInCell="1" allowOverlap="1" wp14:anchorId="1EC0E4B5" wp14:editId="76BD76C9">
            <wp:simplePos x="0" y="0"/>
            <wp:positionH relativeFrom="column">
              <wp:posOffset>56515</wp:posOffset>
            </wp:positionH>
            <wp:positionV relativeFrom="paragraph">
              <wp:posOffset>174625</wp:posOffset>
            </wp:positionV>
            <wp:extent cx="3114040" cy="2626360"/>
            <wp:effectExtent l="190500" t="171450" r="200660" b="173990"/>
            <wp:wrapTight wrapText="bothSides">
              <wp:wrapPolygon edited="0">
                <wp:start x="-1057" y="-1410"/>
                <wp:lineTo x="-1321" y="1410"/>
                <wp:lineTo x="-1189" y="22874"/>
                <wp:lineTo x="22728" y="22874"/>
                <wp:lineTo x="22860" y="1410"/>
                <wp:lineTo x="22595" y="-1410"/>
                <wp:lineTo x="-1057" y="-141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0103" t="8000" r="31265" b="5280"/>
                    <a:stretch>
                      <a:fillRect/>
                    </a:stretch>
                  </pic:blipFill>
                  <pic:spPr bwMode="auto">
                    <a:xfrm>
                      <a:off x="0" y="0"/>
                      <a:ext cx="3114040" cy="262636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343BAA" w:rsidRPr="00EC6350">
        <w:rPr>
          <w:b/>
          <w:bCs/>
          <w:sz w:val="23"/>
          <w:szCs w:val="23"/>
          <w:rtl/>
        </w:rPr>
        <w:t>פתחי תשובה</w:t>
      </w:r>
      <w:r w:rsidR="00343BAA" w:rsidRPr="00EC6350">
        <w:rPr>
          <w:rFonts w:hint="cs"/>
          <w:b/>
          <w:bCs/>
          <w:sz w:val="23"/>
          <w:szCs w:val="23"/>
          <w:rtl/>
        </w:rPr>
        <w:t xml:space="preserve">, סימן י"א </w:t>
      </w:r>
      <w:proofErr w:type="spellStart"/>
      <w:r w:rsidR="00343BAA" w:rsidRPr="00EC6350">
        <w:rPr>
          <w:rFonts w:hint="cs"/>
          <w:b/>
          <w:bCs/>
          <w:sz w:val="23"/>
          <w:szCs w:val="23"/>
          <w:rtl/>
        </w:rPr>
        <w:t>ס"ק</w:t>
      </w:r>
      <w:proofErr w:type="spellEnd"/>
      <w:r w:rsidR="00343BAA" w:rsidRPr="00EC6350">
        <w:rPr>
          <w:rFonts w:hint="cs"/>
          <w:b/>
          <w:bCs/>
          <w:sz w:val="23"/>
          <w:szCs w:val="23"/>
          <w:rtl/>
        </w:rPr>
        <w:t xml:space="preserve"> א' (על פי </w:t>
      </w:r>
      <w:proofErr w:type="spellStart"/>
      <w:r w:rsidR="00343BAA" w:rsidRPr="00EC6350">
        <w:rPr>
          <w:rFonts w:hint="cs"/>
          <w:b/>
          <w:bCs/>
          <w:sz w:val="23"/>
          <w:szCs w:val="23"/>
          <w:rtl/>
        </w:rPr>
        <w:t>התומים</w:t>
      </w:r>
      <w:proofErr w:type="spellEnd"/>
      <w:r w:rsidR="00343BAA" w:rsidRPr="00EC6350">
        <w:rPr>
          <w:rFonts w:hint="cs"/>
          <w:b/>
          <w:bCs/>
          <w:sz w:val="23"/>
          <w:szCs w:val="23"/>
          <w:rtl/>
        </w:rPr>
        <w:t xml:space="preserve"> והנתיבות):</w:t>
      </w:r>
      <w:r w:rsidR="00343BAA" w:rsidRPr="00EC6350">
        <w:rPr>
          <w:rFonts w:hint="cs"/>
          <w:sz w:val="23"/>
          <w:szCs w:val="23"/>
          <w:rtl/>
        </w:rPr>
        <w:t xml:space="preserve"> "</w:t>
      </w:r>
      <w:proofErr w:type="spellStart"/>
      <w:r w:rsidR="00343BAA" w:rsidRPr="00EC6350">
        <w:rPr>
          <w:sz w:val="23"/>
          <w:szCs w:val="23"/>
          <w:rtl/>
        </w:rPr>
        <w:t>והאידנא</w:t>
      </w:r>
      <w:proofErr w:type="spellEnd"/>
      <w:r w:rsidR="00343BAA" w:rsidRPr="00EC6350">
        <w:rPr>
          <w:sz w:val="23"/>
          <w:szCs w:val="23"/>
          <w:rtl/>
        </w:rPr>
        <w:t xml:space="preserve"> </w:t>
      </w:r>
      <w:proofErr w:type="spellStart"/>
      <w:r w:rsidR="00343BAA" w:rsidRPr="00EC6350">
        <w:rPr>
          <w:sz w:val="23"/>
          <w:szCs w:val="23"/>
          <w:rtl/>
        </w:rPr>
        <w:t>נהיגי</w:t>
      </w:r>
      <w:proofErr w:type="spellEnd"/>
      <w:r w:rsidR="00343BAA" w:rsidRPr="00EC6350">
        <w:rPr>
          <w:sz w:val="23"/>
          <w:szCs w:val="23"/>
          <w:rtl/>
        </w:rPr>
        <w:t xml:space="preserve"> </w:t>
      </w:r>
      <w:proofErr w:type="spellStart"/>
      <w:r w:rsidR="00343BAA" w:rsidRPr="00EC6350">
        <w:rPr>
          <w:sz w:val="23"/>
          <w:szCs w:val="23"/>
          <w:rtl/>
        </w:rPr>
        <w:t>דאפילו</w:t>
      </w:r>
      <w:proofErr w:type="spellEnd"/>
      <w:r w:rsidR="00343BAA" w:rsidRPr="00EC6350">
        <w:rPr>
          <w:sz w:val="23"/>
          <w:szCs w:val="23"/>
          <w:rtl/>
        </w:rPr>
        <w:t xml:space="preserve"> לאנשי אותה עיר אחד אנשים ואחד נשים </w:t>
      </w:r>
      <w:proofErr w:type="spellStart"/>
      <w:r w:rsidR="00343BAA" w:rsidRPr="00EC6350">
        <w:rPr>
          <w:sz w:val="23"/>
          <w:szCs w:val="23"/>
          <w:rtl/>
        </w:rPr>
        <w:t>מזמינין</w:t>
      </w:r>
      <w:proofErr w:type="spellEnd"/>
      <w:r w:rsidR="00343BAA" w:rsidRPr="00EC6350">
        <w:rPr>
          <w:sz w:val="23"/>
          <w:szCs w:val="23"/>
          <w:rtl/>
        </w:rPr>
        <w:t xml:space="preserve"> שלש פעמים ואז אם לא בא </w:t>
      </w:r>
      <w:proofErr w:type="spellStart"/>
      <w:r w:rsidR="00343BAA" w:rsidRPr="00EC6350">
        <w:rPr>
          <w:sz w:val="23"/>
          <w:szCs w:val="23"/>
          <w:rtl/>
        </w:rPr>
        <w:t>מנדין</w:t>
      </w:r>
      <w:proofErr w:type="spellEnd"/>
      <w:r w:rsidR="00343BAA" w:rsidRPr="00EC6350">
        <w:rPr>
          <w:sz w:val="23"/>
          <w:szCs w:val="23"/>
          <w:rtl/>
        </w:rPr>
        <w:t xml:space="preserve"> אותו [במקום שיש </w:t>
      </w:r>
      <w:proofErr w:type="spellStart"/>
      <w:r w:rsidR="00343BAA" w:rsidRPr="00EC6350">
        <w:rPr>
          <w:sz w:val="23"/>
          <w:szCs w:val="23"/>
          <w:rtl/>
        </w:rPr>
        <w:t>רשות</w:t>
      </w:r>
      <w:r w:rsidR="00343BAA" w:rsidRPr="00EC6350">
        <w:rPr>
          <w:rFonts w:hint="cs"/>
          <w:sz w:val="23"/>
          <w:szCs w:val="23"/>
          <w:rtl/>
        </w:rPr>
        <w:t>א</w:t>
      </w:r>
      <w:proofErr w:type="spellEnd"/>
      <w:r w:rsidR="00343BAA" w:rsidRPr="00EC6350">
        <w:rPr>
          <w:sz w:val="23"/>
          <w:szCs w:val="23"/>
          <w:rtl/>
        </w:rPr>
        <w:t xml:space="preserve"> מהממשלה על זה]</w:t>
      </w:r>
      <w:r w:rsidR="00343BAA" w:rsidRPr="00EC6350">
        <w:rPr>
          <w:rFonts w:hint="cs"/>
          <w:sz w:val="23"/>
          <w:szCs w:val="23"/>
          <w:rtl/>
        </w:rPr>
        <w:t xml:space="preserve">". </w:t>
      </w:r>
    </w:p>
    <w:p w14:paraId="59A0A6FC" w14:textId="7CC4EC42" w:rsidR="00343BAA" w:rsidRPr="00EC6350" w:rsidRDefault="00343BAA" w:rsidP="00A5256C">
      <w:pPr>
        <w:pStyle w:val="a8"/>
        <w:numPr>
          <w:ilvl w:val="0"/>
          <w:numId w:val="1"/>
        </w:numPr>
        <w:ind w:left="360"/>
        <w:rPr>
          <w:sz w:val="23"/>
          <w:szCs w:val="23"/>
          <w:rtl/>
        </w:rPr>
      </w:pPr>
      <w:r w:rsidRPr="00EC6350">
        <w:rPr>
          <w:rFonts w:hint="cs"/>
          <w:b/>
          <w:bCs/>
          <w:sz w:val="23"/>
          <w:szCs w:val="23"/>
          <w:rtl/>
        </w:rPr>
        <w:t xml:space="preserve">מנחת אשר, פרשת קורח: </w:t>
      </w:r>
      <w:r w:rsidRPr="00EC6350">
        <w:rPr>
          <w:rFonts w:hint="cs"/>
          <w:sz w:val="23"/>
          <w:szCs w:val="23"/>
          <w:rtl/>
        </w:rPr>
        <w:t>"</w:t>
      </w:r>
      <w:r w:rsidRPr="00EC6350">
        <w:rPr>
          <w:sz w:val="23"/>
          <w:szCs w:val="23"/>
          <w:rtl/>
        </w:rPr>
        <w:t xml:space="preserve">ולכאורה מסתבר היה בזמנינו לדון בכל מי שהוזמן פעם אחת ולא בא ולא הודיע לבית הדין על סיבת היעדרו, כדין מי שמצוי בעיר שאם הוזמן פעם אחת ולא בא נידון כסרבן, </w:t>
      </w:r>
      <w:proofErr w:type="spellStart"/>
      <w:r w:rsidRPr="00EC6350">
        <w:rPr>
          <w:sz w:val="23"/>
          <w:szCs w:val="23"/>
          <w:u w:val="single"/>
          <w:rtl/>
        </w:rPr>
        <w:t>דבזמנינו</w:t>
      </w:r>
      <w:proofErr w:type="spellEnd"/>
      <w:r w:rsidRPr="00EC6350">
        <w:rPr>
          <w:sz w:val="23"/>
          <w:szCs w:val="23"/>
          <w:u w:val="single"/>
          <w:rtl/>
        </w:rPr>
        <w:t xml:space="preserve"> שאמצעי התחבורה מצויים וגם אמצעי התקשורת זמינים לכל אחד ואחד, הוי </w:t>
      </w:r>
      <w:proofErr w:type="spellStart"/>
      <w:r w:rsidRPr="00EC6350">
        <w:rPr>
          <w:sz w:val="23"/>
          <w:szCs w:val="23"/>
          <w:u w:val="single"/>
          <w:rtl/>
        </w:rPr>
        <w:t>זילותא</w:t>
      </w:r>
      <w:proofErr w:type="spellEnd"/>
      <w:r w:rsidRPr="00EC6350">
        <w:rPr>
          <w:sz w:val="23"/>
          <w:szCs w:val="23"/>
          <w:u w:val="single"/>
          <w:rtl/>
        </w:rPr>
        <w:t xml:space="preserve"> דבי </w:t>
      </w:r>
      <w:proofErr w:type="spellStart"/>
      <w:r w:rsidRPr="00EC6350">
        <w:rPr>
          <w:sz w:val="23"/>
          <w:szCs w:val="23"/>
          <w:u w:val="single"/>
          <w:rtl/>
        </w:rPr>
        <w:t>דינא</w:t>
      </w:r>
      <w:proofErr w:type="spellEnd"/>
      <w:r w:rsidRPr="00EC6350">
        <w:rPr>
          <w:sz w:val="23"/>
          <w:szCs w:val="23"/>
          <w:u w:val="single"/>
          <w:rtl/>
        </w:rPr>
        <w:t xml:space="preserve"> בהתעלמותו מהזמנת ביה"ד</w:t>
      </w:r>
      <w:r w:rsidRPr="00EC6350">
        <w:rPr>
          <w:sz w:val="23"/>
          <w:szCs w:val="23"/>
          <w:rtl/>
        </w:rPr>
        <w:t xml:space="preserve">, </w:t>
      </w:r>
      <w:r w:rsidRPr="00EC6350">
        <w:rPr>
          <w:sz w:val="23"/>
          <w:szCs w:val="23"/>
          <w:u w:val="single"/>
          <w:rtl/>
        </w:rPr>
        <w:t xml:space="preserve">אך למעשה נהגו כעיקר </w:t>
      </w:r>
      <w:proofErr w:type="spellStart"/>
      <w:r w:rsidRPr="00EC6350">
        <w:rPr>
          <w:sz w:val="23"/>
          <w:szCs w:val="23"/>
          <w:u w:val="single"/>
          <w:rtl/>
        </w:rPr>
        <w:t>דינא</w:t>
      </w:r>
      <w:proofErr w:type="spellEnd"/>
      <w:r w:rsidRPr="00EC6350">
        <w:rPr>
          <w:sz w:val="23"/>
          <w:szCs w:val="23"/>
          <w:u w:val="single"/>
          <w:rtl/>
        </w:rPr>
        <w:t xml:space="preserve"> </w:t>
      </w:r>
      <w:proofErr w:type="spellStart"/>
      <w:r w:rsidRPr="00EC6350">
        <w:rPr>
          <w:sz w:val="23"/>
          <w:szCs w:val="23"/>
          <w:u w:val="single"/>
          <w:rtl/>
        </w:rPr>
        <w:t>דשו"ע</w:t>
      </w:r>
      <w:proofErr w:type="spellEnd"/>
      <w:r w:rsidRPr="00EC6350">
        <w:rPr>
          <w:sz w:val="23"/>
          <w:szCs w:val="23"/>
          <w:u w:val="single"/>
          <w:rtl/>
        </w:rPr>
        <w:t xml:space="preserve"> במי שדר בכפר, וכך ראוי לנהוג למעשה</w:t>
      </w:r>
      <w:r w:rsidRPr="00EC6350">
        <w:rPr>
          <w:sz w:val="23"/>
          <w:szCs w:val="23"/>
          <w:rtl/>
        </w:rPr>
        <w:t>.</w:t>
      </w:r>
      <w:r w:rsidRPr="00EC6350">
        <w:rPr>
          <w:rFonts w:hint="cs"/>
          <w:sz w:val="23"/>
          <w:szCs w:val="23"/>
          <w:rtl/>
        </w:rPr>
        <w:t xml:space="preserve"> </w:t>
      </w:r>
      <w:r w:rsidRPr="00EC6350">
        <w:rPr>
          <w:sz w:val="23"/>
          <w:szCs w:val="23"/>
          <w:u w:val="single"/>
          <w:rtl/>
        </w:rPr>
        <w:t>אמנם אין אנו נוהגים בנידוי ותחת זאת כותבים כתב סירוב</w:t>
      </w:r>
      <w:r w:rsidR="002315D6" w:rsidRPr="00EC6350">
        <w:rPr>
          <w:rStyle w:val="a7"/>
          <w:sz w:val="23"/>
          <w:szCs w:val="23"/>
          <w:rtl/>
        </w:rPr>
        <w:footnoteReference w:id="1"/>
      </w:r>
      <w:r w:rsidRPr="00EC6350">
        <w:rPr>
          <w:rFonts w:hint="cs"/>
          <w:sz w:val="23"/>
          <w:szCs w:val="23"/>
          <w:rtl/>
        </w:rPr>
        <w:t xml:space="preserve">". </w:t>
      </w:r>
    </w:p>
    <w:p w14:paraId="0332EBEA" w14:textId="2E890E7C" w:rsidR="004F255C" w:rsidRDefault="004F255C" w:rsidP="00A5256C">
      <w:pPr>
        <w:rPr>
          <w:sz w:val="23"/>
          <w:szCs w:val="23"/>
          <w:rtl/>
        </w:rPr>
      </w:pPr>
    </w:p>
    <w:p w14:paraId="77C36AD9" w14:textId="62AC3DDA" w:rsidR="00732042" w:rsidRPr="00EC6350" w:rsidRDefault="00732042" w:rsidP="00A5256C">
      <w:pPr>
        <w:rPr>
          <w:sz w:val="23"/>
          <w:szCs w:val="23"/>
          <w:rtl/>
        </w:rPr>
      </w:pPr>
    </w:p>
    <w:p w14:paraId="539125BB" w14:textId="04D51B14" w:rsidR="004F255C" w:rsidRPr="00EC6350" w:rsidRDefault="00DF39B1" w:rsidP="00AA154D">
      <w:pPr>
        <w:rPr>
          <w:b/>
          <w:bCs/>
          <w:sz w:val="23"/>
          <w:szCs w:val="23"/>
          <w:u w:val="single"/>
          <w:rtl/>
        </w:rPr>
      </w:pPr>
      <w:r w:rsidRPr="00EC6350">
        <w:rPr>
          <w:rFonts w:hint="cs"/>
          <w:b/>
          <w:bCs/>
          <w:sz w:val="23"/>
          <w:szCs w:val="23"/>
          <w:u w:val="single"/>
          <w:rtl/>
        </w:rPr>
        <w:t>ב</w:t>
      </w:r>
      <w:r w:rsidR="004F255C" w:rsidRPr="00EC6350">
        <w:rPr>
          <w:rFonts w:hint="cs"/>
          <w:b/>
          <w:bCs/>
          <w:sz w:val="23"/>
          <w:szCs w:val="23"/>
          <w:u w:val="single"/>
          <w:rtl/>
        </w:rPr>
        <w:t xml:space="preserve">. סרבנות בבית דין ש"קיבלו </w:t>
      </w:r>
      <w:proofErr w:type="spellStart"/>
      <w:r w:rsidR="004F255C" w:rsidRPr="00EC6350">
        <w:rPr>
          <w:rFonts w:hint="cs"/>
          <w:b/>
          <w:bCs/>
          <w:sz w:val="23"/>
          <w:szCs w:val="23"/>
          <w:u w:val="single"/>
          <w:rtl/>
        </w:rPr>
        <w:t>עלייהו</w:t>
      </w:r>
      <w:proofErr w:type="spellEnd"/>
      <w:r w:rsidR="004F255C" w:rsidRPr="00EC6350">
        <w:rPr>
          <w:rFonts w:hint="cs"/>
          <w:b/>
          <w:bCs/>
          <w:sz w:val="23"/>
          <w:szCs w:val="23"/>
          <w:u w:val="single"/>
          <w:rtl/>
        </w:rPr>
        <w:t>"</w:t>
      </w:r>
    </w:p>
    <w:p w14:paraId="026159D8" w14:textId="7CF826CB" w:rsidR="004F255C" w:rsidRPr="00EC6350" w:rsidRDefault="004F255C" w:rsidP="00A5256C">
      <w:pPr>
        <w:pStyle w:val="a8"/>
        <w:numPr>
          <w:ilvl w:val="0"/>
          <w:numId w:val="1"/>
        </w:numPr>
        <w:ind w:left="360"/>
        <w:rPr>
          <w:sz w:val="23"/>
          <w:szCs w:val="23"/>
          <w:rtl/>
        </w:rPr>
      </w:pPr>
      <w:r w:rsidRPr="00EC6350">
        <w:rPr>
          <w:b/>
          <w:bCs/>
          <w:sz w:val="23"/>
          <w:szCs w:val="23"/>
          <w:rtl/>
        </w:rPr>
        <w:t xml:space="preserve">שו"ת </w:t>
      </w:r>
      <w:proofErr w:type="spellStart"/>
      <w:r w:rsidRPr="00EC6350">
        <w:rPr>
          <w:b/>
          <w:bCs/>
          <w:sz w:val="23"/>
          <w:szCs w:val="23"/>
          <w:rtl/>
        </w:rPr>
        <w:t>הרשב"א</w:t>
      </w:r>
      <w:proofErr w:type="spellEnd"/>
      <w:r w:rsidR="00EA5C97" w:rsidRPr="00EC6350">
        <w:rPr>
          <w:rFonts w:hint="cs"/>
          <w:b/>
          <w:bCs/>
          <w:sz w:val="23"/>
          <w:szCs w:val="23"/>
          <w:rtl/>
        </w:rPr>
        <w:t xml:space="preserve">, ב' רל"ד (מצוטט בב"י, ונפסק </w:t>
      </w:r>
      <w:proofErr w:type="spellStart"/>
      <w:r w:rsidR="00EA5C97" w:rsidRPr="00EC6350">
        <w:rPr>
          <w:rFonts w:hint="cs"/>
          <w:b/>
          <w:bCs/>
          <w:sz w:val="23"/>
          <w:szCs w:val="23"/>
          <w:rtl/>
        </w:rPr>
        <w:t>ברמ"א</w:t>
      </w:r>
      <w:proofErr w:type="spellEnd"/>
      <w:r w:rsidR="00EA5C97" w:rsidRPr="00EC6350">
        <w:rPr>
          <w:rFonts w:hint="cs"/>
          <w:b/>
          <w:bCs/>
          <w:sz w:val="23"/>
          <w:szCs w:val="23"/>
          <w:rtl/>
        </w:rPr>
        <w:t xml:space="preserve"> בסעיף א'):</w:t>
      </w:r>
      <w:r w:rsidR="00EA5C97" w:rsidRPr="00EC6350">
        <w:rPr>
          <w:rFonts w:hint="cs"/>
          <w:sz w:val="23"/>
          <w:szCs w:val="23"/>
          <w:rtl/>
        </w:rPr>
        <w:t xml:space="preserve"> "</w:t>
      </w:r>
      <w:r w:rsidRPr="00EC6350">
        <w:rPr>
          <w:sz w:val="23"/>
          <w:szCs w:val="23"/>
          <w:rtl/>
        </w:rPr>
        <w:t xml:space="preserve">תשובה כל שקבלו עליהם שנים לבית דין מרצונם וטענו בפניהם וכל שכן בשקנו מידיהם הרי יש לאותו בית דין כל </w:t>
      </w:r>
      <w:proofErr w:type="spellStart"/>
      <w:r w:rsidRPr="00EC6350">
        <w:rPr>
          <w:sz w:val="23"/>
          <w:szCs w:val="23"/>
          <w:rtl/>
        </w:rPr>
        <w:t>כח</w:t>
      </w:r>
      <w:proofErr w:type="spellEnd"/>
      <w:r w:rsidRPr="00EC6350">
        <w:rPr>
          <w:sz w:val="23"/>
          <w:szCs w:val="23"/>
          <w:rtl/>
        </w:rPr>
        <w:t xml:space="preserve"> בית דין. שאין לאחר קנין כלום ואפילו קודם גמר דין. ואם אתה </w:t>
      </w:r>
      <w:r w:rsidRPr="00EC6350">
        <w:rPr>
          <w:sz w:val="23"/>
          <w:szCs w:val="23"/>
          <w:rtl/>
        </w:rPr>
        <w:lastRenderedPageBreak/>
        <w:t xml:space="preserve">אומר שאינן </w:t>
      </w:r>
      <w:proofErr w:type="spellStart"/>
      <w:r w:rsidRPr="00EC6350">
        <w:rPr>
          <w:sz w:val="23"/>
          <w:szCs w:val="23"/>
          <w:rtl/>
        </w:rPr>
        <w:t>יכולין</w:t>
      </w:r>
      <w:proofErr w:type="spellEnd"/>
      <w:r w:rsidRPr="00EC6350">
        <w:rPr>
          <w:sz w:val="23"/>
          <w:szCs w:val="23"/>
          <w:rtl/>
        </w:rPr>
        <w:t xml:space="preserve"> להכריחן כבית דין גמור </w:t>
      </w:r>
      <w:proofErr w:type="spellStart"/>
      <w:r w:rsidRPr="00EC6350">
        <w:rPr>
          <w:sz w:val="23"/>
          <w:szCs w:val="23"/>
          <w:rtl/>
        </w:rPr>
        <w:t>דעלמא</w:t>
      </w:r>
      <w:proofErr w:type="spellEnd"/>
      <w:r w:rsidRPr="00EC6350">
        <w:rPr>
          <w:sz w:val="23"/>
          <w:szCs w:val="23"/>
          <w:rtl/>
        </w:rPr>
        <w:t xml:space="preserve"> הרי הן </w:t>
      </w:r>
      <w:proofErr w:type="spellStart"/>
      <w:r w:rsidRPr="00EC6350">
        <w:rPr>
          <w:sz w:val="23"/>
          <w:szCs w:val="23"/>
          <w:rtl/>
        </w:rPr>
        <w:t>יכולין</w:t>
      </w:r>
      <w:proofErr w:type="spellEnd"/>
      <w:r w:rsidRPr="00EC6350">
        <w:rPr>
          <w:sz w:val="23"/>
          <w:szCs w:val="23"/>
          <w:rtl/>
        </w:rPr>
        <w:t xml:space="preserve"> לחזור בהן דמי מעכב ומי מכריח. אלא כל ששלחו לו שניהם ולא בא </w:t>
      </w:r>
      <w:proofErr w:type="spellStart"/>
      <w:r w:rsidRPr="00EC6350">
        <w:rPr>
          <w:sz w:val="23"/>
          <w:szCs w:val="23"/>
          <w:rtl/>
        </w:rPr>
        <w:t>כותבין</w:t>
      </w:r>
      <w:proofErr w:type="spellEnd"/>
      <w:r w:rsidRPr="00EC6350">
        <w:rPr>
          <w:sz w:val="23"/>
          <w:szCs w:val="23"/>
          <w:rtl/>
        </w:rPr>
        <w:t xml:space="preserve"> עליו פתיחה כדין ב"ד גמור של שלשה ושלחו לו שלשתן. וזה ברור ואמת</w:t>
      </w:r>
      <w:r w:rsidR="00EA5C97" w:rsidRPr="00EC6350">
        <w:rPr>
          <w:rFonts w:hint="cs"/>
          <w:sz w:val="23"/>
          <w:szCs w:val="23"/>
          <w:rtl/>
        </w:rPr>
        <w:t>"</w:t>
      </w:r>
      <w:r w:rsidRPr="00EC6350">
        <w:rPr>
          <w:sz w:val="23"/>
          <w:szCs w:val="23"/>
          <w:rtl/>
        </w:rPr>
        <w:t xml:space="preserve">. </w:t>
      </w:r>
    </w:p>
    <w:p w14:paraId="6BC074F4" w14:textId="67F81AF6" w:rsidR="00DC585F" w:rsidRPr="00EC6350" w:rsidRDefault="00DC585F" w:rsidP="00A5256C">
      <w:pPr>
        <w:pStyle w:val="a8"/>
        <w:numPr>
          <w:ilvl w:val="0"/>
          <w:numId w:val="1"/>
        </w:numPr>
        <w:ind w:left="360"/>
        <w:rPr>
          <w:sz w:val="23"/>
          <w:szCs w:val="23"/>
          <w:rtl/>
        </w:rPr>
      </w:pPr>
      <w:r w:rsidRPr="00EC6350">
        <w:rPr>
          <w:b/>
          <w:bCs/>
          <w:sz w:val="23"/>
          <w:szCs w:val="23"/>
          <w:rtl/>
        </w:rPr>
        <w:t>בית יוסף חושן משפט</w:t>
      </w:r>
      <w:r w:rsidRPr="00EC6350">
        <w:rPr>
          <w:rFonts w:hint="cs"/>
          <w:b/>
          <w:bCs/>
          <w:sz w:val="23"/>
          <w:szCs w:val="23"/>
          <w:rtl/>
        </w:rPr>
        <w:t>, י"א:</w:t>
      </w:r>
      <w:r w:rsidRPr="00EC6350">
        <w:rPr>
          <w:rFonts w:hint="cs"/>
          <w:sz w:val="23"/>
          <w:szCs w:val="23"/>
          <w:rtl/>
        </w:rPr>
        <w:t xml:space="preserve"> "</w:t>
      </w:r>
      <w:r w:rsidRPr="00EC6350">
        <w:rPr>
          <w:sz w:val="23"/>
          <w:szCs w:val="23"/>
          <w:rtl/>
        </w:rPr>
        <w:t>כתב בעל התרומות בשער ג' (</w:t>
      </w:r>
      <w:proofErr w:type="spellStart"/>
      <w:r w:rsidRPr="00EC6350">
        <w:rPr>
          <w:sz w:val="23"/>
          <w:szCs w:val="23"/>
          <w:rtl/>
        </w:rPr>
        <w:t>ח"ח</w:t>
      </w:r>
      <w:proofErr w:type="spellEnd"/>
      <w:r w:rsidRPr="00EC6350">
        <w:rPr>
          <w:sz w:val="23"/>
          <w:szCs w:val="23"/>
          <w:rtl/>
        </w:rPr>
        <w:t xml:space="preserve"> סי' ו) אם שלחו הבית דין שלוחם שיבא לדון לפניהם עם בעל דינו והוא מרד במצותם אם אותם דיינים לא המחום רבים עליהם יכול לומר אין רצוני לבא לפניכם אלא לפני אחרים שהם בעיר הזאת שהם דיינים מומחים כמותכם או יותר מכם </w:t>
      </w:r>
      <w:proofErr w:type="spellStart"/>
      <w:r w:rsidRPr="00EC6350">
        <w:rPr>
          <w:sz w:val="23"/>
          <w:szCs w:val="23"/>
          <w:rtl/>
        </w:rPr>
        <w:t>וכדאמרינן</w:t>
      </w:r>
      <w:proofErr w:type="spellEnd"/>
      <w:r w:rsidRPr="00EC6350">
        <w:rPr>
          <w:sz w:val="23"/>
          <w:szCs w:val="23"/>
          <w:rtl/>
        </w:rPr>
        <w:t xml:space="preserve"> בפרק הגוזל (</w:t>
      </w:r>
      <w:proofErr w:type="spellStart"/>
      <w:r w:rsidRPr="00EC6350">
        <w:rPr>
          <w:sz w:val="23"/>
          <w:szCs w:val="23"/>
          <w:rtl/>
        </w:rPr>
        <w:t>קיב</w:t>
      </w:r>
      <w:proofErr w:type="spellEnd"/>
      <w:r w:rsidRPr="00EC6350">
        <w:rPr>
          <w:sz w:val="23"/>
          <w:szCs w:val="23"/>
          <w:rtl/>
        </w:rPr>
        <w:t xml:space="preserve">:) אבל לא פתחו ליה </w:t>
      </w:r>
      <w:proofErr w:type="spellStart"/>
      <w:r w:rsidRPr="00EC6350">
        <w:rPr>
          <w:sz w:val="23"/>
          <w:szCs w:val="23"/>
          <w:rtl/>
        </w:rPr>
        <w:t>בדינא</w:t>
      </w:r>
      <w:proofErr w:type="spellEnd"/>
      <w:r w:rsidRPr="00EC6350">
        <w:rPr>
          <w:sz w:val="23"/>
          <w:szCs w:val="23"/>
          <w:rtl/>
        </w:rPr>
        <w:t xml:space="preserve"> מצי א"ל לבית דין הגדול </w:t>
      </w:r>
      <w:proofErr w:type="spellStart"/>
      <w:r w:rsidRPr="00EC6350">
        <w:rPr>
          <w:sz w:val="23"/>
          <w:szCs w:val="23"/>
          <w:rtl/>
        </w:rPr>
        <w:t>קא</w:t>
      </w:r>
      <w:proofErr w:type="spellEnd"/>
      <w:r w:rsidRPr="00EC6350">
        <w:rPr>
          <w:sz w:val="23"/>
          <w:szCs w:val="23"/>
          <w:rtl/>
        </w:rPr>
        <w:t xml:space="preserve"> </w:t>
      </w:r>
      <w:proofErr w:type="spellStart"/>
      <w:r w:rsidRPr="00EC6350">
        <w:rPr>
          <w:sz w:val="23"/>
          <w:szCs w:val="23"/>
          <w:rtl/>
        </w:rPr>
        <w:t>אזילנא</w:t>
      </w:r>
      <w:proofErr w:type="spellEnd"/>
      <w:r w:rsidRPr="00EC6350">
        <w:rPr>
          <w:sz w:val="23"/>
          <w:szCs w:val="23"/>
          <w:rtl/>
        </w:rPr>
        <w:t xml:space="preserve"> אבל אם המחום רבים עליהם ואין באותה העיר אחרים כמותם או גדולים מהם בחכמה אין יכול לומר אלך לבית דין אחר שבעיר אחרת ואדון עמו</w:t>
      </w:r>
      <w:r w:rsidRPr="00EC6350">
        <w:rPr>
          <w:rFonts w:hint="cs"/>
          <w:sz w:val="23"/>
          <w:szCs w:val="23"/>
          <w:rtl/>
        </w:rPr>
        <w:t xml:space="preserve">". </w:t>
      </w:r>
    </w:p>
    <w:p w14:paraId="5153AB67" w14:textId="77777777" w:rsidR="004F255C" w:rsidRPr="00EC6350" w:rsidRDefault="004F255C" w:rsidP="00A5256C">
      <w:pPr>
        <w:pStyle w:val="a8"/>
        <w:numPr>
          <w:ilvl w:val="0"/>
          <w:numId w:val="1"/>
        </w:numPr>
        <w:ind w:left="360"/>
        <w:rPr>
          <w:sz w:val="23"/>
          <w:szCs w:val="23"/>
          <w:rtl/>
        </w:rPr>
      </w:pPr>
      <w:proofErr w:type="spellStart"/>
      <w:r w:rsidRPr="00EC6350">
        <w:rPr>
          <w:b/>
          <w:bCs/>
          <w:sz w:val="23"/>
          <w:szCs w:val="23"/>
          <w:rtl/>
        </w:rPr>
        <w:t>ש"ך</w:t>
      </w:r>
      <w:proofErr w:type="spellEnd"/>
      <w:r w:rsidR="00EA5C97" w:rsidRPr="00EC6350">
        <w:rPr>
          <w:rFonts w:hint="cs"/>
          <w:b/>
          <w:bCs/>
          <w:sz w:val="23"/>
          <w:szCs w:val="23"/>
          <w:rtl/>
        </w:rPr>
        <w:t xml:space="preserve"> שם, </w:t>
      </w:r>
      <w:proofErr w:type="spellStart"/>
      <w:r w:rsidR="00EA5C97" w:rsidRPr="00EC6350">
        <w:rPr>
          <w:rFonts w:hint="cs"/>
          <w:b/>
          <w:bCs/>
          <w:sz w:val="23"/>
          <w:szCs w:val="23"/>
          <w:rtl/>
        </w:rPr>
        <w:t>ס"ק</w:t>
      </w:r>
      <w:proofErr w:type="spellEnd"/>
      <w:r w:rsidR="00EA5C97" w:rsidRPr="00EC6350">
        <w:rPr>
          <w:rFonts w:hint="cs"/>
          <w:b/>
          <w:bCs/>
          <w:sz w:val="23"/>
          <w:szCs w:val="23"/>
          <w:rtl/>
        </w:rPr>
        <w:t xml:space="preserve"> א':</w:t>
      </w:r>
      <w:r w:rsidR="00EA5C97" w:rsidRPr="00EC6350">
        <w:rPr>
          <w:rFonts w:hint="cs"/>
          <w:sz w:val="23"/>
          <w:szCs w:val="23"/>
          <w:rtl/>
        </w:rPr>
        <w:t xml:space="preserve"> "</w:t>
      </w:r>
      <w:r w:rsidRPr="00EC6350">
        <w:rPr>
          <w:sz w:val="23"/>
          <w:szCs w:val="23"/>
          <w:rtl/>
        </w:rPr>
        <w:t xml:space="preserve">כתב </w:t>
      </w:r>
      <w:proofErr w:type="spellStart"/>
      <w:r w:rsidRPr="00EC6350">
        <w:rPr>
          <w:sz w:val="23"/>
          <w:szCs w:val="23"/>
          <w:rtl/>
        </w:rPr>
        <w:t>מהרש"ל</w:t>
      </w:r>
      <w:proofErr w:type="spellEnd"/>
      <w:r w:rsidR="00EA5C97" w:rsidRPr="00EC6350">
        <w:rPr>
          <w:rFonts w:hint="cs"/>
          <w:sz w:val="23"/>
          <w:szCs w:val="23"/>
          <w:rtl/>
        </w:rPr>
        <w:t>:</w:t>
      </w:r>
      <w:r w:rsidRPr="00EC6350">
        <w:rPr>
          <w:sz w:val="23"/>
          <w:szCs w:val="23"/>
          <w:rtl/>
        </w:rPr>
        <w:t xml:space="preserve"> פסק </w:t>
      </w:r>
      <w:proofErr w:type="spellStart"/>
      <w:r w:rsidRPr="00EC6350">
        <w:rPr>
          <w:sz w:val="23"/>
          <w:szCs w:val="23"/>
          <w:rtl/>
        </w:rPr>
        <w:t>הר"ש</w:t>
      </w:r>
      <w:proofErr w:type="spellEnd"/>
      <w:r w:rsidRPr="00EC6350">
        <w:rPr>
          <w:sz w:val="23"/>
          <w:szCs w:val="23"/>
          <w:rtl/>
        </w:rPr>
        <w:t xml:space="preserve">, במקומות שאין שם ב"ד, דאי תבע אדם </w:t>
      </w:r>
      <w:proofErr w:type="spellStart"/>
      <w:r w:rsidRPr="00EC6350">
        <w:rPr>
          <w:sz w:val="23"/>
          <w:szCs w:val="23"/>
          <w:rtl/>
        </w:rPr>
        <w:t>לחבירו</w:t>
      </w:r>
      <w:proofErr w:type="spellEnd"/>
      <w:r w:rsidRPr="00EC6350">
        <w:rPr>
          <w:sz w:val="23"/>
          <w:szCs w:val="23"/>
          <w:rtl/>
        </w:rPr>
        <w:t xml:space="preserve"> ממון והנתבע אומר הביא לי הזמנה ממקום שיש שם ב"ד ואז אלך עמך, שיכולים בני עירן לקבוע לו זמן, או יעשה כל דבר לפניהם, ע"כ מצאתי, עכ"ל</w:t>
      </w:r>
      <w:r w:rsidR="00EA5C97" w:rsidRPr="00EC6350">
        <w:rPr>
          <w:rFonts w:hint="cs"/>
          <w:sz w:val="23"/>
          <w:szCs w:val="23"/>
          <w:rtl/>
        </w:rPr>
        <w:t>"</w:t>
      </w:r>
      <w:r w:rsidRPr="00EC6350">
        <w:rPr>
          <w:sz w:val="23"/>
          <w:szCs w:val="23"/>
          <w:rtl/>
        </w:rPr>
        <w:t>.</w:t>
      </w:r>
    </w:p>
    <w:p w14:paraId="057B628F" w14:textId="77777777" w:rsidR="00732042" w:rsidRDefault="00732042" w:rsidP="00AA154D">
      <w:pPr>
        <w:rPr>
          <w:b/>
          <w:bCs/>
          <w:sz w:val="23"/>
          <w:szCs w:val="23"/>
          <w:u w:val="single"/>
          <w:rtl/>
        </w:rPr>
      </w:pPr>
    </w:p>
    <w:p w14:paraId="11E37B71" w14:textId="5D82FEF2" w:rsidR="004F255C" w:rsidRPr="00EC6350" w:rsidRDefault="00AA154D" w:rsidP="00AA154D">
      <w:pPr>
        <w:rPr>
          <w:b/>
          <w:bCs/>
          <w:sz w:val="23"/>
          <w:szCs w:val="23"/>
          <w:u w:val="single"/>
          <w:rtl/>
        </w:rPr>
      </w:pPr>
      <w:r w:rsidRPr="00EC6350">
        <w:rPr>
          <w:rFonts w:hint="cs"/>
          <w:b/>
          <w:bCs/>
          <w:sz w:val="23"/>
          <w:szCs w:val="23"/>
          <w:u w:val="single"/>
          <w:rtl/>
        </w:rPr>
        <w:t xml:space="preserve">ג. </w:t>
      </w:r>
      <w:r w:rsidR="004F255C" w:rsidRPr="00EC6350">
        <w:rPr>
          <w:rFonts w:hint="cs"/>
          <w:b/>
          <w:bCs/>
          <w:sz w:val="23"/>
          <w:szCs w:val="23"/>
          <w:u w:val="single"/>
          <w:rtl/>
        </w:rPr>
        <w:t>כתב תביעה</w:t>
      </w:r>
      <w:r w:rsidR="005F1699" w:rsidRPr="00EC6350">
        <w:rPr>
          <w:rStyle w:val="a7"/>
          <w:b/>
          <w:bCs/>
          <w:sz w:val="23"/>
          <w:szCs w:val="23"/>
          <w:u w:val="single"/>
          <w:rtl/>
        </w:rPr>
        <w:footnoteReference w:id="2"/>
      </w:r>
    </w:p>
    <w:p w14:paraId="5F035C8A" w14:textId="77777777" w:rsidR="009454A3" w:rsidRPr="00EC6350" w:rsidRDefault="009454A3" w:rsidP="00A5256C">
      <w:pPr>
        <w:pStyle w:val="a8"/>
        <w:numPr>
          <w:ilvl w:val="0"/>
          <w:numId w:val="1"/>
        </w:numPr>
        <w:ind w:left="360"/>
        <w:rPr>
          <w:sz w:val="23"/>
          <w:szCs w:val="23"/>
          <w:rtl/>
        </w:rPr>
      </w:pPr>
      <w:r w:rsidRPr="00EC6350">
        <w:rPr>
          <w:b/>
          <w:bCs/>
          <w:sz w:val="23"/>
          <w:szCs w:val="23"/>
          <w:rtl/>
        </w:rPr>
        <w:t xml:space="preserve">חידושי </w:t>
      </w:r>
      <w:proofErr w:type="spellStart"/>
      <w:r w:rsidRPr="00EC6350">
        <w:rPr>
          <w:b/>
          <w:bCs/>
          <w:sz w:val="23"/>
          <w:szCs w:val="23"/>
          <w:rtl/>
        </w:rPr>
        <w:t>הריטב"א</w:t>
      </w:r>
      <w:proofErr w:type="spellEnd"/>
      <w:r w:rsidRPr="00EC6350">
        <w:rPr>
          <w:b/>
          <w:bCs/>
          <w:sz w:val="23"/>
          <w:szCs w:val="23"/>
          <w:rtl/>
        </w:rPr>
        <w:t xml:space="preserve"> מועד קטן</w:t>
      </w:r>
      <w:r w:rsidR="008B3BE8" w:rsidRPr="00EC6350">
        <w:rPr>
          <w:rFonts w:hint="cs"/>
          <w:b/>
          <w:bCs/>
          <w:sz w:val="23"/>
          <w:szCs w:val="23"/>
          <w:rtl/>
        </w:rPr>
        <w:t>,</w:t>
      </w:r>
      <w:r w:rsidRPr="00EC6350">
        <w:rPr>
          <w:b/>
          <w:bCs/>
          <w:sz w:val="23"/>
          <w:szCs w:val="23"/>
          <w:rtl/>
        </w:rPr>
        <w:t xml:space="preserve"> דף ט</w:t>
      </w:r>
      <w:r w:rsidR="008B3BE8" w:rsidRPr="00EC6350">
        <w:rPr>
          <w:rFonts w:hint="cs"/>
          <w:b/>
          <w:bCs/>
          <w:sz w:val="23"/>
          <w:szCs w:val="23"/>
          <w:rtl/>
        </w:rPr>
        <w:t>"</w:t>
      </w:r>
      <w:r w:rsidRPr="00EC6350">
        <w:rPr>
          <w:b/>
          <w:bCs/>
          <w:sz w:val="23"/>
          <w:szCs w:val="23"/>
          <w:rtl/>
        </w:rPr>
        <w:t>ז</w:t>
      </w:r>
      <w:r w:rsidR="008B3BE8" w:rsidRPr="00EC6350">
        <w:rPr>
          <w:rFonts w:hint="cs"/>
          <w:b/>
          <w:bCs/>
          <w:sz w:val="23"/>
          <w:szCs w:val="23"/>
          <w:rtl/>
        </w:rPr>
        <w:t>:</w:t>
      </w:r>
      <w:r w:rsidR="008B3BE8" w:rsidRPr="00EC6350">
        <w:rPr>
          <w:rFonts w:hint="cs"/>
          <w:sz w:val="23"/>
          <w:szCs w:val="23"/>
          <w:rtl/>
        </w:rPr>
        <w:t xml:space="preserve"> "</w:t>
      </w:r>
      <w:r w:rsidRPr="00EC6350">
        <w:rPr>
          <w:sz w:val="23"/>
          <w:szCs w:val="23"/>
          <w:rtl/>
        </w:rPr>
        <w:t xml:space="preserve">את </w:t>
      </w:r>
      <w:proofErr w:type="spellStart"/>
      <w:r w:rsidRPr="00EC6350">
        <w:rPr>
          <w:sz w:val="23"/>
          <w:szCs w:val="23"/>
          <w:rtl/>
        </w:rPr>
        <w:t>ופלניא</w:t>
      </w:r>
      <w:proofErr w:type="spellEnd"/>
      <w:r w:rsidRPr="00EC6350">
        <w:rPr>
          <w:sz w:val="23"/>
          <w:szCs w:val="23"/>
          <w:rtl/>
        </w:rPr>
        <w:t xml:space="preserve">. פי' שצריך שיאמר לבעל דין שיהא מזומן לדין עם פלוני ולא שיאמר לו השליח היה מזומן לדין, והטעם כדי שידע מי תובעו בדין </w:t>
      </w:r>
      <w:proofErr w:type="spellStart"/>
      <w:r w:rsidRPr="00EC6350">
        <w:rPr>
          <w:sz w:val="23"/>
          <w:szCs w:val="23"/>
          <w:rtl/>
        </w:rPr>
        <w:t>ויזכר</w:t>
      </w:r>
      <w:proofErr w:type="spellEnd"/>
      <w:r w:rsidRPr="00EC6350">
        <w:rPr>
          <w:sz w:val="23"/>
          <w:szCs w:val="23"/>
          <w:rtl/>
        </w:rPr>
        <w:t xml:space="preserve"> אם יש לעשות לו כלום ויפייסנו וגם </w:t>
      </w:r>
      <w:proofErr w:type="spellStart"/>
      <w:r w:rsidRPr="00EC6350">
        <w:rPr>
          <w:sz w:val="23"/>
          <w:szCs w:val="23"/>
          <w:rtl/>
        </w:rPr>
        <w:t>שיתן</w:t>
      </w:r>
      <w:proofErr w:type="spellEnd"/>
      <w:r w:rsidRPr="00EC6350">
        <w:rPr>
          <w:sz w:val="23"/>
          <w:szCs w:val="23"/>
          <w:rtl/>
        </w:rPr>
        <w:t xml:space="preserve"> אל לבו מה שישיב לו בדין</w:t>
      </w:r>
      <w:r w:rsidR="008B3BE8" w:rsidRPr="00EC6350">
        <w:rPr>
          <w:rFonts w:hint="cs"/>
          <w:sz w:val="23"/>
          <w:szCs w:val="23"/>
          <w:rtl/>
        </w:rPr>
        <w:t xml:space="preserve">". </w:t>
      </w:r>
    </w:p>
    <w:p w14:paraId="1F0206B5" w14:textId="77777777" w:rsidR="004F255C" w:rsidRPr="00EC6350" w:rsidRDefault="004F255C" w:rsidP="00A5256C">
      <w:pPr>
        <w:pStyle w:val="a8"/>
        <w:numPr>
          <w:ilvl w:val="0"/>
          <w:numId w:val="1"/>
        </w:numPr>
        <w:ind w:left="360"/>
        <w:rPr>
          <w:sz w:val="23"/>
          <w:szCs w:val="23"/>
          <w:rtl/>
        </w:rPr>
      </w:pPr>
      <w:proofErr w:type="spellStart"/>
      <w:r w:rsidRPr="00EC6350">
        <w:rPr>
          <w:b/>
          <w:bCs/>
          <w:sz w:val="23"/>
          <w:szCs w:val="23"/>
          <w:rtl/>
        </w:rPr>
        <w:t>ש"ך</w:t>
      </w:r>
      <w:proofErr w:type="spellEnd"/>
      <w:r w:rsidRPr="00EC6350">
        <w:rPr>
          <w:b/>
          <w:bCs/>
          <w:sz w:val="23"/>
          <w:szCs w:val="23"/>
          <w:rtl/>
        </w:rPr>
        <w:t xml:space="preserve"> </w:t>
      </w:r>
      <w:r w:rsidR="008B3BE8" w:rsidRPr="00EC6350">
        <w:rPr>
          <w:rFonts w:hint="cs"/>
          <w:b/>
          <w:bCs/>
          <w:sz w:val="23"/>
          <w:szCs w:val="23"/>
          <w:rtl/>
        </w:rPr>
        <w:t xml:space="preserve">חושן משפט י"א, </w:t>
      </w:r>
      <w:proofErr w:type="spellStart"/>
      <w:r w:rsidR="008B3BE8" w:rsidRPr="00EC6350">
        <w:rPr>
          <w:rFonts w:hint="cs"/>
          <w:b/>
          <w:bCs/>
          <w:sz w:val="23"/>
          <w:szCs w:val="23"/>
          <w:rtl/>
        </w:rPr>
        <w:t>ס"ק</w:t>
      </w:r>
      <w:proofErr w:type="spellEnd"/>
      <w:r w:rsidR="008B3BE8" w:rsidRPr="00EC6350">
        <w:rPr>
          <w:rFonts w:hint="cs"/>
          <w:b/>
          <w:bCs/>
          <w:sz w:val="23"/>
          <w:szCs w:val="23"/>
          <w:rtl/>
        </w:rPr>
        <w:t xml:space="preserve"> א':</w:t>
      </w:r>
      <w:r w:rsidR="008B3BE8" w:rsidRPr="00EC6350">
        <w:rPr>
          <w:rFonts w:hint="cs"/>
          <w:sz w:val="23"/>
          <w:szCs w:val="23"/>
          <w:rtl/>
        </w:rPr>
        <w:t xml:space="preserve"> "</w:t>
      </w:r>
      <w:r w:rsidRPr="00EC6350">
        <w:rPr>
          <w:sz w:val="23"/>
          <w:szCs w:val="23"/>
          <w:rtl/>
        </w:rPr>
        <w:t xml:space="preserve">בספר באר שבע דף קי"א ע"ד [שו"ת סי' נ"ד] פסק, בראובן שתובע לשמעון שיברור עמו דיינים, ושמעון משיב לא אכנס לדין עמך אם לא תגיד לי מתחילה על מה תרצה לדון עמי, וראובן אינו רוצה לגלות לו אופן תביעתו כלל. שהדין עם ראובן, </w:t>
      </w:r>
      <w:proofErr w:type="spellStart"/>
      <w:r w:rsidRPr="00EC6350">
        <w:rPr>
          <w:sz w:val="23"/>
          <w:szCs w:val="23"/>
          <w:rtl/>
        </w:rPr>
        <w:t>מההיא</w:t>
      </w:r>
      <w:proofErr w:type="spellEnd"/>
      <w:r w:rsidRPr="00EC6350">
        <w:rPr>
          <w:sz w:val="23"/>
          <w:szCs w:val="23"/>
          <w:rtl/>
        </w:rPr>
        <w:t xml:space="preserve"> </w:t>
      </w:r>
      <w:proofErr w:type="spellStart"/>
      <w:r w:rsidRPr="00EC6350">
        <w:rPr>
          <w:sz w:val="23"/>
          <w:szCs w:val="23"/>
          <w:rtl/>
        </w:rPr>
        <w:t>דאמרינן</w:t>
      </w:r>
      <w:proofErr w:type="spellEnd"/>
      <w:r w:rsidRPr="00EC6350">
        <w:rPr>
          <w:sz w:val="23"/>
          <w:szCs w:val="23"/>
          <w:rtl/>
        </w:rPr>
        <w:t xml:space="preserve"> בפרק חזקת הבתים [ב"ב ל"א ע"א] עביד </w:t>
      </w:r>
      <w:proofErr w:type="spellStart"/>
      <w:r w:rsidRPr="00EC6350">
        <w:rPr>
          <w:sz w:val="23"/>
          <w:szCs w:val="23"/>
          <w:rtl/>
        </w:rPr>
        <w:t>אינש</w:t>
      </w:r>
      <w:proofErr w:type="spellEnd"/>
      <w:r w:rsidRPr="00EC6350">
        <w:rPr>
          <w:sz w:val="23"/>
          <w:szCs w:val="23"/>
          <w:rtl/>
        </w:rPr>
        <w:t xml:space="preserve"> דלא מגלה טענתיה [חוץ] לבית דין, וגדולה מזה פסק </w:t>
      </w:r>
      <w:proofErr w:type="spellStart"/>
      <w:r w:rsidRPr="00EC6350">
        <w:rPr>
          <w:sz w:val="23"/>
          <w:szCs w:val="23"/>
          <w:rtl/>
        </w:rPr>
        <w:t>הרא"ש</w:t>
      </w:r>
      <w:proofErr w:type="spellEnd"/>
      <w:r w:rsidRPr="00EC6350">
        <w:rPr>
          <w:sz w:val="23"/>
          <w:szCs w:val="23"/>
          <w:rtl/>
        </w:rPr>
        <w:t xml:space="preserve"> בפרק שבועות הדיינים [שבועות פ"ו סי' י"ח] דאין אדם צריך לברר טענתיה אא"כ יראה </w:t>
      </w:r>
      <w:proofErr w:type="spellStart"/>
      <w:r w:rsidRPr="00EC6350">
        <w:rPr>
          <w:sz w:val="23"/>
          <w:szCs w:val="23"/>
          <w:rtl/>
        </w:rPr>
        <w:t>לב"ד</w:t>
      </w:r>
      <w:proofErr w:type="spellEnd"/>
      <w:r w:rsidRPr="00EC6350">
        <w:rPr>
          <w:sz w:val="23"/>
          <w:szCs w:val="23"/>
          <w:rtl/>
        </w:rPr>
        <w:t xml:space="preserve"> שיש רמאות, עכ"ד. ואין דבריו נכונים בעיני, דלא דמי לפרק חזקת הבתים דף ל"א ע"א, </w:t>
      </w:r>
      <w:proofErr w:type="spellStart"/>
      <w:r w:rsidRPr="00EC6350">
        <w:rPr>
          <w:sz w:val="23"/>
          <w:szCs w:val="23"/>
          <w:rtl/>
        </w:rPr>
        <w:t>דהתם</w:t>
      </w:r>
      <w:proofErr w:type="spellEnd"/>
      <w:r w:rsidRPr="00EC6350">
        <w:rPr>
          <w:sz w:val="23"/>
          <w:szCs w:val="23"/>
          <w:rtl/>
        </w:rPr>
        <w:t xml:space="preserve"> </w:t>
      </w:r>
      <w:proofErr w:type="spellStart"/>
      <w:r w:rsidRPr="00EC6350">
        <w:rPr>
          <w:sz w:val="23"/>
          <w:szCs w:val="23"/>
          <w:rtl/>
        </w:rPr>
        <w:t>אמרינן</w:t>
      </w:r>
      <w:proofErr w:type="spellEnd"/>
      <w:r w:rsidRPr="00EC6350">
        <w:rPr>
          <w:sz w:val="23"/>
          <w:szCs w:val="23"/>
          <w:rtl/>
        </w:rPr>
        <w:t xml:space="preserve"> </w:t>
      </w:r>
      <w:proofErr w:type="spellStart"/>
      <w:r w:rsidRPr="00EC6350">
        <w:rPr>
          <w:sz w:val="23"/>
          <w:szCs w:val="23"/>
          <w:rtl/>
        </w:rPr>
        <w:t>היכא</w:t>
      </w:r>
      <w:proofErr w:type="spellEnd"/>
      <w:r w:rsidRPr="00EC6350">
        <w:rPr>
          <w:sz w:val="23"/>
          <w:szCs w:val="23"/>
          <w:rtl/>
        </w:rPr>
        <w:t xml:space="preserve"> </w:t>
      </w:r>
      <w:proofErr w:type="spellStart"/>
      <w:r w:rsidRPr="00EC6350">
        <w:rPr>
          <w:sz w:val="23"/>
          <w:szCs w:val="23"/>
          <w:rtl/>
        </w:rPr>
        <w:t>דאישתעי</w:t>
      </w:r>
      <w:proofErr w:type="spellEnd"/>
      <w:r w:rsidRPr="00EC6350">
        <w:rPr>
          <w:sz w:val="23"/>
          <w:szCs w:val="23"/>
          <w:rtl/>
        </w:rPr>
        <w:t xml:space="preserve"> מילי </w:t>
      </w:r>
      <w:proofErr w:type="spellStart"/>
      <w:r w:rsidRPr="00EC6350">
        <w:rPr>
          <w:sz w:val="23"/>
          <w:szCs w:val="23"/>
          <w:rtl/>
        </w:rPr>
        <w:t>אבראי</w:t>
      </w:r>
      <w:proofErr w:type="spellEnd"/>
      <w:r w:rsidRPr="00EC6350">
        <w:rPr>
          <w:sz w:val="23"/>
          <w:szCs w:val="23"/>
          <w:rtl/>
        </w:rPr>
        <w:t xml:space="preserve"> ולא טען ואתי </w:t>
      </w:r>
      <w:proofErr w:type="spellStart"/>
      <w:r w:rsidRPr="00EC6350">
        <w:rPr>
          <w:sz w:val="23"/>
          <w:szCs w:val="23"/>
          <w:rtl/>
        </w:rPr>
        <w:t>לב"ד</w:t>
      </w:r>
      <w:proofErr w:type="spellEnd"/>
      <w:r w:rsidRPr="00EC6350">
        <w:rPr>
          <w:sz w:val="23"/>
          <w:szCs w:val="23"/>
          <w:rtl/>
        </w:rPr>
        <w:t xml:space="preserve"> וטען, </w:t>
      </w:r>
      <w:proofErr w:type="spellStart"/>
      <w:r w:rsidRPr="00EC6350">
        <w:rPr>
          <w:sz w:val="23"/>
          <w:szCs w:val="23"/>
          <w:rtl/>
        </w:rPr>
        <w:t>דחוזר</w:t>
      </w:r>
      <w:proofErr w:type="spellEnd"/>
      <w:r w:rsidRPr="00EC6350">
        <w:rPr>
          <w:sz w:val="23"/>
          <w:szCs w:val="23"/>
          <w:rtl/>
        </w:rPr>
        <w:t xml:space="preserve"> וטוען, מ"ט עביד </w:t>
      </w:r>
      <w:proofErr w:type="spellStart"/>
      <w:r w:rsidRPr="00EC6350">
        <w:rPr>
          <w:sz w:val="23"/>
          <w:szCs w:val="23"/>
          <w:rtl/>
        </w:rPr>
        <w:t>אינש</w:t>
      </w:r>
      <w:proofErr w:type="spellEnd"/>
      <w:r w:rsidRPr="00EC6350">
        <w:rPr>
          <w:sz w:val="23"/>
          <w:szCs w:val="23"/>
          <w:rtl/>
        </w:rPr>
        <w:t xml:space="preserve"> דלא מגלי טענתיה אלא לבי </w:t>
      </w:r>
      <w:proofErr w:type="spellStart"/>
      <w:r w:rsidRPr="00EC6350">
        <w:rPr>
          <w:sz w:val="23"/>
          <w:szCs w:val="23"/>
          <w:rtl/>
        </w:rPr>
        <w:t>דינא</w:t>
      </w:r>
      <w:proofErr w:type="spellEnd"/>
      <w:r w:rsidRPr="00EC6350">
        <w:rPr>
          <w:sz w:val="23"/>
          <w:szCs w:val="23"/>
          <w:rtl/>
        </w:rPr>
        <w:t xml:space="preserve">, כלומר ומצי הנתבע לומר לא רציתי לגלות טענתי בפניך עד לדין. וכן הא </w:t>
      </w:r>
      <w:proofErr w:type="spellStart"/>
      <w:r w:rsidRPr="00EC6350">
        <w:rPr>
          <w:sz w:val="23"/>
          <w:szCs w:val="23"/>
          <w:rtl/>
        </w:rPr>
        <w:t>דכתב</w:t>
      </w:r>
      <w:proofErr w:type="spellEnd"/>
      <w:r w:rsidRPr="00EC6350">
        <w:rPr>
          <w:sz w:val="23"/>
          <w:szCs w:val="23"/>
          <w:rtl/>
        </w:rPr>
        <w:t xml:space="preserve"> </w:t>
      </w:r>
      <w:proofErr w:type="spellStart"/>
      <w:r w:rsidRPr="00EC6350">
        <w:rPr>
          <w:sz w:val="23"/>
          <w:szCs w:val="23"/>
          <w:rtl/>
        </w:rPr>
        <w:t>הרא"ש</w:t>
      </w:r>
      <w:proofErr w:type="spellEnd"/>
      <w:r w:rsidRPr="00EC6350">
        <w:rPr>
          <w:sz w:val="23"/>
          <w:szCs w:val="23"/>
          <w:rtl/>
        </w:rPr>
        <w:t xml:space="preserve"> פרק שבועות הדיינים, היינו משום שכיון שטוען שפרעו </w:t>
      </w:r>
      <w:proofErr w:type="spellStart"/>
      <w:r w:rsidRPr="00EC6350">
        <w:rPr>
          <w:sz w:val="23"/>
          <w:szCs w:val="23"/>
          <w:rtl/>
        </w:rPr>
        <w:t>וכה"ג</w:t>
      </w:r>
      <w:proofErr w:type="spellEnd"/>
      <w:r w:rsidRPr="00EC6350">
        <w:rPr>
          <w:sz w:val="23"/>
          <w:szCs w:val="23"/>
          <w:rtl/>
        </w:rPr>
        <w:t xml:space="preserve"> אין צריך לברר היאך פרעו ובמה פרעו, אבל הכא ודאי מצי הנתבע לומר הגד לי מתחילה מה תרצה לדון עמי, כי אולי אחרי שאדע תביעותיך אעשה כרצונך ולא אבוא עמך להתדיין כלל, וכל זמן שאינו רוצה לגלות לו אופן תביעתו, אינו מחו</w:t>
      </w:r>
      <w:r w:rsidR="008B3BE8" w:rsidRPr="00EC6350">
        <w:rPr>
          <w:sz w:val="23"/>
          <w:szCs w:val="23"/>
          <w:rtl/>
        </w:rPr>
        <w:t xml:space="preserve">יב לבוא עמו לדין כלל. כן </w:t>
      </w:r>
      <w:proofErr w:type="spellStart"/>
      <w:r w:rsidR="008B3BE8" w:rsidRPr="00EC6350">
        <w:rPr>
          <w:sz w:val="23"/>
          <w:szCs w:val="23"/>
          <w:rtl/>
        </w:rPr>
        <w:t>נלפע"ד</w:t>
      </w:r>
      <w:proofErr w:type="spellEnd"/>
      <w:r w:rsidR="008B3BE8" w:rsidRPr="00EC6350">
        <w:rPr>
          <w:rFonts w:hint="cs"/>
          <w:sz w:val="23"/>
          <w:szCs w:val="23"/>
          <w:rtl/>
        </w:rPr>
        <w:t>".</w:t>
      </w:r>
    </w:p>
    <w:p w14:paraId="2BC808CD" w14:textId="77777777" w:rsidR="009454A3" w:rsidRPr="00EC6350" w:rsidRDefault="009454A3" w:rsidP="00A5256C">
      <w:pPr>
        <w:pStyle w:val="a8"/>
        <w:numPr>
          <w:ilvl w:val="0"/>
          <w:numId w:val="1"/>
        </w:numPr>
        <w:ind w:left="360"/>
        <w:rPr>
          <w:sz w:val="23"/>
          <w:szCs w:val="23"/>
          <w:rtl/>
        </w:rPr>
      </w:pPr>
      <w:r w:rsidRPr="00EC6350">
        <w:rPr>
          <w:b/>
          <w:bCs/>
          <w:sz w:val="23"/>
          <w:szCs w:val="23"/>
          <w:rtl/>
        </w:rPr>
        <w:t xml:space="preserve">פתחי תשובה </w:t>
      </w:r>
      <w:r w:rsidR="008B3BE8" w:rsidRPr="00EC6350">
        <w:rPr>
          <w:rFonts w:hint="cs"/>
          <w:b/>
          <w:bCs/>
          <w:sz w:val="23"/>
          <w:szCs w:val="23"/>
          <w:rtl/>
        </w:rPr>
        <w:t xml:space="preserve">שם, </w:t>
      </w:r>
      <w:proofErr w:type="spellStart"/>
      <w:r w:rsidR="008B3BE8" w:rsidRPr="00EC6350">
        <w:rPr>
          <w:rFonts w:hint="cs"/>
          <w:b/>
          <w:bCs/>
          <w:sz w:val="23"/>
          <w:szCs w:val="23"/>
          <w:rtl/>
        </w:rPr>
        <w:t>ס"ק</w:t>
      </w:r>
      <w:proofErr w:type="spellEnd"/>
      <w:r w:rsidR="008B3BE8" w:rsidRPr="00EC6350">
        <w:rPr>
          <w:rFonts w:hint="cs"/>
          <w:b/>
          <w:bCs/>
          <w:sz w:val="23"/>
          <w:szCs w:val="23"/>
          <w:rtl/>
        </w:rPr>
        <w:t xml:space="preserve"> ד':</w:t>
      </w:r>
      <w:r w:rsidR="008B3BE8" w:rsidRPr="00EC6350">
        <w:rPr>
          <w:rFonts w:hint="cs"/>
          <w:sz w:val="23"/>
          <w:szCs w:val="23"/>
          <w:rtl/>
        </w:rPr>
        <w:t xml:space="preserve"> "</w:t>
      </w:r>
      <w:r w:rsidRPr="00EC6350">
        <w:rPr>
          <w:sz w:val="23"/>
          <w:szCs w:val="23"/>
          <w:rtl/>
        </w:rPr>
        <w:t xml:space="preserve">עיין בזה בתשובת שבות יעקב ח"א סימן קמ"ג שכתב שאין דברי </w:t>
      </w:r>
      <w:proofErr w:type="spellStart"/>
      <w:r w:rsidRPr="00EC6350">
        <w:rPr>
          <w:sz w:val="23"/>
          <w:szCs w:val="23"/>
          <w:rtl/>
        </w:rPr>
        <w:t>הש"ך</w:t>
      </w:r>
      <w:proofErr w:type="spellEnd"/>
      <w:r w:rsidRPr="00EC6350">
        <w:rPr>
          <w:sz w:val="23"/>
          <w:szCs w:val="23"/>
          <w:rtl/>
        </w:rPr>
        <w:t xml:space="preserve"> מוכרחים</w:t>
      </w:r>
      <w:r w:rsidR="008B3BE8" w:rsidRPr="00EC6350">
        <w:rPr>
          <w:rFonts w:hint="cs"/>
          <w:sz w:val="23"/>
          <w:szCs w:val="23"/>
          <w:rtl/>
        </w:rPr>
        <w:t xml:space="preserve"> ... </w:t>
      </w:r>
      <w:r w:rsidRPr="00EC6350">
        <w:rPr>
          <w:sz w:val="23"/>
          <w:szCs w:val="23"/>
          <w:rtl/>
        </w:rPr>
        <w:t xml:space="preserve">ועיין בתשובת חכם צבי סימן קס"ט שהסכים עם </w:t>
      </w:r>
      <w:proofErr w:type="spellStart"/>
      <w:r w:rsidRPr="00EC6350">
        <w:rPr>
          <w:sz w:val="23"/>
          <w:szCs w:val="23"/>
          <w:rtl/>
        </w:rPr>
        <w:t>הש"ך</w:t>
      </w:r>
      <w:proofErr w:type="spellEnd"/>
      <w:r w:rsidR="008B3BE8" w:rsidRPr="00EC6350">
        <w:rPr>
          <w:rFonts w:hint="cs"/>
          <w:sz w:val="23"/>
          <w:szCs w:val="23"/>
          <w:rtl/>
        </w:rPr>
        <w:t xml:space="preserve"> ... </w:t>
      </w:r>
      <w:r w:rsidRPr="00EC6350">
        <w:rPr>
          <w:sz w:val="23"/>
          <w:szCs w:val="23"/>
          <w:rtl/>
        </w:rPr>
        <w:t xml:space="preserve">וכן הסכים בספר ברכי יוסף [אות א'], וכתב דמה שהביאו ראיה הרבנים הנזכרים בתשובת באר עשק הנ"ל ממה שפשט המנהג </w:t>
      </w:r>
      <w:proofErr w:type="spellStart"/>
      <w:r w:rsidRPr="00EC6350">
        <w:rPr>
          <w:sz w:val="23"/>
          <w:szCs w:val="23"/>
          <w:rtl/>
        </w:rPr>
        <w:t>דמזמינין</w:t>
      </w:r>
      <w:proofErr w:type="spellEnd"/>
      <w:r w:rsidRPr="00EC6350">
        <w:rPr>
          <w:sz w:val="23"/>
          <w:szCs w:val="23"/>
          <w:rtl/>
        </w:rPr>
        <w:t xml:space="preserve"> לנתבע </w:t>
      </w:r>
      <w:proofErr w:type="spellStart"/>
      <w:r w:rsidRPr="00EC6350">
        <w:rPr>
          <w:sz w:val="23"/>
          <w:szCs w:val="23"/>
          <w:rtl/>
        </w:rPr>
        <w:t>בסתמא</w:t>
      </w:r>
      <w:proofErr w:type="spellEnd"/>
      <w:r w:rsidRPr="00EC6350">
        <w:rPr>
          <w:sz w:val="23"/>
          <w:szCs w:val="23"/>
          <w:rtl/>
        </w:rPr>
        <w:t xml:space="preserve"> ואזיל לבי </w:t>
      </w:r>
      <w:proofErr w:type="spellStart"/>
      <w:r w:rsidRPr="00EC6350">
        <w:rPr>
          <w:sz w:val="23"/>
          <w:szCs w:val="23"/>
          <w:rtl/>
        </w:rPr>
        <w:t>דינא</w:t>
      </w:r>
      <w:proofErr w:type="spellEnd"/>
      <w:r w:rsidRPr="00EC6350">
        <w:rPr>
          <w:sz w:val="23"/>
          <w:szCs w:val="23"/>
          <w:rtl/>
        </w:rPr>
        <w:t xml:space="preserve"> מבלי דעת על מה ידין עמו, אינה ראיה כלל, </w:t>
      </w:r>
      <w:proofErr w:type="spellStart"/>
      <w:r w:rsidRPr="00EC6350">
        <w:rPr>
          <w:sz w:val="23"/>
          <w:szCs w:val="23"/>
          <w:rtl/>
        </w:rPr>
        <w:t>דזהו</w:t>
      </w:r>
      <w:proofErr w:type="spellEnd"/>
      <w:r w:rsidRPr="00EC6350">
        <w:rPr>
          <w:sz w:val="23"/>
          <w:szCs w:val="23"/>
          <w:rtl/>
        </w:rPr>
        <w:t xml:space="preserve"> מפני שהנתבע רוצה ללכת ולא טעין מידי, אבל </w:t>
      </w:r>
      <w:proofErr w:type="spellStart"/>
      <w:r w:rsidRPr="00EC6350">
        <w:rPr>
          <w:sz w:val="23"/>
          <w:szCs w:val="23"/>
          <w:rtl/>
        </w:rPr>
        <w:t>אה"נ</w:t>
      </w:r>
      <w:proofErr w:type="spellEnd"/>
      <w:r w:rsidRPr="00EC6350">
        <w:rPr>
          <w:sz w:val="23"/>
          <w:szCs w:val="23"/>
          <w:rtl/>
        </w:rPr>
        <w:t xml:space="preserve"> דאם הנתבע ימאן עד אשר יגיד לו אופן תביעתו </w:t>
      </w:r>
      <w:proofErr w:type="spellStart"/>
      <w:r w:rsidRPr="00EC6350">
        <w:rPr>
          <w:sz w:val="23"/>
          <w:szCs w:val="23"/>
          <w:rtl/>
        </w:rPr>
        <w:t>שומעין</w:t>
      </w:r>
      <w:proofErr w:type="spellEnd"/>
      <w:r w:rsidRPr="00EC6350">
        <w:rPr>
          <w:sz w:val="23"/>
          <w:szCs w:val="23"/>
          <w:rtl/>
        </w:rPr>
        <w:t xml:space="preserve"> לו, וכן הסכים בתשובת </w:t>
      </w:r>
      <w:proofErr w:type="spellStart"/>
      <w:r w:rsidRPr="00EC6350">
        <w:rPr>
          <w:sz w:val="23"/>
          <w:szCs w:val="23"/>
          <w:rtl/>
        </w:rPr>
        <w:t>הרמ"ז</w:t>
      </w:r>
      <w:proofErr w:type="spellEnd"/>
      <w:r w:rsidRPr="00EC6350">
        <w:rPr>
          <w:sz w:val="23"/>
          <w:szCs w:val="23"/>
          <w:rtl/>
        </w:rPr>
        <w:t xml:space="preserve"> סימן י"ד, וגם מדברי </w:t>
      </w:r>
      <w:proofErr w:type="spellStart"/>
      <w:r w:rsidRPr="00EC6350">
        <w:rPr>
          <w:sz w:val="23"/>
          <w:szCs w:val="23"/>
          <w:rtl/>
        </w:rPr>
        <w:t>הריטב"א</w:t>
      </w:r>
      <w:proofErr w:type="spellEnd"/>
      <w:r w:rsidRPr="00EC6350">
        <w:rPr>
          <w:sz w:val="23"/>
          <w:szCs w:val="23"/>
          <w:rtl/>
        </w:rPr>
        <w:t xml:space="preserve"> </w:t>
      </w:r>
      <w:proofErr w:type="spellStart"/>
      <w:r w:rsidRPr="00EC6350">
        <w:rPr>
          <w:sz w:val="23"/>
          <w:szCs w:val="23"/>
          <w:rtl/>
        </w:rPr>
        <w:t>במו"ק</w:t>
      </w:r>
      <w:proofErr w:type="spellEnd"/>
      <w:r w:rsidRPr="00EC6350">
        <w:rPr>
          <w:sz w:val="23"/>
          <w:szCs w:val="23"/>
          <w:rtl/>
        </w:rPr>
        <w:t xml:space="preserve"> דף ט"ז ע"א יש סמך לדעת </w:t>
      </w:r>
      <w:proofErr w:type="spellStart"/>
      <w:r w:rsidRPr="00EC6350">
        <w:rPr>
          <w:sz w:val="23"/>
          <w:szCs w:val="23"/>
          <w:rtl/>
        </w:rPr>
        <w:t>הש"ך</w:t>
      </w:r>
      <w:proofErr w:type="spellEnd"/>
      <w:r w:rsidRPr="00EC6350">
        <w:rPr>
          <w:sz w:val="23"/>
          <w:szCs w:val="23"/>
          <w:rtl/>
        </w:rPr>
        <w:t xml:space="preserve"> הנ"ל</w:t>
      </w:r>
      <w:r w:rsidR="008B3BE8" w:rsidRPr="00EC6350">
        <w:rPr>
          <w:rFonts w:hint="cs"/>
          <w:sz w:val="23"/>
          <w:szCs w:val="23"/>
          <w:rtl/>
        </w:rPr>
        <w:t>".</w:t>
      </w:r>
    </w:p>
    <w:p w14:paraId="3406590B" w14:textId="77777777" w:rsidR="00E67908" w:rsidRPr="00EC6350" w:rsidRDefault="00E67908" w:rsidP="00A5256C">
      <w:pPr>
        <w:pStyle w:val="a8"/>
        <w:numPr>
          <w:ilvl w:val="0"/>
          <w:numId w:val="1"/>
        </w:numPr>
        <w:ind w:left="360"/>
        <w:rPr>
          <w:sz w:val="23"/>
          <w:szCs w:val="23"/>
          <w:rtl/>
        </w:rPr>
      </w:pPr>
      <w:r w:rsidRPr="00EC6350">
        <w:rPr>
          <w:b/>
          <w:bCs/>
          <w:sz w:val="23"/>
          <w:szCs w:val="23"/>
          <w:rtl/>
        </w:rPr>
        <w:t>שו"ת אגרות משה</w:t>
      </w:r>
      <w:r w:rsidRPr="00EC6350">
        <w:rPr>
          <w:rFonts w:hint="cs"/>
          <w:b/>
          <w:bCs/>
          <w:sz w:val="23"/>
          <w:szCs w:val="23"/>
          <w:rtl/>
        </w:rPr>
        <w:t>, חושן משפט ב' ו':</w:t>
      </w:r>
      <w:r w:rsidRPr="00EC6350">
        <w:rPr>
          <w:rFonts w:hint="cs"/>
          <w:sz w:val="23"/>
          <w:szCs w:val="23"/>
          <w:rtl/>
        </w:rPr>
        <w:t xml:space="preserve"> "... </w:t>
      </w:r>
      <w:r w:rsidRPr="00EC6350">
        <w:rPr>
          <w:sz w:val="23"/>
          <w:szCs w:val="23"/>
          <w:rtl/>
        </w:rPr>
        <w:t xml:space="preserve">על מה שכתבתי בח' תמוז תשל"א כהדרכה לאגודת הרבנים שכשאחד תובע את חברו </w:t>
      </w:r>
      <w:proofErr w:type="spellStart"/>
      <w:r w:rsidRPr="00EC6350">
        <w:rPr>
          <w:sz w:val="23"/>
          <w:szCs w:val="23"/>
          <w:rtl/>
        </w:rPr>
        <w:t>לב"ד</w:t>
      </w:r>
      <w:proofErr w:type="spellEnd"/>
      <w:r w:rsidRPr="00EC6350">
        <w:rPr>
          <w:sz w:val="23"/>
          <w:szCs w:val="23"/>
          <w:rtl/>
        </w:rPr>
        <w:t xml:space="preserve"> אין התובע </w:t>
      </w:r>
      <w:proofErr w:type="spellStart"/>
      <w:r w:rsidRPr="00EC6350">
        <w:rPr>
          <w:sz w:val="23"/>
          <w:szCs w:val="23"/>
          <w:rtl/>
        </w:rPr>
        <w:t>מחוייב</w:t>
      </w:r>
      <w:proofErr w:type="spellEnd"/>
      <w:r w:rsidRPr="00EC6350">
        <w:rPr>
          <w:sz w:val="23"/>
          <w:szCs w:val="23"/>
          <w:rtl/>
        </w:rPr>
        <w:t xml:space="preserve"> להגיד </w:t>
      </w:r>
      <w:proofErr w:type="spellStart"/>
      <w:r w:rsidRPr="00EC6350">
        <w:rPr>
          <w:sz w:val="23"/>
          <w:szCs w:val="23"/>
          <w:rtl/>
        </w:rPr>
        <w:t>להנתבע</w:t>
      </w:r>
      <w:proofErr w:type="spellEnd"/>
      <w:r w:rsidRPr="00EC6350">
        <w:rPr>
          <w:sz w:val="23"/>
          <w:szCs w:val="23"/>
          <w:rtl/>
        </w:rPr>
        <w:t xml:space="preserve"> פרטי הדברים מה שהוא תובע והזכרת שיש נידון בין כמה רבנים אם כוונתי בזה לשיטת הבאר שבע או לשיטת </w:t>
      </w:r>
      <w:proofErr w:type="spellStart"/>
      <w:r w:rsidRPr="00EC6350">
        <w:rPr>
          <w:sz w:val="23"/>
          <w:szCs w:val="23"/>
          <w:rtl/>
        </w:rPr>
        <w:t>הש"ך</w:t>
      </w:r>
      <w:proofErr w:type="spellEnd"/>
      <w:r w:rsidRPr="00EC6350">
        <w:rPr>
          <w:sz w:val="23"/>
          <w:szCs w:val="23"/>
          <w:rtl/>
        </w:rPr>
        <w:t xml:space="preserve"> ששניהם נזכרים </w:t>
      </w:r>
      <w:proofErr w:type="spellStart"/>
      <w:r w:rsidRPr="00EC6350">
        <w:rPr>
          <w:sz w:val="23"/>
          <w:szCs w:val="23"/>
          <w:rtl/>
        </w:rPr>
        <w:t>בהש"ך</w:t>
      </w:r>
      <w:proofErr w:type="spellEnd"/>
      <w:r w:rsidRPr="00EC6350">
        <w:rPr>
          <w:sz w:val="23"/>
          <w:szCs w:val="23"/>
          <w:rtl/>
        </w:rPr>
        <w:t xml:space="preserve"> /</w:t>
      </w:r>
      <w:proofErr w:type="spellStart"/>
      <w:r w:rsidRPr="00EC6350">
        <w:rPr>
          <w:sz w:val="23"/>
          <w:szCs w:val="23"/>
          <w:rtl/>
        </w:rPr>
        <w:t>בחו"מ</w:t>
      </w:r>
      <w:proofErr w:type="spellEnd"/>
      <w:r w:rsidRPr="00EC6350">
        <w:rPr>
          <w:sz w:val="23"/>
          <w:szCs w:val="23"/>
          <w:rtl/>
        </w:rPr>
        <w:t xml:space="preserve">/ סימן י"א </w:t>
      </w:r>
      <w:proofErr w:type="spellStart"/>
      <w:r w:rsidRPr="00EC6350">
        <w:rPr>
          <w:sz w:val="23"/>
          <w:szCs w:val="23"/>
          <w:rtl/>
        </w:rPr>
        <w:t>ס"ק</w:t>
      </w:r>
      <w:proofErr w:type="spellEnd"/>
      <w:r w:rsidRPr="00EC6350">
        <w:rPr>
          <w:sz w:val="23"/>
          <w:szCs w:val="23"/>
          <w:rtl/>
        </w:rPr>
        <w:t xml:space="preserve"> א'. </w:t>
      </w:r>
      <w:r w:rsidRPr="00EC6350">
        <w:rPr>
          <w:sz w:val="23"/>
          <w:szCs w:val="23"/>
          <w:u w:val="single"/>
          <w:rtl/>
        </w:rPr>
        <w:t xml:space="preserve">בעצם אנו סוברים </w:t>
      </w:r>
      <w:proofErr w:type="spellStart"/>
      <w:r w:rsidRPr="00EC6350">
        <w:rPr>
          <w:sz w:val="23"/>
          <w:szCs w:val="23"/>
          <w:u w:val="single"/>
          <w:rtl/>
        </w:rPr>
        <w:t>כהש"ך</w:t>
      </w:r>
      <w:proofErr w:type="spellEnd"/>
      <w:r w:rsidRPr="00EC6350">
        <w:rPr>
          <w:sz w:val="23"/>
          <w:szCs w:val="23"/>
          <w:rtl/>
        </w:rPr>
        <w:t xml:space="preserve">, ורק למעשה פשוט וברור שאגודת הרבנים, או שום ב"ד </w:t>
      </w:r>
      <w:proofErr w:type="spellStart"/>
      <w:r w:rsidRPr="00EC6350">
        <w:rPr>
          <w:sz w:val="23"/>
          <w:szCs w:val="23"/>
          <w:rtl/>
        </w:rPr>
        <w:t>סמכאי</w:t>
      </w:r>
      <w:proofErr w:type="spellEnd"/>
      <w:r w:rsidRPr="00EC6350">
        <w:rPr>
          <w:sz w:val="23"/>
          <w:szCs w:val="23"/>
          <w:rtl/>
        </w:rPr>
        <w:t xml:space="preserve">, לא ישלחו הזמנה לאחד על תביעת דבר קטן ששייך להסתפק </w:t>
      </w:r>
      <w:proofErr w:type="spellStart"/>
      <w:r w:rsidRPr="00EC6350">
        <w:rPr>
          <w:sz w:val="23"/>
          <w:szCs w:val="23"/>
          <w:rtl/>
        </w:rPr>
        <w:t>דשמא</w:t>
      </w:r>
      <w:proofErr w:type="spellEnd"/>
      <w:r w:rsidRPr="00EC6350">
        <w:rPr>
          <w:sz w:val="23"/>
          <w:szCs w:val="23"/>
          <w:rtl/>
        </w:rPr>
        <w:t xml:space="preserve"> היה הנתבע משלם </w:t>
      </w:r>
      <w:proofErr w:type="spellStart"/>
      <w:r w:rsidRPr="00EC6350">
        <w:rPr>
          <w:sz w:val="23"/>
          <w:szCs w:val="23"/>
          <w:rtl/>
        </w:rPr>
        <w:t>להתובע</w:t>
      </w:r>
      <w:proofErr w:type="spellEnd"/>
      <w:r w:rsidRPr="00EC6350">
        <w:rPr>
          <w:sz w:val="23"/>
          <w:szCs w:val="23"/>
          <w:rtl/>
        </w:rPr>
        <w:t xml:space="preserve"> בעצמו מחמת שלא ירצה לילך </w:t>
      </w:r>
      <w:proofErr w:type="spellStart"/>
      <w:r w:rsidRPr="00EC6350">
        <w:rPr>
          <w:sz w:val="23"/>
          <w:szCs w:val="23"/>
          <w:rtl/>
        </w:rPr>
        <w:t>בדינא</w:t>
      </w:r>
      <w:proofErr w:type="spellEnd"/>
      <w:r w:rsidRPr="00EC6350">
        <w:rPr>
          <w:sz w:val="23"/>
          <w:szCs w:val="23"/>
          <w:rtl/>
        </w:rPr>
        <w:t xml:space="preserve"> </w:t>
      </w:r>
      <w:proofErr w:type="spellStart"/>
      <w:r w:rsidRPr="00EC6350">
        <w:rPr>
          <w:sz w:val="23"/>
          <w:szCs w:val="23"/>
          <w:rtl/>
        </w:rPr>
        <w:t>ודיינא</w:t>
      </w:r>
      <w:proofErr w:type="spellEnd"/>
      <w:r w:rsidRPr="00EC6350">
        <w:rPr>
          <w:sz w:val="23"/>
          <w:szCs w:val="23"/>
          <w:rtl/>
        </w:rPr>
        <w:t xml:space="preserve">. וממילא אם מקבלים הזמנה, אין שוב לשאול פרטי התביעה, </w:t>
      </w:r>
      <w:r w:rsidRPr="00EC6350">
        <w:rPr>
          <w:sz w:val="23"/>
          <w:szCs w:val="23"/>
          <w:u w:val="single"/>
          <w:rtl/>
        </w:rPr>
        <w:t>שיש לסמוך שהרבנים ששלחו ההזמנה אמרו שאין תביעה זה נכלל באותו ספק</w:t>
      </w:r>
      <w:r w:rsidRPr="00EC6350">
        <w:rPr>
          <w:sz w:val="23"/>
          <w:szCs w:val="23"/>
          <w:rtl/>
        </w:rPr>
        <w:t xml:space="preserve">, שאם היה נכלל בהספק, היו מקודם שואלים </w:t>
      </w:r>
      <w:proofErr w:type="spellStart"/>
      <w:r w:rsidRPr="00EC6350">
        <w:rPr>
          <w:sz w:val="23"/>
          <w:szCs w:val="23"/>
          <w:rtl/>
        </w:rPr>
        <w:t>להנתבע</w:t>
      </w:r>
      <w:proofErr w:type="spellEnd"/>
      <w:r w:rsidRPr="00EC6350">
        <w:rPr>
          <w:sz w:val="23"/>
          <w:szCs w:val="23"/>
          <w:rtl/>
        </w:rPr>
        <w:t xml:space="preserve"> ורק אח"כ שולחים הזמנה. ואם הנתבע חושב שהתביעה </w:t>
      </w:r>
      <w:proofErr w:type="spellStart"/>
      <w:r w:rsidRPr="00EC6350">
        <w:rPr>
          <w:sz w:val="23"/>
          <w:szCs w:val="23"/>
          <w:rtl/>
        </w:rPr>
        <w:t>היתה</w:t>
      </w:r>
      <w:proofErr w:type="spellEnd"/>
      <w:r w:rsidRPr="00EC6350">
        <w:rPr>
          <w:sz w:val="23"/>
          <w:szCs w:val="23"/>
          <w:rtl/>
        </w:rPr>
        <w:t xml:space="preserve"> בסכום שהיה מוכן לשלם, עליו להגיד שאם זה תביעה רק לסכום כזה הריני מוכן לשלמו. ולפעמים ברור </w:t>
      </w:r>
      <w:proofErr w:type="spellStart"/>
      <w:r w:rsidRPr="00EC6350">
        <w:rPr>
          <w:sz w:val="23"/>
          <w:szCs w:val="23"/>
          <w:rtl/>
        </w:rPr>
        <w:t>להרבנים</w:t>
      </w:r>
      <w:proofErr w:type="spellEnd"/>
      <w:r w:rsidRPr="00EC6350">
        <w:rPr>
          <w:sz w:val="23"/>
          <w:szCs w:val="23"/>
          <w:rtl/>
        </w:rPr>
        <w:t xml:space="preserve"> שהנתבע יודע מהו הסכום שמדברים עליו, ואז ג"כ אין צורך לפרט יותר. ולפעמים אף שאפשר שמוכן לשלם, מ"מ אפשר </w:t>
      </w:r>
      <w:proofErr w:type="spellStart"/>
      <w:r w:rsidRPr="00EC6350">
        <w:rPr>
          <w:sz w:val="23"/>
          <w:szCs w:val="23"/>
          <w:rtl/>
        </w:rPr>
        <w:t>שהב"ד</w:t>
      </w:r>
      <w:proofErr w:type="spellEnd"/>
      <w:r w:rsidRPr="00EC6350">
        <w:rPr>
          <w:sz w:val="23"/>
          <w:szCs w:val="23"/>
          <w:rtl/>
        </w:rPr>
        <w:t xml:space="preserve"> יכריע לשלוח הזמנה מחמת שחושבים שאולי קבלת הזמנה יגרום שישלם הנתבע בעצמו מחמת שיודע שחייב ונמצא שמועיל הזמנתם אף </w:t>
      </w:r>
      <w:proofErr w:type="spellStart"/>
      <w:r w:rsidRPr="00EC6350">
        <w:rPr>
          <w:sz w:val="23"/>
          <w:szCs w:val="23"/>
          <w:rtl/>
        </w:rPr>
        <w:t>בכה"ג</w:t>
      </w:r>
      <w:proofErr w:type="spellEnd"/>
      <w:r w:rsidRPr="00EC6350">
        <w:rPr>
          <w:sz w:val="23"/>
          <w:szCs w:val="23"/>
          <w:rtl/>
        </w:rPr>
        <w:t xml:space="preserve">, ושייך לשלוח הזמנה גם בשביל ספק תועלת זה. ולכן איני רואה שום פקפוק בהנהגת </w:t>
      </w:r>
      <w:proofErr w:type="spellStart"/>
      <w:r w:rsidRPr="00EC6350">
        <w:rPr>
          <w:sz w:val="23"/>
          <w:szCs w:val="23"/>
          <w:rtl/>
        </w:rPr>
        <w:t>אגוה"ר</w:t>
      </w:r>
      <w:proofErr w:type="spellEnd"/>
      <w:r w:rsidRPr="00EC6350">
        <w:rPr>
          <w:sz w:val="23"/>
          <w:szCs w:val="23"/>
          <w:rtl/>
        </w:rPr>
        <w:t xml:space="preserve"> בזה</w:t>
      </w:r>
      <w:r w:rsidRPr="00EC6350">
        <w:rPr>
          <w:rFonts w:hint="cs"/>
          <w:sz w:val="23"/>
          <w:szCs w:val="23"/>
          <w:rtl/>
        </w:rPr>
        <w:t>"</w:t>
      </w:r>
      <w:r w:rsidRPr="00EC6350">
        <w:rPr>
          <w:sz w:val="23"/>
          <w:szCs w:val="23"/>
          <w:rtl/>
        </w:rPr>
        <w:t xml:space="preserve">. </w:t>
      </w:r>
    </w:p>
    <w:p w14:paraId="7292DA27" w14:textId="77777777" w:rsidR="00E67908" w:rsidRPr="00EC6350" w:rsidRDefault="00E67908" w:rsidP="00A5256C">
      <w:pPr>
        <w:pStyle w:val="a8"/>
        <w:numPr>
          <w:ilvl w:val="0"/>
          <w:numId w:val="1"/>
        </w:numPr>
        <w:ind w:left="360"/>
        <w:rPr>
          <w:sz w:val="23"/>
          <w:szCs w:val="23"/>
          <w:rtl/>
        </w:rPr>
      </w:pPr>
      <w:r w:rsidRPr="00EC6350">
        <w:rPr>
          <w:rFonts w:hint="cs"/>
          <w:b/>
          <w:bCs/>
          <w:sz w:val="23"/>
          <w:szCs w:val="23"/>
          <w:rtl/>
        </w:rPr>
        <w:t xml:space="preserve">מנחת אשר, פרשת קורח: </w:t>
      </w:r>
      <w:r w:rsidRPr="00EC6350">
        <w:rPr>
          <w:rFonts w:hint="cs"/>
          <w:sz w:val="23"/>
          <w:szCs w:val="23"/>
          <w:rtl/>
        </w:rPr>
        <w:t>"</w:t>
      </w:r>
      <w:proofErr w:type="spellStart"/>
      <w:r w:rsidRPr="00EC6350">
        <w:rPr>
          <w:sz w:val="23"/>
          <w:szCs w:val="23"/>
          <w:rtl/>
        </w:rPr>
        <w:t>ושו"ר</w:t>
      </w:r>
      <w:proofErr w:type="spellEnd"/>
      <w:r w:rsidRPr="00EC6350">
        <w:rPr>
          <w:sz w:val="23"/>
          <w:szCs w:val="23"/>
          <w:rtl/>
        </w:rPr>
        <w:t> </w:t>
      </w:r>
      <w:proofErr w:type="spellStart"/>
      <w:r w:rsidRPr="00EC6350">
        <w:rPr>
          <w:sz w:val="23"/>
          <w:szCs w:val="23"/>
          <w:rtl/>
        </w:rPr>
        <w:t>שהברכי</w:t>
      </w:r>
      <w:proofErr w:type="spellEnd"/>
      <w:r w:rsidRPr="00EC6350">
        <w:rPr>
          <w:sz w:val="23"/>
          <w:szCs w:val="23"/>
          <w:rtl/>
        </w:rPr>
        <w:t xml:space="preserve"> יוסף שם אכן הוכיח מדברי </w:t>
      </w:r>
      <w:proofErr w:type="spellStart"/>
      <w:r w:rsidRPr="00EC6350">
        <w:rPr>
          <w:sz w:val="23"/>
          <w:szCs w:val="23"/>
          <w:rtl/>
        </w:rPr>
        <w:t>הריטב"א</w:t>
      </w:r>
      <w:proofErr w:type="spellEnd"/>
      <w:r w:rsidRPr="00EC6350">
        <w:rPr>
          <w:sz w:val="23"/>
          <w:szCs w:val="23"/>
          <w:rtl/>
        </w:rPr>
        <w:t xml:space="preserve"> כשיטת </w:t>
      </w:r>
      <w:proofErr w:type="spellStart"/>
      <w:r w:rsidRPr="00EC6350">
        <w:rPr>
          <w:sz w:val="23"/>
          <w:szCs w:val="23"/>
          <w:rtl/>
        </w:rPr>
        <w:t>הש"ך</w:t>
      </w:r>
      <w:proofErr w:type="spellEnd"/>
      <w:r w:rsidRPr="00EC6350">
        <w:rPr>
          <w:sz w:val="23"/>
          <w:szCs w:val="23"/>
          <w:rtl/>
        </w:rPr>
        <w:t xml:space="preserve"> אך בהגהות אמרי ברוך </w:t>
      </w:r>
      <w:proofErr w:type="spellStart"/>
      <w:r w:rsidRPr="00EC6350">
        <w:rPr>
          <w:sz w:val="23"/>
          <w:szCs w:val="23"/>
          <w:rtl/>
        </w:rPr>
        <w:t>בחו"מ</w:t>
      </w:r>
      <w:proofErr w:type="spellEnd"/>
      <w:r w:rsidRPr="00EC6350">
        <w:rPr>
          <w:sz w:val="23"/>
          <w:szCs w:val="23"/>
          <w:rtl/>
        </w:rPr>
        <w:t xml:space="preserve"> שם כתב </w:t>
      </w:r>
      <w:proofErr w:type="spellStart"/>
      <w:r w:rsidRPr="00EC6350">
        <w:rPr>
          <w:sz w:val="23"/>
          <w:szCs w:val="23"/>
          <w:rtl/>
        </w:rPr>
        <w:t>דמדברי</w:t>
      </w:r>
      <w:proofErr w:type="spellEnd"/>
      <w:r w:rsidRPr="00EC6350">
        <w:rPr>
          <w:sz w:val="23"/>
          <w:szCs w:val="23"/>
          <w:rtl/>
        </w:rPr>
        <w:t xml:space="preserve"> </w:t>
      </w:r>
      <w:proofErr w:type="spellStart"/>
      <w:r w:rsidRPr="00EC6350">
        <w:rPr>
          <w:sz w:val="23"/>
          <w:szCs w:val="23"/>
          <w:rtl/>
        </w:rPr>
        <w:t>הריטב"א</w:t>
      </w:r>
      <w:proofErr w:type="spellEnd"/>
      <w:r w:rsidRPr="00EC6350">
        <w:rPr>
          <w:sz w:val="23"/>
          <w:szCs w:val="23"/>
          <w:rtl/>
        </w:rPr>
        <w:t xml:space="preserve"> יש ראיה נגד שיטת </w:t>
      </w:r>
      <w:proofErr w:type="spellStart"/>
      <w:r w:rsidRPr="00EC6350">
        <w:rPr>
          <w:sz w:val="23"/>
          <w:szCs w:val="23"/>
          <w:rtl/>
        </w:rPr>
        <w:t>הש"ך</w:t>
      </w:r>
      <w:proofErr w:type="spellEnd"/>
      <w:r w:rsidRPr="00EC6350">
        <w:rPr>
          <w:sz w:val="23"/>
          <w:szCs w:val="23"/>
          <w:rtl/>
        </w:rPr>
        <w:t xml:space="preserve"> שהרי לא כתב אלא </w:t>
      </w:r>
      <w:proofErr w:type="spellStart"/>
      <w:r w:rsidRPr="00EC6350">
        <w:rPr>
          <w:sz w:val="23"/>
          <w:szCs w:val="23"/>
          <w:rtl/>
        </w:rPr>
        <w:t>דמודיעים</w:t>
      </w:r>
      <w:proofErr w:type="spellEnd"/>
      <w:r w:rsidRPr="00EC6350">
        <w:rPr>
          <w:sz w:val="23"/>
          <w:szCs w:val="23"/>
          <w:rtl/>
        </w:rPr>
        <w:t xml:space="preserve"> לו מי התובע אך לא מהי התביעה, ולענ"ד עיקר כדברי </w:t>
      </w:r>
      <w:proofErr w:type="spellStart"/>
      <w:r w:rsidRPr="00EC6350">
        <w:rPr>
          <w:sz w:val="23"/>
          <w:szCs w:val="23"/>
          <w:rtl/>
        </w:rPr>
        <w:t>הברכי</w:t>
      </w:r>
      <w:proofErr w:type="spellEnd"/>
      <w:r w:rsidRPr="00EC6350">
        <w:rPr>
          <w:sz w:val="23"/>
          <w:szCs w:val="23"/>
          <w:rtl/>
        </w:rPr>
        <w:t xml:space="preserve"> יוסף כמבואר.</w:t>
      </w:r>
      <w:r w:rsidRPr="00EC6350">
        <w:rPr>
          <w:rFonts w:hint="cs"/>
          <w:sz w:val="23"/>
          <w:szCs w:val="23"/>
          <w:rtl/>
        </w:rPr>
        <w:t xml:space="preserve"> </w:t>
      </w:r>
      <w:r w:rsidRPr="00EC6350">
        <w:rPr>
          <w:sz w:val="23"/>
          <w:szCs w:val="23"/>
          <w:rtl/>
        </w:rPr>
        <w:t xml:space="preserve">ובאורים סי' י"ג </w:t>
      </w:r>
      <w:proofErr w:type="spellStart"/>
      <w:r w:rsidRPr="00EC6350">
        <w:rPr>
          <w:sz w:val="23"/>
          <w:szCs w:val="23"/>
          <w:rtl/>
        </w:rPr>
        <w:t>סק"א</w:t>
      </w:r>
      <w:proofErr w:type="spellEnd"/>
      <w:r w:rsidRPr="00EC6350">
        <w:rPr>
          <w:sz w:val="23"/>
          <w:szCs w:val="23"/>
          <w:rtl/>
        </w:rPr>
        <w:t xml:space="preserve"> כתב מעין פשרה בין </w:t>
      </w:r>
      <w:proofErr w:type="spellStart"/>
      <w:r w:rsidRPr="00EC6350">
        <w:rPr>
          <w:sz w:val="23"/>
          <w:szCs w:val="23"/>
          <w:rtl/>
        </w:rPr>
        <w:t>הש"ך</w:t>
      </w:r>
      <w:proofErr w:type="spellEnd"/>
      <w:r w:rsidRPr="00EC6350">
        <w:rPr>
          <w:sz w:val="23"/>
          <w:szCs w:val="23"/>
          <w:rtl/>
        </w:rPr>
        <w:t xml:space="preserve"> והבאר שבע ולשיטתו צריך להודיע לנתבע </w:t>
      </w:r>
      <w:r w:rsidRPr="00EC6350">
        <w:rPr>
          <w:sz w:val="23"/>
          <w:szCs w:val="23"/>
          <w:rtl/>
        </w:rPr>
        <w:lastRenderedPageBreak/>
        <w:t>את סכום התביעה שמא יוותר או יתפשר כאשר אין מדובר בסכום גדול אבל אין לכפות על התובע לגלות את מהות התביעה.</w:t>
      </w:r>
      <w:r w:rsidRPr="00EC6350">
        <w:rPr>
          <w:rFonts w:hint="cs"/>
          <w:sz w:val="23"/>
          <w:szCs w:val="23"/>
          <w:rtl/>
        </w:rPr>
        <w:t xml:space="preserve"> </w:t>
      </w:r>
      <w:r w:rsidRPr="00EC6350">
        <w:rPr>
          <w:sz w:val="23"/>
          <w:szCs w:val="23"/>
          <w:rtl/>
        </w:rPr>
        <w:t>אך לענ"ד אין לנו אלא דברי הראשונים ומדבריהם למדנו דמן הראוי ליידע את הנתבע ע"מ שיוכל להתכונן לדיון כמבואר, אמנם פשוט דאין התובע צריך לגלות את פרטי טענותיו ומסמכיו לפני הדיון, מ"מ יש לנתבע זכות לדעת על מה ולמה הוא נתבע לדין</w:t>
      </w:r>
      <w:r w:rsidR="00815F90" w:rsidRPr="00EC6350">
        <w:rPr>
          <w:rFonts w:hint="cs"/>
          <w:sz w:val="23"/>
          <w:szCs w:val="23"/>
          <w:rtl/>
        </w:rPr>
        <w:t xml:space="preserve">, ורוב האחרונים נקטו להלכה כשיטת </w:t>
      </w:r>
      <w:proofErr w:type="spellStart"/>
      <w:r w:rsidR="00815F90" w:rsidRPr="00EC6350">
        <w:rPr>
          <w:rFonts w:hint="cs"/>
          <w:sz w:val="23"/>
          <w:szCs w:val="23"/>
          <w:rtl/>
        </w:rPr>
        <w:t>הש"ך</w:t>
      </w:r>
      <w:proofErr w:type="spellEnd"/>
      <w:r w:rsidRPr="00EC6350">
        <w:rPr>
          <w:rFonts w:hint="cs"/>
          <w:sz w:val="23"/>
          <w:szCs w:val="23"/>
          <w:rtl/>
        </w:rPr>
        <w:t>"</w:t>
      </w:r>
      <w:r w:rsidRPr="00EC6350">
        <w:rPr>
          <w:sz w:val="23"/>
          <w:szCs w:val="23"/>
          <w:rtl/>
        </w:rPr>
        <w:t>.</w:t>
      </w:r>
    </w:p>
    <w:p w14:paraId="06C7FE3C" w14:textId="77777777" w:rsidR="00E67908" w:rsidRPr="00EC6350" w:rsidRDefault="00E67908" w:rsidP="00A5256C">
      <w:pPr>
        <w:rPr>
          <w:sz w:val="23"/>
          <w:szCs w:val="23"/>
          <w:rtl/>
        </w:rPr>
      </w:pPr>
    </w:p>
    <w:p w14:paraId="6DA7D37A" w14:textId="3FE10DD6" w:rsidR="004F255C" w:rsidRPr="00037737" w:rsidRDefault="00037737" w:rsidP="00AA154D">
      <w:pPr>
        <w:rPr>
          <w:b/>
          <w:bCs/>
          <w:sz w:val="23"/>
          <w:szCs w:val="23"/>
          <w:u w:val="single"/>
          <w:rtl/>
        </w:rPr>
      </w:pPr>
      <w:r w:rsidRPr="00037737">
        <w:rPr>
          <w:rFonts w:hint="cs"/>
          <w:b/>
          <w:bCs/>
          <w:sz w:val="23"/>
          <w:szCs w:val="23"/>
          <w:u w:val="single"/>
          <w:rtl/>
        </w:rPr>
        <w:t xml:space="preserve">ד. </w:t>
      </w:r>
      <w:r w:rsidR="004F255C" w:rsidRPr="00037737">
        <w:rPr>
          <w:rFonts w:hint="cs"/>
          <w:b/>
          <w:bCs/>
          <w:sz w:val="23"/>
          <w:szCs w:val="23"/>
          <w:u w:val="single"/>
          <w:rtl/>
        </w:rPr>
        <w:t xml:space="preserve">"ביטול התפילה" </w:t>
      </w:r>
    </w:p>
    <w:p w14:paraId="5A68E568" w14:textId="77777777" w:rsidR="00B434DD" w:rsidRPr="00EC6350" w:rsidRDefault="00B434DD" w:rsidP="00A5256C">
      <w:pPr>
        <w:pStyle w:val="a8"/>
        <w:numPr>
          <w:ilvl w:val="0"/>
          <w:numId w:val="1"/>
        </w:numPr>
        <w:ind w:left="360"/>
        <w:rPr>
          <w:sz w:val="23"/>
          <w:szCs w:val="23"/>
          <w:rtl/>
        </w:rPr>
      </w:pPr>
      <w:r w:rsidRPr="00EC6350">
        <w:rPr>
          <w:b/>
          <w:bCs/>
          <w:sz w:val="23"/>
          <w:szCs w:val="23"/>
          <w:rtl/>
        </w:rPr>
        <w:t xml:space="preserve">דרכי משה </w:t>
      </w:r>
      <w:r w:rsidRPr="00EC6350">
        <w:rPr>
          <w:rFonts w:hint="cs"/>
          <w:b/>
          <w:bCs/>
          <w:sz w:val="23"/>
          <w:szCs w:val="23"/>
          <w:rtl/>
        </w:rPr>
        <w:t xml:space="preserve">סימן י"א אות ג' (מצוטט גם </w:t>
      </w:r>
      <w:proofErr w:type="spellStart"/>
      <w:r w:rsidRPr="00EC6350">
        <w:rPr>
          <w:rFonts w:hint="cs"/>
          <w:b/>
          <w:bCs/>
          <w:sz w:val="23"/>
          <w:szCs w:val="23"/>
          <w:rtl/>
        </w:rPr>
        <w:t>בסמ"ע</w:t>
      </w:r>
      <w:proofErr w:type="spellEnd"/>
      <w:r w:rsidRPr="00EC6350">
        <w:rPr>
          <w:rFonts w:hint="cs"/>
          <w:b/>
          <w:bCs/>
          <w:sz w:val="23"/>
          <w:szCs w:val="23"/>
          <w:rtl/>
        </w:rPr>
        <w:t xml:space="preserve"> </w:t>
      </w:r>
      <w:proofErr w:type="spellStart"/>
      <w:r w:rsidRPr="00EC6350">
        <w:rPr>
          <w:rFonts w:hint="cs"/>
          <w:b/>
          <w:bCs/>
          <w:sz w:val="23"/>
          <w:szCs w:val="23"/>
          <w:rtl/>
        </w:rPr>
        <w:t>ס"ק</w:t>
      </w:r>
      <w:proofErr w:type="spellEnd"/>
      <w:r w:rsidRPr="00EC6350">
        <w:rPr>
          <w:rFonts w:hint="cs"/>
          <w:b/>
          <w:bCs/>
          <w:sz w:val="23"/>
          <w:szCs w:val="23"/>
          <w:rtl/>
        </w:rPr>
        <w:t xml:space="preserve"> י"ז ובנתיבות):</w:t>
      </w:r>
      <w:r w:rsidRPr="00EC6350">
        <w:rPr>
          <w:rFonts w:hint="cs"/>
          <w:sz w:val="23"/>
          <w:szCs w:val="23"/>
          <w:rtl/>
        </w:rPr>
        <w:t xml:space="preserve"> "</w:t>
      </w:r>
      <w:r w:rsidRPr="00EC6350">
        <w:rPr>
          <w:sz w:val="23"/>
          <w:szCs w:val="23"/>
          <w:rtl/>
        </w:rPr>
        <w:t xml:space="preserve">כתב </w:t>
      </w:r>
      <w:proofErr w:type="spellStart"/>
      <w:r w:rsidRPr="00EC6350">
        <w:rPr>
          <w:sz w:val="23"/>
          <w:szCs w:val="23"/>
          <w:rtl/>
        </w:rPr>
        <w:t>הכל</w:t>
      </w:r>
      <w:proofErr w:type="spellEnd"/>
      <w:r w:rsidRPr="00EC6350">
        <w:rPr>
          <w:sz w:val="23"/>
          <w:szCs w:val="23"/>
          <w:rtl/>
        </w:rPr>
        <w:t xml:space="preserve"> בו סימן </w:t>
      </w:r>
      <w:proofErr w:type="spellStart"/>
      <w:r w:rsidRPr="00EC6350">
        <w:rPr>
          <w:sz w:val="23"/>
          <w:szCs w:val="23"/>
          <w:rtl/>
        </w:rPr>
        <w:t>קי"ו</w:t>
      </w:r>
      <w:proofErr w:type="spellEnd"/>
      <w:r w:rsidRPr="00EC6350">
        <w:rPr>
          <w:sz w:val="23"/>
          <w:szCs w:val="23"/>
          <w:rtl/>
        </w:rPr>
        <w:t xml:space="preserve"> (פט א) חרם רבינו גרשום אדם המזמין </w:t>
      </w:r>
      <w:proofErr w:type="spellStart"/>
      <w:r w:rsidRPr="00EC6350">
        <w:rPr>
          <w:sz w:val="23"/>
          <w:szCs w:val="23"/>
          <w:rtl/>
        </w:rPr>
        <w:t>חבירו</w:t>
      </w:r>
      <w:proofErr w:type="spellEnd"/>
      <w:r w:rsidRPr="00EC6350">
        <w:rPr>
          <w:sz w:val="23"/>
          <w:szCs w:val="23"/>
          <w:rtl/>
        </w:rPr>
        <w:t xml:space="preserve"> לדין </w:t>
      </w:r>
      <w:proofErr w:type="spellStart"/>
      <w:r w:rsidRPr="00EC6350">
        <w:rPr>
          <w:sz w:val="23"/>
          <w:szCs w:val="23"/>
          <w:rtl/>
        </w:rPr>
        <w:t>וחבירו</w:t>
      </w:r>
      <w:proofErr w:type="spellEnd"/>
      <w:r w:rsidRPr="00EC6350">
        <w:rPr>
          <w:sz w:val="23"/>
          <w:szCs w:val="23"/>
          <w:rtl/>
        </w:rPr>
        <w:t xml:space="preserve"> מסרב אינו יכול לבטל התפילה אלא אם כן לא בא שלש פעמים רצופים ואין יכול לבטל התפלה רק בבית הכנסת שהוא הולך שם להתפלל אבל אם ביטל שם שלש תפלות רצופים יכול לבטל בכל בתי כנסיות ואין לבטל תפלות של שבת ויום טוב אלא אם כן ביטל שלש פעמים, אמנם בענייני הקהל יכול לבטל מיד, וכל מקום שנראה שהיה שם אדם גדול [או] היה שם בית דין (ו)מסתמא יש חרם זה </w:t>
      </w:r>
      <w:proofErr w:type="spellStart"/>
      <w:r w:rsidRPr="00EC6350">
        <w:rPr>
          <w:sz w:val="23"/>
          <w:szCs w:val="23"/>
          <w:rtl/>
        </w:rPr>
        <w:t>ודנין</w:t>
      </w:r>
      <w:proofErr w:type="spellEnd"/>
      <w:r w:rsidRPr="00EC6350">
        <w:rPr>
          <w:sz w:val="23"/>
          <w:szCs w:val="23"/>
          <w:rtl/>
        </w:rPr>
        <w:t xml:space="preserve"> אותו כן ועיין שם שהאריך עוד בזה</w:t>
      </w:r>
      <w:r w:rsidRPr="00EC6350">
        <w:rPr>
          <w:rFonts w:hint="cs"/>
          <w:sz w:val="23"/>
          <w:szCs w:val="23"/>
          <w:rtl/>
        </w:rPr>
        <w:t>".</w:t>
      </w:r>
    </w:p>
    <w:p w14:paraId="0535AAD0" w14:textId="77777777" w:rsidR="009154A1" w:rsidRPr="00EC6350" w:rsidRDefault="009154A1" w:rsidP="00A5256C">
      <w:pPr>
        <w:pStyle w:val="a8"/>
        <w:numPr>
          <w:ilvl w:val="0"/>
          <w:numId w:val="1"/>
        </w:numPr>
        <w:ind w:left="360"/>
        <w:rPr>
          <w:sz w:val="23"/>
          <w:szCs w:val="23"/>
          <w:rtl/>
        </w:rPr>
      </w:pPr>
      <w:r w:rsidRPr="00EC6350">
        <w:rPr>
          <w:b/>
          <w:bCs/>
          <w:sz w:val="23"/>
          <w:szCs w:val="23"/>
          <w:rtl/>
        </w:rPr>
        <w:t>שו"ת משיב דבר</w:t>
      </w:r>
      <w:r w:rsidRPr="00EC6350">
        <w:rPr>
          <w:rFonts w:hint="cs"/>
          <w:b/>
          <w:bCs/>
          <w:sz w:val="23"/>
          <w:szCs w:val="23"/>
          <w:rtl/>
        </w:rPr>
        <w:t>, ב' ס"ו:</w:t>
      </w:r>
      <w:r w:rsidRPr="00EC6350">
        <w:rPr>
          <w:rFonts w:hint="cs"/>
          <w:sz w:val="23"/>
          <w:szCs w:val="23"/>
          <w:rtl/>
        </w:rPr>
        <w:t xml:space="preserve"> "</w:t>
      </w:r>
      <w:r w:rsidRPr="00EC6350">
        <w:rPr>
          <w:sz w:val="23"/>
          <w:szCs w:val="23"/>
          <w:rtl/>
        </w:rPr>
        <w:t xml:space="preserve">אמנם בעיקר השאלה בדבר הנהוג לקבול בצבור. והובא </w:t>
      </w:r>
      <w:proofErr w:type="spellStart"/>
      <w:r w:rsidRPr="00EC6350">
        <w:rPr>
          <w:sz w:val="23"/>
          <w:szCs w:val="23"/>
          <w:rtl/>
        </w:rPr>
        <w:t>בשו"ע</w:t>
      </w:r>
      <w:proofErr w:type="spellEnd"/>
      <w:r w:rsidRPr="00EC6350">
        <w:rPr>
          <w:sz w:val="23"/>
          <w:szCs w:val="23"/>
          <w:rtl/>
        </w:rPr>
        <w:t xml:space="preserve"> </w:t>
      </w:r>
      <w:proofErr w:type="spellStart"/>
      <w:r w:rsidRPr="00EC6350">
        <w:rPr>
          <w:sz w:val="23"/>
          <w:szCs w:val="23"/>
          <w:rtl/>
        </w:rPr>
        <w:t>או"ח</w:t>
      </w:r>
      <w:proofErr w:type="spellEnd"/>
      <w:r w:rsidRPr="00EC6350">
        <w:rPr>
          <w:sz w:val="23"/>
          <w:szCs w:val="23"/>
          <w:rtl/>
        </w:rPr>
        <w:t xml:space="preserve"> שלהי סי' נ"ד </w:t>
      </w:r>
      <w:proofErr w:type="spellStart"/>
      <w:r w:rsidRPr="00EC6350">
        <w:rPr>
          <w:sz w:val="23"/>
          <w:szCs w:val="23"/>
          <w:rtl/>
        </w:rPr>
        <w:t>ובחו"מ</w:t>
      </w:r>
      <w:proofErr w:type="spellEnd"/>
      <w:r w:rsidRPr="00EC6350">
        <w:rPr>
          <w:sz w:val="23"/>
          <w:szCs w:val="23"/>
          <w:rtl/>
        </w:rPr>
        <w:t xml:space="preserve"> סי' ה' ס"ב </w:t>
      </w:r>
      <w:proofErr w:type="spellStart"/>
      <w:r w:rsidRPr="00EC6350">
        <w:rPr>
          <w:sz w:val="23"/>
          <w:szCs w:val="23"/>
          <w:rtl/>
        </w:rPr>
        <w:t>בהג"ה</w:t>
      </w:r>
      <w:proofErr w:type="spellEnd"/>
      <w:r w:rsidRPr="00EC6350">
        <w:rPr>
          <w:sz w:val="23"/>
          <w:szCs w:val="23"/>
          <w:rtl/>
        </w:rPr>
        <w:t xml:space="preserve"> שאין לקבול בימים הנוראים </w:t>
      </w:r>
      <w:proofErr w:type="spellStart"/>
      <w:r w:rsidRPr="00EC6350">
        <w:rPr>
          <w:sz w:val="23"/>
          <w:szCs w:val="23"/>
          <w:rtl/>
        </w:rPr>
        <w:t>כו</w:t>
      </w:r>
      <w:proofErr w:type="spellEnd"/>
      <w:r w:rsidRPr="00EC6350">
        <w:rPr>
          <w:sz w:val="23"/>
          <w:szCs w:val="23"/>
          <w:rtl/>
        </w:rPr>
        <w:t xml:space="preserve">' ועיקר הקבלה זו לעכב התפלה בצבור לא נזכר שהיה בזה תקנת הגאונים ז"ל אלא מנהג שנהגו מכבר. וחרם ר"ג שהביא </w:t>
      </w:r>
      <w:proofErr w:type="spellStart"/>
      <w:r w:rsidRPr="00EC6350">
        <w:rPr>
          <w:sz w:val="23"/>
          <w:szCs w:val="23"/>
          <w:rtl/>
        </w:rPr>
        <w:t>הסמ"ע</w:t>
      </w:r>
      <w:proofErr w:type="spellEnd"/>
      <w:r w:rsidRPr="00EC6350">
        <w:rPr>
          <w:sz w:val="23"/>
          <w:szCs w:val="23"/>
          <w:rtl/>
        </w:rPr>
        <w:t xml:space="preserve"> </w:t>
      </w:r>
      <w:proofErr w:type="spellStart"/>
      <w:r w:rsidRPr="00EC6350">
        <w:rPr>
          <w:sz w:val="23"/>
          <w:szCs w:val="23"/>
          <w:rtl/>
        </w:rPr>
        <w:t>סי"א</w:t>
      </w:r>
      <w:proofErr w:type="spellEnd"/>
      <w:r w:rsidRPr="00EC6350">
        <w:rPr>
          <w:sz w:val="23"/>
          <w:szCs w:val="23"/>
          <w:rtl/>
        </w:rPr>
        <w:t xml:space="preserve"> לא היה אלא להיפך שלא לבטל את התפלה בשבת ויו"ט אם לא שכבר ביטל </w:t>
      </w:r>
      <w:proofErr w:type="spellStart"/>
      <w:r w:rsidRPr="00EC6350">
        <w:rPr>
          <w:sz w:val="23"/>
          <w:szCs w:val="23"/>
          <w:rtl/>
        </w:rPr>
        <w:t>ג"פ</w:t>
      </w:r>
      <w:proofErr w:type="spellEnd"/>
      <w:r w:rsidRPr="00EC6350">
        <w:rPr>
          <w:rFonts w:hint="cs"/>
          <w:sz w:val="23"/>
          <w:szCs w:val="23"/>
          <w:rtl/>
        </w:rPr>
        <w:t xml:space="preserve"> ... </w:t>
      </w:r>
      <w:r w:rsidRPr="00EC6350">
        <w:rPr>
          <w:sz w:val="23"/>
          <w:szCs w:val="23"/>
          <w:rtl/>
        </w:rPr>
        <w:t xml:space="preserve">ונראה </w:t>
      </w:r>
      <w:proofErr w:type="spellStart"/>
      <w:r w:rsidRPr="00EC6350">
        <w:rPr>
          <w:sz w:val="23"/>
          <w:szCs w:val="23"/>
          <w:rtl/>
        </w:rPr>
        <w:t>דמקור</w:t>
      </w:r>
      <w:proofErr w:type="spellEnd"/>
      <w:r w:rsidRPr="00EC6350">
        <w:rPr>
          <w:sz w:val="23"/>
          <w:szCs w:val="23"/>
          <w:rtl/>
        </w:rPr>
        <w:t xml:space="preserve"> המנהג </w:t>
      </w:r>
      <w:proofErr w:type="spellStart"/>
      <w:r w:rsidRPr="00EC6350">
        <w:rPr>
          <w:sz w:val="23"/>
          <w:szCs w:val="23"/>
          <w:rtl/>
        </w:rPr>
        <w:t>בפ</w:t>
      </w:r>
      <w:proofErr w:type="spellEnd"/>
      <w:r w:rsidRPr="00EC6350">
        <w:rPr>
          <w:sz w:val="23"/>
          <w:szCs w:val="23"/>
          <w:rtl/>
        </w:rPr>
        <w:t xml:space="preserve">' החובל צ"ב </w:t>
      </w:r>
      <w:proofErr w:type="spellStart"/>
      <w:r w:rsidRPr="00EC6350">
        <w:rPr>
          <w:sz w:val="23"/>
          <w:szCs w:val="23"/>
          <w:rtl/>
        </w:rPr>
        <w:t>קרית</w:t>
      </w:r>
      <w:proofErr w:type="spellEnd"/>
      <w:r w:rsidRPr="00EC6350">
        <w:rPr>
          <w:sz w:val="23"/>
          <w:szCs w:val="23"/>
          <w:rtl/>
        </w:rPr>
        <w:t xml:space="preserve"> חברך ולא ענך רמי </w:t>
      </w:r>
      <w:proofErr w:type="spellStart"/>
      <w:r w:rsidRPr="00EC6350">
        <w:rPr>
          <w:sz w:val="23"/>
          <w:szCs w:val="23"/>
          <w:rtl/>
        </w:rPr>
        <w:t>גובא</w:t>
      </w:r>
      <w:proofErr w:type="spellEnd"/>
      <w:r w:rsidRPr="00EC6350">
        <w:rPr>
          <w:sz w:val="23"/>
          <w:szCs w:val="23"/>
          <w:rtl/>
        </w:rPr>
        <w:t xml:space="preserve"> רבא שדי בי'. וע' </w:t>
      </w:r>
      <w:proofErr w:type="spellStart"/>
      <w:r w:rsidRPr="00EC6350">
        <w:rPr>
          <w:sz w:val="23"/>
          <w:szCs w:val="23"/>
          <w:rtl/>
        </w:rPr>
        <w:t>ברא"ש</w:t>
      </w:r>
      <w:proofErr w:type="spellEnd"/>
      <w:r w:rsidRPr="00EC6350">
        <w:rPr>
          <w:sz w:val="23"/>
          <w:szCs w:val="23"/>
          <w:rtl/>
        </w:rPr>
        <w:t xml:space="preserve"> שכ' בשם גאון </w:t>
      </w:r>
      <w:proofErr w:type="spellStart"/>
      <w:r w:rsidRPr="00EC6350">
        <w:rPr>
          <w:sz w:val="23"/>
          <w:szCs w:val="23"/>
          <w:rtl/>
        </w:rPr>
        <w:t>דרשאין</w:t>
      </w:r>
      <w:proofErr w:type="spellEnd"/>
      <w:r w:rsidRPr="00EC6350">
        <w:rPr>
          <w:sz w:val="23"/>
          <w:szCs w:val="23"/>
          <w:rtl/>
        </w:rPr>
        <w:t xml:space="preserve"> לקבול בע</w:t>
      </w:r>
      <w:r w:rsidRPr="00EC6350">
        <w:rPr>
          <w:rFonts w:hint="cs"/>
          <w:sz w:val="23"/>
          <w:szCs w:val="23"/>
          <w:rtl/>
        </w:rPr>
        <w:t xml:space="preserve">רכאות של גויים </w:t>
      </w:r>
      <w:r w:rsidRPr="00EC6350">
        <w:rPr>
          <w:sz w:val="23"/>
          <w:szCs w:val="23"/>
          <w:rtl/>
        </w:rPr>
        <w:t xml:space="preserve">וזהו </w:t>
      </w:r>
      <w:r w:rsidRPr="00EC6350">
        <w:rPr>
          <w:rFonts w:hint="cs"/>
          <w:sz w:val="23"/>
          <w:szCs w:val="23"/>
          <w:rtl/>
        </w:rPr>
        <w:t>"</w:t>
      </w:r>
      <w:proofErr w:type="spellStart"/>
      <w:r w:rsidRPr="00EC6350">
        <w:rPr>
          <w:sz w:val="23"/>
          <w:szCs w:val="23"/>
          <w:rtl/>
        </w:rPr>
        <w:t>גודא</w:t>
      </w:r>
      <w:proofErr w:type="spellEnd"/>
      <w:r w:rsidRPr="00EC6350">
        <w:rPr>
          <w:sz w:val="23"/>
          <w:szCs w:val="23"/>
          <w:rtl/>
        </w:rPr>
        <w:t xml:space="preserve"> רבא</w:t>
      </w:r>
      <w:r w:rsidRPr="00EC6350">
        <w:rPr>
          <w:rFonts w:hint="cs"/>
          <w:sz w:val="23"/>
          <w:szCs w:val="23"/>
          <w:rtl/>
        </w:rPr>
        <w:t xml:space="preserve">" ... </w:t>
      </w:r>
      <w:r w:rsidRPr="00EC6350">
        <w:rPr>
          <w:sz w:val="23"/>
          <w:szCs w:val="23"/>
          <w:rtl/>
        </w:rPr>
        <w:t xml:space="preserve">וגורם </w:t>
      </w:r>
      <w:r w:rsidRPr="00EC6350">
        <w:rPr>
          <w:rFonts w:hint="cs"/>
          <w:sz w:val="23"/>
          <w:szCs w:val="23"/>
          <w:rtl/>
        </w:rPr>
        <w:t xml:space="preserve">חילול השם </w:t>
      </w:r>
      <w:r w:rsidRPr="00EC6350">
        <w:rPr>
          <w:sz w:val="23"/>
          <w:szCs w:val="23"/>
          <w:rtl/>
        </w:rPr>
        <w:t xml:space="preserve">שאין לו טהרה ותקנה כידוע אבל אחר שהנתבע מסרב לילך </w:t>
      </w:r>
      <w:proofErr w:type="spellStart"/>
      <w:r w:rsidRPr="00EC6350">
        <w:rPr>
          <w:sz w:val="23"/>
          <w:szCs w:val="23"/>
          <w:rtl/>
        </w:rPr>
        <w:t>לד"ת</w:t>
      </w:r>
      <w:proofErr w:type="spellEnd"/>
      <w:r w:rsidRPr="00EC6350">
        <w:rPr>
          <w:sz w:val="23"/>
          <w:szCs w:val="23"/>
          <w:rtl/>
        </w:rPr>
        <w:t xml:space="preserve"> רשאי התובע לילך בע</w:t>
      </w:r>
      <w:r w:rsidRPr="00EC6350">
        <w:rPr>
          <w:rFonts w:hint="cs"/>
          <w:sz w:val="23"/>
          <w:szCs w:val="23"/>
          <w:rtl/>
        </w:rPr>
        <w:t xml:space="preserve">רכאות של גויים </w:t>
      </w:r>
      <w:r w:rsidRPr="00EC6350">
        <w:rPr>
          <w:sz w:val="23"/>
          <w:szCs w:val="23"/>
          <w:rtl/>
        </w:rPr>
        <w:t>ולגרום ח</w:t>
      </w:r>
      <w:r w:rsidRPr="00EC6350">
        <w:rPr>
          <w:rFonts w:hint="cs"/>
          <w:sz w:val="23"/>
          <w:szCs w:val="23"/>
          <w:rtl/>
        </w:rPr>
        <w:t xml:space="preserve">ילול השם, והעונש על </w:t>
      </w:r>
      <w:proofErr w:type="spellStart"/>
      <w:r w:rsidRPr="00EC6350">
        <w:rPr>
          <w:rFonts w:hint="cs"/>
          <w:sz w:val="23"/>
          <w:szCs w:val="23"/>
          <w:rtl/>
        </w:rPr>
        <w:t>הנבתע</w:t>
      </w:r>
      <w:proofErr w:type="spellEnd"/>
      <w:r w:rsidRPr="00EC6350">
        <w:rPr>
          <w:rFonts w:hint="cs"/>
          <w:sz w:val="23"/>
          <w:szCs w:val="23"/>
          <w:rtl/>
        </w:rPr>
        <w:t xml:space="preserve"> שהביאו לידי כך ... </w:t>
      </w:r>
      <w:proofErr w:type="spellStart"/>
      <w:r w:rsidRPr="00EC6350">
        <w:rPr>
          <w:sz w:val="23"/>
          <w:szCs w:val="23"/>
          <w:rtl/>
        </w:rPr>
        <w:t>וה"נ</w:t>
      </w:r>
      <w:proofErr w:type="spellEnd"/>
      <w:r w:rsidRPr="00EC6350">
        <w:rPr>
          <w:sz w:val="23"/>
          <w:szCs w:val="23"/>
          <w:rtl/>
        </w:rPr>
        <w:t xml:space="preserve"> הקבלה לבטל הצבור מן התפלה אף על גב </w:t>
      </w:r>
      <w:proofErr w:type="spellStart"/>
      <w:r w:rsidRPr="00EC6350">
        <w:rPr>
          <w:sz w:val="23"/>
          <w:szCs w:val="23"/>
          <w:rtl/>
        </w:rPr>
        <w:t>דנראה</w:t>
      </w:r>
      <w:proofErr w:type="spellEnd"/>
      <w:r w:rsidRPr="00EC6350">
        <w:rPr>
          <w:sz w:val="23"/>
          <w:szCs w:val="23"/>
          <w:rtl/>
        </w:rPr>
        <w:t xml:space="preserve"> שאסור לעשות כן והוא מכ"ד דברים שמעכבים את התשובה מונע רבים מלעשות מצוה</w:t>
      </w:r>
      <w:r w:rsidRPr="00EC6350">
        <w:rPr>
          <w:rFonts w:hint="cs"/>
          <w:sz w:val="23"/>
          <w:szCs w:val="23"/>
          <w:rtl/>
        </w:rPr>
        <w:t xml:space="preserve">, </w:t>
      </w:r>
      <w:r w:rsidRPr="00EC6350">
        <w:rPr>
          <w:sz w:val="23"/>
          <w:szCs w:val="23"/>
          <w:rtl/>
        </w:rPr>
        <w:t xml:space="preserve">מ"מ היינו </w:t>
      </w:r>
      <w:r w:rsidRPr="00EC6350">
        <w:rPr>
          <w:rFonts w:hint="cs"/>
          <w:sz w:val="23"/>
          <w:szCs w:val="23"/>
          <w:rtl/>
        </w:rPr>
        <w:t>"</w:t>
      </w:r>
      <w:proofErr w:type="spellStart"/>
      <w:r w:rsidRPr="00EC6350">
        <w:rPr>
          <w:sz w:val="23"/>
          <w:szCs w:val="23"/>
          <w:rtl/>
        </w:rPr>
        <w:t>גודא</w:t>
      </w:r>
      <w:proofErr w:type="spellEnd"/>
      <w:r w:rsidRPr="00EC6350">
        <w:rPr>
          <w:sz w:val="23"/>
          <w:szCs w:val="23"/>
          <w:rtl/>
        </w:rPr>
        <w:t xml:space="preserve"> רבא</w:t>
      </w:r>
      <w:r w:rsidRPr="00EC6350">
        <w:rPr>
          <w:rFonts w:hint="cs"/>
          <w:sz w:val="23"/>
          <w:szCs w:val="23"/>
          <w:rtl/>
        </w:rPr>
        <w:t>"</w:t>
      </w:r>
      <w:r w:rsidRPr="00EC6350">
        <w:rPr>
          <w:sz w:val="23"/>
          <w:szCs w:val="23"/>
          <w:rtl/>
        </w:rPr>
        <w:t xml:space="preserve"> שיתעוררו הצבור </w:t>
      </w:r>
      <w:proofErr w:type="spellStart"/>
      <w:r w:rsidRPr="00EC6350">
        <w:rPr>
          <w:sz w:val="23"/>
          <w:szCs w:val="23"/>
          <w:rtl/>
        </w:rPr>
        <w:t>ויכופו</w:t>
      </w:r>
      <w:proofErr w:type="spellEnd"/>
      <w:r w:rsidRPr="00EC6350">
        <w:rPr>
          <w:sz w:val="23"/>
          <w:szCs w:val="23"/>
          <w:rtl/>
        </w:rPr>
        <w:t xml:space="preserve"> בכל האפשר לנתבע. ועונש המניעה לרבים ממצות תפלה חלה על הנתבע. אבל עדיין לא שמענו שמי שמשתמט ומתפלל בצבור יחול חרם עליו או התובע יכול להחרים ע"ז. </w:t>
      </w:r>
      <w:proofErr w:type="spellStart"/>
      <w:r w:rsidRPr="00EC6350">
        <w:rPr>
          <w:sz w:val="23"/>
          <w:szCs w:val="23"/>
          <w:rtl/>
        </w:rPr>
        <w:t>ומכש"כ</w:t>
      </w:r>
      <w:proofErr w:type="spellEnd"/>
      <w:r w:rsidRPr="00EC6350">
        <w:rPr>
          <w:sz w:val="23"/>
          <w:szCs w:val="23"/>
          <w:rtl/>
        </w:rPr>
        <w:t xml:space="preserve"> אותם האנשים שאין בידם לעשות מאומה </w:t>
      </w:r>
      <w:proofErr w:type="spellStart"/>
      <w:r w:rsidRPr="00EC6350">
        <w:rPr>
          <w:sz w:val="23"/>
          <w:szCs w:val="23"/>
          <w:rtl/>
        </w:rPr>
        <w:t>לכוף</w:t>
      </w:r>
      <w:proofErr w:type="spellEnd"/>
      <w:r w:rsidRPr="00EC6350">
        <w:rPr>
          <w:sz w:val="23"/>
          <w:szCs w:val="23"/>
          <w:rtl/>
        </w:rPr>
        <w:t xml:space="preserve"> את הנתבע ובאמת </w:t>
      </w:r>
      <w:proofErr w:type="spellStart"/>
      <w:r w:rsidRPr="00EC6350">
        <w:rPr>
          <w:sz w:val="23"/>
          <w:szCs w:val="23"/>
          <w:rtl/>
        </w:rPr>
        <w:t>אמינא</w:t>
      </w:r>
      <w:proofErr w:type="spellEnd"/>
      <w:r w:rsidRPr="00EC6350">
        <w:rPr>
          <w:sz w:val="23"/>
          <w:szCs w:val="23"/>
          <w:rtl/>
        </w:rPr>
        <w:t xml:space="preserve"> </w:t>
      </w:r>
      <w:proofErr w:type="spellStart"/>
      <w:r w:rsidRPr="00EC6350">
        <w:rPr>
          <w:sz w:val="23"/>
          <w:szCs w:val="23"/>
          <w:rtl/>
        </w:rPr>
        <w:t>למעכ"ה</w:t>
      </w:r>
      <w:proofErr w:type="spellEnd"/>
      <w:r w:rsidRPr="00EC6350">
        <w:rPr>
          <w:sz w:val="23"/>
          <w:szCs w:val="23"/>
          <w:rtl/>
        </w:rPr>
        <w:t xml:space="preserve"> כי נער הייתי וגם זקנתי ב"ה. ולא ראיתי בימי הגאונים שקדמו ולא בעת כזאת שיהא התובע מעכב תפלת הרבים שלשה שבועות ואין עונה</w:t>
      </w:r>
      <w:r w:rsidRPr="00EC6350">
        <w:rPr>
          <w:rFonts w:hint="cs"/>
          <w:sz w:val="23"/>
          <w:szCs w:val="23"/>
          <w:rtl/>
        </w:rPr>
        <w:t xml:space="preserve">" </w:t>
      </w:r>
    </w:p>
    <w:p w14:paraId="76E6B3D8" w14:textId="77777777" w:rsidR="00094A4A" w:rsidRPr="00EC6350" w:rsidRDefault="00094A4A" w:rsidP="00A5256C">
      <w:pPr>
        <w:pStyle w:val="a8"/>
        <w:numPr>
          <w:ilvl w:val="0"/>
          <w:numId w:val="1"/>
        </w:numPr>
        <w:ind w:left="360"/>
        <w:rPr>
          <w:sz w:val="23"/>
          <w:szCs w:val="23"/>
          <w:rtl/>
        </w:rPr>
      </w:pPr>
      <w:r w:rsidRPr="00EC6350">
        <w:rPr>
          <w:b/>
          <w:bCs/>
          <w:sz w:val="23"/>
          <w:szCs w:val="23"/>
          <w:rtl/>
        </w:rPr>
        <w:t>שו"ת משנה הלכות</w:t>
      </w:r>
      <w:r w:rsidR="009154A1" w:rsidRPr="00EC6350">
        <w:rPr>
          <w:rFonts w:hint="cs"/>
          <w:b/>
          <w:bCs/>
          <w:sz w:val="23"/>
          <w:szCs w:val="23"/>
          <w:rtl/>
        </w:rPr>
        <w:t>, ז' רנ"ו (תשובה המסכמת את תופעת "ביטול התפילה" לאורך הדורות):</w:t>
      </w:r>
      <w:r w:rsidR="009154A1" w:rsidRPr="00EC6350">
        <w:rPr>
          <w:rFonts w:hint="cs"/>
          <w:sz w:val="23"/>
          <w:szCs w:val="23"/>
          <w:rtl/>
        </w:rPr>
        <w:t xml:space="preserve"> "... </w:t>
      </w:r>
      <w:r w:rsidRPr="00EC6350">
        <w:rPr>
          <w:sz w:val="23"/>
          <w:szCs w:val="23"/>
          <w:rtl/>
        </w:rPr>
        <w:t xml:space="preserve">וכל זה </w:t>
      </w:r>
      <w:proofErr w:type="spellStart"/>
      <w:r w:rsidRPr="00EC6350">
        <w:rPr>
          <w:sz w:val="23"/>
          <w:szCs w:val="23"/>
          <w:rtl/>
        </w:rPr>
        <w:t>היכא</w:t>
      </w:r>
      <w:proofErr w:type="spellEnd"/>
      <w:r w:rsidRPr="00EC6350">
        <w:rPr>
          <w:sz w:val="23"/>
          <w:szCs w:val="23"/>
          <w:rtl/>
        </w:rPr>
        <w:t xml:space="preserve"> דיש </w:t>
      </w:r>
      <w:proofErr w:type="spellStart"/>
      <w:r w:rsidRPr="00EC6350">
        <w:rPr>
          <w:sz w:val="23"/>
          <w:szCs w:val="23"/>
          <w:rtl/>
        </w:rPr>
        <w:t>כח</w:t>
      </w:r>
      <w:proofErr w:type="spellEnd"/>
      <w:r w:rsidRPr="00EC6350">
        <w:rPr>
          <w:sz w:val="23"/>
          <w:szCs w:val="23"/>
          <w:rtl/>
        </w:rPr>
        <w:t xml:space="preserve"> ביד הצבור </w:t>
      </w:r>
      <w:proofErr w:type="spellStart"/>
      <w:r w:rsidRPr="00EC6350">
        <w:rPr>
          <w:sz w:val="23"/>
          <w:szCs w:val="23"/>
          <w:rtl/>
        </w:rPr>
        <w:t>לכוף</w:t>
      </w:r>
      <w:proofErr w:type="spellEnd"/>
      <w:r w:rsidRPr="00EC6350">
        <w:rPr>
          <w:sz w:val="23"/>
          <w:szCs w:val="23"/>
          <w:rtl/>
        </w:rPr>
        <w:t xml:space="preserve"> את המסרב דאז חיוב הוא על הקהל להציל עשוק </w:t>
      </w:r>
      <w:proofErr w:type="spellStart"/>
      <w:r w:rsidRPr="00EC6350">
        <w:rPr>
          <w:sz w:val="23"/>
          <w:szCs w:val="23"/>
          <w:rtl/>
        </w:rPr>
        <w:t>מעושקו</w:t>
      </w:r>
      <w:proofErr w:type="spellEnd"/>
      <w:r w:rsidRPr="00EC6350">
        <w:rPr>
          <w:sz w:val="23"/>
          <w:szCs w:val="23"/>
          <w:rtl/>
        </w:rPr>
        <w:t xml:space="preserve"> ולכן מעכב תפלתם עד שיעשו לו דין. אבל </w:t>
      </w:r>
      <w:proofErr w:type="spellStart"/>
      <w:r w:rsidRPr="00EC6350">
        <w:rPr>
          <w:sz w:val="23"/>
          <w:szCs w:val="23"/>
          <w:rtl/>
        </w:rPr>
        <w:t>היכא</w:t>
      </w:r>
      <w:proofErr w:type="spellEnd"/>
      <w:r w:rsidRPr="00EC6350">
        <w:rPr>
          <w:sz w:val="23"/>
          <w:szCs w:val="23"/>
          <w:rtl/>
        </w:rPr>
        <w:t xml:space="preserve"> </w:t>
      </w:r>
      <w:proofErr w:type="spellStart"/>
      <w:r w:rsidRPr="00EC6350">
        <w:rPr>
          <w:sz w:val="23"/>
          <w:szCs w:val="23"/>
          <w:rtl/>
        </w:rPr>
        <w:t>דל"ל</w:t>
      </w:r>
      <w:proofErr w:type="spellEnd"/>
      <w:r w:rsidRPr="00EC6350">
        <w:rPr>
          <w:sz w:val="23"/>
          <w:szCs w:val="23"/>
          <w:rtl/>
        </w:rPr>
        <w:t xml:space="preserve"> לצבור </w:t>
      </w:r>
      <w:proofErr w:type="spellStart"/>
      <w:r w:rsidRPr="00EC6350">
        <w:rPr>
          <w:sz w:val="23"/>
          <w:szCs w:val="23"/>
          <w:rtl/>
        </w:rPr>
        <w:t>כח</w:t>
      </w:r>
      <w:proofErr w:type="spellEnd"/>
      <w:r w:rsidRPr="00EC6350">
        <w:rPr>
          <w:sz w:val="23"/>
          <w:szCs w:val="23"/>
          <w:rtl/>
        </w:rPr>
        <w:t xml:space="preserve"> </w:t>
      </w:r>
      <w:proofErr w:type="spellStart"/>
      <w:r w:rsidRPr="00EC6350">
        <w:rPr>
          <w:sz w:val="23"/>
          <w:szCs w:val="23"/>
          <w:rtl/>
        </w:rPr>
        <w:t>לכוף</w:t>
      </w:r>
      <w:proofErr w:type="spellEnd"/>
      <w:r w:rsidRPr="00EC6350">
        <w:rPr>
          <w:sz w:val="23"/>
          <w:szCs w:val="23"/>
          <w:rtl/>
        </w:rPr>
        <w:t xml:space="preserve"> את המסרב ח"ו אין </w:t>
      </w:r>
      <w:proofErr w:type="spellStart"/>
      <w:r w:rsidRPr="00EC6350">
        <w:rPr>
          <w:sz w:val="23"/>
          <w:szCs w:val="23"/>
          <w:rtl/>
        </w:rPr>
        <w:t>להתובע</w:t>
      </w:r>
      <w:proofErr w:type="spellEnd"/>
      <w:r w:rsidRPr="00EC6350">
        <w:rPr>
          <w:sz w:val="23"/>
          <w:szCs w:val="23"/>
          <w:rtl/>
        </w:rPr>
        <w:t xml:space="preserve"> להטריד את הצבור אחר שאין בידם </w:t>
      </w:r>
      <w:proofErr w:type="spellStart"/>
      <w:r w:rsidRPr="00EC6350">
        <w:rPr>
          <w:sz w:val="23"/>
          <w:szCs w:val="23"/>
          <w:rtl/>
        </w:rPr>
        <w:t>לכופו</w:t>
      </w:r>
      <w:proofErr w:type="spellEnd"/>
      <w:r w:rsidR="009154A1" w:rsidRPr="00EC6350">
        <w:rPr>
          <w:rFonts w:hint="cs"/>
          <w:sz w:val="23"/>
          <w:szCs w:val="23"/>
          <w:rtl/>
        </w:rPr>
        <w:t xml:space="preserve"> ... </w:t>
      </w:r>
      <w:r w:rsidRPr="00EC6350">
        <w:rPr>
          <w:sz w:val="23"/>
          <w:szCs w:val="23"/>
          <w:rtl/>
        </w:rPr>
        <w:t xml:space="preserve">בקיצור אסור לו לאדם לעכב התפלה או הקריאה בשביל טענות או תביעות שיש לו על </w:t>
      </w:r>
      <w:proofErr w:type="spellStart"/>
      <w:r w:rsidRPr="00EC6350">
        <w:rPr>
          <w:sz w:val="23"/>
          <w:szCs w:val="23"/>
          <w:rtl/>
        </w:rPr>
        <w:t>חבירו</w:t>
      </w:r>
      <w:proofErr w:type="spellEnd"/>
      <w:r w:rsidRPr="00EC6350">
        <w:rPr>
          <w:sz w:val="23"/>
          <w:szCs w:val="23"/>
          <w:rtl/>
        </w:rPr>
        <w:t xml:space="preserve"> אלא יזמינו </w:t>
      </w:r>
      <w:proofErr w:type="spellStart"/>
      <w:r w:rsidRPr="00EC6350">
        <w:rPr>
          <w:sz w:val="23"/>
          <w:szCs w:val="23"/>
          <w:rtl/>
        </w:rPr>
        <w:t>לד"ת</w:t>
      </w:r>
      <w:proofErr w:type="spellEnd"/>
      <w:r w:rsidRPr="00EC6350">
        <w:rPr>
          <w:sz w:val="23"/>
          <w:szCs w:val="23"/>
          <w:rtl/>
        </w:rPr>
        <w:t xml:space="preserve"> </w:t>
      </w:r>
      <w:proofErr w:type="spellStart"/>
      <w:r w:rsidRPr="00EC6350">
        <w:rPr>
          <w:sz w:val="23"/>
          <w:szCs w:val="23"/>
          <w:rtl/>
        </w:rPr>
        <w:t>ויכוף</w:t>
      </w:r>
      <w:proofErr w:type="spellEnd"/>
      <w:r w:rsidRPr="00EC6350">
        <w:rPr>
          <w:sz w:val="23"/>
          <w:szCs w:val="23"/>
          <w:rtl/>
        </w:rPr>
        <w:t xml:space="preserve"> הדין את ההר ע"פ תורת משה ואם עבר ועכב התפלה והקריאה במזיד הרי יש לו דין </w:t>
      </w:r>
      <w:proofErr w:type="spellStart"/>
      <w:r w:rsidRPr="00EC6350">
        <w:rPr>
          <w:sz w:val="23"/>
          <w:szCs w:val="23"/>
          <w:rtl/>
        </w:rPr>
        <w:t>דמבטל</w:t>
      </w:r>
      <w:proofErr w:type="spellEnd"/>
      <w:r w:rsidRPr="00EC6350">
        <w:rPr>
          <w:sz w:val="23"/>
          <w:szCs w:val="23"/>
          <w:rtl/>
        </w:rPr>
        <w:t xml:space="preserve"> רבים </w:t>
      </w:r>
      <w:proofErr w:type="spellStart"/>
      <w:r w:rsidRPr="00EC6350">
        <w:rPr>
          <w:sz w:val="23"/>
          <w:szCs w:val="23"/>
          <w:rtl/>
        </w:rPr>
        <w:t>ממצוה</w:t>
      </w:r>
      <w:proofErr w:type="spellEnd"/>
      <w:r w:rsidRPr="00EC6350">
        <w:rPr>
          <w:sz w:val="23"/>
          <w:szCs w:val="23"/>
          <w:rtl/>
        </w:rPr>
        <w:t xml:space="preserve"> </w:t>
      </w:r>
      <w:proofErr w:type="spellStart"/>
      <w:r w:rsidRPr="00EC6350">
        <w:rPr>
          <w:sz w:val="23"/>
          <w:szCs w:val="23"/>
          <w:rtl/>
        </w:rPr>
        <w:t>ומחה"ש</w:t>
      </w:r>
      <w:proofErr w:type="spellEnd"/>
      <w:r w:rsidRPr="00EC6350">
        <w:rPr>
          <w:sz w:val="23"/>
          <w:szCs w:val="23"/>
          <w:rtl/>
        </w:rPr>
        <w:t xml:space="preserve"> ומועל בחרם הקדמונים, אבל אם קראו </w:t>
      </w:r>
      <w:proofErr w:type="spellStart"/>
      <w:r w:rsidRPr="00EC6350">
        <w:rPr>
          <w:sz w:val="23"/>
          <w:szCs w:val="23"/>
          <w:rtl/>
        </w:rPr>
        <w:t>לד"ת</w:t>
      </w:r>
      <w:proofErr w:type="spellEnd"/>
      <w:r w:rsidRPr="00EC6350">
        <w:rPr>
          <w:sz w:val="23"/>
          <w:szCs w:val="23"/>
          <w:rtl/>
        </w:rPr>
        <w:t xml:space="preserve"> ואינו רוצה והרי הוא מסרב </w:t>
      </w:r>
      <w:proofErr w:type="spellStart"/>
      <w:r w:rsidRPr="00EC6350">
        <w:rPr>
          <w:sz w:val="23"/>
          <w:szCs w:val="23"/>
          <w:rtl/>
        </w:rPr>
        <w:t>כה"ג</w:t>
      </w:r>
      <w:proofErr w:type="spellEnd"/>
      <w:r w:rsidRPr="00EC6350">
        <w:rPr>
          <w:sz w:val="23"/>
          <w:szCs w:val="23"/>
          <w:rtl/>
        </w:rPr>
        <w:t xml:space="preserve"> אם לאחר ההזמנות הרי הוא מבקש שיעשו לו דין ומעכב התפלה והקריאה לאחר </w:t>
      </w:r>
      <w:proofErr w:type="spellStart"/>
      <w:r w:rsidRPr="00EC6350">
        <w:rPr>
          <w:sz w:val="23"/>
          <w:szCs w:val="23"/>
          <w:rtl/>
        </w:rPr>
        <w:t>ג"פ</w:t>
      </w:r>
      <w:proofErr w:type="spellEnd"/>
      <w:r w:rsidRPr="00EC6350">
        <w:rPr>
          <w:sz w:val="23"/>
          <w:szCs w:val="23"/>
          <w:rtl/>
        </w:rPr>
        <w:t xml:space="preserve"> בשבת ויו"ט או בשאר בתי כנסיות לאחר </w:t>
      </w:r>
      <w:proofErr w:type="spellStart"/>
      <w:r w:rsidRPr="00EC6350">
        <w:rPr>
          <w:sz w:val="23"/>
          <w:szCs w:val="23"/>
          <w:rtl/>
        </w:rPr>
        <w:t>ג"פ</w:t>
      </w:r>
      <w:proofErr w:type="spellEnd"/>
      <w:r w:rsidRPr="00EC6350">
        <w:rPr>
          <w:sz w:val="23"/>
          <w:szCs w:val="23"/>
          <w:rtl/>
        </w:rPr>
        <w:t xml:space="preserve"> חובה על הצבור שיעשו כל מה שבידם </w:t>
      </w:r>
      <w:proofErr w:type="spellStart"/>
      <w:r w:rsidRPr="00EC6350">
        <w:rPr>
          <w:sz w:val="23"/>
          <w:szCs w:val="23"/>
          <w:rtl/>
        </w:rPr>
        <w:t>זט"ה</w:t>
      </w:r>
      <w:proofErr w:type="spellEnd"/>
      <w:r w:rsidRPr="00EC6350">
        <w:rPr>
          <w:sz w:val="23"/>
          <w:szCs w:val="23"/>
          <w:rtl/>
        </w:rPr>
        <w:t xml:space="preserve"> או הרבים להציל עשוק </w:t>
      </w:r>
      <w:proofErr w:type="spellStart"/>
      <w:r w:rsidRPr="00EC6350">
        <w:rPr>
          <w:sz w:val="23"/>
          <w:szCs w:val="23"/>
          <w:rtl/>
        </w:rPr>
        <w:t>מעשקו</w:t>
      </w:r>
      <w:proofErr w:type="spellEnd"/>
      <w:r w:rsidRPr="00EC6350">
        <w:rPr>
          <w:sz w:val="23"/>
          <w:szCs w:val="23"/>
          <w:rtl/>
        </w:rPr>
        <w:t xml:space="preserve"> כמבואר בפוסקים הנ"ל </w:t>
      </w:r>
      <w:proofErr w:type="spellStart"/>
      <w:r w:rsidRPr="00EC6350">
        <w:rPr>
          <w:sz w:val="23"/>
          <w:szCs w:val="23"/>
          <w:rtl/>
        </w:rPr>
        <w:t>כנלפענ"ד</w:t>
      </w:r>
      <w:proofErr w:type="spellEnd"/>
      <w:r w:rsidR="009154A1" w:rsidRPr="00EC6350">
        <w:rPr>
          <w:rFonts w:hint="cs"/>
          <w:sz w:val="23"/>
          <w:szCs w:val="23"/>
          <w:rtl/>
        </w:rPr>
        <w:t>"</w:t>
      </w:r>
      <w:r w:rsidRPr="00EC6350">
        <w:rPr>
          <w:sz w:val="23"/>
          <w:szCs w:val="23"/>
          <w:rtl/>
        </w:rPr>
        <w:t>.</w:t>
      </w:r>
    </w:p>
    <w:p w14:paraId="594D3D86" w14:textId="77777777" w:rsidR="00037737" w:rsidRDefault="00037737" w:rsidP="00AA154D">
      <w:pPr>
        <w:rPr>
          <w:b/>
          <w:bCs/>
          <w:i/>
          <w:iCs/>
          <w:sz w:val="23"/>
          <w:szCs w:val="23"/>
          <w:rtl/>
        </w:rPr>
      </w:pPr>
    </w:p>
    <w:p w14:paraId="033E1340" w14:textId="1988066B" w:rsidR="00037737" w:rsidRPr="00FD186D" w:rsidRDefault="00037737" w:rsidP="00037737">
      <w:pPr>
        <w:rPr>
          <w:b/>
          <w:bCs/>
          <w:u w:val="single"/>
          <w:rtl/>
        </w:rPr>
      </w:pPr>
      <w:r>
        <w:rPr>
          <w:rFonts w:hint="cs"/>
          <w:b/>
          <w:bCs/>
          <w:u w:val="single"/>
          <w:rtl/>
        </w:rPr>
        <w:t>ה. הזמנה לדין בערב שבת, ובימי ניסן ותשרי</w:t>
      </w:r>
    </w:p>
    <w:p w14:paraId="7F75425B" w14:textId="2D8D08E6" w:rsidR="00037737" w:rsidRPr="00FD186D" w:rsidRDefault="00037737" w:rsidP="00037737">
      <w:pPr>
        <w:rPr>
          <w:b/>
          <w:bCs/>
          <w:i/>
          <w:iCs/>
          <w:rtl/>
        </w:rPr>
      </w:pPr>
      <w:r>
        <w:rPr>
          <w:rFonts w:hint="cs"/>
          <w:b/>
          <w:bCs/>
          <w:i/>
          <w:iCs/>
          <w:rtl/>
        </w:rPr>
        <w:t>ה</w:t>
      </w:r>
      <w:r w:rsidRPr="00FD186D">
        <w:rPr>
          <w:rFonts w:hint="cs"/>
          <w:b/>
          <w:bCs/>
          <w:i/>
          <w:iCs/>
          <w:rtl/>
        </w:rPr>
        <w:t xml:space="preserve">1. חוסר תשומת לב מצד בעלי הדין </w:t>
      </w:r>
    </w:p>
    <w:p w14:paraId="507FA189" w14:textId="35C996F2" w:rsidR="00037737" w:rsidRDefault="00037737" w:rsidP="00037737">
      <w:pPr>
        <w:pStyle w:val="a8"/>
        <w:numPr>
          <w:ilvl w:val="0"/>
          <w:numId w:val="1"/>
        </w:numPr>
        <w:ind w:left="360"/>
        <w:rPr>
          <w:rtl/>
        </w:rPr>
      </w:pPr>
      <w:r w:rsidRPr="00323B92">
        <w:rPr>
          <w:b/>
          <w:bCs/>
          <w:rtl/>
        </w:rPr>
        <w:t>בבא קמא</w:t>
      </w:r>
      <w:r w:rsidRPr="00323B92">
        <w:rPr>
          <w:rFonts w:hint="cs"/>
          <w:b/>
          <w:bCs/>
          <w:rtl/>
        </w:rPr>
        <w:t>,</w:t>
      </w:r>
      <w:r w:rsidRPr="00323B92">
        <w:rPr>
          <w:b/>
          <w:bCs/>
          <w:rtl/>
        </w:rPr>
        <w:t xml:space="preserve"> דף קי</w:t>
      </w:r>
      <w:r w:rsidRPr="00323B92">
        <w:rPr>
          <w:rFonts w:hint="cs"/>
          <w:b/>
          <w:bCs/>
          <w:rtl/>
        </w:rPr>
        <w:t>"</w:t>
      </w:r>
      <w:r w:rsidRPr="00323B92">
        <w:rPr>
          <w:b/>
          <w:bCs/>
          <w:rtl/>
        </w:rPr>
        <w:t>ג</w:t>
      </w:r>
      <w:r w:rsidRPr="00323B92">
        <w:rPr>
          <w:rFonts w:hint="cs"/>
          <w:b/>
          <w:bCs/>
          <w:rtl/>
        </w:rPr>
        <w:t>:</w:t>
      </w:r>
      <w:r>
        <w:rPr>
          <w:rFonts w:hint="cs"/>
          <w:rtl/>
        </w:rPr>
        <w:t xml:space="preserve"> "</w:t>
      </w:r>
      <w:r>
        <w:rPr>
          <w:rtl/>
        </w:rPr>
        <w:t xml:space="preserve">אמר רב יהודה: לא </w:t>
      </w:r>
      <w:proofErr w:type="spellStart"/>
      <w:r>
        <w:rPr>
          <w:rtl/>
        </w:rPr>
        <w:t>יהבינא</w:t>
      </w:r>
      <w:proofErr w:type="spellEnd"/>
      <w:r>
        <w:rPr>
          <w:rtl/>
        </w:rPr>
        <w:t xml:space="preserve"> </w:t>
      </w:r>
      <w:proofErr w:type="spellStart"/>
      <w:r>
        <w:rPr>
          <w:rtl/>
        </w:rPr>
        <w:t>זמנא</w:t>
      </w:r>
      <w:proofErr w:type="spellEnd"/>
      <w:r>
        <w:rPr>
          <w:rtl/>
        </w:rPr>
        <w:t xml:space="preserve"> לא ביומי ניסן ולא ביומי תשרי, לא במעלי יומא טבא ולא במעלי שבתא; אבל מניסן לבתר יומי ניסן, וביומי תשרי לבתר תשרי – </w:t>
      </w:r>
      <w:proofErr w:type="spellStart"/>
      <w:r>
        <w:rPr>
          <w:rtl/>
        </w:rPr>
        <w:t>קבעינן</w:t>
      </w:r>
      <w:proofErr w:type="spellEnd"/>
      <w:r>
        <w:rPr>
          <w:rFonts w:hint="cs"/>
          <w:rtl/>
        </w:rPr>
        <w:t>.</w:t>
      </w:r>
      <w:r>
        <w:rPr>
          <w:rtl/>
        </w:rPr>
        <w:t xml:space="preserve"> </w:t>
      </w:r>
      <w:proofErr w:type="spellStart"/>
      <w:r>
        <w:rPr>
          <w:rtl/>
        </w:rPr>
        <w:t>ממעלי</w:t>
      </w:r>
      <w:proofErr w:type="spellEnd"/>
      <w:r>
        <w:rPr>
          <w:rtl/>
        </w:rPr>
        <w:t xml:space="preserve"> שבתא לבתר מעלי שבתא לא </w:t>
      </w:r>
      <w:proofErr w:type="spellStart"/>
      <w:r>
        <w:rPr>
          <w:rtl/>
        </w:rPr>
        <w:t>קבעינן</w:t>
      </w:r>
      <w:proofErr w:type="spellEnd"/>
      <w:r>
        <w:rPr>
          <w:rtl/>
        </w:rPr>
        <w:t xml:space="preserve">, מאי טעמא? </w:t>
      </w:r>
      <w:proofErr w:type="spellStart"/>
      <w:r>
        <w:rPr>
          <w:rtl/>
        </w:rPr>
        <w:t>בעבידתיה</w:t>
      </w:r>
      <w:proofErr w:type="spellEnd"/>
      <w:r>
        <w:rPr>
          <w:rtl/>
        </w:rPr>
        <w:t xml:space="preserve"> </w:t>
      </w:r>
      <w:proofErr w:type="spellStart"/>
      <w:r>
        <w:rPr>
          <w:rtl/>
        </w:rPr>
        <w:t>דשבתא</w:t>
      </w:r>
      <w:proofErr w:type="spellEnd"/>
      <w:r>
        <w:rPr>
          <w:rtl/>
        </w:rPr>
        <w:t xml:space="preserve"> </w:t>
      </w:r>
      <w:proofErr w:type="spellStart"/>
      <w:r>
        <w:rPr>
          <w:rtl/>
        </w:rPr>
        <w:t>טריד</w:t>
      </w:r>
      <w:proofErr w:type="spellEnd"/>
      <w:r>
        <w:rPr>
          <w:rtl/>
        </w:rPr>
        <w:t xml:space="preserve">. אמר רב נחמן: לא </w:t>
      </w:r>
      <w:proofErr w:type="spellStart"/>
      <w:r>
        <w:rPr>
          <w:rtl/>
        </w:rPr>
        <w:t>יהבינן</w:t>
      </w:r>
      <w:proofErr w:type="spellEnd"/>
      <w:r>
        <w:rPr>
          <w:rtl/>
        </w:rPr>
        <w:t xml:space="preserve"> </w:t>
      </w:r>
      <w:proofErr w:type="spellStart"/>
      <w:r>
        <w:rPr>
          <w:rtl/>
        </w:rPr>
        <w:t>זמנא</w:t>
      </w:r>
      <w:proofErr w:type="spellEnd"/>
      <w:r>
        <w:rPr>
          <w:rtl/>
        </w:rPr>
        <w:t xml:space="preserve"> לא לבני כלה בכלה, ולא לבני </w:t>
      </w:r>
      <w:proofErr w:type="spellStart"/>
      <w:r>
        <w:rPr>
          <w:rtl/>
        </w:rPr>
        <w:t>ריגלא</w:t>
      </w:r>
      <w:proofErr w:type="spellEnd"/>
      <w:r>
        <w:rPr>
          <w:rtl/>
        </w:rPr>
        <w:t xml:space="preserve"> </w:t>
      </w:r>
      <w:proofErr w:type="spellStart"/>
      <w:r>
        <w:rPr>
          <w:rtl/>
        </w:rPr>
        <w:t>בריגלא</w:t>
      </w:r>
      <w:proofErr w:type="spellEnd"/>
      <w:r>
        <w:rPr>
          <w:rtl/>
        </w:rPr>
        <w:t xml:space="preserve">. כי הוו אתו </w:t>
      </w:r>
      <w:proofErr w:type="spellStart"/>
      <w:r>
        <w:rPr>
          <w:rtl/>
        </w:rPr>
        <w:t>לקמיה</w:t>
      </w:r>
      <w:proofErr w:type="spellEnd"/>
      <w:r>
        <w:rPr>
          <w:rtl/>
        </w:rPr>
        <w:t xml:space="preserve"> </w:t>
      </w:r>
      <w:proofErr w:type="spellStart"/>
      <w:r>
        <w:rPr>
          <w:rtl/>
        </w:rPr>
        <w:t>דרב</w:t>
      </w:r>
      <w:proofErr w:type="spellEnd"/>
      <w:r>
        <w:rPr>
          <w:rtl/>
        </w:rPr>
        <w:t xml:space="preserve"> נחמן, אמר להו: וכי </w:t>
      </w:r>
      <w:proofErr w:type="spellStart"/>
      <w:r>
        <w:rPr>
          <w:rtl/>
        </w:rPr>
        <w:t>לדידכו</w:t>
      </w:r>
      <w:proofErr w:type="spellEnd"/>
      <w:r>
        <w:rPr>
          <w:rtl/>
        </w:rPr>
        <w:t xml:space="preserve"> </w:t>
      </w:r>
      <w:proofErr w:type="spellStart"/>
      <w:r>
        <w:rPr>
          <w:rtl/>
        </w:rPr>
        <w:t>כנופייכו</w:t>
      </w:r>
      <w:proofErr w:type="spellEnd"/>
      <w:r>
        <w:rPr>
          <w:rtl/>
        </w:rPr>
        <w:t>?</w:t>
      </w:r>
      <w:r>
        <w:rPr>
          <w:rFonts w:hint="cs"/>
          <w:rtl/>
        </w:rPr>
        <w:t>"</w:t>
      </w:r>
      <w:r>
        <w:rPr>
          <w:rtl/>
        </w:rPr>
        <w:t>.</w:t>
      </w:r>
    </w:p>
    <w:p w14:paraId="4B64D4B8" w14:textId="77777777" w:rsidR="00037737" w:rsidRDefault="00037737" w:rsidP="00037737">
      <w:pPr>
        <w:pStyle w:val="a8"/>
        <w:numPr>
          <w:ilvl w:val="0"/>
          <w:numId w:val="1"/>
        </w:numPr>
        <w:ind w:left="360"/>
        <w:rPr>
          <w:rtl/>
        </w:rPr>
      </w:pPr>
      <w:r w:rsidRPr="00323B92">
        <w:rPr>
          <w:b/>
          <w:bCs/>
          <w:rtl/>
        </w:rPr>
        <w:t>רש"י</w:t>
      </w:r>
      <w:r w:rsidRPr="00323B92">
        <w:rPr>
          <w:rFonts w:hint="cs"/>
          <w:b/>
          <w:bCs/>
          <w:rtl/>
        </w:rPr>
        <w:t xml:space="preserve"> שם:</w:t>
      </w:r>
      <w:r>
        <w:rPr>
          <w:rFonts w:hint="cs"/>
          <w:rtl/>
        </w:rPr>
        <w:t xml:space="preserve"> "</w:t>
      </w:r>
      <w:r>
        <w:rPr>
          <w:rtl/>
        </w:rPr>
        <w:t xml:space="preserve">לא </w:t>
      </w:r>
      <w:proofErr w:type="spellStart"/>
      <w:r w:rsidRPr="00037737">
        <w:rPr>
          <w:sz w:val="23"/>
          <w:szCs w:val="23"/>
          <w:rtl/>
        </w:rPr>
        <w:t>יהבינן</w:t>
      </w:r>
      <w:proofErr w:type="spellEnd"/>
      <w:r>
        <w:rPr>
          <w:rtl/>
        </w:rPr>
        <w:t xml:space="preserve"> </w:t>
      </w:r>
      <w:proofErr w:type="spellStart"/>
      <w:r>
        <w:rPr>
          <w:rtl/>
        </w:rPr>
        <w:t>זימנא</w:t>
      </w:r>
      <w:proofErr w:type="spellEnd"/>
      <w:r>
        <w:rPr>
          <w:rtl/>
        </w:rPr>
        <w:t xml:space="preserve"> ביומי ניסן - אין </w:t>
      </w:r>
      <w:proofErr w:type="spellStart"/>
      <w:r>
        <w:rPr>
          <w:rtl/>
        </w:rPr>
        <w:t>מזמנין</w:t>
      </w:r>
      <w:proofErr w:type="spellEnd"/>
      <w:r>
        <w:rPr>
          <w:rtl/>
        </w:rPr>
        <w:t xml:space="preserve"> אדם לדין בניסן ובתשרי </w:t>
      </w:r>
      <w:r w:rsidRPr="00323B92">
        <w:rPr>
          <w:u w:val="single"/>
          <w:rtl/>
        </w:rPr>
        <w:t>שהן זמן קציר ובציר</w:t>
      </w:r>
      <w:r>
        <w:rPr>
          <w:rFonts w:hint="cs"/>
          <w:rtl/>
        </w:rPr>
        <w:t>".</w:t>
      </w:r>
    </w:p>
    <w:p w14:paraId="76416969" w14:textId="77777777" w:rsidR="00037737" w:rsidRDefault="00037737" w:rsidP="00037737">
      <w:pPr>
        <w:pStyle w:val="a8"/>
        <w:numPr>
          <w:ilvl w:val="0"/>
          <w:numId w:val="1"/>
        </w:numPr>
        <w:ind w:left="360"/>
        <w:rPr>
          <w:rtl/>
        </w:rPr>
      </w:pPr>
      <w:r w:rsidRPr="00323B92">
        <w:rPr>
          <w:b/>
          <w:bCs/>
          <w:rtl/>
        </w:rPr>
        <w:t>רמב"ם סנהדרין</w:t>
      </w:r>
      <w:r w:rsidRPr="00323B92">
        <w:rPr>
          <w:rFonts w:hint="cs"/>
          <w:b/>
          <w:bCs/>
          <w:rtl/>
        </w:rPr>
        <w:t>, כ"ה ט':</w:t>
      </w:r>
      <w:r>
        <w:rPr>
          <w:rFonts w:hint="cs"/>
          <w:rtl/>
        </w:rPr>
        <w:t xml:space="preserve"> "</w:t>
      </w:r>
      <w:r>
        <w:rPr>
          <w:rtl/>
        </w:rPr>
        <w:t xml:space="preserve">אין </w:t>
      </w:r>
      <w:proofErr w:type="spellStart"/>
      <w:r>
        <w:rPr>
          <w:rtl/>
        </w:rPr>
        <w:t>קובעין</w:t>
      </w:r>
      <w:proofErr w:type="spellEnd"/>
      <w:r>
        <w:rPr>
          <w:rtl/>
        </w:rPr>
        <w:t xml:space="preserve"> זמן לא בימי ניסן ולא בימי תשרי </w:t>
      </w:r>
      <w:r w:rsidRPr="00323B92">
        <w:rPr>
          <w:u w:val="single"/>
          <w:rtl/>
        </w:rPr>
        <w:t xml:space="preserve">מפני שהעם </w:t>
      </w:r>
      <w:proofErr w:type="spellStart"/>
      <w:r w:rsidRPr="00323B92">
        <w:rPr>
          <w:u w:val="single"/>
          <w:rtl/>
        </w:rPr>
        <w:t>טרודין</w:t>
      </w:r>
      <w:proofErr w:type="spellEnd"/>
      <w:r w:rsidRPr="00323B92">
        <w:rPr>
          <w:u w:val="single"/>
          <w:rtl/>
        </w:rPr>
        <w:t xml:space="preserve"> במועדות</w:t>
      </w:r>
      <w:r>
        <w:rPr>
          <w:rtl/>
        </w:rPr>
        <w:t>, ולא בערב שבת ולא בערב יום טוב</w:t>
      </w:r>
      <w:r>
        <w:rPr>
          <w:rFonts w:hint="cs"/>
          <w:rtl/>
        </w:rPr>
        <w:t xml:space="preserve">". </w:t>
      </w:r>
    </w:p>
    <w:p w14:paraId="4675E7CA" w14:textId="77777777" w:rsidR="00037737" w:rsidRDefault="00037737" w:rsidP="00037737">
      <w:pPr>
        <w:pStyle w:val="a8"/>
        <w:numPr>
          <w:ilvl w:val="0"/>
          <w:numId w:val="1"/>
        </w:numPr>
        <w:ind w:left="360"/>
        <w:rPr>
          <w:rtl/>
        </w:rPr>
      </w:pPr>
      <w:r w:rsidRPr="00323B92">
        <w:rPr>
          <w:b/>
          <w:bCs/>
          <w:rtl/>
        </w:rPr>
        <w:t>בית יוסף חושן משפט</w:t>
      </w:r>
      <w:r w:rsidRPr="00323B92">
        <w:rPr>
          <w:rFonts w:hint="cs"/>
          <w:b/>
          <w:bCs/>
          <w:rtl/>
        </w:rPr>
        <w:t>, ה':</w:t>
      </w:r>
      <w:r>
        <w:rPr>
          <w:rFonts w:hint="cs"/>
          <w:rtl/>
        </w:rPr>
        <w:t xml:space="preserve"> "</w:t>
      </w:r>
      <w:r>
        <w:rPr>
          <w:rtl/>
        </w:rPr>
        <w:t xml:space="preserve">ובנוסחת </w:t>
      </w:r>
      <w:proofErr w:type="spellStart"/>
      <w:r>
        <w:rPr>
          <w:rtl/>
        </w:rPr>
        <w:t>הרי"ף</w:t>
      </w:r>
      <w:proofErr w:type="spellEnd"/>
      <w:r>
        <w:rPr>
          <w:rtl/>
        </w:rPr>
        <w:t xml:space="preserve"> (מ.) שבידינו כתוב לא </w:t>
      </w:r>
      <w:proofErr w:type="spellStart"/>
      <w:r>
        <w:rPr>
          <w:rtl/>
        </w:rPr>
        <w:t>קבעינן</w:t>
      </w:r>
      <w:proofErr w:type="spellEnd"/>
      <w:r>
        <w:rPr>
          <w:rtl/>
        </w:rPr>
        <w:t xml:space="preserve"> זמן לא ביומי ניסן ותשרי ולא ביומי סיון וזה כפי טעמו של הרמב"ם ז"ל שהוא מפני טרדת המועדות </w:t>
      </w:r>
      <w:proofErr w:type="spellStart"/>
      <w:r>
        <w:rPr>
          <w:rtl/>
        </w:rPr>
        <w:t>דאילו</w:t>
      </w:r>
      <w:proofErr w:type="spellEnd"/>
      <w:r>
        <w:rPr>
          <w:rtl/>
        </w:rPr>
        <w:t xml:space="preserve"> לטעמו של רש"י אינו ענין לסיון והרמב"ם דלא גריס ליה היינו משום </w:t>
      </w:r>
      <w:proofErr w:type="spellStart"/>
      <w:r>
        <w:rPr>
          <w:rtl/>
        </w:rPr>
        <w:t>דחג</w:t>
      </w:r>
      <w:proofErr w:type="spellEnd"/>
      <w:r>
        <w:rPr>
          <w:rtl/>
        </w:rPr>
        <w:t xml:space="preserve"> השבועות שאינו אלא יום או שני ימים אין טרודים בשבילו</w:t>
      </w:r>
      <w:r>
        <w:rPr>
          <w:rFonts w:hint="cs"/>
          <w:rtl/>
        </w:rPr>
        <w:t xml:space="preserve"> {וכן פסק </w:t>
      </w:r>
      <w:proofErr w:type="spellStart"/>
      <w:r>
        <w:rPr>
          <w:rFonts w:hint="cs"/>
          <w:rtl/>
        </w:rPr>
        <w:t>הסמ"ע</w:t>
      </w:r>
      <w:proofErr w:type="spellEnd"/>
      <w:r>
        <w:rPr>
          <w:rFonts w:hint="cs"/>
          <w:rtl/>
        </w:rPr>
        <w:t xml:space="preserve"> </w:t>
      </w:r>
      <w:proofErr w:type="spellStart"/>
      <w:r>
        <w:rPr>
          <w:rFonts w:hint="cs"/>
          <w:rtl/>
        </w:rPr>
        <w:t>ס"ק</w:t>
      </w:r>
      <w:proofErr w:type="spellEnd"/>
      <w:r>
        <w:rPr>
          <w:rFonts w:hint="cs"/>
          <w:rtl/>
        </w:rPr>
        <w:t xml:space="preserve"> ה'}"</w:t>
      </w:r>
      <w:r>
        <w:rPr>
          <w:rtl/>
        </w:rPr>
        <w:t>.</w:t>
      </w:r>
    </w:p>
    <w:p w14:paraId="344A19F5" w14:textId="77777777" w:rsidR="00037737" w:rsidRDefault="00037737" w:rsidP="00037737">
      <w:pPr>
        <w:pStyle w:val="a8"/>
        <w:numPr>
          <w:ilvl w:val="0"/>
          <w:numId w:val="1"/>
        </w:numPr>
        <w:ind w:left="360"/>
        <w:rPr>
          <w:rtl/>
        </w:rPr>
      </w:pPr>
      <w:r w:rsidRPr="00323B92">
        <w:rPr>
          <w:b/>
          <w:bCs/>
          <w:rtl/>
        </w:rPr>
        <w:t xml:space="preserve">פתחי תשובה </w:t>
      </w:r>
      <w:r w:rsidRPr="00323B92">
        <w:rPr>
          <w:rFonts w:hint="cs"/>
          <w:b/>
          <w:bCs/>
          <w:rtl/>
        </w:rPr>
        <w:t xml:space="preserve">שם, </w:t>
      </w:r>
      <w:proofErr w:type="spellStart"/>
      <w:r w:rsidRPr="00323B92">
        <w:rPr>
          <w:rFonts w:hint="cs"/>
          <w:b/>
          <w:bCs/>
          <w:rtl/>
        </w:rPr>
        <w:t>ס"ק</w:t>
      </w:r>
      <w:proofErr w:type="spellEnd"/>
      <w:r w:rsidRPr="00323B92">
        <w:rPr>
          <w:rFonts w:hint="cs"/>
          <w:b/>
          <w:bCs/>
          <w:rtl/>
        </w:rPr>
        <w:t xml:space="preserve"> ג':</w:t>
      </w:r>
      <w:r>
        <w:rPr>
          <w:rFonts w:hint="cs"/>
          <w:rtl/>
        </w:rPr>
        <w:t xml:space="preserve"> "</w:t>
      </w:r>
      <w:r>
        <w:rPr>
          <w:rtl/>
        </w:rPr>
        <w:t xml:space="preserve">אין </w:t>
      </w:r>
      <w:proofErr w:type="spellStart"/>
      <w:r>
        <w:rPr>
          <w:rtl/>
        </w:rPr>
        <w:t>קובעין</w:t>
      </w:r>
      <w:proofErr w:type="spellEnd"/>
      <w:r>
        <w:rPr>
          <w:rtl/>
        </w:rPr>
        <w:t xml:space="preserve"> זמן לבוא </w:t>
      </w:r>
      <w:proofErr w:type="spellStart"/>
      <w:r>
        <w:rPr>
          <w:rtl/>
        </w:rPr>
        <w:t>לב"ד</w:t>
      </w:r>
      <w:proofErr w:type="spellEnd"/>
      <w:r>
        <w:rPr>
          <w:rtl/>
        </w:rPr>
        <w:t xml:space="preserve"> בזמן חשש מגיפה ר"ל באותה העיר, ואם קבעו אין לו לחוש</w:t>
      </w:r>
      <w:r>
        <w:rPr>
          <w:rFonts w:hint="cs"/>
          <w:rtl/>
        </w:rPr>
        <w:t xml:space="preserve">". </w:t>
      </w:r>
    </w:p>
    <w:p w14:paraId="5E0527C7" w14:textId="77777777" w:rsidR="00037737" w:rsidRDefault="00037737" w:rsidP="00037737">
      <w:pPr>
        <w:rPr>
          <w:b/>
          <w:bCs/>
          <w:i/>
          <w:iCs/>
          <w:rtl/>
        </w:rPr>
      </w:pPr>
    </w:p>
    <w:p w14:paraId="19D2A339" w14:textId="096F5F4A" w:rsidR="00037737" w:rsidRPr="00FD186D" w:rsidRDefault="00037737" w:rsidP="00037737">
      <w:pPr>
        <w:rPr>
          <w:b/>
          <w:bCs/>
          <w:i/>
          <w:iCs/>
          <w:rtl/>
        </w:rPr>
      </w:pPr>
      <w:r>
        <w:rPr>
          <w:rFonts w:hint="cs"/>
          <w:b/>
          <w:bCs/>
          <w:i/>
          <w:iCs/>
          <w:rtl/>
        </w:rPr>
        <w:t>ה</w:t>
      </w:r>
      <w:r w:rsidRPr="00FD186D">
        <w:rPr>
          <w:rFonts w:hint="cs"/>
          <w:b/>
          <w:bCs/>
          <w:i/>
          <w:iCs/>
          <w:rtl/>
        </w:rPr>
        <w:t>2. חוסר תשומת לב מצד הדיינים</w:t>
      </w:r>
    </w:p>
    <w:p w14:paraId="40CC85AB" w14:textId="77777777" w:rsidR="00037737" w:rsidRPr="00CF52A6" w:rsidRDefault="00037737" w:rsidP="00037737">
      <w:pPr>
        <w:pStyle w:val="a8"/>
        <w:numPr>
          <w:ilvl w:val="0"/>
          <w:numId w:val="1"/>
        </w:numPr>
        <w:ind w:left="360"/>
        <w:rPr>
          <w:rtl/>
        </w:rPr>
      </w:pPr>
      <w:r w:rsidRPr="00323B92">
        <w:rPr>
          <w:rFonts w:hint="cs"/>
          <w:b/>
          <w:bCs/>
          <w:rtl/>
        </w:rPr>
        <w:t>סנהדרין, דף ל"ב:</w:t>
      </w:r>
      <w:r>
        <w:rPr>
          <w:rFonts w:hint="cs"/>
          <w:rtl/>
        </w:rPr>
        <w:t xml:space="preserve"> "</w:t>
      </w:r>
      <w:r>
        <w:rPr>
          <w:rtl/>
        </w:rPr>
        <w:t xml:space="preserve">דיני ממונות </w:t>
      </w:r>
      <w:proofErr w:type="spellStart"/>
      <w:r>
        <w:rPr>
          <w:rtl/>
        </w:rPr>
        <w:t>גומרין</w:t>
      </w:r>
      <w:proofErr w:type="spellEnd"/>
      <w:r>
        <w:rPr>
          <w:rtl/>
        </w:rPr>
        <w:t xml:space="preserve"> בו ביום בין לזכות בין לחובה דיני נפשות </w:t>
      </w:r>
      <w:proofErr w:type="spellStart"/>
      <w:r>
        <w:rPr>
          <w:rtl/>
        </w:rPr>
        <w:t>גומרין</w:t>
      </w:r>
      <w:proofErr w:type="spellEnd"/>
      <w:r>
        <w:rPr>
          <w:rtl/>
        </w:rPr>
        <w:t xml:space="preserve"> בו ביום לזכות וביום שלאחריו לחובה לפיכך אין </w:t>
      </w:r>
      <w:proofErr w:type="spellStart"/>
      <w:r>
        <w:rPr>
          <w:rtl/>
        </w:rPr>
        <w:t>דנין</w:t>
      </w:r>
      <w:proofErr w:type="spellEnd"/>
      <w:r>
        <w:rPr>
          <w:rtl/>
        </w:rPr>
        <w:t xml:space="preserve"> לא בערב שבת ולא בערב יום טוב</w:t>
      </w:r>
      <w:r>
        <w:rPr>
          <w:rFonts w:hint="cs"/>
          <w:rtl/>
        </w:rPr>
        <w:t xml:space="preserve">". </w:t>
      </w:r>
    </w:p>
    <w:p w14:paraId="0130C14C" w14:textId="77777777" w:rsidR="00037737" w:rsidRDefault="00037737" w:rsidP="00037737">
      <w:pPr>
        <w:pStyle w:val="a8"/>
        <w:numPr>
          <w:ilvl w:val="0"/>
          <w:numId w:val="1"/>
        </w:numPr>
        <w:ind w:left="360"/>
        <w:rPr>
          <w:rtl/>
        </w:rPr>
      </w:pPr>
      <w:r w:rsidRPr="00323B92">
        <w:rPr>
          <w:b/>
          <w:bCs/>
          <w:rtl/>
        </w:rPr>
        <w:t>ירושלמי ביצה</w:t>
      </w:r>
      <w:r w:rsidRPr="00323B92">
        <w:rPr>
          <w:rFonts w:hint="cs"/>
          <w:b/>
          <w:bCs/>
          <w:rtl/>
        </w:rPr>
        <w:t>, ה' ב':</w:t>
      </w:r>
      <w:r>
        <w:rPr>
          <w:rFonts w:hint="cs"/>
          <w:rtl/>
        </w:rPr>
        <w:t xml:space="preserve"> "</w:t>
      </w:r>
      <w:r>
        <w:rPr>
          <w:rtl/>
        </w:rPr>
        <w:t>רבי חזקיה רבי אחא בשם ר' אבהו</w:t>
      </w:r>
      <w:r>
        <w:rPr>
          <w:rFonts w:hint="cs"/>
          <w:rtl/>
        </w:rPr>
        <w:t>:</w:t>
      </w:r>
      <w:r>
        <w:rPr>
          <w:rtl/>
        </w:rPr>
        <w:t xml:space="preserve"> אסור לדון דיני ממונות בע</w:t>
      </w:r>
      <w:r>
        <w:rPr>
          <w:rFonts w:hint="cs"/>
          <w:rtl/>
        </w:rPr>
        <w:t xml:space="preserve">רב שבת. </w:t>
      </w:r>
      <w:r>
        <w:rPr>
          <w:rtl/>
        </w:rPr>
        <w:t xml:space="preserve">והא מתני' </w:t>
      </w:r>
      <w:proofErr w:type="spellStart"/>
      <w:r>
        <w:rPr>
          <w:rtl/>
        </w:rPr>
        <w:t>פליגא</w:t>
      </w:r>
      <w:proofErr w:type="spellEnd"/>
      <w:r>
        <w:rPr>
          <w:rFonts w:hint="cs"/>
          <w:rtl/>
        </w:rPr>
        <w:t xml:space="preserve">?! ... </w:t>
      </w:r>
      <w:r>
        <w:rPr>
          <w:rtl/>
        </w:rPr>
        <w:t>כן להלכה וכאן לדבר תורה</w:t>
      </w:r>
      <w:r>
        <w:rPr>
          <w:rFonts w:hint="cs"/>
          <w:rtl/>
        </w:rPr>
        <w:t xml:space="preserve">". </w:t>
      </w:r>
    </w:p>
    <w:p w14:paraId="467441B9" w14:textId="77777777" w:rsidR="00037737" w:rsidRDefault="00037737" w:rsidP="00037737">
      <w:pPr>
        <w:pStyle w:val="a8"/>
        <w:numPr>
          <w:ilvl w:val="0"/>
          <w:numId w:val="1"/>
        </w:numPr>
        <w:ind w:left="360"/>
        <w:rPr>
          <w:rtl/>
        </w:rPr>
      </w:pPr>
      <w:r w:rsidRPr="00323B92">
        <w:rPr>
          <w:b/>
          <w:bCs/>
          <w:rtl/>
        </w:rPr>
        <w:t xml:space="preserve">פני משה </w:t>
      </w:r>
      <w:r w:rsidRPr="00323B92">
        <w:rPr>
          <w:rFonts w:hint="cs"/>
          <w:b/>
          <w:bCs/>
          <w:rtl/>
        </w:rPr>
        <w:t xml:space="preserve">שם (וכן ציטט הבית יוסף </w:t>
      </w:r>
      <w:proofErr w:type="spellStart"/>
      <w:r w:rsidRPr="00323B92">
        <w:rPr>
          <w:rFonts w:hint="cs"/>
          <w:b/>
          <w:bCs/>
          <w:rtl/>
        </w:rPr>
        <w:t>מהסמ"ג</w:t>
      </w:r>
      <w:proofErr w:type="spellEnd"/>
      <w:r w:rsidRPr="00323B92">
        <w:rPr>
          <w:rFonts w:hint="cs"/>
          <w:b/>
          <w:bCs/>
          <w:rtl/>
        </w:rPr>
        <w:t>):</w:t>
      </w:r>
      <w:r>
        <w:rPr>
          <w:rFonts w:hint="cs"/>
          <w:rtl/>
        </w:rPr>
        <w:t xml:space="preserve"> "</w:t>
      </w:r>
      <w:r>
        <w:rPr>
          <w:rtl/>
        </w:rPr>
        <w:t>אמרי כאן להלכה וכאן לד</w:t>
      </w:r>
      <w:r>
        <w:rPr>
          <w:rFonts w:hint="cs"/>
          <w:rtl/>
        </w:rPr>
        <w:t xml:space="preserve">ברי תורה, </w:t>
      </w:r>
      <w:r>
        <w:rPr>
          <w:rtl/>
        </w:rPr>
        <w:t xml:space="preserve">כלומר </w:t>
      </w:r>
      <w:proofErr w:type="spellStart"/>
      <w:r>
        <w:rPr>
          <w:rtl/>
        </w:rPr>
        <w:t>מתני</w:t>
      </w:r>
      <w:r>
        <w:rPr>
          <w:rFonts w:hint="cs"/>
          <w:rtl/>
        </w:rPr>
        <w:t>תין</w:t>
      </w:r>
      <w:proofErr w:type="spellEnd"/>
      <w:r>
        <w:rPr>
          <w:rtl/>
        </w:rPr>
        <w:t xml:space="preserve"> </w:t>
      </w:r>
      <w:proofErr w:type="spellStart"/>
      <w:r>
        <w:rPr>
          <w:rtl/>
        </w:rPr>
        <w:t>דהתם</w:t>
      </w:r>
      <w:proofErr w:type="spellEnd"/>
      <w:r>
        <w:rPr>
          <w:rtl/>
        </w:rPr>
        <w:t xml:space="preserve"> מד</w:t>
      </w:r>
      <w:r>
        <w:rPr>
          <w:rFonts w:hint="cs"/>
          <w:rtl/>
        </w:rPr>
        <w:t xml:space="preserve">ברי תורה </w:t>
      </w:r>
      <w:proofErr w:type="spellStart"/>
      <w:r>
        <w:rPr>
          <w:rtl/>
        </w:rPr>
        <w:t>מיירי</w:t>
      </w:r>
      <w:proofErr w:type="spellEnd"/>
      <w:r>
        <w:rPr>
          <w:rtl/>
        </w:rPr>
        <w:t xml:space="preserve"> דדיני נפשות אין </w:t>
      </w:r>
      <w:proofErr w:type="spellStart"/>
      <w:r>
        <w:rPr>
          <w:rtl/>
        </w:rPr>
        <w:t>דנין</w:t>
      </w:r>
      <w:proofErr w:type="spellEnd"/>
      <w:r>
        <w:rPr>
          <w:rtl/>
        </w:rPr>
        <w:t xml:space="preserve"> ודיני ממונות </w:t>
      </w:r>
      <w:proofErr w:type="spellStart"/>
      <w:r>
        <w:rPr>
          <w:rtl/>
        </w:rPr>
        <w:t>דנין</w:t>
      </w:r>
      <w:proofErr w:type="spellEnd"/>
      <w:r>
        <w:rPr>
          <w:rFonts w:hint="cs"/>
          <w:rtl/>
        </w:rPr>
        <w:t>,</w:t>
      </w:r>
      <w:r>
        <w:rPr>
          <w:rtl/>
        </w:rPr>
        <w:t xml:space="preserve"> והא דרבי אבהו להלכה שמד</w:t>
      </w:r>
      <w:r>
        <w:rPr>
          <w:rFonts w:hint="cs"/>
          <w:rtl/>
        </w:rPr>
        <w:t xml:space="preserve">ברי סופרים </w:t>
      </w:r>
      <w:r>
        <w:rPr>
          <w:rtl/>
        </w:rPr>
        <w:t xml:space="preserve">אין </w:t>
      </w:r>
      <w:proofErr w:type="spellStart"/>
      <w:r>
        <w:rPr>
          <w:rtl/>
        </w:rPr>
        <w:t>דנין</w:t>
      </w:r>
      <w:proofErr w:type="spellEnd"/>
      <w:r>
        <w:rPr>
          <w:rtl/>
        </w:rPr>
        <w:t xml:space="preserve"> </w:t>
      </w:r>
      <w:proofErr w:type="spellStart"/>
      <w:r>
        <w:rPr>
          <w:rtl/>
        </w:rPr>
        <w:t>לכתחלה</w:t>
      </w:r>
      <w:proofErr w:type="spellEnd"/>
      <w:r>
        <w:rPr>
          <w:rtl/>
        </w:rPr>
        <w:t xml:space="preserve"> בע</w:t>
      </w:r>
      <w:r>
        <w:rPr>
          <w:rFonts w:hint="cs"/>
          <w:rtl/>
        </w:rPr>
        <w:t>רב שבת"</w:t>
      </w:r>
      <w:r>
        <w:rPr>
          <w:rtl/>
        </w:rPr>
        <w:t>.</w:t>
      </w:r>
    </w:p>
    <w:p w14:paraId="750A2A20" w14:textId="77777777" w:rsidR="00037737" w:rsidRDefault="00037737" w:rsidP="00037737">
      <w:pPr>
        <w:pStyle w:val="a8"/>
        <w:numPr>
          <w:ilvl w:val="0"/>
          <w:numId w:val="1"/>
        </w:numPr>
        <w:ind w:left="360"/>
        <w:rPr>
          <w:rtl/>
        </w:rPr>
      </w:pPr>
      <w:proofErr w:type="spellStart"/>
      <w:r w:rsidRPr="00323B92">
        <w:rPr>
          <w:b/>
          <w:bCs/>
          <w:rtl/>
        </w:rPr>
        <w:t>סמ"ע</w:t>
      </w:r>
      <w:proofErr w:type="spellEnd"/>
      <w:r w:rsidRPr="00323B92">
        <w:rPr>
          <w:b/>
          <w:bCs/>
          <w:rtl/>
        </w:rPr>
        <w:t xml:space="preserve"> </w:t>
      </w:r>
      <w:r w:rsidRPr="00323B92">
        <w:rPr>
          <w:rFonts w:hint="cs"/>
          <w:b/>
          <w:bCs/>
          <w:rtl/>
        </w:rPr>
        <w:t xml:space="preserve">חושן משפט, ה' </w:t>
      </w:r>
      <w:proofErr w:type="spellStart"/>
      <w:r w:rsidRPr="00323B92">
        <w:rPr>
          <w:rFonts w:hint="cs"/>
          <w:b/>
          <w:bCs/>
          <w:rtl/>
        </w:rPr>
        <w:t>ס"ק</w:t>
      </w:r>
      <w:proofErr w:type="spellEnd"/>
      <w:r w:rsidRPr="00323B92">
        <w:rPr>
          <w:rFonts w:hint="cs"/>
          <w:b/>
          <w:bCs/>
          <w:rtl/>
        </w:rPr>
        <w:t xml:space="preserve"> ג':</w:t>
      </w:r>
      <w:r>
        <w:rPr>
          <w:rFonts w:hint="cs"/>
          <w:rtl/>
        </w:rPr>
        <w:t xml:space="preserve"> "</w:t>
      </w:r>
      <w:r>
        <w:rPr>
          <w:rtl/>
        </w:rPr>
        <w:t xml:space="preserve">אין </w:t>
      </w:r>
      <w:proofErr w:type="spellStart"/>
      <w:r>
        <w:rPr>
          <w:rtl/>
        </w:rPr>
        <w:t>דנין</w:t>
      </w:r>
      <w:proofErr w:type="spellEnd"/>
      <w:r>
        <w:rPr>
          <w:rtl/>
        </w:rPr>
        <w:t xml:space="preserve"> בע"ש </w:t>
      </w:r>
      <w:proofErr w:type="spellStart"/>
      <w:r>
        <w:rPr>
          <w:rtl/>
        </w:rPr>
        <w:t>כו</w:t>
      </w:r>
      <w:proofErr w:type="spellEnd"/>
      <w:r>
        <w:rPr>
          <w:rtl/>
        </w:rPr>
        <w:t xml:space="preserve">'. בזה נמי איסור יש בדבר לדיינים לדון אף אם נתפייס </w:t>
      </w:r>
      <w:proofErr w:type="spellStart"/>
      <w:r>
        <w:rPr>
          <w:rtl/>
        </w:rPr>
        <w:t>הבע"ד</w:t>
      </w:r>
      <w:proofErr w:type="spellEnd"/>
      <w:r>
        <w:rPr>
          <w:rtl/>
        </w:rPr>
        <w:t xml:space="preserve"> לעמוד בפניהם לדון, מפני שצריכים להיות מתונים בדין ובעיו"ט ובערב שבת הם </w:t>
      </w:r>
      <w:proofErr w:type="spellStart"/>
      <w:r>
        <w:rPr>
          <w:rtl/>
        </w:rPr>
        <w:t>טרודין</w:t>
      </w:r>
      <w:proofErr w:type="spellEnd"/>
      <w:r>
        <w:rPr>
          <w:rtl/>
        </w:rPr>
        <w:t xml:space="preserve"> [ולא כעיר שושן שכתב הטעם מפני שהעם הן </w:t>
      </w:r>
      <w:proofErr w:type="spellStart"/>
      <w:r>
        <w:rPr>
          <w:rtl/>
        </w:rPr>
        <w:t>טרודין</w:t>
      </w:r>
      <w:proofErr w:type="spellEnd"/>
      <w:r>
        <w:rPr>
          <w:rtl/>
        </w:rPr>
        <w:t xml:space="preserve"> ואין להזמינן, ע"ש], וזהו שכתב </w:t>
      </w:r>
      <w:proofErr w:type="spellStart"/>
      <w:r>
        <w:rPr>
          <w:rtl/>
        </w:rPr>
        <w:t>מור"ם</w:t>
      </w:r>
      <w:proofErr w:type="spellEnd"/>
      <w:r>
        <w:rPr>
          <w:rtl/>
        </w:rPr>
        <w:t xml:space="preserve"> שבדבר איסור אין להקל, שמא יטעו באיסור מחמת </w:t>
      </w:r>
      <w:proofErr w:type="spellStart"/>
      <w:r>
        <w:rPr>
          <w:rtl/>
        </w:rPr>
        <w:t>טירדתן</w:t>
      </w:r>
      <w:proofErr w:type="spellEnd"/>
      <w:r>
        <w:rPr>
          <w:rtl/>
        </w:rPr>
        <w:t xml:space="preserve">, ש"מ </w:t>
      </w:r>
      <w:proofErr w:type="spellStart"/>
      <w:r>
        <w:rPr>
          <w:rtl/>
        </w:rPr>
        <w:t>דבטירדת</w:t>
      </w:r>
      <w:proofErr w:type="spellEnd"/>
      <w:r>
        <w:rPr>
          <w:rtl/>
        </w:rPr>
        <w:t xml:space="preserve"> הדיינים איירי ולא בכפיית תובע לחוד</w:t>
      </w:r>
      <w:r>
        <w:rPr>
          <w:rFonts w:hint="cs"/>
          <w:rtl/>
        </w:rPr>
        <w:t xml:space="preserve"> ... "</w:t>
      </w:r>
      <w:proofErr w:type="spellStart"/>
      <w:r>
        <w:rPr>
          <w:rtl/>
        </w:rPr>
        <w:t>ודוקא</w:t>
      </w:r>
      <w:proofErr w:type="spellEnd"/>
      <w:r>
        <w:rPr>
          <w:rtl/>
        </w:rPr>
        <w:t xml:space="preserve"> לדון אסור, אבל לקבל טענותיהן ולפסוק הדין אחר השבת ויו"ט מותר מצד הדיינים, כ"כ </w:t>
      </w:r>
      <w:proofErr w:type="spellStart"/>
      <w:r>
        <w:rPr>
          <w:rtl/>
        </w:rPr>
        <w:t>ר"ן</w:t>
      </w:r>
      <w:proofErr w:type="spellEnd"/>
      <w:r>
        <w:rPr>
          <w:rtl/>
        </w:rPr>
        <w:t xml:space="preserve"> ריש כתובות</w:t>
      </w:r>
      <w:r>
        <w:rPr>
          <w:rFonts w:hint="cs"/>
          <w:rtl/>
        </w:rPr>
        <w:t xml:space="preserve">, </w:t>
      </w:r>
      <w:r>
        <w:rPr>
          <w:rtl/>
        </w:rPr>
        <w:t>אלא שאינו יכול לכפות הבעל דין על זה שיבוא</w:t>
      </w:r>
      <w:r>
        <w:rPr>
          <w:rFonts w:hint="cs"/>
          <w:rtl/>
        </w:rPr>
        <w:t xml:space="preserve">". </w:t>
      </w:r>
    </w:p>
    <w:p w14:paraId="21FF03B7" w14:textId="77777777" w:rsidR="00037737" w:rsidRDefault="00037737" w:rsidP="00037737">
      <w:pPr>
        <w:pStyle w:val="a8"/>
        <w:numPr>
          <w:ilvl w:val="0"/>
          <w:numId w:val="1"/>
        </w:numPr>
        <w:ind w:left="360"/>
        <w:rPr>
          <w:rtl/>
        </w:rPr>
      </w:pPr>
      <w:r w:rsidRPr="00323B92">
        <w:rPr>
          <w:b/>
          <w:bCs/>
          <w:rtl/>
        </w:rPr>
        <w:t>תרומת הדשן</w:t>
      </w:r>
      <w:r w:rsidRPr="00323B92">
        <w:rPr>
          <w:rFonts w:hint="cs"/>
          <w:b/>
          <w:bCs/>
          <w:rtl/>
        </w:rPr>
        <w:t xml:space="preserve">, רכ"ז: </w:t>
      </w:r>
      <w:r>
        <w:rPr>
          <w:rtl/>
        </w:rPr>
        <w:t xml:space="preserve"> </w:t>
      </w:r>
      <w:r>
        <w:rPr>
          <w:rFonts w:hint="cs"/>
          <w:rtl/>
        </w:rPr>
        <w:t>"</w:t>
      </w:r>
      <w:r>
        <w:rPr>
          <w:rtl/>
        </w:rPr>
        <w:t xml:space="preserve">שאלה: יש </w:t>
      </w:r>
      <w:proofErr w:type="spellStart"/>
      <w:r>
        <w:rPr>
          <w:rtl/>
        </w:rPr>
        <w:t>קפידא</w:t>
      </w:r>
      <w:proofErr w:type="spellEnd"/>
      <w:r>
        <w:rPr>
          <w:rtl/>
        </w:rPr>
        <w:t xml:space="preserve"> לחלוץ בערב שבת או לאו? תשובה: יראה דאית </w:t>
      </w:r>
      <w:proofErr w:type="spellStart"/>
      <w:r>
        <w:rPr>
          <w:rtl/>
        </w:rPr>
        <w:t>קפידא</w:t>
      </w:r>
      <w:proofErr w:type="spellEnd"/>
      <w:r>
        <w:rPr>
          <w:rtl/>
        </w:rPr>
        <w:t xml:space="preserve">, </w:t>
      </w:r>
      <w:proofErr w:type="spellStart"/>
      <w:r>
        <w:rPr>
          <w:rtl/>
        </w:rPr>
        <w:t>חדא</w:t>
      </w:r>
      <w:proofErr w:type="spellEnd"/>
      <w:r>
        <w:rPr>
          <w:rtl/>
        </w:rPr>
        <w:t xml:space="preserve"> משום </w:t>
      </w:r>
      <w:proofErr w:type="spellStart"/>
      <w:r>
        <w:rPr>
          <w:rtl/>
        </w:rPr>
        <w:t>דשמעתי</w:t>
      </w:r>
      <w:proofErr w:type="spellEnd"/>
      <w:r>
        <w:rPr>
          <w:rtl/>
        </w:rPr>
        <w:t xml:space="preserve"> </w:t>
      </w:r>
      <w:proofErr w:type="spellStart"/>
      <w:r>
        <w:rPr>
          <w:rtl/>
        </w:rPr>
        <w:t>דאחד</w:t>
      </w:r>
      <w:proofErr w:type="spellEnd"/>
      <w:r>
        <w:rPr>
          <w:rtl/>
        </w:rPr>
        <w:t xml:space="preserve"> מהגדולים היה נזהר מלסדר נתינת הגט בערב שבת, מסתמא טעמו היה </w:t>
      </w:r>
      <w:r w:rsidRPr="00323B92">
        <w:rPr>
          <w:u w:val="single"/>
          <w:rtl/>
        </w:rPr>
        <w:t xml:space="preserve">משום </w:t>
      </w:r>
      <w:proofErr w:type="spellStart"/>
      <w:r w:rsidRPr="00323B92">
        <w:rPr>
          <w:u w:val="single"/>
          <w:rtl/>
        </w:rPr>
        <w:t>דעל</w:t>
      </w:r>
      <w:proofErr w:type="spellEnd"/>
      <w:r w:rsidRPr="00323B92">
        <w:rPr>
          <w:u w:val="single"/>
          <w:rtl/>
        </w:rPr>
        <w:t xml:space="preserve"> ידי </w:t>
      </w:r>
      <w:proofErr w:type="spellStart"/>
      <w:r w:rsidRPr="00323B92">
        <w:rPr>
          <w:u w:val="single"/>
          <w:rtl/>
        </w:rPr>
        <w:t>דטריד</w:t>
      </w:r>
      <w:proofErr w:type="spellEnd"/>
      <w:r w:rsidRPr="00323B92">
        <w:rPr>
          <w:u w:val="single"/>
          <w:rtl/>
        </w:rPr>
        <w:t xml:space="preserve"> בצרכי שבת שמא לא ידקדק בכל דבר ודבר כראוי</w:t>
      </w:r>
      <w:r>
        <w:rPr>
          <w:rtl/>
        </w:rPr>
        <w:t xml:space="preserve">, והאי טעמא איתא נמי בחליצה. אמנם אי משום הא לחודיה לא הוי אלא זהירות יתירות מן </w:t>
      </w:r>
      <w:proofErr w:type="spellStart"/>
      <w:r>
        <w:rPr>
          <w:rtl/>
        </w:rPr>
        <w:t>הסברא</w:t>
      </w:r>
      <w:proofErr w:type="spellEnd"/>
      <w:r>
        <w:rPr>
          <w:rtl/>
        </w:rPr>
        <w:t xml:space="preserve"> ולא משום ראייה מן התלמוד</w:t>
      </w:r>
      <w:r>
        <w:rPr>
          <w:rFonts w:hint="cs"/>
          <w:rtl/>
        </w:rPr>
        <w:t xml:space="preserve"> ... </w:t>
      </w:r>
      <w:r>
        <w:rPr>
          <w:rtl/>
        </w:rPr>
        <w:t xml:space="preserve">אבל נראה דיש להקפיד מצד </w:t>
      </w:r>
      <w:proofErr w:type="spellStart"/>
      <w:r>
        <w:rPr>
          <w:rtl/>
        </w:rPr>
        <w:t>איסורא</w:t>
      </w:r>
      <w:proofErr w:type="spellEnd"/>
      <w:r>
        <w:rPr>
          <w:rtl/>
        </w:rPr>
        <w:t xml:space="preserve"> </w:t>
      </w:r>
      <w:proofErr w:type="spellStart"/>
      <w:r>
        <w:rPr>
          <w:rtl/>
        </w:rPr>
        <w:t>דכתב</w:t>
      </w:r>
      <w:proofErr w:type="spellEnd"/>
      <w:r>
        <w:rPr>
          <w:rtl/>
        </w:rPr>
        <w:t xml:space="preserve"> </w:t>
      </w:r>
      <w:proofErr w:type="spellStart"/>
      <w:r>
        <w:rPr>
          <w:rtl/>
        </w:rPr>
        <w:t>אשירי</w:t>
      </w:r>
      <w:proofErr w:type="spellEnd"/>
      <w:r>
        <w:rPr>
          <w:rtl/>
        </w:rPr>
        <w:t xml:space="preserve"> במס' סנהדרין פ' אחד דיני ממונות מן הירושלמי, </w:t>
      </w:r>
      <w:proofErr w:type="spellStart"/>
      <w:r>
        <w:rPr>
          <w:rtl/>
        </w:rPr>
        <w:t>דאסור</w:t>
      </w:r>
      <w:proofErr w:type="spellEnd"/>
      <w:r>
        <w:rPr>
          <w:rtl/>
        </w:rPr>
        <w:t xml:space="preserve"> לדון מדרבנן בע"ש אפילו דיני ממונות</w:t>
      </w:r>
      <w:r>
        <w:rPr>
          <w:rFonts w:hint="cs"/>
          <w:rtl/>
        </w:rPr>
        <w:t>,</w:t>
      </w:r>
      <w:r>
        <w:rPr>
          <w:rtl/>
        </w:rPr>
        <w:t xml:space="preserve"> וחליצה נמי דין הוא </w:t>
      </w:r>
      <w:proofErr w:type="spellStart"/>
      <w:r>
        <w:rPr>
          <w:rtl/>
        </w:rPr>
        <w:t>דלהכי</w:t>
      </w:r>
      <w:proofErr w:type="spellEnd"/>
      <w:r>
        <w:rPr>
          <w:rtl/>
        </w:rPr>
        <w:t xml:space="preserve"> פסולה בלילה ובקרובים. ואף על גב </w:t>
      </w:r>
      <w:proofErr w:type="spellStart"/>
      <w:r>
        <w:rPr>
          <w:rtl/>
        </w:rPr>
        <w:t>דבסמ"ק</w:t>
      </w:r>
      <w:proofErr w:type="spellEnd"/>
      <w:r>
        <w:rPr>
          <w:rtl/>
        </w:rPr>
        <w:t xml:space="preserve"> </w:t>
      </w:r>
      <w:proofErr w:type="spellStart"/>
      <w:r>
        <w:rPr>
          <w:rtl/>
        </w:rPr>
        <w:t>במצוה</w:t>
      </w:r>
      <w:proofErr w:type="spellEnd"/>
      <w:r>
        <w:rPr>
          <w:rtl/>
        </w:rPr>
        <w:t xml:space="preserve"> לפסוק הדין כתב נמי </w:t>
      </w:r>
      <w:proofErr w:type="spellStart"/>
      <w:r>
        <w:rPr>
          <w:rtl/>
        </w:rPr>
        <w:t>דאסור</w:t>
      </w:r>
      <w:proofErr w:type="spellEnd"/>
      <w:r>
        <w:rPr>
          <w:rtl/>
        </w:rPr>
        <w:t xml:space="preserve"> לדון בע"ש מדרבנן, מ"מ כתב דעתה </w:t>
      </w:r>
      <w:proofErr w:type="spellStart"/>
      <w:r>
        <w:rPr>
          <w:rtl/>
        </w:rPr>
        <w:t>נהגינן</w:t>
      </w:r>
      <w:proofErr w:type="spellEnd"/>
      <w:r>
        <w:rPr>
          <w:rtl/>
        </w:rPr>
        <w:t xml:space="preserve"> לדון בע"ש מפני ביטול תלמוד תורה של </w:t>
      </w:r>
      <w:proofErr w:type="spellStart"/>
      <w:r>
        <w:rPr>
          <w:rtl/>
        </w:rPr>
        <w:t>מלמדין</w:t>
      </w:r>
      <w:proofErr w:type="spellEnd"/>
      <w:r>
        <w:rPr>
          <w:rtl/>
        </w:rPr>
        <w:t xml:space="preserve">. </w:t>
      </w:r>
      <w:r w:rsidRPr="00323B92">
        <w:rPr>
          <w:u w:val="single"/>
          <w:rtl/>
        </w:rPr>
        <w:t xml:space="preserve">ואפשר דהיינו דווקא </w:t>
      </w:r>
      <w:proofErr w:type="spellStart"/>
      <w:r w:rsidRPr="00323B92">
        <w:rPr>
          <w:u w:val="single"/>
          <w:rtl/>
        </w:rPr>
        <w:t>לענין</w:t>
      </w:r>
      <w:proofErr w:type="spellEnd"/>
      <w:r w:rsidRPr="00323B92">
        <w:rPr>
          <w:u w:val="single"/>
          <w:rtl/>
        </w:rPr>
        <w:t xml:space="preserve"> ממון </w:t>
      </w:r>
      <w:proofErr w:type="spellStart"/>
      <w:r w:rsidRPr="00323B92">
        <w:rPr>
          <w:u w:val="single"/>
          <w:rtl/>
        </w:rPr>
        <w:t>מכשרינן</w:t>
      </w:r>
      <w:proofErr w:type="spellEnd"/>
      <w:r w:rsidRPr="00323B92">
        <w:rPr>
          <w:u w:val="single"/>
          <w:rtl/>
        </w:rPr>
        <w:t xml:space="preserve"> </w:t>
      </w:r>
      <w:proofErr w:type="spellStart"/>
      <w:r w:rsidRPr="00323B92">
        <w:rPr>
          <w:u w:val="single"/>
          <w:rtl/>
        </w:rPr>
        <w:t>דאיתיהיב</w:t>
      </w:r>
      <w:proofErr w:type="spellEnd"/>
      <w:r w:rsidRPr="00323B92">
        <w:rPr>
          <w:u w:val="single"/>
          <w:rtl/>
        </w:rPr>
        <w:t xml:space="preserve"> למחילה והפקר ב"ד הפקר </w:t>
      </w:r>
      <w:proofErr w:type="spellStart"/>
      <w:r w:rsidRPr="00323B92">
        <w:rPr>
          <w:u w:val="single"/>
          <w:rtl/>
        </w:rPr>
        <w:t>והוי</w:t>
      </w:r>
      <w:proofErr w:type="spellEnd"/>
      <w:r w:rsidRPr="00323B92">
        <w:rPr>
          <w:u w:val="single"/>
          <w:rtl/>
        </w:rPr>
        <w:t xml:space="preserve"> כקבלו </w:t>
      </w:r>
      <w:proofErr w:type="spellStart"/>
      <w:r w:rsidRPr="00323B92">
        <w:rPr>
          <w:u w:val="single"/>
          <w:rtl/>
        </w:rPr>
        <w:t>עלייהו</w:t>
      </w:r>
      <w:proofErr w:type="spellEnd"/>
      <w:r w:rsidRPr="00323B92">
        <w:rPr>
          <w:u w:val="single"/>
          <w:rtl/>
        </w:rPr>
        <w:t xml:space="preserve"> קרובים או פסולים</w:t>
      </w:r>
      <w:r>
        <w:rPr>
          <w:rtl/>
        </w:rPr>
        <w:t xml:space="preserve">, אבל </w:t>
      </w:r>
      <w:proofErr w:type="spellStart"/>
      <w:r>
        <w:rPr>
          <w:rtl/>
        </w:rPr>
        <w:t>לענין</w:t>
      </w:r>
      <w:proofErr w:type="spellEnd"/>
      <w:r>
        <w:rPr>
          <w:rtl/>
        </w:rPr>
        <w:t xml:space="preserve"> חליצה </w:t>
      </w:r>
      <w:proofErr w:type="spellStart"/>
      <w:r>
        <w:rPr>
          <w:rtl/>
        </w:rPr>
        <w:t>דאיסורא</w:t>
      </w:r>
      <w:proofErr w:type="spellEnd"/>
      <w:r>
        <w:rPr>
          <w:rtl/>
        </w:rPr>
        <w:t xml:space="preserve"> היא לא מהני הני טעמא</w:t>
      </w:r>
      <w:r>
        <w:rPr>
          <w:rFonts w:hint="cs"/>
          <w:rtl/>
        </w:rPr>
        <w:t xml:space="preserve">". </w:t>
      </w:r>
    </w:p>
    <w:p w14:paraId="4F3E4125" w14:textId="77777777" w:rsidR="00037737" w:rsidRDefault="00037737" w:rsidP="00037737">
      <w:pPr>
        <w:pStyle w:val="a8"/>
        <w:numPr>
          <w:ilvl w:val="0"/>
          <w:numId w:val="1"/>
        </w:numPr>
        <w:ind w:left="360"/>
        <w:rPr>
          <w:rtl/>
        </w:rPr>
      </w:pPr>
      <w:r w:rsidRPr="00323B92">
        <w:rPr>
          <w:rFonts w:hint="cs"/>
          <w:b/>
          <w:bCs/>
          <w:rtl/>
        </w:rPr>
        <w:t>רמ"א חושן משפט, ה' ב':</w:t>
      </w:r>
      <w:r>
        <w:rPr>
          <w:rFonts w:hint="cs"/>
          <w:rtl/>
        </w:rPr>
        <w:t xml:space="preserve"> "</w:t>
      </w:r>
      <w:r>
        <w:rPr>
          <w:rtl/>
        </w:rPr>
        <w:t xml:space="preserve">ויש מי שכתב </w:t>
      </w:r>
      <w:proofErr w:type="spellStart"/>
      <w:r>
        <w:rPr>
          <w:rtl/>
        </w:rPr>
        <w:t>דעכשיו</w:t>
      </w:r>
      <w:proofErr w:type="spellEnd"/>
      <w:r>
        <w:rPr>
          <w:rtl/>
        </w:rPr>
        <w:t xml:space="preserve"> בזמן הזה </w:t>
      </w:r>
      <w:proofErr w:type="spellStart"/>
      <w:r>
        <w:rPr>
          <w:rtl/>
        </w:rPr>
        <w:t>דנין</w:t>
      </w:r>
      <w:proofErr w:type="spellEnd"/>
      <w:r>
        <w:rPr>
          <w:rtl/>
        </w:rPr>
        <w:t xml:space="preserve"> בע"ש </w:t>
      </w:r>
      <w:proofErr w:type="spellStart"/>
      <w:r>
        <w:rPr>
          <w:rtl/>
        </w:rPr>
        <w:t>ובעי"ט</w:t>
      </w:r>
      <w:proofErr w:type="spellEnd"/>
      <w:r>
        <w:rPr>
          <w:rtl/>
        </w:rPr>
        <w:t xml:space="preserve"> משום בטול מלמדים, </w:t>
      </w:r>
      <w:proofErr w:type="spellStart"/>
      <w:r>
        <w:rPr>
          <w:rtl/>
        </w:rPr>
        <w:t>ודוקא</w:t>
      </w:r>
      <w:proofErr w:type="spellEnd"/>
      <w:r>
        <w:rPr>
          <w:rtl/>
        </w:rPr>
        <w:t xml:space="preserve"> </w:t>
      </w:r>
      <w:proofErr w:type="spellStart"/>
      <w:r>
        <w:rPr>
          <w:rtl/>
        </w:rPr>
        <w:t>לענין</w:t>
      </w:r>
      <w:proofErr w:type="spellEnd"/>
      <w:r>
        <w:rPr>
          <w:rtl/>
        </w:rPr>
        <w:t xml:space="preserve"> ממון יש להקל, </w:t>
      </w:r>
      <w:proofErr w:type="spellStart"/>
      <w:r>
        <w:rPr>
          <w:rtl/>
        </w:rPr>
        <w:t>דהפקר</w:t>
      </w:r>
      <w:proofErr w:type="spellEnd"/>
      <w:r>
        <w:rPr>
          <w:rtl/>
        </w:rPr>
        <w:t xml:space="preserve"> בית דין הפקר; אבל בדבר איסור, אין להקל. ונ"ל דווקא דרך אקראי, לפעמים, אבל אין קובעים בית דין בע"ש </w:t>
      </w:r>
      <w:proofErr w:type="spellStart"/>
      <w:r>
        <w:rPr>
          <w:rtl/>
        </w:rPr>
        <w:t>ועי"ט</w:t>
      </w:r>
      <w:proofErr w:type="spellEnd"/>
      <w:r>
        <w:rPr>
          <w:rtl/>
        </w:rPr>
        <w:t xml:space="preserve">, וכן </w:t>
      </w:r>
      <w:proofErr w:type="spellStart"/>
      <w:r>
        <w:rPr>
          <w:rtl/>
        </w:rPr>
        <w:t>נוהגין</w:t>
      </w:r>
      <w:proofErr w:type="spellEnd"/>
      <w:r>
        <w:rPr>
          <w:rFonts w:hint="cs"/>
          <w:rtl/>
        </w:rPr>
        <w:t>"</w:t>
      </w:r>
      <w:r>
        <w:rPr>
          <w:rtl/>
        </w:rPr>
        <w:t>.</w:t>
      </w:r>
    </w:p>
    <w:p w14:paraId="3A2217CB" w14:textId="77777777" w:rsidR="00037737" w:rsidRDefault="00037737" w:rsidP="00037737">
      <w:pPr>
        <w:rPr>
          <w:b/>
          <w:bCs/>
          <w:i/>
          <w:iCs/>
          <w:rtl/>
        </w:rPr>
      </w:pPr>
    </w:p>
    <w:p w14:paraId="22561517" w14:textId="0E930B38" w:rsidR="00037737" w:rsidRPr="00FD186D" w:rsidRDefault="00037737" w:rsidP="00037737">
      <w:pPr>
        <w:rPr>
          <w:b/>
          <w:bCs/>
          <w:i/>
          <w:iCs/>
          <w:rtl/>
        </w:rPr>
      </w:pPr>
      <w:r>
        <w:rPr>
          <w:rFonts w:hint="cs"/>
          <w:b/>
          <w:bCs/>
          <w:i/>
          <w:iCs/>
          <w:rtl/>
        </w:rPr>
        <w:t>ה</w:t>
      </w:r>
      <w:r w:rsidRPr="00FD186D">
        <w:rPr>
          <w:rFonts w:hint="cs"/>
          <w:b/>
          <w:bCs/>
          <w:i/>
          <w:iCs/>
          <w:rtl/>
        </w:rPr>
        <w:t>3. חשש רמאות</w:t>
      </w:r>
      <w:r>
        <w:rPr>
          <w:rFonts w:hint="cs"/>
          <w:b/>
          <w:bCs/>
          <w:i/>
          <w:iCs/>
          <w:rtl/>
        </w:rPr>
        <w:t xml:space="preserve"> וניצול לרעה</w:t>
      </w:r>
    </w:p>
    <w:p w14:paraId="5B73D55E" w14:textId="77777777" w:rsidR="00037737" w:rsidRDefault="00037737" w:rsidP="00037737">
      <w:pPr>
        <w:pStyle w:val="a8"/>
        <w:numPr>
          <w:ilvl w:val="0"/>
          <w:numId w:val="1"/>
        </w:numPr>
        <w:ind w:left="360"/>
        <w:rPr>
          <w:rtl/>
        </w:rPr>
      </w:pPr>
      <w:r w:rsidRPr="00323B92">
        <w:rPr>
          <w:rFonts w:hint="cs"/>
          <w:b/>
          <w:bCs/>
          <w:rtl/>
        </w:rPr>
        <w:t>בבא קמא, דף קי"ג:</w:t>
      </w:r>
      <w:r>
        <w:rPr>
          <w:rFonts w:hint="cs"/>
          <w:rtl/>
        </w:rPr>
        <w:t xml:space="preserve"> "</w:t>
      </w:r>
      <w:proofErr w:type="spellStart"/>
      <w:r w:rsidRPr="00FB6B9C">
        <w:rPr>
          <w:rtl/>
        </w:rPr>
        <w:t>והאידנא</w:t>
      </w:r>
      <w:proofErr w:type="spellEnd"/>
      <w:r w:rsidRPr="00FB6B9C">
        <w:rPr>
          <w:rtl/>
        </w:rPr>
        <w:t xml:space="preserve"> </w:t>
      </w:r>
      <w:proofErr w:type="spellStart"/>
      <w:r w:rsidRPr="00FB6B9C">
        <w:rPr>
          <w:rtl/>
        </w:rPr>
        <w:t>דאיכא</w:t>
      </w:r>
      <w:proofErr w:type="spellEnd"/>
      <w:r w:rsidRPr="00FB6B9C">
        <w:rPr>
          <w:rtl/>
        </w:rPr>
        <w:t xml:space="preserve"> רמאי – </w:t>
      </w:r>
      <w:proofErr w:type="spellStart"/>
      <w:r w:rsidRPr="00FB6B9C">
        <w:rPr>
          <w:rtl/>
        </w:rPr>
        <w:t>חיישינן</w:t>
      </w:r>
      <w:proofErr w:type="spellEnd"/>
      <w:r>
        <w:rPr>
          <w:rFonts w:hint="cs"/>
          <w:rtl/>
        </w:rPr>
        <w:t xml:space="preserve">". </w:t>
      </w:r>
    </w:p>
    <w:p w14:paraId="05CD51F7" w14:textId="77777777" w:rsidR="00037737" w:rsidRDefault="00037737" w:rsidP="00037737">
      <w:pPr>
        <w:pStyle w:val="a8"/>
        <w:numPr>
          <w:ilvl w:val="0"/>
          <w:numId w:val="1"/>
        </w:numPr>
        <w:ind w:left="360"/>
        <w:rPr>
          <w:rtl/>
        </w:rPr>
      </w:pPr>
      <w:r w:rsidRPr="00323B92">
        <w:rPr>
          <w:b/>
          <w:bCs/>
          <w:rtl/>
        </w:rPr>
        <w:t>בית יוסף חושן משפט</w:t>
      </w:r>
      <w:r w:rsidRPr="00323B92">
        <w:rPr>
          <w:rFonts w:hint="cs"/>
          <w:b/>
          <w:bCs/>
          <w:rtl/>
        </w:rPr>
        <w:t>, ה'</w:t>
      </w:r>
      <w:r>
        <w:rPr>
          <w:rFonts w:hint="cs"/>
          <w:rtl/>
        </w:rPr>
        <w:t>: "</w:t>
      </w:r>
      <w:r>
        <w:rPr>
          <w:rtl/>
        </w:rPr>
        <w:t xml:space="preserve">וכתב </w:t>
      </w:r>
      <w:proofErr w:type="spellStart"/>
      <w:r>
        <w:rPr>
          <w:rtl/>
        </w:rPr>
        <w:t>הרמ"ה</w:t>
      </w:r>
      <w:proofErr w:type="spellEnd"/>
      <w:r>
        <w:rPr>
          <w:rtl/>
        </w:rPr>
        <w:t xml:space="preserve"> הא דאין </w:t>
      </w:r>
      <w:proofErr w:type="spellStart"/>
      <w:r>
        <w:rPr>
          <w:rtl/>
        </w:rPr>
        <w:t>קובעין</w:t>
      </w:r>
      <w:proofErr w:type="spellEnd"/>
      <w:r>
        <w:rPr>
          <w:rtl/>
        </w:rPr>
        <w:t xml:space="preserve"> זמן בניסן ותשרי הני מילי לבא מעיר לעיר אבל מי שהוא בעיר </w:t>
      </w:r>
      <w:proofErr w:type="spellStart"/>
      <w:r>
        <w:rPr>
          <w:rtl/>
        </w:rPr>
        <w:t>קובעין</w:t>
      </w:r>
      <w:proofErr w:type="spellEnd"/>
      <w:r>
        <w:rPr>
          <w:rtl/>
        </w:rPr>
        <w:t xml:space="preserve"> לו זמן </w:t>
      </w:r>
      <w:proofErr w:type="spellStart"/>
      <w:r>
        <w:rPr>
          <w:rtl/>
        </w:rPr>
        <w:t>ודנין</w:t>
      </w:r>
      <w:proofErr w:type="spellEnd"/>
      <w:r>
        <w:rPr>
          <w:rtl/>
        </w:rPr>
        <w:t xml:space="preserve"> אותו. כ"כ רבינו ירוחם (נ"א </w:t>
      </w:r>
      <w:proofErr w:type="spellStart"/>
      <w:r>
        <w:rPr>
          <w:rtl/>
        </w:rPr>
        <w:t>חי"ב</w:t>
      </w:r>
      <w:proofErr w:type="spellEnd"/>
      <w:r>
        <w:rPr>
          <w:rtl/>
        </w:rPr>
        <w:t xml:space="preserve"> י ע"ד) בשמו. ונראה </w:t>
      </w:r>
      <w:proofErr w:type="spellStart"/>
      <w:r>
        <w:rPr>
          <w:rtl/>
        </w:rPr>
        <w:t>דעל</w:t>
      </w:r>
      <w:proofErr w:type="spellEnd"/>
      <w:r>
        <w:rPr>
          <w:rtl/>
        </w:rPr>
        <w:t xml:space="preserve"> </w:t>
      </w:r>
      <w:proofErr w:type="spellStart"/>
      <w:r>
        <w:rPr>
          <w:rtl/>
        </w:rPr>
        <w:t>כרחך</w:t>
      </w:r>
      <w:proofErr w:type="spellEnd"/>
      <w:r>
        <w:rPr>
          <w:rtl/>
        </w:rPr>
        <w:t xml:space="preserve"> צריך לומר כן </w:t>
      </w:r>
      <w:proofErr w:type="spellStart"/>
      <w:r>
        <w:rPr>
          <w:rtl/>
        </w:rPr>
        <w:t>מדתניא</w:t>
      </w:r>
      <w:proofErr w:type="spellEnd"/>
      <w:r>
        <w:rPr>
          <w:rtl/>
        </w:rPr>
        <w:t xml:space="preserve"> בפרק אלו </w:t>
      </w:r>
      <w:proofErr w:type="spellStart"/>
      <w:r>
        <w:rPr>
          <w:rtl/>
        </w:rPr>
        <w:t>מגלחין</w:t>
      </w:r>
      <w:proofErr w:type="spellEnd"/>
      <w:r>
        <w:rPr>
          <w:rtl/>
        </w:rPr>
        <w:t xml:space="preserve"> (</w:t>
      </w:r>
      <w:proofErr w:type="spellStart"/>
      <w:r>
        <w:rPr>
          <w:rtl/>
        </w:rPr>
        <w:t>מו"ק</w:t>
      </w:r>
      <w:proofErr w:type="spellEnd"/>
      <w:r>
        <w:rPr>
          <w:rtl/>
        </w:rPr>
        <w:t xml:space="preserve"> יד:) </w:t>
      </w:r>
      <w:proofErr w:type="spellStart"/>
      <w:r>
        <w:rPr>
          <w:rtl/>
        </w:rPr>
        <w:t>דנין</w:t>
      </w:r>
      <w:proofErr w:type="spellEnd"/>
      <w:r>
        <w:rPr>
          <w:rtl/>
        </w:rPr>
        <w:t xml:space="preserve"> דיני נפשות ודיני ממונות ודיני מכות בחול המועד ופסקוה הפוסקים</w:t>
      </w:r>
      <w:r>
        <w:rPr>
          <w:rFonts w:hint="cs"/>
          <w:rtl/>
        </w:rPr>
        <w:t xml:space="preserve">". </w:t>
      </w:r>
    </w:p>
    <w:p w14:paraId="72C78D4B" w14:textId="27447CB7" w:rsidR="006902D7" w:rsidRPr="00037737" w:rsidRDefault="00037737" w:rsidP="00037737">
      <w:pPr>
        <w:pStyle w:val="a8"/>
        <w:numPr>
          <w:ilvl w:val="0"/>
          <w:numId w:val="1"/>
        </w:numPr>
        <w:ind w:left="360"/>
        <w:rPr>
          <w:sz w:val="23"/>
          <w:szCs w:val="23"/>
        </w:rPr>
      </w:pPr>
      <w:r w:rsidRPr="00323B92">
        <w:rPr>
          <w:rFonts w:hint="cs"/>
          <w:b/>
          <w:bCs/>
          <w:rtl/>
        </w:rPr>
        <w:t xml:space="preserve">הגהת </w:t>
      </w:r>
      <w:proofErr w:type="spellStart"/>
      <w:r w:rsidRPr="00323B92">
        <w:rPr>
          <w:rFonts w:hint="cs"/>
          <w:b/>
          <w:bCs/>
          <w:rtl/>
        </w:rPr>
        <w:t>הרמ"א</w:t>
      </w:r>
      <w:proofErr w:type="spellEnd"/>
      <w:r w:rsidRPr="00323B92">
        <w:rPr>
          <w:rFonts w:hint="cs"/>
          <w:b/>
          <w:bCs/>
          <w:rtl/>
        </w:rPr>
        <w:t>, שם:</w:t>
      </w:r>
      <w:r>
        <w:rPr>
          <w:rFonts w:hint="cs"/>
          <w:rtl/>
        </w:rPr>
        <w:t xml:space="preserve"> "</w:t>
      </w:r>
      <w:r>
        <w:rPr>
          <w:rtl/>
        </w:rPr>
        <w:t xml:space="preserve">וי"א דאין לקבול בבית הכנסת בניסן, ולא בימים נוראים, אפילו על בני כפרים שבאו </w:t>
      </w:r>
      <w:proofErr w:type="spellStart"/>
      <w:r>
        <w:rPr>
          <w:rtl/>
        </w:rPr>
        <w:t>למנין</w:t>
      </w:r>
      <w:proofErr w:type="spellEnd"/>
      <w:r>
        <w:rPr>
          <w:rtl/>
        </w:rPr>
        <w:t xml:space="preserve">, אלא </w:t>
      </w:r>
      <w:proofErr w:type="spellStart"/>
      <w:r>
        <w:rPr>
          <w:rtl/>
        </w:rPr>
        <w:t>קבעינן</w:t>
      </w:r>
      <w:proofErr w:type="spellEnd"/>
      <w:r>
        <w:rPr>
          <w:rtl/>
        </w:rPr>
        <w:t xml:space="preserve"> להו </w:t>
      </w:r>
      <w:proofErr w:type="spellStart"/>
      <w:r>
        <w:rPr>
          <w:rtl/>
        </w:rPr>
        <w:t>זמנא</w:t>
      </w:r>
      <w:proofErr w:type="spellEnd"/>
      <w:r>
        <w:rPr>
          <w:rtl/>
        </w:rPr>
        <w:t xml:space="preserve"> אחר הרגל; ואם יש דחייה ורמאות, </w:t>
      </w:r>
      <w:proofErr w:type="spellStart"/>
      <w:r>
        <w:rPr>
          <w:rtl/>
        </w:rPr>
        <w:t>דנין</w:t>
      </w:r>
      <w:proofErr w:type="spellEnd"/>
      <w:r>
        <w:rPr>
          <w:rtl/>
        </w:rPr>
        <w:t xml:space="preserve"> לאלתר</w:t>
      </w:r>
      <w:r>
        <w:rPr>
          <w:rFonts w:hint="cs"/>
          <w:rtl/>
        </w:rPr>
        <w:t xml:space="preserve">". </w:t>
      </w:r>
      <w:r w:rsidR="00CE7DA8" w:rsidRPr="00EC6350">
        <w:rPr>
          <w:rFonts w:hint="cs"/>
          <w:sz w:val="23"/>
          <w:szCs w:val="23"/>
          <w:rtl/>
        </w:rPr>
        <w:t xml:space="preserve"> </w:t>
      </w:r>
    </w:p>
    <w:p w14:paraId="4591B38F" w14:textId="77777777" w:rsidR="00D742A8" w:rsidRPr="00EC6350" w:rsidRDefault="00D742A8" w:rsidP="00A5256C">
      <w:pPr>
        <w:rPr>
          <w:sz w:val="23"/>
          <w:szCs w:val="23"/>
          <w:rtl/>
        </w:rPr>
      </w:pPr>
    </w:p>
    <w:p w14:paraId="01A26160" w14:textId="77777777" w:rsidR="00AA154D" w:rsidRPr="00EC6350" w:rsidRDefault="00AA154D" w:rsidP="00AA154D">
      <w:pPr>
        <w:pStyle w:val="a3"/>
        <w:ind w:left="360"/>
        <w:rPr>
          <w:sz w:val="23"/>
          <w:szCs w:val="23"/>
          <w:rtl/>
        </w:rPr>
      </w:pPr>
    </w:p>
    <w:p w14:paraId="4D7E4CFB" w14:textId="77777777" w:rsidR="00AA154D" w:rsidRPr="00EC6350" w:rsidRDefault="00AA154D" w:rsidP="00AA154D">
      <w:pPr>
        <w:pStyle w:val="a3"/>
        <w:ind w:left="360"/>
        <w:rPr>
          <w:sz w:val="23"/>
          <w:szCs w:val="23"/>
          <w:rtl/>
        </w:rPr>
      </w:pPr>
    </w:p>
    <w:p w14:paraId="015C205D" w14:textId="77777777" w:rsidR="00AA154D" w:rsidRPr="00EC6350" w:rsidRDefault="00AA154D" w:rsidP="00AA154D">
      <w:pPr>
        <w:pStyle w:val="a3"/>
        <w:ind w:left="360"/>
        <w:rPr>
          <w:rFonts w:hint="cs"/>
          <w:sz w:val="23"/>
          <w:szCs w:val="23"/>
          <w:rtl/>
        </w:rPr>
      </w:pPr>
    </w:p>
    <w:p w14:paraId="4652534C" w14:textId="77777777" w:rsidR="00EC6350" w:rsidRDefault="00EC6350" w:rsidP="00AA154D">
      <w:pPr>
        <w:pStyle w:val="a3"/>
        <w:ind w:left="360"/>
        <w:rPr>
          <w:sz w:val="23"/>
          <w:szCs w:val="23"/>
          <w:rtl/>
        </w:rPr>
      </w:pPr>
    </w:p>
    <w:p w14:paraId="5F525756" w14:textId="77777777" w:rsidR="00D742A8" w:rsidRDefault="00D742A8" w:rsidP="00D742A8">
      <w:pPr>
        <w:rPr>
          <w:rtl/>
        </w:rPr>
      </w:pPr>
    </w:p>
    <w:p w14:paraId="07EFC2E3" w14:textId="5265AE4D" w:rsidR="005B2034" w:rsidRPr="005B2034" w:rsidRDefault="005B2034" w:rsidP="00037737">
      <w:pPr>
        <w:bidi w:val="0"/>
        <w:spacing w:after="160" w:line="259" w:lineRule="auto"/>
        <w:jc w:val="left"/>
      </w:pPr>
      <w:r>
        <w:rPr>
          <w:rFonts w:hint="cs"/>
          <w:rtl/>
        </w:rPr>
        <w:t xml:space="preserve"> </w:t>
      </w:r>
    </w:p>
    <w:sectPr w:rsidR="005B2034" w:rsidRPr="005B2034" w:rsidSect="00AA154D">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D636" w14:textId="77777777" w:rsidR="00A263E4" w:rsidRDefault="00A263E4" w:rsidP="001250C8">
      <w:pPr>
        <w:spacing w:line="240" w:lineRule="auto"/>
      </w:pPr>
      <w:r>
        <w:separator/>
      </w:r>
    </w:p>
  </w:endnote>
  <w:endnote w:type="continuationSeparator" w:id="0">
    <w:p w14:paraId="715C8685" w14:textId="77777777" w:rsidR="00A263E4" w:rsidRDefault="00A263E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1C77" w14:textId="77777777" w:rsidR="00A263E4" w:rsidRDefault="00A263E4" w:rsidP="001250C8">
      <w:pPr>
        <w:spacing w:line="240" w:lineRule="auto"/>
      </w:pPr>
      <w:r>
        <w:separator/>
      </w:r>
    </w:p>
  </w:footnote>
  <w:footnote w:type="continuationSeparator" w:id="0">
    <w:p w14:paraId="73E6DA61" w14:textId="77777777" w:rsidR="00A263E4" w:rsidRDefault="00A263E4" w:rsidP="001250C8">
      <w:pPr>
        <w:spacing w:line="240" w:lineRule="auto"/>
      </w:pPr>
      <w:r>
        <w:continuationSeparator/>
      </w:r>
    </w:p>
  </w:footnote>
  <w:footnote w:id="1">
    <w:p w14:paraId="77AFC7A5" w14:textId="77777777" w:rsidR="002315D6" w:rsidRPr="00AA154D" w:rsidRDefault="002315D6">
      <w:pPr>
        <w:pStyle w:val="a5"/>
        <w:rPr>
          <w:sz w:val="18"/>
          <w:szCs w:val="18"/>
          <w:rtl/>
        </w:rPr>
      </w:pPr>
      <w:r w:rsidRPr="00AA154D">
        <w:rPr>
          <w:rStyle w:val="a7"/>
          <w:sz w:val="18"/>
          <w:szCs w:val="18"/>
        </w:rPr>
        <w:footnoteRef/>
      </w:r>
      <w:r w:rsidRPr="00AA154D">
        <w:rPr>
          <w:sz w:val="18"/>
          <w:szCs w:val="18"/>
          <w:rtl/>
        </w:rPr>
        <w:t xml:space="preserve"> </w:t>
      </w:r>
      <w:r w:rsidRPr="00AA154D">
        <w:rPr>
          <w:rFonts w:hint="cs"/>
          <w:sz w:val="18"/>
          <w:szCs w:val="18"/>
          <w:rtl/>
        </w:rPr>
        <w:t>ועיין שם בהמשך השיעור לגבי השאלה האם אמות המידה לנידו</w:t>
      </w:r>
      <w:r w:rsidR="00094A4A" w:rsidRPr="00AA154D">
        <w:rPr>
          <w:rFonts w:hint="cs"/>
          <w:sz w:val="18"/>
          <w:szCs w:val="18"/>
          <w:rtl/>
        </w:rPr>
        <w:t xml:space="preserve">י זהות לאלה של כתיבת כתב סירוב, והדברים יתבארו יותר בסימן כ"ו להלן בסוגיה </w:t>
      </w:r>
      <w:proofErr w:type="spellStart"/>
      <w:r w:rsidR="00094A4A" w:rsidRPr="00AA154D">
        <w:rPr>
          <w:rFonts w:hint="cs"/>
          <w:sz w:val="18"/>
          <w:szCs w:val="18"/>
          <w:rtl/>
        </w:rPr>
        <w:t>דערכאות</w:t>
      </w:r>
      <w:proofErr w:type="spellEnd"/>
      <w:r w:rsidR="00094A4A" w:rsidRPr="00AA154D">
        <w:rPr>
          <w:rFonts w:hint="cs"/>
          <w:sz w:val="18"/>
          <w:szCs w:val="18"/>
          <w:rtl/>
        </w:rPr>
        <w:t xml:space="preserve">. </w:t>
      </w:r>
    </w:p>
  </w:footnote>
  <w:footnote w:id="2">
    <w:p w14:paraId="2D8B09DE" w14:textId="77777777" w:rsidR="005F1699" w:rsidRPr="00AA154D" w:rsidRDefault="005F1699" w:rsidP="005F1699">
      <w:pPr>
        <w:pStyle w:val="a5"/>
        <w:rPr>
          <w:sz w:val="18"/>
          <w:szCs w:val="18"/>
        </w:rPr>
      </w:pPr>
      <w:r w:rsidRPr="00AA154D">
        <w:rPr>
          <w:rStyle w:val="a7"/>
          <w:sz w:val="18"/>
          <w:szCs w:val="18"/>
        </w:rPr>
        <w:footnoteRef/>
      </w:r>
      <w:r w:rsidRPr="00AA154D">
        <w:rPr>
          <w:sz w:val="18"/>
          <w:szCs w:val="18"/>
          <w:rtl/>
        </w:rPr>
        <w:t xml:space="preserve"> </w:t>
      </w:r>
      <w:r w:rsidRPr="00AA154D">
        <w:rPr>
          <w:rFonts w:hint="cs"/>
          <w:sz w:val="18"/>
          <w:szCs w:val="18"/>
          <w:rtl/>
        </w:rPr>
        <w:t xml:space="preserve">הנידון בסימן שלנו הוא כתב תביעה שמעביר התובע לנתבע. </w:t>
      </w:r>
      <w:proofErr w:type="spellStart"/>
      <w:r w:rsidRPr="00AA154D">
        <w:rPr>
          <w:rFonts w:hint="cs"/>
          <w:sz w:val="18"/>
          <w:szCs w:val="18"/>
          <w:rtl/>
        </w:rPr>
        <w:t>יעויין</w:t>
      </w:r>
      <w:proofErr w:type="spellEnd"/>
      <w:r w:rsidRPr="00AA154D">
        <w:rPr>
          <w:rFonts w:hint="cs"/>
          <w:sz w:val="18"/>
          <w:szCs w:val="18"/>
          <w:rtl/>
        </w:rPr>
        <w:t xml:space="preserve"> גם בסימן י"ג סעיף ג', שגם בית הדין אינו יכול לכפות על בעל הדין למסור את טענותיו בכתב.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87"/>
    <w:multiLevelType w:val="hybridMultilevel"/>
    <w:tmpl w:val="4364A1FE"/>
    <w:lvl w:ilvl="0" w:tplc="361C19A6">
      <w:start w:val="1"/>
      <w:numFmt w:val="decimal"/>
      <w:lvlText w:val="%1."/>
      <w:lvlJc w:val="left"/>
      <w:pPr>
        <w:ind w:left="720" w:hanging="360"/>
      </w:pPr>
      <w:rPr>
        <w:b/>
        <w:bCs/>
      </w:rPr>
    </w:lvl>
    <w:lvl w:ilvl="1" w:tplc="0A02443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B0A2B"/>
    <w:multiLevelType w:val="hybridMultilevel"/>
    <w:tmpl w:val="A016F6C6"/>
    <w:lvl w:ilvl="0" w:tplc="C3F88A2A">
      <w:start w:val="1"/>
      <w:numFmt w:val="decimal"/>
      <w:lvlText w:val="%1."/>
      <w:lvlJc w:val="left"/>
      <w:pPr>
        <w:ind w:left="360" w:hanging="360"/>
      </w:pPr>
      <w:rPr>
        <w:b/>
        <w:bCs/>
      </w:rPr>
    </w:lvl>
    <w:lvl w:ilvl="1" w:tplc="C346D3FA">
      <w:start w:val="1"/>
      <w:numFmt w:val="hebrew1"/>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BA7603"/>
    <w:multiLevelType w:val="hybridMultilevel"/>
    <w:tmpl w:val="A016F6C6"/>
    <w:lvl w:ilvl="0" w:tplc="C3F88A2A">
      <w:start w:val="1"/>
      <w:numFmt w:val="decimal"/>
      <w:lvlText w:val="%1."/>
      <w:lvlJc w:val="left"/>
      <w:pPr>
        <w:ind w:left="720" w:hanging="360"/>
      </w:pPr>
      <w:rPr>
        <w:b/>
        <w:bCs/>
      </w:rPr>
    </w:lvl>
    <w:lvl w:ilvl="1" w:tplc="C346D3F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026C6"/>
    <w:multiLevelType w:val="hybridMultilevel"/>
    <w:tmpl w:val="50D0A63A"/>
    <w:lvl w:ilvl="0" w:tplc="C3F88A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CFD"/>
    <w:rsid w:val="00005596"/>
    <w:rsid w:val="0003466B"/>
    <w:rsid w:val="00037737"/>
    <w:rsid w:val="00094A4A"/>
    <w:rsid w:val="001250C8"/>
    <w:rsid w:val="001A7C6C"/>
    <w:rsid w:val="00210053"/>
    <w:rsid w:val="00225FC7"/>
    <w:rsid w:val="00226209"/>
    <w:rsid w:val="002315D6"/>
    <w:rsid w:val="0023671F"/>
    <w:rsid w:val="00267391"/>
    <w:rsid w:val="0028635C"/>
    <w:rsid w:val="0029405C"/>
    <w:rsid w:val="002C70C0"/>
    <w:rsid w:val="002E1DB7"/>
    <w:rsid w:val="00337471"/>
    <w:rsid w:val="00343BAA"/>
    <w:rsid w:val="0034763F"/>
    <w:rsid w:val="003D31CD"/>
    <w:rsid w:val="00434915"/>
    <w:rsid w:val="00446993"/>
    <w:rsid w:val="004512C2"/>
    <w:rsid w:val="00493776"/>
    <w:rsid w:val="004B21A4"/>
    <w:rsid w:val="004E6745"/>
    <w:rsid w:val="004F1EA3"/>
    <w:rsid w:val="004F255C"/>
    <w:rsid w:val="00503841"/>
    <w:rsid w:val="00505FC6"/>
    <w:rsid w:val="0055546C"/>
    <w:rsid w:val="00596FEE"/>
    <w:rsid w:val="005B2034"/>
    <w:rsid w:val="005F1699"/>
    <w:rsid w:val="005F57F3"/>
    <w:rsid w:val="00621CFD"/>
    <w:rsid w:val="00634BED"/>
    <w:rsid w:val="0063542E"/>
    <w:rsid w:val="006451DA"/>
    <w:rsid w:val="00656813"/>
    <w:rsid w:val="00656F75"/>
    <w:rsid w:val="006902D7"/>
    <w:rsid w:val="006A29B5"/>
    <w:rsid w:val="006A5B58"/>
    <w:rsid w:val="006D2757"/>
    <w:rsid w:val="00732042"/>
    <w:rsid w:val="00762B58"/>
    <w:rsid w:val="00815F90"/>
    <w:rsid w:val="00835452"/>
    <w:rsid w:val="008A0A58"/>
    <w:rsid w:val="008B3BE8"/>
    <w:rsid w:val="009154A1"/>
    <w:rsid w:val="009454A3"/>
    <w:rsid w:val="00984F03"/>
    <w:rsid w:val="009F3F59"/>
    <w:rsid w:val="00A13A6B"/>
    <w:rsid w:val="00A261C1"/>
    <w:rsid w:val="00A263E4"/>
    <w:rsid w:val="00A36D0A"/>
    <w:rsid w:val="00A5256C"/>
    <w:rsid w:val="00A670A1"/>
    <w:rsid w:val="00AA154D"/>
    <w:rsid w:val="00AD3D18"/>
    <w:rsid w:val="00AE5505"/>
    <w:rsid w:val="00AF26C0"/>
    <w:rsid w:val="00B069AF"/>
    <w:rsid w:val="00B14A61"/>
    <w:rsid w:val="00B37175"/>
    <w:rsid w:val="00B434DD"/>
    <w:rsid w:val="00B45A22"/>
    <w:rsid w:val="00BB19E6"/>
    <w:rsid w:val="00BD2001"/>
    <w:rsid w:val="00C07259"/>
    <w:rsid w:val="00C1419D"/>
    <w:rsid w:val="00C91584"/>
    <w:rsid w:val="00CE7DA8"/>
    <w:rsid w:val="00D742A8"/>
    <w:rsid w:val="00DC585F"/>
    <w:rsid w:val="00DF39B1"/>
    <w:rsid w:val="00DF5540"/>
    <w:rsid w:val="00E01919"/>
    <w:rsid w:val="00E17987"/>
    <w:rsid w:val="00E67908"/>
    <w:rsid w:val="00E82DA7"/>
    <w:rsid w:val="00E93D7D"/>
    <w:rsid w:val="00EA5C97"/>
    <w:rsid w:val="00EC6350"/>
    <w:rsid w:val="00EC75D0"/>
    <w:rsid w:val="00ED6276"/>
    <w:rsid w:val="00EE0869"/>
    <w:rsid w:val="00F21480"/>
    <w:rsid w:val="00F27829"/>
    <w:rsid w:val="00F348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CDE0"/>
  <w15:chartTrackingRefBased/>
  <w15:docId w15:val="{D915F1E6-BDEF-47A2-931C-4116BF27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E67908"/>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2">
    <w:name w:val="Body Text Indent 2"/>
    <w:basedOn w:val="a"/>
    <w:link w:val="20"/>
    <w:uiPriority w:val="99"/>
    <w:semiHidden/>
    <w:unhideWhenUsed/>
    <w:rsid w:val="00503841"/>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20">
    <w:name w:val="כניסה בגוף טקסט 2 תו"/>
    <w:basedOn w:val="a0"/>
    <w:link w:val="2"/>
    <w:uiPriority w:val="99"/>
    <w:semiHidden/>
    <w:rsid w:val="00503841"/>
    <w:rPr>
      <w:rFonts w:ascii="Times New Roman" w:eastAsia="Times New Roman" w:hAnsi="Times New Roman" w:cs="Times New Roman"/>
      <w:sz w:val="24"/>
      <w:szCs w:val="24"/>
    </w:rPr>
  </w:style>
  <w:style w:type="paragraph" w:styleId="a8">
    <w:name w:val="List Paragraph"/>
    <w:basedOn w:val="a"/>
    <w:uiPriority w:val="34"/>
    <w:qFormat/>
    <w:rsid w:val="00A5256C"/>
    <w:pPr>
      <w:ind w:left="720"/>
      <w:contextualSpacing/>
    </w:pPr>
  </w:style>
  <w:style w:type="paragraph" w:styleId="a9">
    <w:name w:val="Balloon Text"/>
    <w:basedOn w:val="a"/>
    <w:link w:val="aa"/>
    <w:uiPriority w:val="99"/>
    <w:semiHidden/>
    <w:unhideWhenUsed/>
    <w:rsid w:val="00762B58"/>
    <w:pPr>
      <w:spacing w:line="240" w:lineRule="auto"/>
    </w:pPr>
    <w:rPr>
      <w:rFonts w:ascii="Tahoma" w:hAnsi="Tahoma" w:cs="Tahoma"/>
      <w:sz w:val="18"/>
      <w:szCs w:val="18"/>
    </w:rPr>
  </w:style>
  <w:style w:type="character" w:customStyle="1" w:styleId="aa">
    <w:name w:val="טקסט בלונים תו"/>
    <w:basedOn w:val="a0"/>
    <w:link w:val="a9"/>
    <w:uiPriority w:val="99"/>
    <w:semiHidden/>
    <w:rsid w:val="00762B5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66790">
      <w:bodyDiv w:val="1"/>
      <w:marLeft w:val="0"/>
      <w:marRight w:val="0"/>
      <w:marTop w:val="0"/>
      <w:marBottom w:val="0"/>
      <w:divBdr>
        <w:top w:val="none" w:sz="0" w:space="0" w:color="auto"/>
        <w:left w:val="none" w:sz="0" w:space="0" w:color="auto"/>
        <w:bottom w:val="none" w:sz="0" w:space="0" w:color="auto"/>
        <w:right w:val="none" w:sz="0" w:space="0" w:color="auto"/>
      </w:divBdr>
    </w:div>
    <w:div w:id="1205944992">
      <w:bodyDiv w:val="1"/>
      <w:marLeft w:val="0"/>
      <w:marRight w:val="0"/>
      <w:marTop w:val="0"/>
      <w:marBottom w:val="0"/>
      <w:divBdr>
        <w:top w:val="none" w:sz="0" w:space="0" w:color="auto"/>
        <w:left w:val="none" w:sz="0" w:space="0" w:color="auto"/>
        <w:bottom w:val="none" w:sz="0" w:space="0" w:color="auto"/>
        <w:right w:val="none" w:sz="0" w:space="0" w:color="auto"/>
      </w:divBdr>
    </w:div>
    <w:div w:id="17386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TotalTime>
  <Pages>4</Pages>
  <Words>2225</Words>
  <Characters>11128</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הרב אודי שוורץ</cp:lastModifiedBy>
  <cp:revision>4</cp:revision>
  <cp:lastPrinted>2024-02-21T21:29:00Z</cp:lastPrinted>
  <dcterms:created xsi:type="dcterms:W3CDTF">2024-02-22T21:49:00Z</dcterms:created>
  <dcterms:modified xsi:type="dcterms:W3CDTF">2024-02-22T21:53:00Z</dcterms:modified>
</cp:coreProperties>
</file>