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181267">
      <w:pPr>
        <w:rPr>
          <w:sz w:val="24"/>
          <w:szCs w:val="24"/>
          <w:rtl/>
        </w:rPr>
      </w:pPr>
    </w:p>
    <w:p w:rsidR="008F7C62" w:rsidRDefault="008F7C62" w:rsidP="007967AA">
      <w:pPr>
        <w:rPr>
          <w:b/>
          <w:bCs/>
          <w:sz w:val="28"/>
          <w:szCs w:val="28"/>
          <w:rtl/>
        </w:rPr>
      </w:pPr>
      <w:r>
        <w:rPr>
          <w:rFonts w:hint="cs"/>
          <w:sz w:val="24"/>
          <w:szCs w:val="24"/>
          <w:rtl/>
        </w:rPr>
        <w:t xml:space="preserve">             </w:t>
      </w:r>
      <w:r>
        <w:rPr>
          <w:rFonts w:hint="cs"/>
          <w:b/>
          <w:bCs/>
          <w:sz w:val="28"/>
          <w:szCs w:val="28"/>
          <w:rtl/>
        </w:rPr>
        <w:t xml:space="preserve">היו </w:t>
      </w:r>
      <w:proofErr w:type="spellStart"/>
      <w:r>
        <w:rPr>
          <w:rFonts w:hint="cs"/>
          <w:b/>
          <w:bCs/>
          <w:sz w:val="28"/>
          <w:szCs w:val="28"/>
          <w:rtl/>
        </w:rPr>
        <w:t>מהלכין</w:t>
      </w:r>
      <w:proofErr w:type="spellEnd"/>
      <w:r>
        <w:rPr>
          <w:rFonts w:hint="cs"/>
          <w:b/>
          <w:bCs/>
          <w:sz w:val="28"/>
          <w:szCs w:val="28"/>
          <w:rtl/>
        </w:rPr>
        <w:t xml:space="preserve"> בדרך ואין לו מה יאכל...- דף מ</w:t>
      </w:r>
      <w:r w:rsidR="007967AA">
        <w:rPr>
          <w:rFonts w:hint="cs"/>
          <w:b/>
          <w:bCs/>
          <w:sz w:val="28"/>
          <w:szCs w:val="28"/>
          <w:rtl/>
        </w:rPr>
        <w:t>ג</w:t>
      </w:r>
      <w:r>
        <w:rPr>
          <w:rFonts w:hint="cs"/>
          <w:b/>
          <w:bCs/>
          <w:sz w:val="28"/>
          <w:szCs w:val="28"/>
          <w:rtl/>
        </w:rPr>
        <w:t xml:space="preserve"> עמוד א</w:t>
      </w:r>
    </w:p>
    <w:p w:rsidR="00E02B51" w:rsidRDefault="00B54D12" w:rsidP="00E02B51">
      <w:pPr>
        <w:rPr>
          <w:sz w:val="24"/>
          <w:szCs w:val="24"/>
          <w:rtl/>
        </w:rPr>
      </w:pPr>
      <w:r>
        <w:rPr>
          <w:rFonts w:hint="cs"/>
          <w:sz w:val="24"/>
          <w:szCs w:val="24"/>
          <w:rtl/>
        </w:rPr>
        <w:t xml:space="preserve">המשנה (נדרים פ"ד, מ"ח) </w:t>
      </w:r>
      <w:r w:rsidR="00E02B51">
        <w:rPr>
          <w:rFonts w:hint="cs"/>
          <w:sz w:val="24"/>
          <w:szCs w:val="24"/>
          <w:rtl/>
        </w:rPr>
        <w:t>מביאה שני מקרים בהם המדיר ומודר ההנאה הולכים בדרך ואין למודר מה לאכול:</w:t>
      </w:r>
    </w:p>
    <w:p w:rsidR="00E02B51" w:rsidRDefault="00E02B51" w:rsidP="00E02B51">
      <w:pPr>
        <w:rPr>
          <w:sz w:val="24"/>
          <w:szCs w:val="24"/>
          <w:rtl/>
        </w:rPr>
      </w:pPr>
      <w:r w:rsidRPr="008C1CF3">
        <w:rPr>
          <w:rFonts w:hint="cs"/>
          <w:b/>
          <w:bCs/>
          <w:sz w:val="24"/>
          <w:szCs w:val="24"/>
          <w:rtl/>
        </w:rPr>
        <w:t>מקרה א</w:t>
      </w:r>
      <w:r>
        <w:rPr>
          <w:rFonts w:hint="cs"/>
          <w:sz w:val="24"/>
          <w:szCs w:val="24"/>
          <w:rtl/>
        </w:rPr>
        <w:t xml:space="preserve">- </w:t>
      </w:r>
      <w:r w:rsidR="00B54D12">
        <w:rPr>
          <w:rFonts w:hint="cs"/>
          <w:sz w:val="24"/>
          <w:szCs w:val="24"/>
          <w:rtl/>
        </w:rPr>
        <w:t xml:space="preserve"> </w:t>
      </w:r>
      <w:proofErr w:type="spellStart"/>
      <w:r w:rsidR="00B54D12">
        <w:rPr>
          <w:rFonts w:hint="cs"/>
          <w:sz w:val="24"/>
          <w:szCs w:val="24"/>
          <w:rtl/>
        </w:rPr>
        <w:t>יתן</w:t>
      </w:r>
      <w:proofErr w:type="spellEnd"/>
      <w:r w:rsidR="00B54D12">
        <w:rPr>
          <w:rFonts w:hint="cs"/>
          <w:sz w:val="24"/>
          <w:szCs w:val="24"/>
          <w:rtl/>
        </w:rPr>
        <w:t xml:space="preserve"> המדיר את האוכל לאדם שלישי והוא </w:t>
      </w:r>
      <w:proofErr w:type="spellStart"/>
      <w:r w:rsidR="00B54D12">
        <w:rPr>
          <w:rFonts w:hint="cs"/>
          <w:sz w:val="24"/>
          <w:szCs w:val="24"/>
          <w:rtl/>
        </w:rPr>
        <w:t>יתן</w:t>
      </w:r>
      <w:proofErr w:type="spellEnd"/>
      <w:r w:rsidR="00B54D12">
        <w:rPr>
          <w:rFonts w:hint="cs"/>
          <w:sz w:val="24"/>
          <w:szCs w:val="24"/>
          <w:rtl/>
        </w:rPr>
        <w:t xml:space="preserve"> למודר. </w:t>
      </w:r>
    </w:p>
    <w:p w:rsidR="008F7C62" w:rsidRDefault="00E02B51" w:rsidP="00E02B51">
      <w:pPr>
        <w:rPr>
          <w:sz w:val="24"/>
          <w:szCs w:val="24"/>
          <w:rtl/>
        </w:rPr>
      </w:pPr>
      <w:r w:rsidRPr="008C1CF3">
        <w:rPr>
          <w:rFonts w:hint="cs"/>
          <w:b/>
          <w:bCs/>
          <w:sz w:val="24"/>
          <w:szCs w:val="24"/>
          <w:rtl/>
        </w:rPr>
        <w:t>מקרה ב</w:t>
      </w:r>
      <w:r>
        <w:rPr>
          <w:rFonts w:hint="cs"/>
          <w:sz w:val="24"/>
          <w:szCs w:val="24"/>
          <w:rtl/>
        </w:rPr>
        <w:t xml:space="preserve">- הם לבדם בדרך </w:t>
      </w:r>
      <w:r w:rsidR="00B54D12">
        <w:rPr>
          <w:rFonts w:hint="cs"/>
          <w:sz w:val="24"/>
          <w:szCs w:val="24"/>
          <w:rtl/>
        </w:rPr>
        <w:t xml:space="preserve"> ואין אדם שלישי, יניח על הסלע או על הגדר ויפקיר את האוכל. רבי יוסי אוסר .</w:t>
      </w:r>
    </w:p>
    <w:p w:rsidR="007967AA" w:rsidRDefault="00B54D12" w:rsidP="007967AA">
      <w:pPr>
        <w:rPr>
          <w:sz w:val="24"/>
          <w:szCs w:val="24"/>
          <w:rtl/>
        </w:rPr>
      </w:pPr>
      <w:r>
        <w:rPr>
          <w:rFonts w:hint="cs"/>
          <w:b/>
          <w:bCs/>
          <w:sz w:val="24"/>
          <w:szCs w:val="24"/>
          <w:rtl/>
        </w:rPr>
        <w:t xml:space="preserve">רבי עובדיה </w:t>
      </w:r>
      <w:proofErr w:type="spellStart"/>
      <w:r>
        <w:rPr>
          <w:rFonts w:hint="cs"/>
          <w:b/>
          <w:bCs/>
          <w:sz w:val="24"/>
          <w:szCs w:val="24"/>
          <w:rtl/>
        </w:rPr>
        <w:t>מברטנורא</w:t>
      </w:r>
      <w:proofErr w:type="spellEnd"/>
      <w:r>
        <w:rPr>
          <w:rFonts w:hint="cs"/>
          <w:b/>
          <w:bCs/>
          <w:sz w:val="24"/>
          <w:szCs w:val="24"/>
          <w:rtl/>
        </w:rPr>
        <w:t xml:space="preserve"> </w:t>
      </w:r>
      <w:r>
        <w:rPr>
          <w:rFonts w:hint="cs"/>
          <w:sz w:val="24"/>
          <w:szCs w:val="24"/>
          <w:rtl/>
        </w:rPr>
        <w:t>מעיר כי חכמים מתירים בחלק השני של המשנה רק בגלל שאין למודר מה לאכול, אך בכל מקרה אחר הם מסכימים עם רבי יוסי שכיוון שאין שם אלא שניהם, הרי זה כאילו הוא מפקיר עם תנאי שההפקר יגיע למודר ולכן אסור</w:t>
      </w:r>
    </w:p>
    <w:p w:rsidR="00B54D12" w:rsidRDefault="00B54D12" w:rsidP="007967AA">
      <w:pPr>
        <w:rPr>
          <w:sz w:val="24"/>
          <w:szCs w:val="24"/>
          <w:rtl/>
        </w:rPr>
      </w:pPr>
      <w:r>
        <w:rPr>
          <w:rFonts w:hint="cs"/>
          <w:sz w:val="24"/>
          <w:szCs w:val="24"/>
          <w:rtl/>
        </w:rPr>
        <w:t xml:space="preserve">בפירוש </w:t>
      </w:r>
      <w:r>
        <w:rPr>
          <w:rFonts w:hint="cs"/>
          <w:b/>
          <w:bCs/>
          <w:sz w:val="24"/>
          <w:szCs w:val="24"/>
          <w:rtl/>
        </w:rPr>
        <w:t xml:space="preserve">הון עשיר </w:t>
      </w:r>
      <w:r>
        <w:rPr>
          <w:rStyle w:val="a5"/>
          <w:b/>
          <w:bCs/>
          <w:sz w:val="24"/>
          <w:szCs w:val="24"/>
          <w:rtl/>
        </w:rPr>
        <w:footnoteReference w:id="1"/>
      </w:r>
      <w:r w:rsidR="007967AA">
        <w:rPr>
          <w:rFonts w:hint="cs"/>
          <w:sz w:val="24"/>
          <w:szCs w:val="24"/>
          <w:rtl/>
        </w:rPr>
        <w:t xml:space="preserve"> על המשנה שואל מדוע לא הסתפקה המשנה בדוגמא של "יניח על הסלע" והזכירה "גם על הגדר"? והשיב כי "לא זו אף זו </w:t>
      </w:r>
      <w:proofErr w:type="spellStart"/>
      <w:r w:rsidR="007967AA">
        <w:rPr>
          <w:rFonts w:hint="cs"/>
          <w:sz w:val="24"/>
          <w:szCs w:val="24"/>
          <w:rtl/>
        </w:rPr>
        <w:t>קתני</w:t>
      </w:r>
      <w:proofErr w:type="spellEnd"/>
      <w:r w:rsidR="007967AA">
        <w:rPr>
          <w:rFonts w:hint="cs"/>
          <w:sz w:val="24"/>
          <w:szCs w:val="24"/>
          <w:rtl/>
        </w:rPr>
        <w:t xml:space="preserve">". לשיטת חכמים ברור שאפשר להניח על הסלע , כי יש מצב שיבוא בעל חי </w:t>
      </w:r>
      <w:proofErr w:type="spellStart"/>
      <w:r w:rsidR="007967AA">
        <w:rPr>
          <w:rFonts w:hint="cs"/>
          <w:sz w:val="24"/>
          <w:szCs w:val="24"/>
          <w:rtl/>
        </w:rPr>
        <w:t>ויקח</w:t>
      </w:r>
      <w:proofErr w:type="spellEnd"/>
      <w:r w:rsidR="007967AA">
        <w:rPr>
          <w:rFonts w:hint="cs"/>
          <w:sz w:val="24"/>
          <w:szCs w:val="24"/>
          <w:rtl/>
        </w:rPr>
        <w:t xml:space="preserve"> את האוכל אבל החידוש הוא שאפילו על הגדר ,שם בעל חי לא יכול להגיע ונראה כי ממש שם בשביל מודר ההנאה, סוברים חכמים שמותר . </w:t>
      </w:r>
    </w:p>
    <w:p w:rsidR="007967AA" w:rsidRDefault="000C768A" w:rsidP="007967AA">
      <w:pPr>
        <w:rPr>
          <w:rFonts w:cs="Guttman Yad"/>
          <w:b/>
          <w:bCs/>
          <w:sz w:val="24"/>
          <w:szCs w:val="24"/>
          <w:rtl/>
        </w:rPr>
      </w:pPr>
      <w:r>
        <w:rPr>
          <w:rFonts w:cs="Guttman Yad" w:hint="cs"/>
          <w:b/>
          <w:bCs/>
          <w:sz w:val="24"/>
          <w:szCs w:val="24"/>
          <w:rtl/>
        </w:rPr>
        <w:t>האם גם הרישא של המשנה היא רק במקרה שאין למודר מה לאכול?</w:t>
      </w:r>
    </w:p>
    <w:p w:rsidR="000C768A" w:rsidRPr="000C768A" w:rsidRDefault="000C768A" w:rsidP="007967AA">
      <w:pPr>
        <w:rPr>
          <w:rFonts w:asciiTheme="minorBidi" w:hAnsiTheme="minorBidi"/>
          <w:sz w:val="24"/>
          <w:szCs w:val="24"/>
          <w:rtl/>
        </w:rPr>
      </w:pPr>
      <w:r>
        <w:rPr>
          <w:rFonts w:asciiTheme="minorBidi" w:hAnsiTheme="minorBidi" w:hint="cs"/>
          <w:sz w:val="24"/>
          <w:szCs w:val="24"/>
          <w:rtl/>
        </w:rPr>
        <w:t xml:space="preserve">בדעת </w:t>
      </w:r>
      <w:proofErr w:type="spellStart"/>
      <w:r>
        <w:rPr>
          <w:rFonts w:asciiTheme="minorBidi" w:hAnsiTheme="minorBidi" w:hint="cs"/>
          <w:b/>
          <w:bCs/>
          <w:sz w:val="24"/>
          <w:szCs w:val="24"/>
          <w:rtl/>
        </w:rPr>
        <w:t>הרא"ש</w:t>
      </w:r>
      <w:proofErr w:type="spellEnd"/>
      <w:r>
        <w:rPr>
          <w:rFonts w:asciiTheme="minorBidi" w:hAnsiTheme="minorBidi" w:hint="cs"/>
          <w:sz w:val="24"/>
          <w:szCs w:val="24"/>
          <w:rtl/>
        </w:rPr>
        <w:t xml:space="preserve"> נחלקו התוספות יום טוב ורבי עקיבא </w:t>
      </w:r>
      <w:proofErr w:type="spellStart"/>
      <w:r>
        <w:rPr>
          <w:rFonts w:asciiTheme="minorBidi" w:hAnsiTheme="minorBidi" w:hint="cs"/>
          <w:sz w:val="24"/>
          <w:szCs w:val="24"/>
          <w:rtl/>
        </w:rPr>
        <w:t>אייגר</w:t>
      </w:r>
      <w:proofErr w:type="spellEnd"/>
      <w:r>
        <w:rPr>
          <w:rFonts w:asciiTheme="minorBidi" w:hAnsiTheme="minorBidi" w:hint="cs"/>
          <w:sz w:val="24"/>
          <w:szCs w:val="24"/>
          <w:rtl/>
        </w:rPr>
        <w:t xml:space="preserve">. </w:t>
      </w:r>
    </w:p>
    <w:p w:rsidR="007967AA" w:rsidRDefault="00F528F8" w:rsidP="00F528F8">
      <w:pPr>
        <w:rPr>
          <w:rFonts w:asciiTheme="minorBidi" w:hAnsiTheme="minorBidi"/>
          <w:sz w:val="24"/>
          <w:szCs w:val="24"/>
          <w:rtl/>
        </w:rPr>
      </w:pPr>
      <w:r>
        <w:rPr>
          <w:rFonts w:asciiTheme="minorBidi" w:hAnsiTheme="minorBidi" w:hint="cs"/>
          <w:sz w:val="24"/>
          <w:szCs w:val="24"/>
          <w:rtl/>
        </w:rPr>
        <w:t xml:space="preserve">שיטת </w:t>
      </w:r>
      <w:r w:rsidR="000806AC">
        <w:rPr>
          <w:rFonts w:asciiTheme="minorBidi" w:hAnsiTheme="minorBidi" w:hint="cs"/>
          <w:b/>
          <w:bCs/>
          <w:sz w:val="24"/>
          <w:szCs w:val="24"/>
          <w:rtl/>
        </w:rPr>
        <w:t xml:space="preserve">תוספות יום טוב </w:t>
      </w:r>
      <w:r w:rsidR="000806AC">
        <w:rPr>
          <w:rFonts w:asciiTheme="minorBidi" w:hAnsiTheme="minorBidi" w:hint="cs"/>
          <w:sz w:val="24"/>
          <w:szCs w:val="24"/>
          <w:rtl/>
        </w:rPr>
        <w:t xml:space="preserve"> על המשנה כותב כי דעת </w:t>
      </w:r>
      <w:proofErr w:type="spellStart"/>
      <w:r w:rsidR="000806AC">
        <w:rPr>
          <w:rFonts w:asciiTheme="minorBidi" w:hAnsiTheme="minorBidi" w:hint="cs"/>
          <w:sz w:val="24"/>
          <w:szCs w:val="24"/>
          <w:rtl/>
        </w:rPr>
        <w:t>הרא"ש</w:t>
      </w:r>
      <w:proofErr w:type="spellEnd"/>
      <w:r w:rsidR="000806AC">
        <w:rPr>
          <w:rFonts w:asciiTheme="minorBidi" w:hAnsiTheme="minorBidi" w:hint="cs"/>
          <w:sz w:val="24"/>
          <w:szCs w:val="24"/>
          <w:rtl/>
        </w:rPr>
        <w:t xml:space="preserve"> כדעת רבי עובדיה </w:t>
      </w:r>
      <w:proofErr w:type="spellStart"/>
      <w:r w:rsidR="000806AC">
        <w:rPr>
          <w:rFonts w:asciiTheme="minorBidi" w:hAnsiTheme="minorBidi" w:hint="cs"/>
          <w:sz w:val="24"/>
          <w:szCs w:val="24"/>
          <w:rtl/>
        </w:rPr>
        <w:t>מברטנורא</w:t>
      </w:r>
      <w:proofErr w:type="spellEnd"/>
      <w:r w:rsidR="000806AC">
        <w:rPr>
          <w:rFonts w:asciiTheme="minorBidi" w:hAnsiTheme="minorBidi" w:hint="cs"/>
          <w:sz w:val="24"/>
          <w:szCs w:val="24"/>
          <w:rtl/>
        </w:rPr>
        <w:t xml:space="preserve"> </w:t>
      </w:r>
      <w:r w:rsidR="000C768A">
        <w:rPr>
          <w:rFonts w:asciiTheme="minorBidi" w:hAnsiTheme="minorBidi" w:hint="cs"/>
          <w:sz w:val="24"/>
          <w:szCs w:val="24"/>
          <w:rtl/>
        </w:rPr>
        <w:t xml:space="preserve">לכן החלק הראשון של המשנה הוא גם במקרה שיש למודר מה לאכול , ורק </w:t>
      </w:r>
      <w:r>
        <w:rPr>
          <w:rFonts w:asciiTheme="minorBidi" w:hAnsiTheme="minorBidi" w:hint="cs"/>
          <w:sz w:val="24"/>
          <w:szCs w:val="24"/>
          <w:rtl/>
        </w:rPr>
        <w:t>ב</w:t>
      </w:r>
      <w:r w:rsidR="000C768A">
        <w:rPr>
          <w:rFonts w:asciiTheme="minorBidi" w:hAnsiTheme="minorBidi" w:hint="cs"/>
          <w:sz w:val="24"/>
          <w:szCs w:val="24"/>
          <w:rtl/>
        </w:rPr>
        <w:t xml:space="preserve">סיפא התירו כי אין לו מה יאכל . </w:t>
      </w:r>
      <w:r>
        <w:rPr>
          <w:rFonts w:asciiTheme="minorBidi" w:hAnsiTheme="minorBidi" w:hint="cs"/>
          <w:sz w:val="24"/>
          <w:szCs w:val="24"/>
          <w:rtl/>
        </w:rPr>
        <w:t xml:space="preserve">ההבדל ביניהם הוא ברמת ההערמה. בעוד ברישא זו הערמה קטנה (הוא נותן לאדם שלישי והוא </w:t>
      </w:r>
      <w:proofErr w:type="spellStart"/>
      <w:r>
        <w:rPr>
          <w:rFonts w:asciiTheme="minorBidi" w:hAnsiTheme="minorBidi" w:hint="cs"/>
          <w:sz w:val="24"/>
          <w:szCs w:val="24"/>
          <w:rtl/>
        </w:rPr>
        <w:t>יתן</w:t>
      </w:r>
      <w:proofErr w:type="spellEnd"/>
      <w:r>
        <w:rPr>
          <w:rFonts w:asciiTheme="minorBidi" w:hAnsiTheme="minorBidi" w:hint="cs"/>
          <w:sz w:val="24"/>
          <w:szCs w:val="24"/>
          <w:rtl/>
        </w:rPr>
        <w:t xml:space="preserve"> למודר) בסיפא זו הערמה גדולה , שהרי רק שניהם נמצאים כאן ואם הוא שם על הסלע ומפקיר , סביר שהמודר יהיה הזוכה . </w:t>
      </w:r>
    </w:p>
    <w:p w:rsidR="000C768A" w:rsidRDefault="00F528F8" w:rsidP="007967AA">
      <w:pPr>
        <w:rPr>
          <w:rFonts w:asciiTheme="minorBidi" w:hAnsiTheme="minorBidi"/>
          <w:sz w:val="24"/>
          <w:szCs w:val="24"/>
          <w:rtl/>
        </w:rPr>
      </w:pPr>
      <w:r w:rsidRPr="00F528F8">
        <w:rPr>
          <w:rFonts w:asciiTheme="minorBidi" w:hAnsiTheme="minorBidi" w:hint="cs"/>
          <w:sz w:val="24"/>
          <w:szCs w:val="24"/>
          <w:rtl/>
        </w:rPr>
        <w:t>לעומת זאת</w:t>
      </w:r>
      <w:r>
        <w:rPr>
          <w:rFonts w:asciiTheme="minorBidi" w:hAnsiTheme="minorBidi" w:hint="cs"/>
          <w:b/>
          <w:bCs/>
          <w:sz w:val="24"/>
          <w:szCs w:val="24"/>
          <w:rtl/>
        </w:rPr>
        <w:t xml:space="preserve"> </w:t>
      </w:r>
      <w:proofErr w:type="spellStart"/>
      <w:r w:rsidR="000C768A" w:rsidRPr="000C768A">
        <w:rPr>
          <w:rFonts w:asciiTheme="minorBidi" w:hAnsiTheme="minorBidi" w:hint="cs"/>
          <w:b/>
          <w:bCs/>
          <w:sz w:val="24"/>
          <w:szCs w:val="24"/>
          <w:rtl/>
        </w:rPr>
        <w:t>רעק"א</w:t>
      </w:r>
      <w:proofErr w:type="spellEnd"/>
      <w:r w:rsidR="000C768A">
        <w:rPr>
          <w:rFonts w:asciiTheme="minorBidi" w:hAnsiTheme="minorBidi" w:hint="cs"/>
          <w:sz w:val="24"/>
          <w:szCs w:val="24"/>
          <w:rtl/>
        </w:rPr>
        <w:t xml:space="preserve"> בפירושו למשנה כותב כי המשנה הזו כולה על שני חלקיה היא רק במקרה שאין למודר מה לאכול. שהרי במשנה הקודמת </w:t>
      </w:r>
      <w:r w:rsidR="000C768A">
        <w:rPr>
          <w:rStyle w:val="a5"/>
          <w:rFonts w:asciiTheme="minorBidi" w:hAnsiTheme="minorBidi"/>
          <w:sz w:val="24"/>
          <w:szCs w:val="24"/>
          <w:rtl/>
        </w:rPr>
        <w:footnoteReference w:id="2"/>
      </w:r>
      <w:r w:rsidR="000C768A">
        <w:rPr>
          <w:rFonts w:asciiTheme="minorBidi" w:hAnsiTheme="minorBidi" w:hint="cs"/>
          <w:sz w:val="24"/>
          <w:szCs w:val="24"/>
          <w:rtl/>
        </w:rPr>
        <w:t xml:space="preserve"> על המילים "ואין לו מה יאכל" כותב </w:t>
      </w:r>
      <w:proofErr w:type="spellStart"/>
      <w:r w:rsidR="000C768A">
        <w:rPr>
          <w:rFonts w:asciiTheme="minorBidi" w:hAnsiTheme="minorBidi" w:hint="cs"/>
          <w:sz w:val="24"/>
          <w:szCs w:val="24"/>
          <w:rtl/>
        </w:rPr>
        <w:t>הרא"ש</w:t>
      </w:r>
      <w:proofErr w:type="spellEnd"/>
      <w:r w:rsidR="000C768A">
        <w:rPr>
          <w:rFonts w:asciiTheme="minorBidi" w:hAnsiTheme="minorBidi" w:hint="cs"/>
          <w:sz w:val="24"/>
          <w:szCs w:val="24"/>
          <w:rtl/>
        </w:rPr>
        <w:t xml:space="preserve"> כי "אורחא </w:t>
      </w:r>
      <w:proofErr w:type="spellStart"/>
      <w:r w:rsidR="000C768A">
        <w:rPr>
          <w:rFonts w:asciiTheme="minorBidi" w:hAnsiTheme="minorBidi" w:hint="cs"/>
          <w:sz w:val="24"/>
          <w:szCs w:val="24"/>
          <w:rtl/>
        </w:rPr>
        <w:t>דמילתא</w:t>
      </w:r>
      <w:proofErr w:type="spellEnd"/>
      <w:r w:rsidR="000C768A">
        <w:rPr>
          <w:rFonts w:asciiTheme="minorBidi" w:hAnsiTheme="minorBidi" w:hint="cs"/>
          <w:sz w:val="24"/>
          <w:szCs w:val="24"/>
          <w:rtl/>
        </w:rPr>
        <w:t xml:space="preserve"> נקט" (כלומר לאו דווקא אין לו מה יאכל" ) ומכאן שבמשנה שלנו בשני החלקים מדובר </w:t>
      </w:r>
      <w:proofErr w:type="spellStart"/>
      <w:r w:rsidR="000C768A">
        <w:rPr>
          <w:rFonts w:asciiTheme="minorBidi" w:hAnsiTheme="minorBidi" w:hint="cs"/>
          <w:sz w:val="24"/>
          <w:szCs w:val="24"/>
          <w:rtl/>
        </w:rPr>
        <w:t>בדווקא</w:t>
      </w:r>
      <w:proofErr w:type="spellEnd"/>
      <w:r w:rsidR="000C768A">
        <w:rPr>
          <w:rFonts w:asciiTheme="minorBidi" w:hAnsiTheme="minorBidi" w:hint="cs"/>
          <w:sz w:val="24"/>
          <w:szCs w:val="24"/>
          <w:rtl/>
        </w:rPr>
        <w:t xml:space="preserve"> כאשר אין למודר מה לאכול. </w:t>
      </w:r>
      <w:r w:rsidR="00E730AB">
        <w:rPr>
          <w:rStyle w:val="a5"/>
          <w:rFonts w:asciiTheme="minorBidi" w:hAnsiTheme="minorBidi"/>
          <w:sz w:val="24"/>
          <w:szCs w:val="24"/>
          <w:rtl/>
        </w:rPr>
        <w:footnoteReference w:id="3"/>
      </w:r>
    </w:p>
    <w:p w:rsidR="00CE1D5C" w:rsidRDefault="00CE1D5C" w:rsidP="00E730AB">
      <w:pPr>
        <w:rPr>
          <w:rFonts w:asciiTheme="minorBidi" w:hAnsiTheme="minorBidi"/>
          <w:sz w:val="24"/>
          <w:szCs w:val="24"/>
          <w:rtl/>
        </w:rPr>
      </w:pPr>
      <w:r>
        <w:rPr>
          <w:rFonts w:asciiTheme="minorBidi" w:hAnsiTheme="minorBidi" w:hint="cs"/>
          <w:sz w:val="24"/>
          <w:szCs w:val="24"/>
          <w:rtl/>
        </w:rPr>
        <w:t xml:space="preserve">ומדוע יש הבדל בין המקרים? ראיתי בשיעורי רבי דוד </w:t>
      </w:r>
      <w:proofErr w:type="spellStart"/>
      <w:r>
        <w:rPr>
          <w:rFonts w:asciiTheme="minorBidi" w:hAnsiTheme="minorBidi" w:hint="cs"/>
          <w:sz w:val="24"/>
          <w:szCs w:val="24"/>
          <w:rtl/>
        </w:rPr>
        <w:t>פוברסקי</w:t>
      </w:r>
      <w:proofErr w:type="spellEnd"/>
      <w:r>
        <w:rPr>
          <w:rFonts w:asciiTheme="minorBidi" w:hAnsiTheme="minorBidi" w:hint="cs"/>
          <w:sz w:val="24"/>
          <w:szCs w:val="24"/>
          <w:rtl/>
        </w:rPr>
        <w:t xml:space="preserve"> (נדרים , חלק ב) כי במשנה שלנו המדיר מעביר למודר מאכל </w:t>
      </w:r>
      <w:r>
        <w:rPr>
          <w:rFonts w:asciiTheme="minorBidi" w:hAnsiTheme="minorBidi" w:hint="cs"/>
          <w:b/>
          <w:bCs/>
          <w:sz w:val="24"/>
          <w:szCs w:val="24"/>
          <w:rtl/>
        </w:rPr>
        <w:t>שלו</w:t>
      </w:r>
      <w:r>
        <w:rPr>
          <w:rFonts w:asciiTheme="minorBidi" w:hAnsiTheme="minorBidi" w:hint="cs"/>
          <w:sz w:val="24"/>
          <w:szCs w:val="24"/>
          <w:rtl/>
        </w:rPr>
        <w:t xml:space="preserve"> ולכן זה רק במקרה קיצון שאין לו מה יאכל , אבל המקרה של החנווני אומנם בעקיפין הוא מסייע לו אבל הוא לא מעביר לו מאכל </w:t>
      </w:r>
      <w:r>
        <w:rPr>
          <w:rFonts w:asciiTheme="minorBidi" w:hAnsiTheme="minorBidi" w:hint="cs"/>
          <w:b/>
          <w:bCs/>
          <w:sz w:val="24"/>
          <w:szCs w:val="24"/>
          <w:rtl/>
        </w:rPr>
        <w:t xml:space="preserve">שלו </w:t>
      </w:r>
      <w:r>
        <w:rPr>
          <w:rFonts w:asciiTheme="minorBidi" w:hAnsiTheme="minorBidi" w:hint="cs"/>
          <w:sz w:val="24"/>
          <w:szCs w:val="24"/>
          <w:rtl/>
        </w:rPr>
        <w:t xml:space="preserve"> ולכן כתבו הפוסקים שזה גם במקרה שיש למודר מה לאכול ונכתב שם "אין לו מה יאכל" כי זה אורחא </w:t>
      </w:r>
      <w:proofErr w:type="spellStart"/>
      <w:r>
        <w:rPr>
          <w:rFonts w:asciiTheme="minorBidi" w:hAnsiTheme="minorBidi" w:hint="cs"/>
          <w:sz w:val="24"/>
          <w:szCs w:val="24"/>
          <w:rtl/>
        </w:rPr>
        <w:t>דמילתא</w:t>
      </w:r>
      <w:proofErr w:type="spellEnd"/>
      <w:r>
        <w:rPr>
          <w:rFonts w:asciiTheme="minorBidi" w:hAnsiTheme="minorBidi" w:hint="cs"/>
          <w:sz w:val="24"/>
          <w:szCs w:val="24"/>
          <w:rtl/>
        </w:rPr>
        <w:t xml:space="preserve">. </w:t>
      </w:r>
    </w:p>
    <w:p w:rsidR="00271D53" w:rsidRDefault="00F528F8" w:rsidP="00F528F8">
      <w:pPr>
        <w:rPr>
          <w:rFonts w:asciiTheme="minorBidi" w:hAnsiTheme="minorBidi"/>
          <w:sz w:val="24"/>
          <w:szCs w:val="24"/>
          <w:rtl/>
        </w:rPr>
      </w:pPr>
      <w:r w:rsidRPr="00F528F8">
        <w:rPr>
          <w:rFonts w:asciiTheme="minorBidi" w:hAnsiTheme="minorBidi" w:hint="cs"/>
          <w:sz w:val="24"/>
          <w:szCs w:val="24"/>
          <w:rtl/>
        </w:rPr>
        <w:lastRenderedPageBreak/>
        <w:t>מ</w:t>
      </w:r>
      <w:r>
        <w:rPr>
          <w:rFonts w:asciiTheme="minorBidi" w:hAnsiTheme="minorBidi" w:hint="cs"/>
          <w:sz w:val="24"/>
          <w:szCs w:val="24"/>
          <w:rtl/>
        </w:rPr>
        <w:t xml:space="preserve">פסק </w:t>
      </w:r>
      <w:r>
        <w:rPr>
          <w:rFonts w:asciiTheme="minorBidi" w:hAnsiTheme="minorBidi" w:hint="cs"/>
          <w:b/>
          <w:bCs/>
          <w:sz w:val="24"/>
          <w:szCs w:val="24"/>
          <w:rtl/>
        </w:rPr>
        <w:t xml:space="preserve"> הרמב"ם </w:t>
      </w:r>
      <w:r w:rsidRPr="00F528F8">
        <w:rPr>
          <w:rFonts w:asciiTheme="minorBidi" w:hAnsiTheme="minorBidi" w:hint="cs"/>
          <w:sz w:val="24"/>
          <w:szCs w:val="24"/>
          <w:rtl/>
        </w:rPr>
        <w:t>(נדרים פ"ז , ה"יד)</w:t>
      </w:r>
      <w:r>
        <w:rPr>
          <w:rFonts w:asciiTheme="minorBidi" w:hAnsiTheme="minorBidi" w:hint="cs"/>
          <w:b/>
          <w:bCs/>
          <w:sz w:val="24"/>
          <w:szCs w:val="24"/>
          <w:rtl/>
        </w:rPr>
        <w:t xml:space="preserve"> ומרן השולחן ערוך </w:t>
      </w:r>
      <w:r>
        <w:rPr>
          <w:rFonts w:asciiTheme="minorBidi" w:hAnsiTheme="minorBidi" w:hint="cs"/>
          <w:sz w:val="24"/>
          <w:szCs w:val="24"/>
          <w:rtl/>
        </w:rPr>
        <w:t xml:space="preserve">(יורה דעה, </w:t>
      </w:r>
      <w:proofErr w:type="spellStart"/>
      <w:r>
        <w:rPr>
          <w:rFonts w:asciiTheme="minorBidi" w:hAnsiTheme="minorBidi" w:hint="cs"/>
          <w:sz w:val="24"/>
          <w:szCs w:val="24"/>
          <w:rtl/>
        </w:rPr>
        <w:t>רכא</w:t>
      </w:r>
      <w:proofErr w:type="spellEnd"/>
      <w:r>
        <w:rPr>
          <w:rFonts w:asciiTheme="minorBidi" w:hAnsiTheme="minorBidi" w:hint="cs"/>
          <w:sz w:val="24"/>
          <w:szCs w:val="24"/>
          <w:rtl/>
        </w:rPr>
        <w:t xml:space="preserve"> , ט) </w:t>
      </w:r>
      <w:r w:rsidR="00F130CB">
        <w:rPr>
          <w:rFonts w:asciiTheme="minorBidi" w:hAnsiTheme="minorBidi" w:hint="cs"/>
          <w:sz w:val="24"/>
          <w:szCs w:val="24"/>
          <w:rtl/>
        </w:rPr>
        <w:t xml:space="preserve">נראה כי הם סוברים ששני המקרים מדברים רק במקרה שאין למודר הנאה מה לאכול וכהבנת </w:t>
      </w:r>
      <w:proofErr w:type="spellStart"/>
      <w:r w:rsidR="00F130CB">
        <w:rPr>
          <w:rFonts w:asciiTheme="minorBidi" w:hAnsiTheme="minorBidi" w:hint="cs"/>
          <w:sz w:val="24"/>
          <w:szCs w:val="24"/>
          <w:rtl/>
        </w:rPr>
        <w:t>רעק"א</w:t>
      </w:r>
      <w:proofErr w:type="spellEnd"/>
      <w:r w:rsidR="00F130CB">
        <w:rPr>
          <w:rFonts w:asciiTheme="minorBidi" w:hAnsiTheme="minorBidi" w:hint="cs"/>
          <w:sz w:val="24"/>
          <w:szCs w:val="24"/>
          <w:rtl/>
        </w:rPr>
        <w:t xml:space="preserve"> בדברי </w:t>
      </w:r>
      <w:proofErr w:type="spellStart"/>
      <w:r w:rsidR="00F130CB">
        <w:rPr>
          <w:rFonts w:asciiTheme="minorBidi" w:hAnsiTheme="minorBidi" w:hint="cs"/>
          <w:sz w:val="24"/>
          <w:szCs w:val="24"/>
          <w:rtl/>
        </w:rPr>
        <w:t>הרא"ש</w:t>
      </w:r>
      <w:proofErr w:type="spellEnd"/>
      <w:r w:rsidR="00F130CB">
        <w:rPr>
          <w:rFonts w:asciiTheme="minorBidi" w:hAnsiTheme="minorBidi" w:hint="cs"/>
          <w:sz w:val="24"/>
          <w:szCs w:val="24"/>
          <w:rtl/>
        </w:rPr>
        <w:t xml:space="preserve">. </w:t>
      </w:r>
    </w:p>
    <w:p w:rsidR="00F528F8" w:rsidRDefault="00271D53" w:rsidP="00823F0C">
      <w:pPr>
        <w:rPr>
          <w:rFonts w:asciiTheme="minorBidi" w:hAnsiTheme="minorBidi"/>
          <w:sz w:val="24"/>
          <w:szCs w:val="24"/>
          <w:rtl/>
        </w:rPr>
      </w:pPr>
      <w:r>
        <w:rPr>
          <w:rFonts w:asciiTheme="minorBidi" w:hAnsiTheme="minorBidi" w:hint="cs"/>
          <w:sz w:val="24"/>
          <w:szCs w:val="24"/>
          <w:rtl/>
        </w:rPr>
        <w:t>לעומת זאת ב</w:t>
      </w:r>
      <w:r w:rsidR="00823F0C">
        <w:rPr>
          <w:rFonts w:asciiTheme="minorBidi" w:hAnsiTheme="minorBidi" w:hint="cs"/>
          <w:sz w:val="24"/>
          <w:szCs w:val="24"/>
          <w:rtl/>
        </w:rPr>
        <w:t xml:space="preserve">ספר </w:t>
      </w:r>
      <w:r>
        <w:rPr>
          <w:rFonts w:asciiTheme="minorBidi" w:hAnsiTheme="minorBidi" w:hint="cs"/>
          <w:sz w:val="24"/>
          <w:szCs w:val="24"/>
          <w:rtl/>
        </w:rPr>
        <w:t xml:space="preserve"> </w:t>
      </w:r>
      <w:r>
        <w:rPr>
          <w:rFonts w:asciiTheme="minorBidi" w:hAnsiTheme="minorBidi" w:hint="cs"/>
          <w:b/>
          <w:bCs/>
          <w:sz w:val="24"/>
          <w:szCs w:val="24"/>
          <w:rtl/>
        </w:rPr>
        <w:t xml:space="preserve">יד אברהם  </w:t>
      </w:r>
      <w:r>
        <w:rPr>
          <w:rFonts w:asciiTheme="minorBidi" w:hAnsiTheme="minorBidi" w:hint="cs"/>
          <w:sz w:val="24"/>
          <w:szCs w:val="24"/>
          <w:rtl/>
        </w:rPr>
        <w:t xml:space="preserve">מצטט מתוספות (כתובות ע, ב ד"ה "טפי") </w:t>
      </w:r>
      <w:r w:rsidR="00F528F8">
        <w:rPr>
          <w:rFonts w:asciiTheme="minorBidi" w:hAnsiTheme="minorBidi" w:hint="cs"/>
          <w:sz w:val="24"/>
          <w:szCs w:val="24"/>
          <w:rtl/>
        </w:rPr>
        <w:t xml:space="preserve"> </w:t>
      </w:r>
      <w:r w:rsidR="00823F0C">
        <w:rPr>
          <w:rFonts w:asciiTheme="minorBidi" w:hAnsiTheme="minorBidi" w:hint="cs"/>
          <w:sz w:val="24"/>
          <w:szCs w:val="24"/>
          <w:rtl/>
        </w:rPr>
        <w:t xml:space="preserve">הכותב כי ברישא של המשנה לא מדובר במודר שאין לו מה לאכול שהרי גם בהמשך </w:t>
      </w:r>
      <w:proofErr w:type="spellStart"/>
      <w:r w:rsidR="00823F0C">
        <w:rPr>
          <w:rFonts w:asciiTheme="minorBidi" w:hAnsiTheme="minorBidi" w:hint="cs"/>
          <w:sz w:val="24"/>
          <w:szCs w:val="24"/>
          <w:rtl/>
        </w:rPr>
        <w:t>גמרתנו</w:t>
      </w:r>
      <w:proofErr w:type="spellEnd"/>
      <w:r w:rsidR="00823F0C">
        <w:rPr>
          <w:rFonts w:asciiTheme="minorBidi" w:hAnsiTheme="minorBidi" w:hint="cs"/>
          <w:sz w:val="24"/>
          <w:szCs w:val="24"/>
          <w:rtl/>
        </w:rPr>
        <w:t xml:space="preserve"> כאשר מדובר על מעשה בית </w:t>
      </w:r>
      <w:proofErr w:type="spellStart"/>
      <w:r w:rsidR="00823F0C">
        <w:rPr>
          <w:rFonts w:asciiTheme="minorBidi" w:hAnsiTheme="minorBidi" w:hint="cs"/>
          <w:sz w:val="24"/>
          <w:szCs w:val="24"/>
          <w:rtl/>
        </w:rPr>
        <w:t>חורון</w:t>
      </w:r>
      <w:proofErr w:type="spellEnd"/>
      <w:r w:rsidR="00823F0C">
        <w:rPr>
          <w:rFonts w:asciiTheme="minorBidi" w:hAnsiTheme="minorBidi" w:hint="cs"/>
          <w:sz w:val="24"/>
          <w:szCs w:val="24"/>
          <w:rtl/>
        </w:rPr>
        <w:t xml:space="preserve"> , אפשר להבין כי אם היה נותן לאדם שלישי בלי להזכיר כלל את רצונו שיזמין את אביו לסעודה, היה הדבר מותר למרות שהיה לאביו מה לאכול.</w:t>
      </w:r>
      <w:r w:rsidR="00823F0C">
        <w:rPr>
          <w:rStyle w:val="a5"/>
          <w:rFonts w:asciiTheme="minorBidi" w:hAnsiTheme="minorBidi"/>
          <w:sz w:val="24"/>
          <w:szCs w:val="24"/>
          <w:rtl/>
        </w:rPr>
        <w:footnoteReference w:id="4"/>
      </w:r>
      <w:r w:rsidR="00823F0C">
        <w:rPr>
          <w:rFonts w:asciiTheme="minorBidi" w:hAnsiTheme="minorBidi" w:hint="cs"/>
          <w:sz w:val="24"/>
          <w:szCs w:val="24"/>
          <w:rtl/>
        </w:rPr>
        <w:t xml:space="preserve"> </w:t>
      </w:r>
    </w:p>
    <w:p w:rsidR="00823F0C" w:rsidRDefault="00823F0C" w:rsidP="00823F0C">
      <w:pPr>
        <w:rPr>
          <w:rFonts w:asciiTheme="minorBidi" w:hAnsiTheme="minorBidi"/>
          <w:sz w:val="24"/>
          <w:szCs w:val="24"/>
          <w:rtl/>
        </w:rPr>
      </w:pPr>
      <w:r>
        <w:rPr>
          <w:rFonts w:asciiTheme="minorBidi" w:hAnsiTheme="minorBidi" w:hint="cs"/>
          <w:sz w:val="24"/>
          <w:szCs w:val="24"/>
          <w:rtl/>
        </w:rPr>
        <w:t xml:space="preserve">וכן כתב </w:t>
      </w:r>
      <w:r>
        <w:rPr>
          <w:rFonts w:asciiTheme="minorBidi" w:hAnsiTheme="minorBidi" w:hint="cs"/>
          <w:b/>
          <w:bCs/>
          <w:sz w:val="24"/>
          <w:szCs w:val="24"/>
          <w:rtl/>
        </w:rPr>
        <w:t xml:space="preserve">ים של שלמה </w:t>
      </w:r>
      <w:r>
        <w:rPr>
          <w:rFonts w:asciiTheme="minorBidi" w:hAnsiTheme="minorBidi" w:hint="cs"/>
          <w:sz w:val="24"/>
          <w:szCs w:val="24"/>
          <w:rtl/>
        </w:rPr>
        <w:t>(בבא קמא , פרק ט, סימן ס):</w:t>
      </w:r>
    </w:p>
    <w:p w:rsidR="00823F0C" w:rsidRDefault="00823F0C" w:rsidP="00823F0C">
      <w:pPr>
        <w:rPr>
          <w:rFonts w:asciiTheme="minorBidi" w:hAnsiTheme="minorBidi"/>
          <w:sz w:val="24"/>
          <w:szCs w:val="24"/>
          <w:rtl/>
        </w:rPr>
      </w:pPr>
      <w:r w:rsidRPr="00823F0C">
        <w:rPr>
          <w:rFonts w:asciiTheme="minorBidi" w:hAnsiTheme="minorBidi" w:cs="Arial"/>
          <w:sz w:val="24"/>
          <w:szCs w:val="24"/>
          <w:rtl/>
        </w:rPr>
        <w:t xml:space="preserve">והתם ע"כ אפילו יש לו ממון הרבה שרי. </w:t>
      </w:r>
      <w:proofErr w:type="spellStart"/>
      <w:r w:rsidRPr="00823F0C">
        <w:rPr>
          <w:rFonts w:asciiTheme="minorBidi" w:hAnsiTheme="minorBidi" w:cs="Arial"/>
          <w:sz w:val="24"/>
          <w:szCs w:val="24"/>
          <w:rtl/>
        </w:rPr>
        <w:t>דהיכן</w:t>
      </w:r>
      <w:proofErr w:type="spellEnd"/>
      <w:r w:rsidRPr="00823F0C">
        <w:rPr>
          <w:rFonts w:asciiTheme="minorBidi" w:hAnsiTheme="minorBidi" w:cs="Arial"/>
          <w:sz w:val="24"/>
          <w:szCs w:val="24"/>
          <w:rtl/>
        </w:rPr>
        <w:t xml:space="preserve"> מצינו איסור בזה, שנותן לאחר, ואינה מתנה כלום. מה בכך שזה המודר אוכל ונהנה ממנו. הא כבר </w:t>
      </w:r>
      <w:proofErr w:type="spellStart"/>
      <w:r w:rsidRPr="00823F0C">
        <w:rPr>
          <w:rFonts w:asciiTheme="minorBidi" w:hAnsiTheme="minorBidi" w:cs="Arial"/>
          <w:sz w:val="24"/>
          <w:szCs w:val="24"/>
          <w:rtl/>
        </w:rPr>
        <w:t>איסתלק</w:t>
      </w:r>
      <w:proofErr w:type="spellEnd"/>
      <w:r w:rsidRPr="00823F0C">
        <w:rPr>
          <w:rFonts w:asciiTheme="minorBidi" w:hAnsiTheme="minorBidi" w:cs="Arial"/>
          <w:sz w:val="24"/>
          <w:szCs w:val="24"/>
          <w:rtl/>
        </w:rPr>
        <w:t xml:space="preserve"> רשות המדיר מיניה, מאחר שנתן במתנה לאחר, ופשיטא </w:t>
      </w:r>
      <w:proofErr w:type="spellStart"/>
      <w:r w:rsidRPr="00823F0C">
        <w:rPr>
          <w:rFonts w:asciiTheme="minorBidi" w:hAnsiTheme="minorBidi" w:cs="Arial"/>
          <w:sz w:val="24"/>
          <w:szCs w:val="24"/>
          <w:rtl/>
        </w:rPr>
        <w:t>דהתם</w:t>
      </w:r>
      <w:proofErr w:type="spellEnd"/>
      <w:r w:rsidRPr="00823F0C">
        <w:rPr>
          <w:rFonts w:asciiTheme="minorBidi" w:hAnsiTheme="minorBidi" w:cs="Arial"/>
          <w:sz w:val="24"/>
          <w:szCs w:val="24"/>
          <w:rtl/>
        </w:rPr>
        <w:t xml:space="preserve"> אורחה </w:t>
      </w:r>
      <w:proofErr w:type="spellStart"/>
      <w:r w:rsidRPr="00823F0C">
        <w:rPr>
          <w:rFonts w:asciiTheme="minorBidi" w:hAnsiTheme="minorBidi" w:cs="Arial"/>
          <w:sz w:val="24"/>
          <w:szCs w:val="24"/>
          <w:rtl/>
        </w:rPr>
        <w:t>דמילתא</w:t>
      </w:r>
      <w:proofErr w:type="spellEnd"/>
      <w:r w:rsidRPr="00823F0C">
        <w:rPr>
          <w:rFonts w:asciiTheme="minorBidi" w:hAnsiTheme="minorBidi" w:cs="Arial"/>
          <w:sz w:val="24"/>
          <w:szCs w:val="24"/>
          <w:rtl/>
        </w:rPr>
        <w:t xml:space="preserve"> </w:t>
      </w:r>
      <w:proofErr w:type="spellStart"/>
      <w:r w:rsidRPr="00823F0C">
        <w:rPr>
          <w:rFonts w:asciiTheme="minorBidi" w:hAnsiTheme="minorBidi" w:cs="Arial"/>
          <w:sz w:val="24"/>
          <w:szCs w:val="24"/>
          <w:rtl/>
        </w:rPr>
        <w:t>קתני</w:t>
      </w:r>
      <w:proofErr w:type="spellEnd"/>
      <w:r w:rsidRPr="00823F0C">
        <w:rPr>
          <w:rFonts w:asciiTheme="minorBidi" w:hAnsiTheme="minorBidi" w:cs="Arial"/>
          <w:sz w:val="24"/>
          <w:szCs w:val="24"/>
          <w:rtl/>
        </w:rPr>
        <w:t xml:space="preserve"> אין לו, וה"ה יש לו.</w:t>
      </w:r>
    </w:p>
    <w:p w:rsidR="00823F0C" w:rsidRDefault="00C14DF6" w:rsidP="00823F0C">
      <w:pPr>
        <w:rPr>
          <w:rFonts w:asciiTheme="minorBidi" w:hAnsiTheme="minorBidi" w:cs="Guttman Yad"/>
          <w:b/>
          <w:bCs/>
          <w:sz w:val="24"/>
          <w:szCs w:val="24"/>
          <w:rtl/>
        </w:rPr>
      </w:pPr>
      <w:r>
        <w:rPr>
          <w:rFonts w:asciiTheme="minorBidi" w:hAnsiTheme="minorBidi" w:cs="Guttman Yad" w:hint="cs"/>
          <w:b/>
          <w:bCs/>
          <w:sz w:val="24"/>
          <w:szCs w:val="24"/>
          <w:rtl/>
        </w:rPr>
        <w:t>בסיפא של המשנה, כיצד מועיל ההפקר הרי צריך להפקיר בפני שלושה?</w:t>
      </w:r>
    </w:p>
    <w:p w:rsidR="00C14DF6" w:rsidRDefault="00C14DF6" w:rsidP="00823F0C">
      <w:pPr>
        <w:rPr>
          <w:rFonts w:asciiTheme="minorBidi" w:hAnsiTheme="minorBidi"/>
          <w:sz w:val="24"/>
          <w:szCs w:val="24"/>
          <w:rtl/>
        </w:rPr>
      </w:pPr>
      <w:r>
        <w:rPr>
          <w:rFonts w:asciiTheme="minorBidi" w:hAnsiTheme="minorBidi" w:hint="cs"/>
          <w:b/>
          <w:bCs/>
          <w:sz w:val="24"/>
          <w:szCs w:val="24"/>
          <w:rtl/>
        </w:rPr>
        <w:t xml:space="preserve">תירוץ </w:t>
      </w:r>
      <w:proofErr w:type="spellStart"/>
      <w:r>
        <w:rPr>
          <w:rFonts w:asciiTheme="minorBidi" w:hAnsiTheme="minorBidi" w:hint="cs"/>
          <w:b/>
          <w:bCs/>
          <w:sz w:val="24"/>
          <w:szCs w:val="24"/>
          <w:rtl/>
        </w:rPr>
        <w:t>הב"ח</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מדאורייתא מספיק הפקר בפני אחד, ורק מדרבנן צריך שלושה. ומכיוון שמדובר כאן באדם שאין לו מה לאכול, החזירו את הדין לדין תורה ומספיק אחד. </w:t>
      </w:r>
    </w:p>
    <w:p w:rsidR="00C14DF6" w:rsidRDefault="00C14DF6" w:rsidP="00823F0C">
      <w:pPr>
        <w:rPr>
          <w:rFonts w:asciiTheme="minorBidi" w:hAnsiTheme="minorBidi"/>
          <w:sz w:val="24"/>
          <w:szCs w:val="24"/>
          <w:rtl/>
        </w:rPr>
      </w:pPr>
      <w:r>
        <w:rPr>
          <w:rFonts w:asciiTheme="minorBidi" w:hAnsiTheme="minorBidi" w:hint="cs"/>
          <w:b/>
          <w:bCs/>
          <w:sz w:val="24"/>
          <w:szCs w:val="24"/>
          <w:rtl/>
        </w:rPr>
        <w:t xml:space="preserve">תירוץ </w:t>
      </w:r>
      <w:proofErr w:type="spellStart"/>
      <w:r>
        <w:rPr>
          <w:rFonts w:asciiTheme="minorBidi" w:hAnsiTheme="minorBidi" w:hint="cs"/>
          <w:b/>
          <w:bCs/>
          <w:sz w:val="24"/>
          <w:szCs w:val="24"/>
          <w:rtl/>
        </w:rPr>
        <w:t>הש"ך</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 התוספות בנדרים כתבו לחלק בין הפקר קרקע שצריך בפני שלושה לבין הפקר </w:t>
      </w:r>
      <w:proofErr w:type="spellStart"/>
      <w:r>
        <w:rPr>
          <w:rFonts w:asciiTheme="minorBidi" w:hAnsiTheme="minorBidi" w:hint="cs"/>
          <w:sz w:val="24"/>
          <w:szCs w:val="24"/>
          <w:rtl/>
        </w:rPr>
        <w:t>מטלטלין</w:t>
      </w:r>
      <w:proofErr w:type="spellEnd"/>
      <w:r>
        <w:rPr>
          <w:rFonts w:asciiTheme="minorBidi" w:hAnsiTheme="minorBidi" w:hint="cs"/>
          <w:sz w:val="24"/>
          <w:szCs w:val="24"/>
          <w:rtl/>
        </w:rPr>
        <w:t xml:space="preserve"> שמספיק בפני אחד. </w:t>
      </w:r>
    </w:p>
    <w:p w:rsidR="00CB0820" w:rsidRDefault="00CB0820" w:rsidP="00CB0820">
      <w:pPr>
        <w:rPr>
          <w:rFonts w:asciiTheme="minorBidi" w:hAnsiTheme="minorBidi"/>
          <w:sz w:val="24"/>
          <w:szCs w:val="24"/>
          <w:rtl/>
        </w:rPr>
      </w:pPr>
      <w:r>
        <w:rPr>
          <w:rFonts w:asciiTheme="minorBidi" w:hAnsiTheme="minorBidi" w:hint="cs"/>
          <w:b/>
          <w:bCs/>
          <w:sz w:val="24"/>
          <w:szCs w:val="24"/>
          <w:rtl/>
        </w:rPr>
        <w:t xml:space="preserve">תירוץ המעשה רקח </w:t>
      </w:r>
      <w:r>
        <w:rPr>
          <w:rFonts w:asciiTheme="minorBidi" w:hAnsiTheme="minorBidi" w:hint="cs"/>
          <w:sz w:val="24"/>
          <w:szCs w:val="24"/>
          <w:rtl/>
        </w:rPr>
        <w:t>(על הרמב"ם , נדרים, פ"ז, ה"יד)</w:t>
      </w:r>
      <w:r>
        <w:rPr>
          <w:rFonts w:asciiTheme="minorBidi" w:hAnsiTheme="minorBidi" w:hint="cs"/>
          <w:b/>
          <w:bCs/>
          <w:sz w:val="24"/>
          <w:szCs w:val="24"/>
          <w:rtl/>
        </w:rPr>
        <w:t xml:space="preserve">: </w:t>
      </w:r>
      <w:r>
        <w:rPr>
          <w:rFonts w:asciiTheme="minorBidi" w:hAnsiTheme="minorBidi" w:hint="cs"/>
          <w:sz w:val="24"/>
          <w:szCs w:val="24"/>
          <w:rtl/>
        </w:rPr>
        <w:t xml:space="preserve">ולענייננו כתב כי כל הסיבה שחז"ל קבעו הפקר בפני שלושה ולא בפני אחד /בפני עצמו זה כדי שלא יוכל לחזור בו, אבל כאן הרי הוא רוצה בכל מאודו להציל את חברו ממוות ברעב ולכן אין לחשוש שיחזור בו וממילא אפשר להעמיד את הדין על דין תורה. </w:t>
      </w:r>
    </w:p>
    <w:p w:rsidR="00C14DF6" w:rsidRDefault="00C14DF6" w:rsidP="00CB0820">
      <w:pPr>
        <w:rPr>
          <w:rFonts w:asciiTheme="minorBidi" w:hAnsiTheme="minorBidi"/>
          <w:sz w:val="24"/>
          <w:szCs w:val="24"/>
          <w:rtl/>
        </w:rPr>
      </w:pPr>
      <w:r>
        <w:rPr>
          <w:rFonts w:asciiTheme="minorBidi" w:hAnsiTheme="minorBidi" w:hint="cs"/>
          <w:sz w:val="24"/>
          <w:szCs w:val="24"/>
          <w:rtl/>
        </w:rPr>
        <w:t xml:space="preserve">בספר </w:t>
      </w:r>
      <w:proofErr w:type="spellStart"/>
      <w:r>
        <w:rPr>
          <w:rFonts w:asciiTheme="minorBidi" w:hAnsiTheme="minorBidi" w:hint="cs"/>
          <w:b/>
          <w:bCs/>
          <w:sz w:val="24"/>
          <w:szCs w:val="24"/>
          <w:rtl/>
        </w:rPr>
        <w:t>ההפלאה</w:t>
      </w:r>
      <w:proofErr w:type="spellEnd"/>
      <w:r>
        <w:rPr>
          <w:rFonts w:asciiTheme="minorBidi" w:hAnsiTheme="minorBidi" w:hint="cs"/>
          <w:b/>
          <w:bCs/>
          <w:sz w:val="24"/>
          <w:szCs w:val="24"/>
          <w:rtl/>
        </w:rPr>
        <w:t xml:space="preserve"> </w:t>
      </w:r>
      <w:r>
        <w:rPr>
          <w:rFonts w:asciiTheme="minorBidi" w:hAnsiTheme="minorBidi" w:hint="cs"/>
          <w:sz w:val="24"/>
          <w:szCs w:val="24"/>
          <w:rtl/>
        </w:rPr>
        <w:t>(</w:t>
      </w:r>
      <w:proofErr w:type="spellStart"/>
      <w:r>
        <w:rPr>
          <w:rFonts w:asciiTheme="minorBidi" w:hAnsiTheme="minorBidi" w:hint="cs"/>
          <w:sz w:val="24"/>
          <w:szCs w:val="24"/>
          <w:rtl/>
        </w:rPr>
        <w:t>חו"מ</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רעג</w:t>
      </w:r>
      <w:proofErr w:type="spellEnd"/>
      <w:r>
        <w:rPr>
          <w:rFonts w:asciiTheme="minorBidi" w:hAnsiTheme="minorBidi" w:hint="cs"/>
          <w:sz w:val="24"/>
          <w:szCs w:val="24"/>
          <w:rtl/>
        </w:rPr>
        <w:t xml:space="preserve">, ז) הקשה כי אדם שמצא </w:t>
      </w:r>
      <w:proofErr w:type="spellStart"/>
      <w:r>
        <w:rPr>
          <w:rFonts w:asciiTheme="minorBidi" w:hAnsiTheme="minorBidi" w:hint="cs"/>
          <w:sz w:val="24"/>
          <w:szCs w:val="24"/>
          <w:rtl/>
        </w:rPr>
        <w:t>אבידה</w:t>
      </w:r>
      <w:proofErr w:type="spellEnd"/>
      <w:r>
        <w:rPr>
          <w:rFonts w:asciiTheme="minorBidi" w:hAnsiTheme="minorBidi" w:hint="cs"/>
          <w:sz w:val="24"/>
          <w:szCs w:val="24"/>
          <w:rtl/>
        </w:rPr>
        <w:t xml:space="preserve"> ללא סימן יכול לקחתה מדין הפקר </w:t>
      </w:r>
      <w:r>
        <w:rPr>
          <w:rStyle w:val="a5"/>
          <w:rFonts w:asciiTheme="minorBidi" w:hAnsiTheme="minorBidi"/>
          <w:sz w:val="24"/>
          <w:szCs w:val="24"/>
          <w:rtl/>
        </w:rPr>
        <w:footnoteReference w:id="5"/>
      </w:r>
      <w:r>
        <w:rPr>
          <w:rFonts w:asciiTheme="minorBidi" w:hAnsiTheme="minorBidi" w:hint="cs"/>
          <w:sz w:val="24"/>
          <w:szCs w:val="24"/>
          <w:rtl/>
        </w:rPr>
        <w:t xml:space="preserve"> . והרי המאבד לא מפקיר את </w:t>
      </w:r>
      <w:proofErr w:type="spellStart"/>
      <w:r>
        <w:rPr>
          <w:rFonts w:asciiTheme="minorBidi" w:hAnsiTheme="minorBidi" w:hint="cs"/>
          <w:sz w:val="24"/>
          <w:szCs w:val="24"/>
          <w:rtl/>
        </w:rPr>
        <w:t>האבידה</w:t>
      </w:r>
      <w:proofErr w:type="spellEnd"/>
      <w:r>
        <w:rPr>
          <w:rFonts w:asciiTheme="minorBidi" w:hAnsiTheme="minorBidi" w:hint="cs"/>
          <w:sz w:val="24"/>
          <w:szCs w:val="24"/>
          <w:rtl/>
        </w:rPr>
        <w:t xml:space="preserve"> בפני שלושה ואפילו לא בפני אחד כדין התורה ואם כן כיצד מועיל ההפקר? והשיב כי ברגע שאדם מוצא </w:t>
      </w:r>
      <w:proofErr w:type="spellStart"/>
      <w:r>
        <w:rPr>
          <w:rFonts w:asciiTheme="minorBidi" w:hAnsiTheme="minorBidi" w:hint="cs"/>
          <w:sz w:val="24"/>
          <w:szCs w:val="24"/>
          <w:rtl/>
        </w:rPr>
        <w:t>אבידה</w:t>
      </w:r>
      <w:proofErr w:type="spellEnd"/>
      <w:r>
        <w:rPr>
          <w:rFonts w:asciiTheme="minorBidi" w:hAnsiTheme="minorBidi" w:hint="cs"/>
          <w:sz w:val="24"/>
          <w:szCs w:val="24"/>
          <w:rtl/>
        </w:rPr>
        <w:t xml:space="preserve"> ללא סימן הרי זה כאילו באותו הרגע המאבד הפקיר בפניו ולכן יכול לקחת את </w:t>
      </w:r>
      <w:proofErr w:type="spellStart"/>
      <w:r>
        <w:rPr>
          <w:rFonts w:asciiTheme="minorBidi" w:hAnsiTheme="minorBidi" w:hint="cs"/>
          <w:sz w:val="24"/>
          <w:szCs w:val="24"/>
          <w:rtl/>
        </w:rPr>
        <w:t>האבידה</w:t>
      </w:r>
      <w:proofErr w:type="spellEnd"/>
      <w:r>
        <w:rPr>
          <w:rFonts w:asciiTheme="minorBidi" w:hAnsiTheme="minorBidi" w:hint="cs"/>
          <w:sz w:val="24"/>
          <w:szCs w:val="24"/>
          <w:rtl/>
        </w:rPr>
        <w:t xml:space="preserve"> לעצמו (מתאים לשיטת התוספות שבמטלטלים מספיק להפקיר בפני אדם אחד). </w:t>
      </w:r>
    </w:p>
    <w:p w:rsidR="00C14DF6" w:rsidRDefault="006A6093" w:rsidP="00823F0C">
      <w:pPr>
        <w:rPr>
          <w:rFonts w:asciiTheme="minorBidi" w:hAnsiTheme="minorBidi"/>
          <w:sz w:val="24"/>
          <w:szCs w:val="24"/>
          <w:rtl/>
        </w:rPr>
      </w:pPr>
      <w:r>
        <w:rPr>
          <w:rFonts w:asciiTheme="minorBidi" w:hAnsiTheme="minorBidi" w:hint="cs"/>
          <w:sz w:val="24"/>
          <w:szCs w:val="24"/>
          <w:rtl/>
        </w:rPr>
        <w:t xml:space="preserve">יש לציין כי </w:t>
      </w:r>
      <w:proofErr w:type="spellStart"/>
      <w:r>
        <w:rPr>
          <w:rFonts w:asciiTheme="minorBidi" w:hAnsiTheme="minorBidi" w:hint="cs"/>
          <w:sz w:val="24"/>
          <w:szCs w:val="24"/>
          <w:rtl/>
        </w:rPr>
        <w:t>הרמ"א</w:t>
      </w:r>
      <w:proofErr w:type="spellEnd"/>
      <w:r>
        <w:rPr>
          <w:rFonts w:asciiTheme="minorBidi" w:hAnsiTheme="minorBidi" w:hint="cs"/>
          <w:sz w:val="24"/>
          <w:szCs w:val="24"/>
          <w:rtl/>
        </w:rPr>
        <w:t xml:space="preserve"> מביא את שיטת </w:t>
      </w:r>
      <w:proofErr w:type="spellStart"/>
      <w:r>
        <w:rPr>
          <w:rFonts w:asciiTheme="minorBidi" w:hAnsiTheme="minorBidi" w:hint="cs"/>
          <w:sz w:val="24"/>
          <w:szCs w:val="24"/>
          <w:rtl/>
        </w:rPr>
        <w:t>הרא"ש</w:t>
      </w:r>
      <w:proofErr w:type="spellEnd"/>
      <w:r>
        <w:rPr>
          <w:rFonts w:asciiTheme="minorBidi" w:hAnsiTheme="minorBidi" w:hint="cs"/>
          <w:sz w:val="24"/>
          <w:szCs w:val="24"/>
          <w:rtl/>
        </w:rPr>
        <w:t xml:space="preserve"> הסובר שהפקר מועיל מדין תורה אפילו בינו לבין עצמו ולכן לפי שיטה זו , מוצא </w:t>
      </w:r>
      <w:proofErr w:type="spellStart"/>
      <w:r>
        <w:rPr>
          <w:rFonts w:asciiTheme="minorBidi" w:hAnsiTheme="minorBidi" w:hint="cs"/>
          <w:sz w:val="24"/>
          <w:szCs w:val="24"/>
          <w:rtl/>
        </w:rPr>
        <w:t>אבידה</w:t>
      </w:r>
      <w:proofErr w:type="spellEnd"/>
      <w:r>
        <w:rPr>
          <w:rFonts w:asciiTheme="minorBidi" w:hAnsiTheme="minorBidi" w:hint="cs"/>
          <w:sz w:val="24"/>
          <w:szCs w:val="24"/>
          <w:rtl/>
        </w:rPr>
        <w:t xml:space="preserve"> יכול לקחתה כי המאבד הפקיר בינו לבין עצמו. </w:t>
      </w:r>
    </w:p>
    <w:p w:rsidR="006B070A" w:rsidRDefault="006B070A" w:rsidP="00CB0820">
      <w:pPr>
        <w:rPr>
          <w:rFonts w:asciiTheme="minorBidi" w:hAnsiTheme="minorBidi"/>
          <w:sz w:val="24"/>
          <w:szCs w:val="24"/>
          <w:rtl/>
        </w:rPr>
      </w:pPr>
      <w:r>
        <w:rPr>
          <w:rFonts w:asciiTheme="minorBidi" w:hAnsiTheme="minorBidi" w:hint="cs"/>
          <w:sz w:val="24"/>
          <w:szCs w:val="24"/>
          <w:rtl/>
        </w:rPr>
        <w:t xml:space="preserve">בספר </w:t>
      </w:r>
      <w:r>
        <w:rPr>
          <w:rFonts w:asciiTheme="minorBidi" w:hAnsiTheme="minorBidi" w:hint="cs"/>
          <w:b/>
          <w:bCs/>
          <w:sz w:val="24"/>
          <w:szCs w:val="24"/>
          <w:rtl/>
        </w:rPr>
        <w:t xml:space="preserve">מעשה רקח </w:t>
      </w:r>
      <w:r>
        <w:rPr>
          <w:rFonts w:asciiTheme="minorBidi" w:hAnsiTheme="minorBidi" w:hint="cs"/>
          <w:sz w:val="24"/>
          <w:szCs w:val="24"/>
          <w:rtl/>
        </w:rPr>
        <w:t xml:space="preserve"> </w:t>
      </w:r>
      <w:r w:rsidR="00CB0820">
        <w:rPr>
          <w:rFonts w:asciiTheme="minorBidi" w:hAnsiTheme="minorBidi" w:hint="cs"/>
          <w:sz w:val="24"/>
          <w:szCs w:val="24"/>
          <w:rtl/>
        </w:rPr>
        <w:t>הוסיף הערה מעניינת</w:t>
      </w:r>
      <w:r w:rsidR="009D2B43">
        <w:rPr>
          <w:rFonts w:asciiTheme="minorBidi" w:hAnsiTheme="minorBidi" w:hint="cs"/>
          <w:sz w:val="24"/>
          <w:szCs w:val="24"/>
          <w:rtl/>
        </w:rPr>
        <w:t xml:space="preserve"> </w:t>
      </w:r>
      <w:r>
        <w:rPr>
          <w:rFonts w:asciiTheme="minorBidi" w:hAnsiTheme="minorBidi" w:hint="cs"/>
          <w:sz w:val="24"/>
          <w:szCs w:val="24"/>
          <w:rtl/>
        </w:rPr>
        <w:t xml:space="preserve">כי למ"ד שמצוות "תשביתו שאור מבתיכם" היא מדין הפקר, יש לכאורה הוכחה כי על מנת להפקיר מספיק בינו לבין עצמו ואין צורך אפילו בפני אחד. </w:t>
      </w:r>
    </w:p>
    <w:p w:rsidR="00251C6A" w:rsidRDefault="00251C6A" w:rsidP="00CB0820">
      <w:pPr>
        <w:rPr>
          <w:rFonts w:asciiTheme="minorBidi" w:hAnsiTheme="minorBidi" w:cs="Guttman Yad"/>
          <w:b/>
          <w:bCs/>
          <w:sz w:val="24"/>
          <w:szCs w:val="24"/>
          <w:rtl/>
        </w:rPr>
      </w:pPr>
      <w:r>
        <w:rPr>
          <w:rFonts w:asciiTheme="minorBidi" w:hAnsiTheme="minorBidi" w:cs="Guttman Yad" w:hint="cs"/>
          <w:b/>
          <w:bCs/>
          <w:sz w:val="24"/>
          <w:szCs w:val="24"/>
          <w:rtl/>
        </w:rPr>
        <w:t xml:space="preserve">ביאור  הירושלמי למחלוקת רבי מאיר ורבי יוסי </w:t>
      </w:r>
    </w:p>
    <w:p w:rsidR="00251C6A" w:rsidRDefault="00251C6A" w:rsidP="00CB0820">
      <w:pPr>
        <w:rPr>
          <w:rFonts w:asciiTheme="minorBidi" w:hAnsiTheme="minorBidi"/>
          <w:sz w:val="24"/>
          <w:szCs w:val="24"/>
          <w:rtl/>
        </w:rPr>
      </w:pPr>
      <w:r w:rsidRPr="00251C6A">
        <w:rPr>
          <w:rFonts w:asciiTheme="minorBidi" w:hAnsiTheme="minorBidi" w:hint="cs"/>
          <w:b/>
          <w:bCs/>
          <w:sz w:val="24"/>
          <w:szCs w:val="24"/>
          <w:rtl/>
        </w:rPr>
        <w:t xml:space="preserve">הירושלמי </w:t>
      </w:r>
      <w:r>
        <w:rPr>
          <w:rFonts w:asciiTheme="minorBidi" w:hAnsiTheme="minorBidi" w:hint="cs"/>
          <w:sz w:val="24"/>
          <w:szCs w:val="24"/>
          <w:rtl/>
        </w:rPr>
        <w:t xml:space="preserve">בפרק שלנו , מסביר כי לפי דעת רבי מאיר (ת"ק במשנתנו) כאשר אדם מפקיר משהו, הרי שהוא הפקר </w:t>
      </w:r>
      <w:proofErr w:type="spellStart"/>
      <w:r>
        <w:rPr>
          <w:rFonts w:asciiTheme="minorBidi" w:hAnsiTheme="minorBidi" w:hint="cs"/>
          <w:sz w:val="24"/>
          <w:szCs w:val="24"/>
          <w:rtl/>
        </w:rPr>
        <w:t>מיידית</w:t>
      </w:r>
      <w:proofErr w:type="spellEnd"/>
      <w:r>
        <w:rPr>
          <w:rFonts w:asciiTheme="minorBidi" w:hAnsiTheme="minorBidi" w:hint="cs"/>
          <w:sz w:val="24"/>
          <w:szCs w:val="24"/>
          <w:rtl/>
        </w:rPr>
        <w:t xml:space="preserve"> ולכן יכול להפקיר והמודר ההנאה </w:t>
      </w:r>
      <w:proofErr w:type="spellStart"/>
      <w:r>
        <w:rPr>
          <w:rFonts w:asciiTheme="minorBidi" w:hAnsiTheme="minorBidi" w:hint="cs"/>
          <w:sz w:val="24"/>
          <w:szCs w:val="24"/>
          <w:rtl/>
        </w:rPr>
        <w:t>יקח</w:t>
      </w:r>
      <w:proofErr w:type="spellEnd"/>
      <w:r>
        <w:rPr>
          <w:rFonts w:asciiTheme="minorBidi" w:hAnsiTheme="minorBidi" w:hint="cs"/>
          <w:sz w:val="24"/>
          <w:szCs w:val="24"/>
          <w:rtl/>
        </w:rPr>
        <w:t xml:space="preserve"> מן ההפקר. לעומת זאת רבי יוסי סובר כי ההפקר יחול רק כאשר הזוכה </w:t>
      </w:r>
      <w:proofErr w:type="spellStart"/>
      <w:r>
        <w:rPr>
          <w:rFonts w:asciiTheme="minorBidi" w:hAnsiTheme="minorBidi" w:hint="cs"/>
          <w:sz w:val="24"/>
          <w:szCs w:val="24"/>
          <w:rtl/>
        </w:rPr>
        <w:t>יקח</w:t>
      </w:r>
      <w:proofErr w:type="spellEnd"/>
      <w:r>
        <w:rPr>
          <w:rFonts w:asciiTheme="minorBidi" w:hAnsiTheme="minorBidi" w:hint="cs"/>
          <w:sz w:val="24"/>
          <w:szCs w:val="24"/>
          <w:rtl/>
        </w:rPr>
        <w:t xml:space="preserve"> את הדבר המופקר וממילא כאשר מודר ההנאה </w:t>
      </w:r>
      <w:proofErr w:type="spellStart"/>
      <w:r>
        <w:rPr>
          <w:rFonts w:asciiTheme="minorBidi" w:hAnsiTheme="minorBidi" w:hint="cs"/>
          <w:sz w:val="24"/>
          <w:szCs w:val="24"/>
          <w:rtl/>
        </w:rPr>
        <w:t>יקח</w:t>
      </w:r>
      <w:proofErr w:type="spellEnd"/>
      <w:r>
        <w:rPr>
          <w:rFonts w:asciiTheme="minorBidi" w:hAnsiTheme="minorBidi" w:hint="cs"/>
          <w:sz w:val="24"/>
          <w:szCs w:val="24"/>
          <w:rtl/>
        </w:rPr>
        <w:t xml:space="preserve"> מן ההפקר הרי זה כאילו המדיר מסר לו ישירות ולכן הוא אוסר. </w:t>
      </w:r>
    </w:p>
    <w:p w:rsidR="00251C6A" w:rsidRDefault="00251C6A" w:rsidP="00CB0820">
      <w:pPr>
        <w:rPr>
          <w:rFonts w:asciiTheme="minorBidi" w:hAnsiTheme="minorBidi"/>
          <w:sz w:val="24"/>
          <w:szCs w:val="24"/>
          <w:rtl/>
        </w:rPr>
      </w:pPr>
      <w:r w:rsidRPr="00251C6A">
        <w:rPr>
          <w:rFonts w:asciiTheme="minorBidi" w:hAnsiTheme="minorBidi" w:hint="cs"/>
          <w:b/>
          <w:bCs/>
          <w:sz w:val="24"/>
          <w:szCs w:val="24"/>
          <w:rtl/>
        </w:rPr>
        <w:lastRenderedPageBreak/>
        <w:t>הפני משה</w:t>
      </w:r>
      <w:r>
        <w:rPr>
          <w:rFonts w:asciiTheme="minorBidi" w:hAnsiTheme="minorBidi" w:hint="cs"/>
          <w:sz w:val="24"/>
          <w:szCs w:val="24"/>
          <w:rtl/>
        </w:rPr>
        <w:t xml:space="preserve"> מבאר כי לשיטת רבי יוסי הפקר דינו כמתנה, ומתנה אינה יוצאת מרשות הנותן עד שתכנס לרשות המקבל . </w:t>
      </w:r>
    </w:p>
    <w:p w:rsidR="00251C6A" w:rsidRDefault="00EA6902" w:rsidP="00EA6902">
      <w:pPr>
        <w:rPr>
          <w:rFonts w:asciiTheme="minorBidi" w:hAnsiTheme="minorBidi"/>
          <w:sz w:val="24"/>
          <w:szCs w:val="24"/>
          <w:rtl/>
        </w:rPr>
      </w:pPr>
      <w:r>
        <w:rPr>
          <w:rFonts w:asciiTheme="minorBidi" w:hAnsiTheme="minorBidi" w:hint="cs"/>
          <w:sz w:val="24"/>
          <w:szCs w:val="24"/>
          <w:rtl/>
        </w:rPr>
        <w:t xml:space="preserve">בסוגריים יש לציין כי בספר </w:t>
      </w:r>
      <w:r w:rsidR="00251C6A">
        <w:rPr>
          <w:rFonts w:asciiTheme="minorBidi" w:hAnsiTheme="minorBidi" w:hint="cs"/>
          <w:sz w:val="24"/>
          <w:szCs w:val="24"/>
          <w:rtl/>
        </w:rPr>
        <w:t xml:space="preserve"> </w:t>
      </w:r>
      <w:r w:rsidR="00251C6A" w:rsidRPr="00EA6902">
        <w:rPr>
          <w:rFonts w:asciiTheme="minorBidi" w:hAnsiTheme="minorBidi" w:hint="cs"/>
          <w:b/>
          <w:bCs/>
          <w:sz w:val="24"/>
          <w:szCs w:val="24"/>
          <w:rtl/>
        </w:rPr>
        <w:t xml:space="preserve">עלי תמר </w:t>
      </w:r>
      <w:r w:rsidR="00251C6A">
        <w:rPr>
          <w:rFonts w:asciiTheme="minorBidi" w:hAnsiTheme="minorBidi" w:hint="cs"/>
          <w:sz w:val="24"/>
          <w:szCs w:val="24"/>
          <w:rtl/>
        </w:rPr>
        <w:t xml:space="preserve">על הירושלמי </w:t>
      </w:r>
      <w:r>
        <w:rPr>
          <w:rFonts w:asciiTheme="minorBidi" w:hAnsiTheme="minorBidi" w:hint="cs"/>
          <w:sz w:val="24"/>
          <w:szCs w:val="24"/>
          <w:rtl/>
        </w:rPr>
        <w:t xml:space="preserve">כותב </w:t>
      </w:r>
      <w:r w:rsidR="00251C6A">
        <w:rPr>
          <w:rFonts w:asciiTheme="minorBidi" w:hAnsiTheme="minorBidi" w:hint="cs"/>
          <w:sz w:val="24"/>
          <w:szCs w:val="24"/>
          <w:rtl/>
        </w:rPr>
        <w:t xml:space="preserve"> כי יש </w:t>
      </w:r>
      <w:r>
        <w:rPr>
          <w:rFonts w:asciiTheme="minorBidi" w:hAnsiTheme="minorBidi" w:hint="cs"/>
          <w:sz w:val="24"/>
          <w:szCs w:val="24"/>
          <w:rtl/>
        </w:rPr>
        <w:t xml:space="preserve"> לפחות </w:t>
      </w:r>
      <w:r w:rsidR="00251C6A">
        <w:rPr>
          <w:rFonts w:asciiTheme="minorBidi" w:hAnsiTheme="minorBidi" w:hint="cs"/>
          <w:sz w:val="24"/>
          <w:szCs w:val="24"/>
          <w:rtl/>
        </w:rPr>
        <w:t xml:space="preserve">שני מקרים בהם גם </w:t>
      </w:r>
      <w:r>
        <w:rPr>
          <w:rFonts w:asciiTheme="minorBidi" w:hAnsiTheme="minorBidi" w:hint="cs"/>
          <w:sz w:val="24"/>
          <w:szCs w:val="24"/>
          <w:rtl/>
        </w:rPr>
        <w:t xml:space="preserve">רבי יוסי מסכים שההפקר חל </w:t>
      </w:r>
      <w:proofErr w:type="spellStart"/>
      <w:r>
        <w:rPr>
          <w:rFonts w:asciiTheme="minorBidi" w:hAnsiTheme="minorBidi" w:hint="cs"/>
          <w:sz w:val="24"/>
          <w:szCs w:val="24"/>
          <w:rtl/>
        </w:rPr>
        <w:t>מיידית</w:t>
      </w:r>
      <w:proofErr w:type="spellEnd"/>
      <w:r>
        <w:rPr>
          <w:rFonts w:asciiTheme="minorBidi" w:hAnsiTheme="minorBidi" w:hint="cs"/>
          <w:sz w:val="24"/>
          <w:szCs w:val="24"/>
          <w:rtl/>
        </w:rPr>
        <w:t xml:space="preserve"> (מסיבות שונות)</w:t>
      </w:r>
    </w:p>
    <w:p w:rsidR="00251C6A" w:rsidRDefault="00251C6A" w:rsidP="00EA6902">
      <w:pPr>
        <w:rPr>
          <w:rFonts w:asciiTheme="minorBidi" w:hAnsiTheme="minorBidi"/>
          <w:sz w:val="24"/>
          <w:szCs w:val="24"/>
          <w:rtl/>
        </w:rPr>
      </w:pPr>
      <w:r>
        <w:rPr>
          <w:rFonts w:asciiTheme="minorBidi" w:hAnsiTheme="minorBidi" w:hint="cs"/>
          <w:sz w:val="24"/>
          <w:szCs w:val="24"/>
          <w:rtl/>
        </w:rPr>
        <w:t xml:space="preserve">א. נכסי הגר- הירושלמי בפסחים (פ"ב, </w:t>
      </w:r>
      <w:proofErr w:type="spellStart"/>
      <w:r>
        <w:rPr>
          <w:rFonts w:asciiTheme="minorBidi" w:hAnsiTheme="minorBidi" w:hint="cs"/>
          <w:sz w:val="24"/>
          <w:szCs w:val="24"/>
          <w:rtl/>
        </w:rPr>
        <w:t>ה"ב</w:t>
      </w:r>
      <w:proofErr w:type="spellEnd"/>
      <w:r>
        <w:rPr>
          <w:rFonts w:asciiTheme="minorBidi" w:hAnsiTheme="minorBidi" w:hint="cs"/>
          <w:sz w:val="24"/>
          <w:szCs w:val="24"/>
          <w:rtl/>
        </w:rPr>
        <w:t xml:space="preserve">) כותב כי </w:t>
      </w:r>
      <w:r w:rsidR="00EA6902">
        <w:rPr>
          <w:rFonts w:asciiTheme="minorBidi" w:hAnsiTheme="minorBidi" w:hint="cs"/>
          <w:sz w:val="24"/>
          <w:szCs w:val="24"/>
          <w:rtl/>
        </w:rPr>
        <w:t xml:space="preserve">נכסי הגר שנפטר בלא ילדים,  הם הפקר </w:t>
      </w:r>
      <w:proofErr w:type="spellStart"/>
      <w:r w:rsidR="00EA6902">
        <w:rPr>
          <w:rFonts w:asciiTheme="minorBidi" w:hAnsiTheme="minorBidi" w:hint="cs"/>
          <w:sz w:val="24"/>
          <w:szCs w:val="24"/>
          <w:rtl/>
        </w:rPr>
        <w:t>מיידית</w:t>
      </w:r>
      <w:proofErr w:type="spellEnd"/>
      <w:r w:rsidR="00EA6902">
        <w:rPr>
          <w:rFonts w:asciiTheme="minorBidi" w:hAnsiTheme="minorBidi" w:hint="cs"/>
          <w:sz w:val="24"/>
          <w:szCs w:val="24"/>
          <w:rtl/>
        </w:rPr>
        <w:t xml:space="preserve">  מאחר שרשות הגר פקעה ואין כאן נותן וממילא אין גם צורך בהעברת הבעלות למקבל וחלות ההפקר היא </w:t>
      </w:r>
      <w:proofErr w:type="spellStart"/>
      <w:r w:rsidR="00EA6902">
        <w:rPr>
          <w:rFonts w:asciiTheme="minorBidi" w:hAnsiTheme="minorBidi" w:hint="cs"/>
          <w:sz w:val="24"/>
          <w:szCs w:val="24"/>
          <w:rtl/>
        </w:rPr>
        <w:t>מיידית</w:t>
      </w:r>
      <w:proofErr w:type="spellEnd"/>
      <w:r w:rsidR="00EA6902">
        <w:rPr>
          <w:rFonts w:asciiTheme="minorBidi" w:hAnsiTheme="minorBidi" w:hint="cs"/>
          <w:sz w:val="24"/>
          <w:szCs w:val="24"/>
          <w:rtl/>
        </w:rPr>
        <w:t>.</w:t>
      </w:r>
    </w:p>
    <w:p w:rsidR="00EA6902" w:rsidRDefault="00EA6902" w:rsidP="00EA6902">
      <w:pPr>
        <w:rPr>
          <w:rFonts w:asciiTheme="minorBidi" w:hAnsiTheme="minorBidi" w:hint="cs"/>
          <w:sz w:val="24"/>
          <w:szCs w:val="24"/>
          <w:rtl/>
        </w:rPr>
      </w:pPr>
      <w:r>
        <w:rPr>
          <w:rFonts w:asciiTheme="minorBidi" w:hAnsiTheme="minorBidi" w:hint="cs"/>
          <w:sz w:val="24"/>
          <w:szCs w:val="24"/>
          <w:rtl/>
        </w:rPr>
        <w:t xml:space="preserve">ב. שביעית- כותב </w:t>
      </w: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המבי"ט</w:t>
      </w:r>
      <w:proofErr w:type="spellEnd"/>
      <w:r>
        <w:rPr>
          <w:rFonts w:asciiTheme="minorBidi" w:hAnsiTheme="minorBidi" w:hint="cs"/>
          <w:sz w:val="24"/>
          <w:szCs w:val="24"/>
          <w:rtl/>
        </w:rPr>
        <w:t xml:space="preserve"> כי זו </w:t>
      </w:r>
      <w:proofErr w:type="spellStart"/>
      <w:r>
        <w:rPr>
          <w:rFonts w:asciiTheme="minorBidi" w:hAnsiTheme="minorBidi" w:hint="cs"/>
          <w:sz w:val="24"/>
          <w:szCs w:val="24"/>
          <w:rtl/>
        </w:rPr>
        <w:t>אפקעתא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דמלכא</w:t>
      </w:r>
      <w:proofErr w:type="spellEnd"/>
      <w:r>
        <w:rPr>
          <w:rFonts w:asciiTheme="minorBidi" w:hAnsiTheme="minorBidi" w:hint="cs"/>
          <w:sz w:val="24"/>
          <w:szCs w:val="24"/>
          <w:rtl/>
        </w:rPr>
        <w:t xml:space="preserve"> ולכן  אין צורך במקבל על מנת שיחול ההפקר </w:t>
      </w:r>
      <w:proofErr w:type="spellStart"/>
      <w:r>
        <w:rPr>
          <w:rFonts w:asciiTheme="minorBidi" w:hAnsiTheme="minorBidi" w:hint="cs"/>
          <w:sz w:val="24"/>
          <w:szCs w:val="24"/>
          <w:rtl/>
        </w:rPr>
        <w:t>ומייד</w:t>
      </w:r>
      <w:proofErr w:type="spellEnd"/>
      <w:r>
        <w:rPr>
          <w:rFonts w:asciiTheme="minorBidi" w:hAnsiTheme="minorBidi" w:hint="cs"/>
          <w:sz w:val="24"/>
          <w:szCs w:val="24"/>
          <w:rtl/>
        </w:rPr>
        <w:t xml:space="preserve"> בכניסת השביעית הפירות הפקר בגזירת מלך.</w:t>
      </w:r>
    </w:p>
    <w:p w:rsidR="00B54D12" w:rsidRDefault="00EA6902" w:rsidP="00EA6902">
      <w:pPr>
        <w:rPr>
          <w:rFonts w:asciiTheme="minorBidi" w:hAnsiTheme="minorBidi"/>
          <w:sz w:val="24"/>
          <w:szCs w:val="24"/>
          <w:rtl/>
        </w:rPr>
      </w:pPr>
      <w:r w:rsidRPr="00AE5219">
        <w:rPr>
          <w:rFonts w:asciiTheme="minorBidi" w:hAnsiTheme="minorBidi" w:hint="cs"/>
          <w:b/>
          <w:bCs/>
          <w:sz w:val="24"/>
          <w:szCs w:val="24"/>
          <w:rtl/>
        </w:rPr>
        <w:t>הרמב"ם (נדרים ב, יד) ומרן השולחן ערוך</w:t>
      </w:r>
      <w:r>
        <w:rPr>
          <w:rFonts w:asciiTheme="minorBidi" w:hAnsiTheme="minorBidi" w:hint="cs"/>
          <w:sz w:val="24"/>
          <w:szCs w:val="24"/>
          <w:rtl/>
        </w:rPr>
        <w:t xml:space="preserve"> בעקבותיו כותבים כי אדם שהפקיר חפץ אינו יכול לחזור בו כי הפקרה היא כמו נדר ולכן אי אפשר לבטלה </w:t>
      </w:r>
      <w:r>
        <w:rPr>
          <w:rStyle w:val="a5"/>
          <w:rFonts w:asciiTheme="minorBidi" w:hAnsiTheme="minorBidi"/>
          <w:sz w:val="24"/>
          <w:szCs w:val="24"/>
          <w:rtl/>
        </w:rPr>
        <w:footnoteReference w:id="6"/>
      </w:r>
    </w:p>
    <w:p w:rsidR="00EA6902" w:rsidRDefault="00AE5219" w:rsidP="00EA6902">
      <w:pPr>
        <w:rPr>
          <w:rFonts w:asciiTheme="minorBidi" w:hAnsiTheme="minorBidi"/>
          <w:sz w:val="24"/>
          <w:szCs w:val="24"/>
          <w:rtl/>
        </w:rPr>
      </w:pPr>
      <w:r w:rsidRPr="00AE5219">
        <w:rPr>
          <w:rFonts w:asciiTheme="minorBidi" w:hAnsiTheme="minorBidi" w:hint="cs"/>
          <w:b/>
          <w:bCs/>
          <w:sz w:val="24"/>
          <w:szCs w:val="24"/>
          <w:rtl/>
        </w:rPr>
        <w:t>בקצות החושן</w:t>
      </w:r>
      <w:r>
        <w:rPr>
          <w:rFonts w:asciiTheme="minorBidi" w:hAnsiTheme="minorBidi" w:hint="cs"/>
          <w:sz w:val="24"/>
          <w:szCs w:val="24"/>
          <w:rtl/>
        </w:rPr>
        <w:t xml:space="preserve"> , מוכיח מדברים אלו כי הפקר אינו יוצר קניין מאחר שאם הפקרה הייתה הקנאה , פשיטה שאינו יכול לחזור בו ולא היו צריכים הפוסקים להוסיף את הנקודה שאי אפשר לחזור בו מדין נדר. אלא מסקנתו כי הפקר אינו קניין. </w:t>
      </w:r>
    </w:p>
    <w:p w:rsidR="00AE5219" w:rsidRDefault="00AE5219" w:rsidP="00EA6902">
      <w:pPr>
        <w:rPr>
          <w:rFonts w:asciiTheme="minorBidi" w:hAnsiTheme="minorBidi"/>
          <w:sz w:val="24"/>
          <w:szCs w:val="24"/>
          <w:rtl/>
        </w:rPr>
      </w:pPr>
      <w:r>
        <w:rPr>
          <w:rFonts w:asciiTheme="minorBidi" w:hAnsiTheme="minorBidi" w:hint="cs"/>
          <w:sz w:val="24"/>
          <w:szCs w:val="24"/>
          <w:rtl/>
        </w:rPr>
        <w:t>ובעיקר הדין שכתבו הרמב"ם ומרן הוא כותב:</w:t>
      </w:r>
    </w:p>
    <w:p w:rsidR="00AE5219" w:rsidRDefault="00AE5219" w:rsidP="00AE5219">
      <w:pPr>
        <w:rPr>
          <w:rFonts w:asciiTheme="minorBidi" w:hAnsiTheme="minorBidi"/>
          <w:sz w:val="24"/>
          <w:szCs w:val="24"/>
          <w:rtl/>
        </w:rPr>
      </w:pPr>
      <w:r w:rsidRPr="00AE5219">
        <w:rPr>
          <w:rFonts w:asciiTheme="minorBidi" w:hAnsiTheme="minorBidi" w:cs="Arial"/>
          <w:sz w:val="24"/>
          <w:szCs w:val="24"/>
          <w:rtl/>
        </w:rPr>
        <w:t xml:space="preserve">אמנם מה נעשה שלא מצאתי מקור הדין מאין יצא להם </w:t>
      </w:r>
      <w:proofErr w:type="spellStart"/>
      <w:r w:rsidRPr="00AE5219">
        <w:rPr>
          <w:rFonts w:asciiTheme="minorBidi" w:hAnsiTheme="minorBidi" w:cs="Arial"/>
          <w:sz w:val="24"/>
          <w:szCs w:val="24"/>
          <w:rtl/>
        </w:rPr>
        <w:t>דהפקר</w:t>
      </w:r>
      <w:proofErr w:type="spellEnd"/>
      <w:r w:rsidRPr="00AE5219">
        <w:rPr>
          <w:rFonts w:asciiTheme="minorBidi" w:hAnsiTheme="minorBidi" w:cs="Arial"/>
          <w:sz w:val="24"/>
          <w:szCs w:val="24"/>
          <w:rtl/>
        </w:rPr>
        <w:t xml:space="preserve"> הוא משום נדר, וכל הפוסקים ראשונים גם אחרונים הלכו אחרי דברי הרמב"ם בזה ולא ידענו </w:t>
      </w:r>
      <w:proofErr w:type="spellStart"/>
      <w:r w:rsidRPr="00AE5219">
        <w:rPr>
          <w:rFonts w:asciiTheme="minorBidi" w:hAnsiTheme="minorBidi" w:cs="Arial"/>
          <w:sz w:val="24"/>
          <w:szCs w:val="24"/>
          <w:rtl/>
        </w:rPr>
        <w:t>איו</w:t>
      </w:r>
      <w:proofErr w:type="spellEnd"/>
      <w:r w:rsidRPr="00AE5219">
        <w:rPr>
          <w:rFonts w:asciiTheme="minorBidi" w:hAnsiTheme="minorBidi" w:cs="Arial"/>
          <w:sz w:val="24"/>
          <w:szCs w:val="24"/>
          <w:rtl/>
        </w:rPr>
        <w:t xml:space="preserve"> מקור הדבר הזה. והנה שם </w:t>
      </w:r>
      <w:proofErr w:type="spellStart"/>
      <w:r w:rsidRPr="00AE5219">
        <w:rPr>
          <w:rFonts w:asciiTheme="minorBidi" w:hAnsiTheme="minorBidi" w:cs="Arial"/>
          <w:sz w:val="24"/>
          <w:szCs w:val="24"/>
          <w:rtl/>
        </w:rPr>
        <w:t>בפ"ב</w:t>
      </w:r>
      <w:proofErr w:type="spellEnd"/>
      <w:r w:rsidRPr="00AE5219">
        <w:rPr>
          <w:rFonts w:asciiTheme="minorBidi" w:hAnsiTheme="minorBidi" w:cs="Arial"/>
          <w:sz w:val="24"/>
          <w:szCs w:val="24"/>
          <w:rtl/>
        </w:rPr>
        <w:t xml:space="preserve"> מהלכות נדרים כתב (הרב המגיד) [הכסף משנה] שהוא פשוט סוף פרק אין בין המודר. וכן רמזו עליו במגדול עוז ובהגהת </w:t>
      </w:r>
      <w:proofErr w:type="spellStart"/>
      <w:r w:rsidRPr="00AE5219">
        <w:rPr>
          <w:rFonts w:asciiTheme="minorBidi" w:hAnsiTheme="minorBidi" w:cs="Arial"/>
          <w:sz w:val="24"/>
          <w:szCs w:val="24"/>
          <w:rtl/>
        </w:rPr>
        <w:t>מיימוני</w:t>
      </w:r>
      <w:proofErr w:type="spellEnd"/>
      <w:r w:rsidRPr="00AE5219">
        <w:rPr>
          <w:rFonts w:asciiTheme="minorBidi" w:hAnsiTheme="minorBidi" w:cs="Arial"/>
          <w:sz w:val="24"/>
          <w:szCs w:val="24"/>
          <w:rtl/>
        </w:rPr>
        <w:t xml:space="preserve"> ע"ש. ואנחנו לא נדע משם ראיה לזה אלא להא שכתב הרמב"ם שם ואפילו זה שהפקיר דינו בו כדין כל אדם (עיין נדרים מד, ב), אבל במה שכתב הרמב"ם </w:t>
      </w:r>
      <w:proofErr w:type="spellStart"/>
      <w:r w:rsidRPr="00AE5219">
        <w:rPr>
          <w:rFonts w:asciiTheme="minorBidi" w:hAnsiTheme="minorBidi" w:cs="Arial"/>
          <w:sz w:val="24"/>
          <w:szCs w:val="24"/>
          <w:rtl/>
        </w:rPr>
        <w:t>דהפקר</w:t>
      </w:r>
      <w:proofErr w:type="spellEnd"/>
      <w:r w:rsidRPr="00AE5219">
        <w:rPr>
          <w:rFonts w:asciiTheme="minorBidi" w:hAnsiTheme="minorBidi" w:cs="Arial"/>
          <w:sz w:val="24"/>
          <w:szCs w:val="24"/>
          <w:rtl/>
        </w:rPr>
        <w:t xml:space="preserve"> הוא כנדר ואסור לחזור בו לא נמצא שם מזה.</w:t>
      </w:r>
    </w:p>
    <w:p w:rsidR="00AE5219" w:rsidRDefault="00A31B59" w:rsidP="00AE5219">
      <w:pPr>
        <w:rPr>
          <w:rFonts w:asciiTheme="minorBidi" w:hAnsiTheme="minorBidi"/>
          <w:sz w:val="24"/>
          <w:szCs w:val="24"/>
          <w:rtl/>
        </w:rPr>
      </w:pPr>
      <w:r w:rsidRPr="00A31B59">
        <w:rPr>
          <w:rFonts w:asciiTheme="minorBidi" w:hAnsiTheme="minorBidi" w:hint="cs"/>
          <w:b/>
          <w:bCs/>
          <w:sz w:val="24"/>
          <w:szCs w:val="24"/>
          <w:rtl/>
        </w:rPr>
        <w:t>השואל ומשיב</w:t>
      </w:r>
      <w:r w:rsidRPr="00A31B59">
        <w:rPr>
          <w:rFonts w:asciiTheme="minorBidi" w:hAnsiTheme="minorBidi" w:hint="cs"/>
          <w:sz w:val="24"/>
          <w:szCs w:val="24"/>
          <w:rtl/>
        </w:rPr>
        <w:t xml:space="preserve"> (</w:t>
      </w:r>
      <w:proofErr w:type="spellStart"/>
      <w:r w:rsidRPr="00A31B59">
        <w:rPr>
          <w:rFonts w:asciiTheme="minorBidi" w:hAnsiTheme="minorBidi" w:hint="cs"/>
          <w:sz w:val="24"/>
          <w:szCs w:val="24"/>
          <w:rtl/>
        </w:rPr>
        <w:t>מהדורא</w:t>
      </w:r>
      <w:proofErr w:type="spellEnd"/>
      <w:r w:rsidRPr="00A31B59">
        <w:rPr>
          <w:rFonts w:asciiTheme="minorBidi" w:hAnsiTheme="minorBidi" w:hint="cs"/>
          <w:sz w:val="24"/>
          <w:szCs w:val="24"/>
          <w:rtl/>
        </w:rPr>
        <w:t xml:space="preserve"> ג, </w:t>
      </w:r>
      <w:proofErr w:type="spellStart"/>
      <w:r w:rsidRPr="00A31B59">
        <w:rPr>
          <w:rFonts w:asciiTheme="minorBidi" w:hAnsiTheme="minorBidi" w:hint="cs"/>
          <w:sz w:val="24"/>
          <w:szCs w:val="24"/>
          <w:rtl/>
        </w:rPr>
        <w:t>ח"ג</w:t>
      </w:r>
      <w:proofErr w:type="spellEnd"/>
      <w:r w:rsidRPr="00A31B59">
        <w:rPr>
          <w:rFonts w:asciiTheme="minorBidi" w:hAnsiTheme="minorBidi" w:hint="cs"/>
          <w:sz w:val="24"/>
          <w:szCs w:val="24"/>
          <w:rtl/>
        </w:rPr>
        <w:t xml:space="preserve">, </w:t>
      </w:r>
      <w:proofErr w:type="spellStart"/>
      <w:r w:rsidRPr="00A31B59">
        <w:rPr>
          <w:rFonts w:asciiTheme="minorBidi" w:hAnsiTheme="minorBidi" w:hint="cs"/>
          <w:sz w:val="24"/>
          <w:szCs w:val="24"/>
          <w:rtl/>
        </w:rPr>
        <w:t>קסא</w:t>
      </w:r>
      <w:proofErr w:type="spellEnd"/>
      <w:r w:rsidRPr="00A31B59">
        <w:rPr>
          <w:rFonts w:asciiTheme="minorBidi" w:hAnsiTheme="minorBidi" w:hint="cs"/>
          <w:sz w:val="24"/>
          <w:szCs w:val="24"/>
          <w:rtl/>
        </w:rPr>
        <w:t>)  אומר כי החקירה של הקצות האם הפקר מדין קניין או לא</w:t>
      </w:r>
      <w:r>
        <w:rPr>
          <w:rFonts w:asciiTheme="minorBidi" w:hAnsiTheme="minorBidi" w:hint="cs"/>
          <w:sz w:val="24"/>
          <w:szCs w:val="24"/>
          <w:rtl/>
        </w:rPr>
        <w:t xml:space="preserve">, זו בדיוק מחלוקת רבי מאיר ורבי יוסי במשנה שלנו. לשיטת רבי מאיר הפקר אינו מדין קניין ולכן </w:t>
      </w:r>
      <w:proofErr w:type="spellStart"/>
      <w:r>
        <w:rPr>
          <w:rFonts w:asciiTheme="minorBidi" w:hAnsiTheme="minorBidi" w:hint="cs"/>
          <w:sz w:val="24"/>
          <w:szCs w:val="24"/>
          <w:rtl/>
        </w:rPr>
        <w:t>מייד</w:t>
      </w:r>
      <w:proofErr w:type="spellEnd"/>
      <w:r>
        <w:rPr>
          <w:rFonts w:asciiTheme="minorBidi" w:hAnsiTheme="minorBidi" w:hint="cs"/>
          <w:sz w:val="24"/>
          <w:szCs w:val="24"/>
          <w:rtl/>
        </w:rPr>
        <w:t xml:space="preserve"> שהפקיר , החפץ מופקר גם אם אין עדיין זוכה, לשיטת רבי יוסי , הפקר מדין קניין ולכן כל עוד אין זוכה (קונה) ההפקר לא חל וכאשר מודר ההנאה </w:t>
      </w:r>
      <w:proofErr w:type="spellStart"/>
      <w:r>
        <w:rPr>
          <w:rFonts w:asciiTheme="minorBidi" w:hAnsiTheme="minorBidi" w:hint="cs"/>
          <w:sz w:val="24"/>
          <w:szCs w:val="24"/>
          <w:rtl/>
        </w:rPr>
        <w:t>יקח</w:t>
      </w:r>
      <w:proofErr w:type="spellEnd"/>
      <w:r>
        <w:rPr>
          <w:rFonts w:asciiTheme="minorBidi" w:hAnsiTheme="minorBidi" w:hint="cs"/>
          <w:sz w:val="24"/>
          <w:szCs w:val="24"/>
          <w:rtl/>
        </w:rPr>
        <w:t xml:space="preserve"> את ההפקר מעל גבי הסלע , נחשב הדבר כאילו היה מגע ישיר בין מדיר למודר. </w:t>
      </w:r>
    </w:p>
    <w:p w:rsidR="00A31B59" w:rsidRDefault="00A31B59" w:rsidP="0025547A">
      <w:pPr>
        <w:rPr>
          <w:rFonts w:asciiTheme="minorBidi" w:hAnsiTheme="minorBidi"/>
          <w:sz w:val="24"/>
          <w:szCs w:val="24"/>
          <w:rtl/>
        </w:rPr>
      </w:pPr>
      <w:r>
        <w:rPr>
          <w:rFonts w:asciiTheme="minorBidi" w:hAnsiTheme="minorBidi" w:hint="cs"/>
          <w:sz w:val="24"/>
          <w:szCs w:val="24"/>
          <w:rtl/>
        </w:rPr>
        <w:t xml:space="preserve">וממשיך השואל ומשיב ומחדש כי כל המחלוקת היא </w:t>
      </w:r>
      <w:proofErr w:type="spellStart"/>
      <w:r>
        <w:rPr>
          <w:rFonts w:asciiTheme="minorBidi" w:hAnsiTheme="minorBidi" w:hint="cs"/>
          <w:sz w:val="24"/>
          <w:szCs w:val="24"/>
          <w:rtl/>
        </w:rPr>
        <w:t>במטלטלין</w:t>
      </w:r>
      <w:proofErr w:type="spellEnd"/>
      <w:r>
        <w:rPr>
          <w:rFonts w:asciiTheme="minorBidi" w:hAnsiTheme="minorBidi" w:hint="cs"/>
          <w:sz w:val="24"/>
          <w:szCs w:val="24"/>
          <w:rtl/>
        </w:rPr>
        <w:t xml:space="preserve"> אך בקרקעות רבי מאיר ורבי יוסי מסכימים כי אין הקרקע יוצאת מרשותו של אדם עד שאדם אחר יזכה בהפקר. ועל ידי כך הוא מתרץ קושיה </w:t>
      </w:r>
      <w:r w:rsidR="0025547A">
        <w:rPr>
          <w:rFonts w:asciiTheme="minorBidi" w:hAnsiTheme="minorBidi" w:hint="cs"/>
          <w:sz w:val="24"/>
          <w:szCs w:val="24"/>
          <w:rtl/>
        </w:rPr>
        <w:t xml:space="preserve">בהלכות קורבן פסח שהקשה הגאון רבי דוד </w:t>
      </w:r>
      <w:proofErr w:type="spellStart"/>
      <w:r w:rsidR="0025547A">
        <w:rPr>
          <w:rFonts w:asciiTheme="minorBidi" w:hAnsiTheme="minorBidi" w:hint="cs"/>
          <w:sz w:val="24"/>
          <w:szCs w:val="24"/>
          <w:rtl/>
        </w:rPr>
        <w:t>דייטש</w:t>
      </w:r>
      <w:proofErr w:type="spellEnd"/>
      <w:r w:rsidR="0025547A">
        <w:rPr>
          <w:rStyle w:val="a5"/>
          <w:rFonts w:asciiTheme="minorBidi" w:hAnsiTheme="minorBidi"/>
          <w:sz w:val="24"/>
          <w:szCs w:val="24"/>
          <w:rtl/>
        </w:rPr>
        <w:footnoteReference w:id="7"/>
      </w:r>
    </w:p>
    <w:p w:rsidR="00A31B59" w:rsidRDefault="00A31B59" w:rsidP="00AE5219">
      <w:pPr>
        <w:rPr>
          <w:rFonts w:asciiTheme="minorBidi" w:hAnsiTheme="minorBidi"/>
          <w:sz w:val="24"/>
          <w:szCs w:val="24"/>
          <w:rtl/>
        </w:rPr>
      </w:pPr>
      <w:r>
        <w:rPr>
          <w:rFonts w:asciiTheme="minorBidi" w:hAnsiTheme="minorBidi" w:hint="cs"/>
          <w:sz w:val="24"/>
          <w:szCs w:val="24"/>
          <w:rtl/>
        </w:rPr>
        <w:t xml:space="preserve">שיטת התוספות היא שמי שאין לו קרקע פטור מעשיית קורבן פסח. אם כן מקשה </w:t>
      </w:r>
      <w:proofErr w:type="spellStart"/>
      <w:r>
        <w:rPr>
          <w:rFonts w:asciiTheme="minorBidi" w:hAnsiTheme="minorBidi" w:hint="cs"/>
          <w:sz w:val="24"/>
          <w:szCs w:val="24"/>
          <w:rtl/>
        </w:rPr>
        <w:t>השו"מ</w:t>
      </w:r>
      <w:proofErr w:type="spellEnd"/>
      <w:r>
        <w:rPr>
          <w:rFonts w:asciiTheme="minorBidi" w:hAnsiTheme="minorBidi" w:hint="cs"/>
          <w:sz w:val="24"/>
          <w:szCs w:val="24"/>
          <w:rtl/>
        </w:rPr>
        <w:t>, מדוע י"ד שחל בשבת שוחטים את קורבן פסח, הרי אפשר לבקש מעם ישראל שיפקירו את קרקעותיהם ואז לא יהיה להם אפשרות הלכתית להקריב קורבן פסח ולא נצטרך לדחות את השבת ?</w:t>
      </w:r>
    </w:p>
    <w:p w:rsidR="00A31B59" w:rsidRDefault="00A31B59" w:rsidP="00AE5219">
      <w:pPr>
        <w:rPr>
          <w:rFonts w:asciiTheme="minorBidi" w:hAnsiTheme="minorBidi" w:hint="cs"/>
          <w:sz w:val="24"/>
          <w:szCs w:val="24"/>
          <w:rtl/>
        </w:rPr>
      </w:pPr>
      <w:r>
        <w:rPr>
          <w:rFonts w:asciiTheme="minorBidi" w:hAnsiTheme="minorBidi" w:hint="cs"/>
          <w:sz w:val="24"/>
          <w:szCs w:val="24"/>
          <w:rtl/>
        </w:rPr>
        <w:t xml:space="preserve">והשיב </w:t>
      </w:r>
      <w:r w:rsidR="0025547A">
        <w:rPr>
          <w:rFonts w:asciiTheme="minorBidi" w:hAnsiTheme="minorBidi" w:hint="cs"/>
          <w:sz w:val="24"/>
          <w:szCs w:val="24"/>
          <w:rtl/>
        </w:rPr>
        <w:t xml:space="preserve">החתם סופר כי רבי אליעזר סובר (ערכין </w:t>
      </w:r>
      <w:proofErr w:type="spellStart"/>
      <w:r w:rsidR="0025547A">
        <w:rPr>
          <w:rFonts w:asciiTheme="minorBidi" w:hAnsiTheme="minorBidi" w:hint="cs"/>
          <w:sz w:val="24"/>
          <w:szCs w:val="24"/>
          <w:rtl/>
        </w:rPr>
        <w:t>כח</w:t>
      </w:r>
      <w:proofErr w:type="spellEnd"/>
      <w:r w:rsidR="0025547A">
        <w:rPr>
          <w:rFonts w:asciiTheme="minorBidi" w:hAnsiTheme="minorBidi" w:hint="cs"/>
          <w:sz w:val="24"/>
          <w:szCs w:val="24"/>
          <w:rtl/>
        </w:rPr>
        <w:t xml:space="preserve">, א) כי אדם שהחרים כל נכסיו לבית המקדש, החרם בטל כי זה דבר נגד </w:t>
      </w:r>
      <w:proofErr w:type="spellStart"/>
      <w:r w:rsidR="0025547A">
        <w:rPr>
          <w:rFonts w:asciiTheme="minorBidi" w:hAnsiTheme="minorBidi" w:hint="cs"/>
          <w:sz w:val="24"/>
          <w:szCs w:val="24"/>
          <w:rtl/>
        </w:rPr>
        <w:t>ההגיון</w:t>
      </w:r>
      <w:proofErr w:type="spellEnd"/>
      <w:r w:rsidR="0025547A">
        <w:rPr>
          <w:rFonts w:asciiTheme="minorBidi" w:hAnsiTheme="minorBidi" w:hint="cs"/>
          <w:sz w:val="24"/>
          <w:szCs w:val="24"/>
          <w:rtl/>
        </w:rPr>
        <w:t xml:space="preserve"> של בני אדם. ואומר החתם סופר שהוא הדין אם </w:t>
      </w:r>
      <w:r w:rsidR="0025547A">
        <w:rPr>
          <w:rFonts w:asciiTheme="minorBidi" w:hAnsiTheme="minorBidi" w:hint="cs"/>
          <w:sz w:val="24"/>
          <w:szCs w:val="24"/>
          <w:rtl/>
        </w:rPr>
        <w:lastRenderedPageBreak/>
        <w:t>הפקיר אדם את כל נכסיו, ההפקר בטל ולכן גם אם עם ישראל יפקיר את כל קרקעותיו בי"ד שחל בשבת, ההפקר יתבטל ויחזרו קרקעות לבעליהן.</w:t>
      </w:r>
      <w:r w:rsidR="0025547A">
        <w:rPr>
          <w:rStyle w:val="a5"/>
          <w:rFonts w:asciiTheme="minorBidi" w:hAnsiTheme="minorBidi"/>
          <w:sz w:val="24"/>
          <w:szCs w:val="24"/>
          <w:rtl/>
        </w:rPr>
        <w:footnoteReference w:id="8"/>
      </w:r>
    </w:p>
    <w:p w:rsidR="0025547A" w:rsidRDefault="0025547A" w:rsidP="00AE5219">
      <w:pPr>
        <w:rPr>
          <w:rFonts w:asciiTheme="minorBidi" w:hAnsiTheme="minorBidi"/>
          <w:sz w:val="24"/>
          <w:szCs w:val="24"/>
          <w:rtl/>
        </w:rPr>
      </w:pPr>
      <w:r>
        <w:rPr>
          <w:rFonts w:asciiTheme="minorBidi" w:hAnsiTheme="minorBidi" w:hint="cs"/>
          <w:sz w:val="24"/>
          <w:szCs w:val="24"/>
          <w:rtl/>
        </w:rPr>
        <w:t xml:space="preserve">אחרי בקשת המחילה מרבינו החתם סופר, יש להקשות , רבי אליעזר דיבר על אדם שהחרים את </w:t>
      </w:r>
      <w:r>
        <w:rPr>
          <w:rFonts w:asciiTheme="minorBidi" w:hAnsiTheme="minorBidi" w:hint="cs"/>
          <w:b/>
          <w:bCs/>
          <w:sz w:val="24"/>
          <w:szCs w:val="24"/>
          <w:rtl/>
        </w:rPr>
        <w:t>כל רכושו</w:t>
      </w:r>
      <w:r>
        <w:rPr>
          <w:rFonts w:asciiTheme="minorBidi" w:hAnsiTheme="minorBidi" w:hint="cs"/>
          <w:sz w:val="24"/>
          <w:szCs w:val="24"/>
          <w:rtl/>
        </w:rPr>
        <w:t xml:space="preserve"> וזה ודאי נגד </w:t>
      </w:r>
      <w:proofErr w:type="spellStart"/>
      <w:r>
        <w:rPr>
          <w:rFonts w:asciiTheme="minorBidi" w:hAnsiTheme="minorBidi" w:hint="cs"/>
          <w:sz w:val="24"/>
          <w:szCs w:val="24"/>
          <w:rtl/>
        </w:rPr>
        <w:t>ההגיון</w:t>
      </w:r>
      <w:proofErr w:type="spellEnd"/>
      <w:r>
        <w:rPr>
          <w:rFonts w:asciiTheme="minorBidi" w:hAnsiTheme="minorBidi" w:hint="cs"/>
          <w:sz w:val="24"/>
          <w:szCs w:val="24"/>
          <w:rtl/>
        </w:rPr>
        <w:t xml:space="preserve"> ולכן המעשה בטל. לעומת זאת בהצעת רבי דוד </w:t>
      </w:r>
      <w:proofErr w:type="spellStart"/>
      <w:r>
        <w:rPr>
          <w:rFonts w:asciiTheme="minorBidi" w:hAnsiTheme="minorBidi" w:hint="cs"/>
          <w:sz w:val="24"/>
          <w:szCs w:val="24"/>
          <w:rtl/>
        </w:rPr>
        <w:t>דייטש</w:t>
      </w:r>
      <w:proofErr w:type="spellEnd"/>
      <w:r>
        <w:rPr>
          <w:rFonts w:asciiTheme="minorBidi" w:hAnsiTheme="minorBidi" w:hint="cs"/>
          <w:sz w:val="24"/>
          <w:szCs w:val="24"/>
          <w:rtl/>
        </w:rPr>
        <w:t xml:space="preserve"> מדובר על </w:t>
      </w:r>
      <w:r>
        <w:rPr>
          <w:rFonts w:asciiTheme="minorBidi" w:hAnsiTheme="minorBidi" w:hint="cs"/>
          <w:b/>
          <w:bCs/>
          <w:sz w:val="24"/>
          <w:szCs w:val="24"/>
          <w:rtl/>
        </w:rPr>
        <w:t>הפקרת הקרקעות בלבד</w:t>
      </w:r>
      <w:r>
        <w:rPr>
          <w:rFonts w:asciiTheme="minorBidi" w:hAnsiTheme="minorBidi" w:hint="cs"/>
          <w:sz w:val="24"/>
          <w:szCs w:val="24"/>
          <w:rtl/>
        </w:rPr>
        <w:t xml:space="preserve"> ולא כל רכוש עם ישראל ולכן יתכן וההפקר חל </w:t>
      </w:r>
      <w:proofErr w:type="spellStart"/>
      <w:r>
        <w:rPr>
          <w:rFonts w:asciiTheme="minorBidi" w:hAnsiTheme="minorBidi" w:hint="cs"/>
          <w:sz w:val="24"/>
          <w:szCs w:val="24"/>
          <w:rtl/>
        </w:rPr>
        <w:t>והדרא</w:t>
      </w:r>
      <w:proofErr w:type="spellEnd"/>
      <w:r>
        <w:rPr>
          <w:rFonts w:asciiTheme="minorBidi" w:hAnsiTheme="minorBidi" w:hint="cs"/>
          <w:sz w:val="24"/>
          <w:szCs w:val="24"/>
          <w:rtl/>
        </w:rPr>
        <w:t xml:space="preserve"> קושיה </w:t>
      </w:r>
      <w:proofErr w:type="spellStart"/>
      <w:r>
        <w:rPr>
          <w:rFonts w:asciiTheme="minorBidi" w:hAnsiTheme="minorBidi" w:hint="cs"/>
          <w:sz w:val="24"/>
          <w:szCs w:val="24"/>
          <w:rtl/>
        </w:rPr>
        <w:t>לדוכתא</w:t>
      </w:r>
      <w:proofErr w:type="spellEnd"/>
      <w:r>
        <w:rPr>
          <w:rFonts w:asciiTheme="minorBidi" w:hAnsiTheme="minorBidi" w:hint="cs"/>
          <w:sz w:val="24"/>
          <w:szCs w:val="24"/>
          <w:rtl/>
        </w:rPr>
        <w:t xml:space="preserve">. </w:t>
      </w:r>
    </w:p>
    <w:p w:rsidR="0025547A" w:rsidRDefault="0025547A" w:rsidP="00AE5219">
      <w:pPr>
        <w:rPr>
          <w:rFonts w:asciiTheme="minorBidi" w:hAnsiTheme="minorBidi"/>
          <w:sz w:val="24"/>
          <w:szCs w:val="24"/>
          <w:rtl/>
        </w:rPr>
      </w:pPr>
      <w:r>
        <w:rPr>
          <w:rFonts w:asciiTheme="minorBidi" w:hAnsiTheme="minorBidi" w:hint="cs"/>
          <w:b/>
          <w:bCs/>
          <w:sz w:val="24"/>
          <w:szCs w:val="24"/>
          <w:rtl/>
        </w:rPr>
        <w:t>השואל ומשיב</w:t>
      </w:r>
      <w:r>
        <w:rPr>
          <w:rFonts w:asciiTheme="minorBidi" w:hAnsiTheme="minorBidi" w:hint="cs"/>
          <w:sz w:val="24"/>
          <w:szCs w:val="24"/>
          <w:rtl/>
        </w:rPr>
        <w:t xml:space="preserve"> מתרץ כי לשיטתו המובאת לעיל , </w:t>
      </w:r>
      <w:r w:rsidR="00442093">
        <w:rPr>
          <w:rFonts w:asciiTheme="minorBidi" w:hAnsiTheme="minorBidi" w:hint="cs"/>
          <w:sz w:val="24"/>
          <w:szCs w:val="24"/>
          <w:rtl/>
        </w:rPr>
        <w:t xml:space="preserve">על מנת שהפקר יחול בקרקע צריך לדעת כולם שהזוכה יזכה ועד הרגע הזה אין ההפקר חל. לכן יכול להיות מצב שעם ישראל יפקיר קרקעותיו אך אולי  לא יהיו אנשים שירצו לזכות וממילא ההפקר לא יחול ונשארו קרקעות בחזקת בעליהן . לכן נקבעה ההלכה ששחיטת קורבן פסח דוחה את השבת </w:t>
      </w:r>
    </w:p>
    <w:p w:rsidR="00CE1D5C" w:rsidRPr="0025547A" w:rsidRDefault="00CE1D5C" w:rsidP="00AE5219">
      <w:pPr>
        <w:rPr>
          <w:rFonts w:asciiTheme="minorBidi" w:hAnsiTheme="minorBidi"/>
          <w:sz w:val="24"/>
          <w:szCs w:val="24"/>
        </w:rPr>
      </w:pPr>
    </w:p>
    <w:sectPr w:rsidR="00CE1D5C" w:rsidRPr="0025547A"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267" w:rsidRDefault="00181267" w:rsidP="00B54D12">
      <w:pPr>
        <w:spacing w:after="0" w:line="240" w:lineRule="auto"/>
      </w:pPr>
      <w:r>
        <w:separator/>
      </w:r>
    </w:p>
  </w:endnote>
  <w:endnote w:type="continuationSeparator" w:id="0">
    <w:p w:rsidR="00181267" w:rsidRDefault="00181267" w:rsidP="00B5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267" w:rsidRDefault="00181267" w:rsidP="00B54D12">
      <w:pPr>
        <w:spacing w:after="0" w:line="240" w:lineRule="auto"/>
      </w:pPr>
      <w:r>
        <w:separator/>
      </w:r>
    </w:p>
  </w:footnote>
  <w:footnote w:type="continuationSeparator" w:id="0">
    <w:p w:rsidR="00181267" w:rsidRDefault="00181267" w:rsidP="00B54D12">
      <w:pPr>
        <w:spacing w:after="0" w:line="240" w:lineRule="auto"/>
      </w:pPr>
      <w:r>
        <w:continuationSeparator/>
      </w:r>
    </w:p>
  </w:footnote>
  <w:footnote w:id="1">
    <w:p w:rsidR="00B54D12" w:rsidRDefault="00B54D12">
      <w:pPr>
        <w:pStyle w:val="a3"/>
      </w:pPr>
      <w:r>
        <w:rPr>
          <w:rStyle w:val="a5"/>
        </w:rPr>
        <w:footnoteRef/>
      </w:r>
      <w:r>
        <w:rPr>
          <w:rtl/>
        </w:rPr>
        <w:t xml:space="preserve"> </w:t>
      </w:r>
      <w:r>
        <w:rPr>
          <w:rFonts w:hint="cs"/>
          <w:rtl/>
        </w:rPr>
        <w:t xml:space="preserve">רבי רפאל עמנואל חי ריקי, פוסק הלכה ומקובל באיטליה ובארץ ישראל. נרצח ע"י שודדים </w:t>
      </w:r>
      <w:r w:rsidR="007967AA">
        <w:rPr>
          <w:rFonts w:hint="cs"/>
          <w:rtl/>
        </w:rPr>
        <w:t>באיטליה 1743</w:t>
      </w:r>
    </w:p>
  </w:footnote>
  <w:footnote w:id="2">
    <w:p w:rsidR="000C768A" w:rsidRDefault="000C768A" w:rsidP="000C768A">
      <w:pPr>
        <w:pStyle w:val="a3"/>
      </w:pPr>
      <w:r>
        <w:rPr>
          <w:rStyle w:val="a5"/>
        </w:rPr>
        <w:footnoteRef/>
      </w:r>
      <w:r>
        <w:rPr>
          <w:rtl/>
        </w:rPr>
        <w:t xml:space="preserve"> </w:t>
      </w:r>
      <w:r>
        <w:rPr>
          <w:rFonts w:hint="cs"/>
          <w:rtl/>
        </w:rPr>
        <w:t xml:space="preserve">במשנה הקודמת כתוב: </w:t>
      </w:r>
      <w:r>
        <w:rPr>
          <w:rFonts w:cs="Arial"/>
          <w:rtl/>
        </w:rPr>
        <w:t xml:space="preserve">המודר הנאה </w:t>
      </w:r>
      <w:proofErr w:type="spellStart"/>
      <w:r>
        <w:rPr>
          <w:rFonts w:cs="Arial"/>
          <w:rtl/>
        </w:rPr>
        <w:t>מחבירו</w:t>
      </w:r>
      <w:proofErr w:type="spellEnd"/>
      <w:r>
        <w:rPr>
          <w:rFonts w:cs="Arial"/>
          <w:rtl/>
        </w:rPr>
        <w:t xml:space="preserve"> ואין לו מה יאכל הולך אצל </w:t>
      </w:r>
      <w:proofErr w:type="spellStart"/>
      <w:r>
        <w:rPr>
          <w:rFonts w:cs="Arial"/>
          <w:rtl/>
        </w:rPr>
        <w:t>החנוני</w:t>
      </w:r>
      <w:proofErr w:type="spellEnd"/>
      <w:r>
        <w:rPr>
          <w:rFonts w:cs="Arial"/>
          <w:rtl/>
        </w:rPr>
        <w:t xml:space="preserve"> ואומר איש פלוני מודר ממני הנאה ואיני יודע מה אעשה והוא נותן לו ובא ונוטל מזה</w:t>
      </w:r>
    </w:p>
  </w:footnote>
  <w:footnote w:id="3">
    <w:p w:rsidR="00E730AB" w:rsidRPr="00E730AB" w:rsidRDefault="00E730AB" w:rsidP="00E730AB">
      <w:pPr>
        <w:pStyle w:val="a3"/>
        <w:rPr>
          <w:rFonts w:asciiTheme="minorBidi" w:hAnsiTheme="minorBidi"/>
          <w:rtl/>
        </w:rPr>
      </w:pPr>
      <w:r>
        <w:rPr>
          <w:rStyle w:val="a5"/>
        </w:rPr>
        <w:footnoteRef/>
      </w:r>
      <w:r>
        <w:rPr>
          <w:rtl/>
        </w:rPr>
        <w:t xml:space="preserve"> </w:t>
      </w:r>
      <w:r w:rsidRPr="00E730AB">
        <w:rPr>
          <w:rFonts w:asciiTheme="minorBidi" w:hAnsiTheme="minorBidi"/>
          <w:rtl/>
        </w:rPr>
        <w:t xml:space="preserve">למרות שהוא חולק על דברי </w:t>
      </w:r>
      <w:proofErr w:type="spellStart"/>
      <w:r w:rsidRPr="00E730AB">
        <w:rPr>
          <w:rFonts w:asciiTheme="minorBidi" w:hAnsiTheme="minorBidi"/>
          <w:rtl/>
        </w:rPr>
        <w:t>התוי"ט</w:t>
      </w:r>
      <w:proofErr w:type="spellEnd"/>
      <w:r w:rsidRPr="00E730AB">
        <w:rPr>
          <w:rFonts w:asciiTheme="minorBidi" w:hAnsiTheme="minorBidi"/>
          <w:rtl/>
        </w:rPr>
        <w:t xml:space="preserve"> , </w:t>
      </w:r>
      <w:proofErr w:type="spellStart"/>
      <w:r w:rsidRPr="00E730AB">
        <w:rPr>
          <w:rFonts w:asciiTheme="minorBidi" w:hAnsiTheme="minorBidi"/>
          <w:rtl/>
        </w:rPr>
        <w:t>רעק"א</w:t>
      </w:r>
      <w:proofErr w:type="spellEnd"/>
      <w:r w:rsidRPr="00E730AB">
        <w:rPr>
          <w:rFonts w:asciiTheme="minorBidi" w:hAnsiTheme="minorBidi"/>
          <w:rtl/>
        </w:rPr>
        <w:t xml:space="preserve"> מנסה לתרץ את דבריו ואומר כי יתכן שכיוון שבמשנה הקודמת כבר כתב </w:t>
      </w:r>
      <w:proofErr w:type="spellStart"/>
      <w:r w:rsidRPr="00E730AB">
        <w:rPr>
          <w:rFonts w:asciiTheme="minorBidi" w:hAnsiTheme="minorBidi"/>
          <w:rtl/>
        </w:rPr>
        <w:t>הרא"ש</w:t>
      </w:r>
      <w:proofErr w:type="spellEnd"/>
      <w:r w:rsidRPr="00E730AB">
        <w:rPr>
          <w:rFonts w:asciiTheme="minorBidi" w:hAnsiTheme="minorBidi"/>
          <w:rtl/>
        </w:rPr>
        <w:t xml:space="preserve"> ש"אין לו מה יאכל" לאו דווקא, אלא אורחא </w:t>
      </w:r>
      <w:proofErr w:type="spellStart"/>
      <w:r w:rsidRPr="00E730AB">
        <w:rPr>
          <w:rFonts w:asciiTheme="minorBidi" w:hAnsiTheme="minorBidi"/>
          <w:rtl/>
        </w:rPr>
        <w:t>דמילתא</w:t>
      </w:r>
      <w:proofErr w:type="spellEnd"/>
      <w:r w:rsidRPr="00E730AB">
        <w:rPr>
          <w:rFonts w:asciiTheme="minorBidi" w:hAnsiTheme="minorBidi"/>
          <w:rtl/>
        </w:rPr>
        <w:t xml:space="preserve"> נקט, סמך על זה גם ברישא של משנתנו ולכן לא כתב שוב שאין הכוונה "אין לו מה יאכל" אלא גם אם יש לו מה יאכל מותר להעביר לו דרך אדם שלישי.</w:t>
      </w:r>
      <w:bookmarkStart w:id="0" w:name="_GoBack"/>
      <w:bookmarkEnd w:id="0"/>
    </w:p>
  </w:footnote>
  <w:footnote w:id="4">
    <w:p w:rsidR="00823F0C" w:rsidRDefault="00823F0C">
      <w:pPr>
        <w:pStyle w:val="a3"/>
        <w:rPr>
          <w:rtl/>
        </w:rPr>
      </w:pPr>
      <w:r w:rsidRPr="00E730AB">
        <w:rPr>
          <w:rStyle w:val="a5"/>
          <w:rFonts w:asciiTheme="minorBidi" w:hAnsiTheme="minorBidi"/>
        </w:rPr>
        <w:footnoteRef/>
      </w:r>
      <w:r w:rsidRPr="00E730AB">
        <w:rPr>
          <w:rFonts w:asciiTheme="minorBidi" w:hAnsiTheme="minorBidi"/>
          <w:rtl/>
        </w:rPr>
        <w:t xml:space="preserve"> </w:t>
      </w:r>
      <w:r w:rsidRPr="00E730AB">
        <w:rPr>
          <w:rFonts w:asciiTheme="minorBidi" w:hAnsiTheme="minorBidi"/>
          <w:rtl/>
        </w:rPr>
        <w:t>ומוסיף כי מכאן פסק להיתר בפסח למכור את הבהמות לעובד כוכבים כדי</w:t>
      </w:r>
      <w:r>
        <w:rPr>
          <w:rFonts w:hint="cs"/>
          <w:rtl/>
        </w:rPr>
        <w:t xml:space="preserve"> שיוכלו לאכול חמץ בפסח.</w:t>
      </w:r>
    </w:p>
  </w:footnote>
  <w:footnote w:id="5">
    <w:p w:rsidR="00C14DF6" w:rsidRDefault="00C14DF6">
      <w:pPr>
        <w:pStyle w:val="a3"/>
      </w:pPr>
      <w:r>
        <w:rPr>
          <w:rStyle w:val="a5"/>
        </w:rPr>
        <w:footnoteRef/>
      </w:r>
      <w:r>
        <w:rPr>
          <w:rtl/>
        </w:rPr>
        <w:t xml:space="preserve"> </w:t>
      </w:r>
      <w:r>
        <w:rPr>
          <w:rFonts w:hint="cs"/>
          <w:rtl/>
        </w:rPr>
        <w:t xml:space="preserve">יש חקירה רחבה בהבדל בין ייאוש להפקר. </w:t>
      </w:r>
    </w:p>
  </w:footnote>
  <w:footnote w:id="6">
    <w:p w:rsidR="00EA6902" w:rsidRDefault="00EA6902">
      <w:pPr>
        <w:pStyle w:val="a3"/>
        <w:rPr>
          <w:rFonts w:hint="cs"/>
        </w:rPr>
      </w:pPr>
      <w:r>
        <w:rPr>
          <w:rStyle w:val="a5"/>
        </w:rPr>
        <w:footnoteRef/>
      </w:r>
      <w:r>
        <w:rPr>
          <w:rtl/>
        </w:rPr>
        <w:t xml:space="preserve"> </w:t>
      </w:r>
      <w:proofErr w:type="spellStart"/>
      <w:r>
        <w:rPr>
          <w:rFonts w:hint="cs"/>
          <w:rtl/>
        </w:rPr>
        <w:t>הסמ"ע</w:t>
      </w:r>
      <w:proofErr w:type="spellEnd"/>
      <w:r>
        <w:rPr>
          <w:rFonts w:hint="cs"/>
          <w:rtl/>
        </w:rPr>
        <w:t xml:space="preserve"> מעיר כי הכוונה שהוא לא יכול למחות במי שרוצה לזכות בהפקר ולומר כי הוא מבטל את ההפקר , אך כמובן שיכול המפקיר לזכות חזרה בהפקר כמו כל אדם אחר.</w:t>
      </w:r>
    </w:p>
  </w:footnote>
  <w:footnote w:id="7">
    <w:p w:rsidR="0025547A" w:rsidRDefault="0025547A">
      <w:pPr>
        <w:pStyle w:val="a3"/>
        <w:rPr>
          <w:rFonts w:hint="cs"/>
          <w:rtl/>
        </w:rPr>
      </w:pPr>
      <w:r>
        <w:rPr>
          <w:rStyle w:val="a5"/>
        </w:rPr>
        <w:footnoteRef/>
      </w:r>
      <w:r>
        <w:rPr>
          <w:rtl/>
        </w:rPr>
        <w:t xml:space="preserve"> </w:t>
      </w:r>
      <w:r>
        <w:rPr>
          <w:rFonts w:hint="cs"/>
          <w:rtl/>
        </w:rPr>
        <w:t xml:space="preserve">תלמידו המובהק של הנודע ביהודה וחברו הטוב של החתם סופר. כיהן כרב העיר </w:t>
      </w:r>
      <w:proofErr w:type="spellStart"/>
      <w:r>
        <w:rPr>
          <w:rFonts w:hint="cs"/>
          <w:rtl/>
        </w:rPr>
        <w:t>נובומסטא</w:t>
      </w:r>
      <w:proofErr w:type="spellEnd"/>
      <w:r>
        <w:rPr>
          <w:rFonts w:hint="cs"/>
          <w:rtl/>
        </w:rPr>
        <w:t xml:space="preserve"> בהונגריה. נפטר  1831</w:t>
      </w:r>
    </w:p>
  </w:footnote>
  <w:footnote w:id="8">
    <w:p w:rsidR="0025547A" w:rsidRDefault="0025547A">
      <w:pPr>
        <w:pStyle w:val="a3"/>
        <w:rPr>
          <w:rFonts w:hint="cs"/>
        </w:rPr>
      </w:pPr>
      <w:r>
        <w:rPr>
          <w:rStyle w:val="a5"/>
        </w:rPr>
        <w:footnoteRef/>
      </w:r>
      <w:r>
        <w:rPr>
          <w:rtl/>
        </w:rPr>
        <w:t xml:space="preserve"> </w:t>
      </w:r>
      <w:r>
        <w:rPr>
          <w:rFonts w:hint="cs"/>
          <w:rtl/>
        </w:rPr>
        <w:t>החתם סופר מגיע למסקנה כי אין הלכה כתוספות וגם מי שאין לו קרקע חייב בקורבן פסח ולכן כל ההצעה להפקיר קרקעות ישראל אינה רלוונטית.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62"/>
    <w:rsid w:val="000806AC"/>
    <w:rsid w:val="000C768A"/>
    <w:rsid w:val="00181267"/>
    <w:rsid w:val="00251C6A"/>
    <w:rsid w:val="0025547A"/>
    <w:rsid w:val="00271D53"/>
    <w:rsid w:val="0033501C"/>
    <w:rsid w:val="00442093"/>
    <w:rsid w:val="006A6093"/>
    <w:rsid w:val="006B070A"/>
    <w:rsid w:val="007202F7"/>
    <w:rsid w:val="007967AA"/>
    <w:rsid w:val="00823F0C"/>
    <w:rsid w:val="008B5784"/>
    <w:rsid w:val="008C1CF3"/>
    <w:rsid w:val="008F7C62"/>
    <w:rsid w:val="00905C59"/>
    <w:rsid w:val="009D2B43"/>
    <w:rsid w:val="00A148C9"/>
    <w:rsid w:val="00A31B59"/>
    <w:rsid w:val="00A92413"/>
    <w:rsid w:val="00AE5219"/>
    <w:rsid w:val="00B54D12"/>
    <w:rsid w:val="00BB545D"/>
    <w:rsid w:val="00C14DF6"/>
    <w:rsid w:val="00CB0820"/>
    <w:rsid w:val="00CE1D5C"/>
    <w:rsid w:val="00E02B51"/>
    <w:rsid w:val="00E730AB"/>
    <w:rsid w:val="00EA6902"/>
    <w:rsid w:val="00F130CB"/>
    <w:rsid w:val="00F528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4EF7"/>
  <w15:chartTrackingRefBased/>
  <w15:docId w15:val="{D9A3356C-C8CC-428B-9620-E27D0B73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4D12"/>
    <w:pPr>
      <w:spacing w:after="0" w:line="240" w:lineRule="auto"/>
    </w:pPr>
    <w:rPr>
      <w:sz w:val="20"/>
      <w:szCs w:val="20"/>
    </w:rPr>
  </w:style>
  <w:style w:type="character" w:customStyle="1" w:styleId="a4">
    <w:name w:val="טקסט הערת שוליים תו"/>
    <w:basedOn w:val="a0"/>
    <w:link w:val="a3"/>
    <w:uiPriority w:val="99"/>
    <w:semiHidden/>
    <w:rsid w:val="00B54D12"/>
    <w:rPr>
      <w:sz w:val="20"/>
      <w:szCs w:val="20"/>
    </w:rPr>
  </w:style>
  <w:style w:type="character" w:styleId="a5">
    <w:name w:val="footnote reference"/>
    <w:basedOn w:val="a0"/>
    <w:uiPriority w:val="99"/>
    <w:semiHidden/>
    <w:unhideWhenUsed/>
    <w:rsid w:val="00B54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7107-560E-43CB-8A4A-AEC6C339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1219</Words>
  <Characters>6097</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2024-01-20T17:55:00Z</dcterms:created>
  <dcterms:modified xsi:type="dcterms:W3CDTF">2024-01-21T09:47:00Z</dcterms:modified>
</cp:coreProperties>
</file>