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7D60AC">
      <w:pPr>
        <w:rPr>
          <w:rtl/>
        </w:rPr>
      </w:pPr>
    </w:p>
    <w:p w:rsidR="00FD6BF2" w:rsidRDefault="00FD6BF2">
      <w:pPr>
        <w:rPr>
          <w:b/>
          <w:bCs/>
          <w:sz w:val="32"/>
          <w:szCs w:val="32"/>
          <w:rtl/>
        </w:rPr>
      </w:pPr>
      <w:r>
        <w:rPr>
          <w:rFonts w:hint="cs"/>
          <w:rtl/>
        </w:rPr>
        <w:t xml:space="preserve">                       </w:t>
      </w:r>
      <w:r>
        <w:rPr>
          <w:rFonts w:hint="cs"/>
          <w:b/>
          <w:bCs/>
          <w:sz w:val="32"/>
          <w:szCs w:val="32"/>
          <w:rtl/>
        </w:rPr>
        <w:t>על שלא ברכו בתורה תחילה- דף פא עמוד א</w:t>
      </w:r>
    </w:p>
    <w:p w:rsidR="005D1622" w:rsidRDefault="003A5DB3" w:rsidP="00C043C0">
      <w:pPr>
        <w:rPr>
          <w:sz w:val="24"/>
          <w:szCs w:val="24"/>
          <w:rtl/>
        </w:rPr>
      </w:pPr>
      <w:proofErr w:type="spellStart"/>
      <w:r>
        <w:rPr>
          <w:rFonts w:hint="cs"/>
          <w:sz w:val="24"/>
          <w:szCs w:val="24"/>
          <w:rtl/>
        </w:rPr>
        <w:t>רבינא</w:t>
      </w:r>
      <w:proofErr w:type="spellEnd"/>
      <w:r>
        <w:rPr>
          <w:rFonts w:hint="cs"/>
          <w:sz w:val="24"/>
          <w:szCs w:val="24"/>
          <w:rtl/>
        </w:rPr>
        <w:t xml:space="preserve"> אומר כי בניהם של תלמידי חכמים לא יוצאים תלמידי חכמים כי "לא </w:t>
      </w:r>
      <w:proofErr w:type="spellStart"/>
      <w:r>
        <w:rPr>
          <w:rFonts w:hint="cs"/>
          <w:sz w:val="24"/>
          <w:szCs w:val="24"/>
          <w:rtl/>
        </w:rPr>
        <w:t>מברכין</w:t>
      </w:r>
      <w:proofErr w:type="spellEnd"/>
      <w:r>
        <w:rPr>
          <w:rFonts w:hint="cs"/>
          <w:sz w:val="24"/>
          <w:szCs w:val="24"/>
          <w:rtl/>
        </w:rPr>
        <w:t xml:space="preserve"> בתורה תחילה" ובהמשך הגמרא </w:t>
      </w:r>
      <w:r w:rsidR="005D1622">
        <w:rPr>
          <w:rFonts w:hint="cs"/>
          <w:sz w:val="24"/>
          <w:szCs w:val="24"/>
          <w:rtl/>
        </w:rPr>
        <w:t xml:space="preserve">רב יהודה בשם רב אומר כי חורבן בית המקדש היה על כך שעם ישראל "לא ברכו בתורה תחילה". ברור הדבר כי מדובר בדבר חמור מאוד שהרי הביא לחורבן הבית אך מה פירוש "לא ברכו בתורה תחילה".  בעזרת ה' , נביא כאן </w:t>
      </w:r>
      <w:r w:rsidR="002D6FFE">
        <w:rPr>
          <w:rFonts w:hint="cs"/>
          <w:sz w:val="24"/>
          <w:szCs w:val="24"/>
          <w:rtl/>
        </w:rPr>
        <w:t xml:space="preserve">חמשה עשר  </w:t>
      </w:r>
      <w:r w:rsidR="00C043C0">
        <w:rPr>
          <w:rFonts w:hint="cs"/>
          <w:sz w:val="24"/>
          <w:szCs w:val="24"/>
          <w:rtl/>
        </w:rPr>
        <w:t xml:space="preserve">מפרשים שביארו </w:t>
      </w:r>
      <w:r w:rsidR="002D6FFE">
        <w:rPr>
          <w:rFonts w:hint="cs"/>
          <w:sz w:val="24"/>
          <w:szCs w:val="24"/>
          <w:rtl/>
        </w:rPr>
        <w:t xml:space="preserve"> </w:t>
      </w:r>
      <w:r w:rsidR="00C043C0">
        <w:rPr>
          <w:rFonts w:hint="cs"/>
          <w:sz w:val="24"/>
          <w:szCs w:val="24"/>
          <w:rtl/>
        </w:rPr>
        <w:t xml:space="preserve">את דברי הגמרא. </w:t>
      </w:r>
      <w:bookmarkStart w:id="0" w:name="_GoBack"/>
      <w:bookmarkEnd w:id="0"/>
    </w:p>
    <w:p w:rsidR="005D1622" w:rsidRDefault="005D1622" w:rsidP="005D1622">
      <w:pPr>
        <w:rPr>
          <w:sz w:val="24"/>
          <w:szCs w:val="24"/>
          <w:rtl/>
        </w:rPr>
      </w:pPr>
      <w:r w:rsidRPr="005D1622">
        <w:rPr>
          <w:rFonts w:hint="cs"/>
          <w:b/>
          <w:bCs/>
          <w:sz w:val="24"/>
          <w:szCs w:val="24"/>
          <w:rtl/>
        </w:rPr>
        <w:t xml:space="preserve">א. </w:t>
      </w:r>
      <w:r>
        <w:rPr>
          <w:rFonts w:hint="cs"/>
          <w:b/>
          <w:bCs/>
          <w:sz w:val="24"/>
          <w:szCs w:val="24"/>
          <w:rtl/>
        </w:rPr>
        <w:t xml:space="preserve">המפרש </w:t>
      </w:r>
      <w:r>
        <w:rPr>
          <w:b/>
          <w:bCs/>
          <w:sz w:val="24"/>
          <w:szCs w:val="24"/>
          <w:rtl/>
        </w:rPr>
        <w:t>–</w:t>
      </w:r>
      <w:r>
        <w:rPr>
          <w:rFonts w:hint="cs"/>
          <w:b/>
          <w:bCs/>
          <w:sz w:val="24"/>
          <w:szCs w:val="24"/>
          <w:rtl/>
        </w:rPr>
        <w:t xml:space="preserve"> </w:t>
      </w:r>
      <w:r>
        <w:rPr>
          <w:rFonts w:hint="cs"/>
          <w:sz w:val="24"/>
          <w:szCs w:val="24"/>
          <w:rtl/>
        </w:rPr>
        <w:t xml:space="preserve">מתוך שעם ישראל היה רגיל בלימוד תורה , הפסיקו לברך את ברכות התורה שבה אנו מבקשים "ונהיה אנחנו וצאצאינו לומדי תורתך לשמה" ולכן הדורות הבאים כבר עסקו בתורה פחות ופחות ועל כך הגיע החורבן. </w:t>
      </w:r>
    </w:p>
    <w:p w:rsidR="005D1622" w:rsidRDefault="005D1622" w:rsidP="005D1622">
      <w:pPr>
        <w:rPr>
          <w:sz w:val="24"/>
          <w:szCs w:val="24"/>
          <w:rtl/>
        </w:rPr>
      </w:pPr>
      <w:r>
        <w:rPr>
          <w:rFonts w:hint="cs"/>
          <w:b/>
          <w:bCs/>
          <w:sz w:val="24"/>
          <w:szCs w:val="24"/>
          <w:rtl/>
        </w:rPr>
        <w:t>ב.</w:t>
      </w:r>
      <w:r>
        <w:rPr>
          <w:rFonts w:hint="cs"/>
          <w:sz w:val="24"/>
          <w:szCs w:val="24"/>
          <w:rtl/>
        </w:rPr>
        <w:t xml:space="preserve"> </w:t>
      </w:r>
      <w:proofErr w:type="spellStart"/>
      <w:r w:rsidRPr="005D1622">
        <w:rPr>
          <w:rFonts w:hint="cs"/>
          <w:b/>
          <w:bCs/>
          <w:sz w:val="24"/>
          <w:szCs w:val="24"/>
          <w:rtl/>
        </w:rPr>
        <w:t>הר"ן</w:t>
      </w:r>
      <w:proofErr w:type="spellEnd"/>
      <w:r w:rsidRPr="005D1622">
        <w:rPr>
          <w:rFonts w:hint="cs"/>
          <w:b/>
          <w:bCs/>
          <w:sz w:val="24"/>
          <w:szCs w:val="24"/>
          <w:rtl/>
        </w:rPr>
        <w:t xml:space="preserve"> בשם מגילת סתרים של רבינו יונה</w:t>
      </w:r>
      <w:r>
        <w:rPr>
          <w:rFonts w:hint="cs"/>
          <w:sz w:val="24"/>
          <w:szCs w:val="24"/>
          <w:rtl/>
        </w:rPr>
        <w:t xml:space="preserve">- עם ישראל למד תורה בלי לכוון לקדושתה אלא בעוד לימוד שיש בעולם, ולכן הפסיקו לברך ברכות התורה </w:t>
      </w:r>
      <w:r w:rsidR="00891EBC">
        <w:rPr>
          <w:rFonts w:hint="cs"/>
          <w:sz w:val="24"/>
          <w:szCs w:val="24"/>
          <w:rtl/>
        </w:rPr>
        <w:t xml:space="preserve">. והקב"ה כעס שהם לומדים תורה שלא לשמה והביא עליהם את החורבן. </w:t>
      </w:r>
    </w:p>
    <w:p w:rsidR="00891EBC" w:rsidRDefault="00891EBC" w:rsidP="005D1622">
      <w:pPr>
        <w:rPr>
          <w:sz w:val="24"/>
          <w:szCs w:val="24"/>
          <w:rtl/>
        </w:rPr>
      </w:pPr>
      <w:r>
        <w:rPr>
          <w:rFonts w:hint="cs"/>
          <w:b/>
          <w:bCs/>
          <w:sz w:val="24"/>
          <w:szCs w:val="24"/>
          <w:rtl/>
        </w:rPr>
        <w:t xml:space="preserve">ג. </w:t>
      </w:r>
      <w:proofErr w:type="spellStart"/>
      <w:r>
        <w:rPr>
          <w:rFonts w:hint="cs"/>
          <w:b/>
          <w:bCs/>
          <w:sz w:val="24"/>
          <w:szCs w:val="24"/>
          <w:rtl/>
        </w:rPr>
        <w:t>מהרש"א</w:t>
      </w:r>
      <w:proofErr w:type="spellEnd"/>
      <w:r>
        <w:rPr>
          <w:rFonts w:hint="cs"/>
          <w:b/>
          <w:bCs/>
          <w:sz w:val="24"/>
          <w:szCs w:val="24"/>
          <w:rtl/>
        </w:rPr>
        <w:t>-</w:t>
      </w:r>
      <w:r>
        <w:rPr>
          <w:rFonts w:hint="cs"/>
          <w:sz w:val="24"/>
          <w:szCs w:val="24"/>
          <w:rtl/>
        </w:rPr>
        <w:t xml:space="preserve"> הגמרא במסכת מגילה אומרת כי תלמיד חכם שמכבד כהן עם הארץ לעלות לתורה ולברך לפניו- חייב מיתה. והם "לא ברכו בתורה תחילה" אלא כיבדו עמי ארצות לעלות לפניהם לתורה ולעיני הציבור היה הדבר זלזול בכבוד התורה ולכן נגזרה עליהם גזרת חורבן </w:t>
      </w:r>
    </w:p>
    <w:p w:rsidR="00FD1FCA" w:rsidRDefault="0068767D" w:rsidP="00FD1FCA">
      <w:pPr>
        <w:rPr>
          <w:sz w:val="24"/>
          <w:szCs w:val="24"/>
          <w:rtl/>
        </w:rPr>
      </w:pPr>
      <w:r>
        <w:rPr>
          <w:rFonts w:hint="cs"/>
          <w:b/>
          <w:bCs/>
          <w:sz w:val="24"/>
          <w:szCs w:val="24"/>
          <w:rtl/>
        </w:rPr>
        <w:t>ד. חתם סופר (מסכת נדרים)</w:t>
      </w:r>
      <w:r w:rsidR="00FD1FCA">
        <w:rPr>
          <w:rFonts w:hint="cs"/>
          <w:b/>
          <w:bCs/>
          <w:sz w:val="24"/>
          <w:szCs w:val="24"/>
          <w:rtl/>
        </w:rPr>
        <w:t>-</w:t>
      </w:r>
      <w:r>
        <w:rPr>
          <w:rFonts w:hint="cs"/>
          <w:sz w:val="24"/>
          <w:szCs w:val="24"/>
          <w:rtl/>
        </w:rPr>
        <w:t xml:space="preserve"> </w:t>
      </w:r>
    </w:p>
    <w:p w:rsidR="00891EBC" w:rsidRDefault="00FD1FCA" w:rsidP="00FD1FCA">
      <w:pPr>
        <w:rPr>
          <w:sz w:val="24"/>
          <w:szCs w:val="24"/>
          <w:rtl/>
        </w:rPr>
      </w:pPr>
      <w:r>
        <w:rPr>
          <w:rFonts w:hint="cs"/>
          <w:sz w:val="24"/>
          <w:szCs w:val="24"/>
          <w:rtl/>
        </w:rPr>
        <w:t xml:space="preserve">1. </w:t>
      </w:r>
      <w:r w:rsidR="0068767D">
        <w:rPr>
          <w:rFonts w:hint="cs"/>
          <w:sz w:val="24"/>
          <w:szCs w:val="24"/>
          <w:rtl/>
        </w:rPr>
        <w:t>בלימוד תורה יש שני עניינים: האחד לדעת כיצד לקיים</w:t>
      </w:r>
      <w:r w:rsidR="004107AA">
        <w:rPr>
          <w:rFonts w:hint="cs"/>
          <w:sz w:val="24"/>
          <w:szCs w:val="24"/>
          <w:rtl/>
        </w:rPr>
        <w:t xml:space="preserve"> את המצוות והשני ללמוד תורת ה' . גם אדם שבקי כיצד לקיים את כל המצוות אינו פטור להמשך לימוד התורה בכל שעה. והגמרא אומרת כי כל מצווה שעשייתה הוא גמר המצווה אין מברכים עליה (העושה סוכה, המצווה היא </w:t>
      </w:r>
      <w:proofErr w:type="spellStart"/>
      <w:r w:rsidR="004107AA">
        <w:rPr>
          <w:rFonts w:hint="cs"/>
          <w:sz w:val="24"/>
          <w:szCs w:val="24"/>
          <w:rtl/>
        </w:rPr>
        <w:t>לישב</w:t>
      </w:r>
      <w:proofErr w:type="spellEnd"/>
      <w:r w:rsidR="004107AA">
        <w:rPr>
          <w:rFonts w:hint="cs"/>
          <w:sz w:val="24"/>
          <w:szCs w:val="24"/>
          <w:rtl/>
        </w:rPr>
        <w:t xml:space="preserve"> בסוכה) אך מצווה שעשייתה היא המצווה מברכים עליה. עם ישראל בדור החורבן לא בירך כלומר הוא גילה דעתו שלימוד התורה הוא רק כדי לדעת כיצד לקיים את המצוות והברכה תהיה על המצווה. אך כיוון שלימוד תורה הוא גם מטרה ולא רק אמצעי הרי שלימוד התורה הוא גמר מצוותה ולכן היו אמורים לברך ומכיוון שלא ברכו ,זהו זלזול בתורת ה' והפיכת הלימוד לאמצעי בלבד. </w:t>
      </w:r>
    </w:p>
    <w:p w:rsidR="00FD1FCA" w:rsidRDefault="00FD1FCA" w:rsidP="00FD1FCA">
      <w:pPr>
        <w:rPr>
          <w:sz w:val="24"/>
          <w:szCs w:val="24"/>
          <w:rtl/>
        </w:rPr>
      </w:pPr>
      <w:r>
        <w:rPr>
          <w:rFonts w:hint="cs"/>
          <w:sz w:val="24"/>
          <w:szCs w:val="24"/>
          <w:rtl/>
        </w:rPr>
        <w:t xml:space="preserve">2. כשהיו מספרים באלו חכמות הם בקיאים כדי להראות את גאונותם, לא היו מתחילים בתורה אלא מספרים קודם כמה הם בקיאים בחכמות שונות שמשותפות ליהודים ולגויים ורק אחר כך כבדרך אגב מספרים על חכמת התורה שהם בקיאים בה , והדבר היה זלזול בכבוד התורה , "כי היא חכמתם ובינתכם לעיני העמים". </w:t>
      </w:r>
    </w:p>
    <w:p w:rsidR="005A031E" w:rsidRDefault="005A031E" w:rsidP="005A031E">
      <w:pPr>
        <w:rPr>
          <w:sz w:val="24"/>
          <w:szCs w:val="24"/>
          <w:rtl/>
        </w:rPr>
      </w:pPr>
      <w:r>
        <w:rPr>
          <w:rFonts w:hint="cs"/>
          <w:b/>
          <w:bCs/>
          <w:sz w:val="24"/>
          <w:szCs w:val="24"/>
          <w:rtl/>
        </w:rPr>
        <w:t>ה. קרן אורה</w:t>
      </w:r>
      <w:r>
        <w:rPr>
          <w:rStyle w:val="a5"/>
          <w:b/>
          <w:bCs/>
          <w:sz w:val="24"/>
          <w:szCs w:val="24"/>
          <w:rtl/>
        </w:rPr>
        <w:footnoteReference w:id="1"/>
      </w:r>
      <w:r>
        <w:rPr>
          <w:rFonts w:hint="cs"/>
          <w:b/>
          <w:bCs/>
          <w:sz w:val="24"/>
          <w:szCs w:val="24"/>
          <w:rtl/>
        </w:rPr>
        <w:t xml:space="preserve">- </w:t>
      </w:r>
      <w:r>
        <w:rPr>
          <w:rFonts w:hint="cs"/>
          <w:sz w:val="24"/>
          <w:szCs w:val="24"/>
          <w:rtl/>
        </w:rPr>
        <w:t>אדם צריך לדעת אפילו הוא חכם ביותר, חכמתו מוגבלת. המקום היחיד שבו יש חכמה מוחלטת ואין סופית היא תורת ה' שהרי הבורא נותן התורה הוא אין סופי. בדור החורבן לא ברכו בתורה כי חשבו שהם מספיק חכמים על מנת לנהל את חייהם ואפילו יותר מחכמת התורה. הזלזול שלהם לא היה בתורה אלא בנותן התורה</w:t>
      </w:r>
    </w:p>
    <w:p w:rsidR="005A031E" w:rsidRDefault="005A031E" w:rsidP="005A031E">
      <w:pPr>
        <w:rPr>
          <w:sz w:val="24"/>
          <w:szCs w:val="24"/>
          <w:rtl/>
        </w:rPr>
      </w:pPr>
      <w:r>
        <w:rPr>
          <w:rFonts w:hint="cs"/>
          <w:b/>
          <w:bCs/>
          <w:sz w:val="24"/>
          <w:szCs w:val="24"/>
          <w:rtl/>
        </w:rPr>
        <w:t>ו. רבי משה שיק</w:t>
      </w:r>
      <w:r>
        <w:rPr>
          <w:b/>
          <w:bCs/>
          <w:sz w:val="24"/>
          <w:szCs w:val="24"/>
        </w:rPr>
        <w:t>-</w:t>
      </w:r>
      <w:r>
        <w:rPr>
          <w:rFonts w:hint="cs"/>
          <w:b/>
          <w:bCs/>
          <w:sz w:val="24"/>
          <w:szCs w:val="24"/>
        </w:rPr>
        <w:t xml:space="preserve"> </w:t>
      </w:r>
      <w:r>
        <w:rPr>
          <w:rFonts w:hint="cs"/>
          <w:b/>
          <w:bCs/>
          <w:sz w:val="24"/>
          <w:szCs w:val="24"/>
          <w:rtl/>
        </w:rPr>
        <w:t xml:space="preserve"> </w:t>
      </w:r>
      <w:r w:rsidRPr="005A031E">
        <w:rPr>
          <w:rFonts w:hint="cs"/>
          <w:sz w:val="24"/>
          <w:szCs w:val="24"/>
          <w:rtl/>
        </w:rPr>
        <w:t xml:space="preserve">(דרשות </w:t>
      </w:r>
      <w:proofErr w:type="spellStart"/>
      <w:r w:rsidRPr="005A031E">
        <w:rPr>
          <w:rFonts w:hint="cs"/>
          <w:sz w:val="24"/>
          <w:szCs w:val="24"/>
          <w:rtl/>
        </w:rPr>
        <w:t>מהר"ם</w:t>
      </w:r>
      <w:proofErr w:type="spellEnd"/>
      <w:r w:rsidRPr="005A031E">
        <w:rPr>
          <w:rFonts w:hint="cs"/>
          <w:sz w:val="24"/>
          <w:szCs w:val="24"/>
          <w:rtl/>
        </w:rPr>
        <w:t xml:space="preserve"> שיק, דרוש קיט)-</w:t>
      </w:r>
      <w:r>
        <w:rPr>
          <w:rFonts w:hint="cs"/>
          <w:b/>
          <w:bCs/>
          <w:sz w:val="24"/>
          <w:szCs w:val="24"/>
          <w:rtl/>
        </w:rPr>
        <w:t xml:space="preserve"> </w:t>
      </w:r>
      <w:r>
        <w:rPr>
          <w:rFonts w:hint="cs"/>
          <w:sz w:val="24"/>
          <w:szCs w:val="24"/>
          <w:rtl/>
        </w:rPr>
        <w:t>הקב"ה ברא את העולם על תנאי שאנחנו נעסוק בתורה. "ואם לא בריתי יומם ולילה..." העולם יחרב . בדור החורבן שכחו את הנקודה הזו שהתורה הייתה "תחילה" וממנה נברא העולם והיא קיומו. וברגע ששכחו שעולם קיים בזכות התורה , כבר הרשו לעצמם לעשות גם דברים נגד השקפת התורה ולא שמו על לבם כי אם תורה , יש חורבן</w:t>
      </w:r>
    </w:p>
    <w:p w:rsidR="005A031E" w:rsidRDefault="005A031E" w:rsidP="005A031E">
      <w:pPr>
        <w:rPr>
          <w:sz w:val="24"/>
          <w:szCs w:val="24"/>
          <w:rtl/>
        </w:rPr>
      </w:pPr>
      <w:r>
        <w:rPr>
          <w:rFonts w:hint="cs"/>
          <w:b/>
          <w:bCs/>
          <w:sz w:val="24"/>
          <w:szCs w:val="24"/>
          <w:rtl/>
        </w:rPr>
        <w:lastRenderedPageBreak/>
        <w:t>ז. דבר אברהם</w:t>
      </w:r>
      <w:r>
        <w:rPr>
          <w:rStyle w:val="a5"/>
          <w:b/>
          <w:bCs/>
          <w:sz w:val="24"/>
          <w:szCs w:val="24"/>
          <w:rtl/>
        </w:rPr>
        <w:footnoteReference w:id="2"/>
      </w:r>
      <w:r>
        <w:rPr>
          <w:rFonts w:hint="cs"/>
          <w:b/>
          <w:bCs/>
          <w:sz w:val="24"/>
          <w:szCs w:val="24"/>
          <w:rtl/>
        </w:rPr>
        <w:t xml:space="preserve"> </w:t>
      </w:r>
      <w:r>
        <w:rPr>
          <w:rFonts w:hint="cs"/>
          <w:sz w:val="24"/>
          <w:szCs w:val="24"/>
          <w:rtl/>
        </w:rPr>
        <w:t xml:space="preserve">(ח"א, סימן </w:t>
      </w:r>
      <w:proofErr w:type="spellStart"/>
      <w:r>
        <w:rPr>
          <w:rFonts w:hint="cs"/>
          <w:sz w:val="24"/>
          <w:szCs w:val="24"/>
          <w:rtl/>
        </w:rPr>
        <w:t>טז</w:t>
      </w:r>
      <w:proofErr w:type="spellEnd"/>
      <w:r>
        <w:rPr>
          <w:rFonts w:hint="cs"/>
          <w:sz w:val="24"/>
          <w:szCs w:val="24"/>
          <w:rtl/>
        </w:rPr>
        <w:t>)</w:t>
      </w:r>
      <w:r>
        <w:rPr>
          <w:rFonts w:hint="cs"/>
          <w:b/>
          <w:bCs/>
          <w:sz w:val="24"/>
          <w:szCs w:val="24"/>
          <w:rtl/>
        </w:rPr>
        <w:t xml:space="preserve">- </w:t>
      </w:r>
      <w:r>
        <w:rPr>
          <w:rFonts w:hint="cs"/>
          <w:sz w:val="24"/>
          <w:szCs w:val="24"/>
          <w:rtl/>
        </w:rPr>
        <w:t xml:space="preserve">לפי פסק </w:t>
      </w:r>
      <w:proofErr w:type="spellStart"/>
      <w:r>
        <w:rPr>
          <w:rFonts w:hint="cs"/>
          <w:sz w:val="24"/>
          <w:szCs w:val="24"/>
          <w:rtl/>
        </w:rPr>
        <w:t>הרא"ש</w:t>
      </w:r>
      <w:proofErr w:type="spellEnd"/>
      <w:r>
        <w:rPr>
          <w:rFonts w:hint="cs"/>
          <w:sz w:val="24"/>
          <w:szCs w:val="24"/>
          <w:rtl/>
        </w:rPr>
        <w:t xml:space="preserve"> (ספר ברכה משולשת למסכת ברכות) במצוות דאורייתא הברכה מעכבת ומי שלא בירך לא קיים את המצווה. לכן כאשר הפסיקו מסיבות שונות , לברך את לימוד תורה הרי שלא קיימו כלל את מצוות לימוד תורה.</w:t>
      </w:r>
    </w:p>
    <w:p w:rsidR="003F2A43" w:rsidRDefault="003F2A43" w:rsidP="005A031E">
      <w:pPr>
        <w:rPr>
          <w:sz w:val="24"/>
          <w:szCs w:val="24"/>
          <w:rtl/>
        </w:rPr>
      </w:pPr>
      <w:r>
        <w:rPr>
          <w:rFonts w:hint="cs"/>
          <w:b/>
          <w:bCs/>
          <w:sz w:val="24"/>
          <w:szCs w:val="24"/>
          <w:rtl/>
        </w:rPr>
        <w:t xml:space="preserve">ח. רבי שלמה </w:t>
      </w:r>
      <w:proofErr w:type="spellStart"/>
      <w:r>
        <w:rPr>
          <w:rFonts w:hint="cs"/>
          <w:b/>
          <w:bCs/>
          <w:sz w:val="24"/>
          <w:szCs w:val="24"/>
          <w:rtl/>
        </w:rPr>
        <w:t>מראדומסק</w:t>
      </w:r>
      <w:proofErr w:type="spellEnd"/>
      <w:r>
        <w:rPr>
          <w:rFonts w:hint="cs"/>
          <w:b/>
          <w:bCs/>
          <w:sz w:val="24"/>
          <w:szCs w:val="24"/>
          <w:rtl/>
        </w:rPr>
        <w:t xml:space="preserve"> </w:t>
      </w:r>
      <w:r>
        <w:rPr>
          <w:rFonts w:hint="cs"/>
          <w:sz w:val="24"/>
          <w:szCs w:val="24"/>
          <w:rtl/>
        </w:rPr>
        <w:t xml:space="preserve">(תפארת שלמה, דברים, מוצאי שבת קודש סליחות)- כאשר אדם לומד תורה הוא צריך לכוון שעל ידי לימוד התורה , יושפע שפע רב של טוב מהברכה העליונה . בדור החורבן "לא ברכו" כלומר לא כיוונו להורדת השפע מהבריכה העליונה לכלל ישראל ותורתם לא הייתה שווה בעיני הבורא לכלום. </w:t>
      </w:r>
    </w:p>
    <w:p w:rsidR="003F2A43" w:rsidRPr="003F2A43" w:rsidRDefault="003F2A43" w:rsidP="005A031E">
      <w:pPr>
        <w:rPr>
          <w:sz w:val="24"/>
          <w:szCs w:val="24"/>
          <w:rtl/>
        </w:rPr>
      </w:pPr>
      <w:r>
        <w:rPr>
          <w:rFonts w:hint="cs"/>
          <w:b/>
          <w:bCs/>
          <w:sz w:val="24"/>
          <w:szCs w:val="24"/>
          <w:rtl/>
        </w:rPr>
        <w:t xml:space="preserve">ט. הרב ישראל </w:t>
      </w:r>
      <w:proofErr w:type="spellStart"/>
      <w:r>
        <w:rPr>
          <w:rFonts w:hint="cs"/>
          <w:b/>
          <w:bCs/>
          <w:sz w:val="24"/>
          <w:szCs w:val="24"/>
          <w:rtl/>
        </w:rPr>
        <w:t>ניימאן</w:t>
      </w:r>
      <w:proofErr w:type="spellEnd"/>
      <w:r>
        <w:rPr>
          <w:rFonts w:hint="cs"/>
          <w:b/>
          <w:bCs/>
          <w:sz w:val="24"/>
          <w:szCs w:val="24"/>
          <w:rtl/>
        </w:rPr>
        <w:t xml:space="preserve"> (</w:t>
      </w:r>
      <w:r>
        <w:rPr>
          <w:rFonts w:hint="cs"/>
          <w:sz w:val="24"/>
          <w:szCs w:val="24"/>
          <w:rtl/>
        </w:rPr>
        <w:t xml:space="preserve">אב"ד </w:t>
      </w:r>
      <w:proofErr w:type="spellStart"/>
      <w:r>
        <w:rPr>
          <w:rFonts w:hint="cs"/>
          <w:sz w:val="24"/>
          <w:szCs w:val="24"/>
          <w:rtl/>
        </w:rPr>
        <w:t>קרקא</w:t>
      </w:r>
      <w:proofErr w:type="spellEnd"/>
      <w:r>
        <w:rPr>
          <w:rFonts w:hint="cs"/>
          <w:sz w:val="24"/>
          <w:szCs w:val="24"/>
          <w:rtl/>
        </w:rPr>
        <w:t xml:space="preserve">, פולין בספרו בית יהודה וישראל, עמ' </w:t>
      </w:r>
      <w:proofErr w:type="spellStart"/>
      <w:r>
        <w:rPr>
          <w:rFonts w:hint="cs"/>
          <w:sz w:val="24"/>
          <w:szCs w:val="24"/>
          <w:rtl/>
        </w:rPr>
        <w:t>כט</w:t>
      </w:r>
      <w:proofErr w:type="spellEnd"/>
      <w:r>
        <w:rPr>
          <w:rFonts w:hint="cs"/>
          <w:sz w:val="24"/>
          <w:szCs w:val="24"/>
          <w:rtl/>
        </w:rPr>
        <w:t xml:space="preserve">)- </w:t>
      </w:r>
      <w:r w:rsidR="004532CA">
        <w:rPr>
          <w:rFonts w:hint="cs"/>
          <w:sz w:val="24"/>
          <w:szCs w:val="24"/>
          <w:rtl/>
        </w:rPr>
        <w:t xml:space="preserve">לכאורה היה צריך לברך בברכות התורה בעבר "נתן התורה" ולא בהווה "נותן התורה". אלא שידוע כי כאשר האדם מייגע את עצמו בלימוד בעיון , הקב"ה מזכה אותו להבין גם דברים שכמה דקות לפני כן , לא הבין. כלומר הוא מקבל עוצמה תורנית באותו רגע עקב עיונו בתורה. לכן, מסביר הרב, הם שלא עסקו בעיון תורה היו אמורים לברך "נתן התורה" ולא "נותן התורה" וברכתם "נותן התורה" הייתה ברכה לבטלה ועל שלא ברכו "בתורה תחילה" כלומר בלשון עבר על זה נענשו בחורבן.  ומדוע לא עסקו בה בעיון? כי זלזלו בה כמו שכתבו הראשונים שהובאו לעיל. </w:t>
      </w:r>
    </w:p>
    <w:p w:rsidR="005A031E" w:rsidRPr="004E4F8A" w:rsidRDefault="004E4F8A" w:rsidP="005A031E">
      <w:pPr>
        <w:rPr>
          <w:sz w:val="24"/>
          <w:szCs w:val="24"/>
          <w:rtl/>
        </w:rPr>
      </w:pPr>
      <w:r>
        <w:rPr>
          <w:rFonts w:hint="cs"/>
          <w:b/>
          <w:bCs/>
          <w:sz w:val="24"/>
          <w:szCs w:val="24"/>
          <w:rtl/>
        </w:rPr>
        <w:t xml:space="preserve">י. הראשון לציון רבי ישראל יעקב </w:t>
      </w:r>
      <w:proofErr w:type="spellStart"/>
      <w:r>
        <w:rPr>
          <w:rFonts w:hint="cs"/>
          <w:b/>
          <w:bCs/>
          <w:sz w:val="24"/>
          <w:szCs w:val="24"/>
          <w:rtl/>
        </w:rPr>
        <w:t>אלגאזי</w:t>
      </w:r>
      <w:proofErr w:type="spellEnd"/>
      <w:r>
        <w:rPr>
          <w:rFonts w:hint="cs"/>
          <w:b/>
          <w:bCs/>
          <w:sz w:val="24"/>
          <w:szCs w:val="24"/>
          <w:rtl/>
        </w:rPr>
        <w:t xml:space="preserve"> </w:t>
      </w:r>
      <w:r>
        <w:rPr>
          <w:rFonts w:hint="cs"/>
          <w:sz w:val="24"/>
          <w:szCs w:val="24"/>
          <w:rtl/>
        </w:rPr>
        <w:t xml:space="preserve">(ספר שארית יעקב, דברים)- </w:t>
      </w:r>
      <w:r w:rsidR="009734F4">
        <w:rPr>
          <w:rFonts w:hint="cs"/>
          <w:sz w:val="24"/>
          <w:szCs w:val="24"/>
          <w:rtl/>
        </w:rPr>
        <w:t xml:space="preserve">לכאורה תמוה מדוע לא המתין הקב"ה עוד כמה שנים בטרם הביא חורבן על עם ישראל, יכול להיות שהיו שבים בתשובה והגזרה הייתה מתבטלת? והתשובה כי כל עניין חזרה בתשובה הוא רק לעם ישראל ולא לאומות העולם ומכיוון שהם לא ברכו "אשר בחר בנו מכל העמים..." הרי שהם רצו להיות כמו כל גויי העולם, ולהם אין אפשרות של תשובה ומיד הגיע החורבן. </w:t>
      </w:r>
    </w:p>
    <w:p w:rsidR="004107AA" w:rsidRDefault="003F6800" w:rsidP="005D1622">
      <w:pPr>
        <w:rPr>
          <w:sz w:val="24"/>
          <w:szCs w:val="24"/>
          <w:rtl/>
        </w:rPr>
      </w:pPr>
      <w:r>
        <w:rPr>
          <w:rFonts w:hint="cs"/>
          <w:b/>
          <w:bCs/>
          <w:sz w:val="24"/>
          <w:szCs w:val="24"/>
          <w:rtl/>
        </w:rPr>
        <w:t xml:space="preserve">יא. רבי יעקב </w:t>
      </w:r>
      <w:proofErr w:type="spellStart"/>
      <w:r>
        <w:rPr>
          <w:rFonts w:hint="cs"/>
          <w:b/>
          <w:bCs/>
          <w:sz w:val="24"/>
          <w:szCs w:val="24"/>
          <w:rtl/>
        </w:rPr>
        <w:t>עטלינגר</w:t>
      </w:r>
      <w:proofErr w:type="spellEnd"/>
      <w:r>
        <w:rPr>
          <w:rFonts w:hint="cs"/>
          <w:b/>
          <w:bCs/>
          <w:sz w:val="24"/>
          <w:szCs w:val="24"/>
          <w:rtl/>
        </w:rPr>
        <w:t xml:space="preserve"> </w:t>
      </w:r>
      <w:r>
        <w:rPr>
          <w:rFonts w:hint="cs"/>
          <w:sz w:val="24"/>
          <w:szCs w:val="24"/>
          <w:rtl/>
        </w:rPr>
        <w:t xml:space="preserve">(קובץ </w:t>
      </w:r>
      <w:proofErr w:type="spellStart"/>
      <w:r>
        <w:rPr>
          <w:rFonts w:hint="cs"/>
          <w:sz w:val="24"/>
          <w:szCs w:val="24"/>
          <w:rtl/>
        </w:rPr>
        <w:t>המעין</w:t>
      </w:r>
      <w:proofErr w:type="spellEnd"/>
      <w:r>
        <w:rPr>
          <w:rFonts w:hint="cs"/>
          <w:sz w:val="24"/>
          <w:szCs w:val="24"/>
          <w:rtl/>
        </w:rPr>
        <w:t xml:space="preserve"> , תמוז תשכ"ח)- הגמרא בקידושין אומרת כי </w:t>
      </w:r>
      <w:r w:rsidR="00704ECE">
        <w:rPr>
          <w:rFonts w:hint="cs"/>
          <w:sz w:val="24"/>
          <w:szCs w:val="24"/>
          <w:rtl/>
        </w:rPr>
        <w:t xml:space="preserve">לפני הלימוד נקראת התורה "תורת ה'" (כי אם בתורת ה' חפצו) ואחרי הלימוד הופכת התורה להיות תורתו של תלמיד החכם ("ובתורתו יהגה יומם ולילה"). וכתוב במסכת ברכות שאסור </w:t>
      </w:r>
      <w:proofErr w:type="spellStart"/>
      <w:r w:rsidR="00704ECE">
        <w:rPr>
          <w:rFonts w:hint="cs"/>
          <w:sz w:val="24"/>
          <w:szCs w:val="24"/>
          <w:rtl/>
        </w:rPr>
        <w:t>להנות</w:t>
      </w:r>
      <w:proofErr w:type="spellEnd"/>
      <w:r w:rsidR="00704ECE">
        <w:rPr>
          <w:rFonts w:hint="cs"/>
          <w:sz w:val="24"/>
          <w:szCs w:val="24"/>
          <w:rtl/>
        </w:rPr>
        <w:t xml:space="preserve"> מדברים השייכים לקב"ה הלא ברכה ומי שנהנה מעל וגורם נזק לכלל ישראל. לכן אם לא ברכו בתורה תחילה הרי שהשתמשו בתורת ה' ללא ברכה ומעלו והדבר גרר אחריו את החורבן. </w:t>
      </w:r>
      <w:r w:rsidR="00704ECE">
        <w:rPr>
          <w:rStyle w:val="a5"/>
          <w:sz w:val="24"/>
          <w:szCs w:val="24"/>
          <w:rtl/>
        </w:rPr>
        <w:footnoteReference w:id="3"/>
      </w:r>
    </w:p>
    <w:p w:rsidR="00896D77" w:rsidRDefault="00896D77" w:rsidP="005D1622">
      <w:pPr>
        <w:rPr>
          <w:sz w:val="24"/>
          <w:szCs w:val="24"/>
          <w:rtl/>
        </w:rPr>
      </w:pPr>
      <w:proofErr w:type="spellStart"/>
      <w:r>
        <w:rPr>
          <w:rFonts w:hint="cs"/>
          <w:b/>
          <w:bCs/>
          <w:sz w:val="24"/>
          <w:szCs w:val="24"/>
          <w:rtl/>
        </w:rPr>
        <w:t>יב</w:t>
      </w:r>
      <w:proofErr w:type="spellEnd"/>
      <w:r>
        <w:rPr>
          <w:rFonts w:hint="cs"/>
          <w:b/>
          <w:bCs/>
          <w:sz w:val="24"/>
          <w:szCs w:val="24"/>
          <w:rtl/>
        </w:rPr>
        <w:t xml:space="preserve">. רבי ברוך צבי הכהן מושקוביץ </w:t>
      </w:r>
      <w:r>
        <w:rPr>
          <w:rStyle w:val="a5"/>
          <w:b/>
          <w:bCs/>
          <w:sz w:val="24"/>
          <w:szCs w:val="24"/>
          <w:rtl/>
        </w:rPr>
        <w:footnoteReference w:id="4"/>
      </w:r>
      <w:r>
        <w:rPr>
          <w:rFonts w:hint="cs"/>
          <w:b/>
          <w:bCs/>
          <w:sz w:val="24"/>
          <w:szCs w:val="24"/>
          <w:rtl/>
        </w:rPr>
        <w:t xml:space="preserve"> </w:t>
      </w:r>
      <w:r>
        <w:rPr>
          <w:rFonts w:hint="cs"/>
          <w:sz w:val="24"/>
          <w:szCs w:val="24"/>
          <w:rtl/>
        </w:rPr>
        <w:t xml:space="preserve">(ספר תנובות ברוך, דרוש </w:t>
      </w:r>
      <w:proofErr w:type="spellStart"/>
      <w:r>
        <w:rPr>
          <w:rFonts w:hint="cs"/>
          <w:sz w:val="24"/>
          <w:szCs w:val="24"/>
          <w:rtl/>
        </w:rPr>
        <w:t>יב</w:t>
      </w:r>
      <w:proofErr w:type="spellEnd"/>
      <w:r>
        <w:rPr>
          <w:rFonts w:hint="cs"/>
          <w:sz w:val="24"/>
          <w:szCs w:val="24"/>
          <w:rtl/>
        </w:rPr>
        <w:t xml:space="preserve">, עמ' </w:t>
      </w:r>
      <w:proofErr w:type="spellStart"/>
      <w:r>
        <w:rPr>
          <w:rFonts w:hint="cs"/>
          <w:sz w:val="24"/>
          <w:szCs w:val="24"/>
          <w:rtl/>
        </w:rPr>
        <w:t>צז</w:t>
      </w:r>
      <w:proofErr w:type="spellEnd"/>
      <w:r>
        <w:rPr>
          <w:rFonts w:hint="cs"/>
          <w:sz w:val="24"/>
          <w:szCs w:val="24"/>
          <w:rtl/>
        </w:rPr>
        <w:t xml:space="preserve">) </w:t>
      </w:r>
      <w:r>
        <w:rPr>
          <w:sz w:val="24"/>
          <w:szCs w:val="24"/>
          <w:rtl/>
        </w:rPr>
        <w:t>–</w:t>
      </w:r>
      <w:r>
        <w:rPr>
          <w:rFonts w:hint="cs"/>
          <w:sz w:val="24"/>
          <w:szCs w:val="24"/>
          <w:rtl/>
        </w:rPr>
        <w:t xml:space="preserve"> ברכת המזון מן התורה וברכת התורה לדעות </w:t>
      </w:r>
      <w:proofErr w:type="spellStart"/>
      <w:r>
        <w:rPr>
          <w:rFonts w:hint="cs"/>
          <w:sz w:val="24"/>
          <w:szCs w:val="24"/>
          <w:rtl/>
        </w:rPr>
        <w:t>מסויימות</w:t>
      </w:r>
      <w:proofErr w:type="spellEnd"/>
      <w:r>
        <w:rPr>
          <w:rFonts w:hint="cs"/>
          <w:sz w:val="24"/>
          <w:szCs w:val="24"/>
          <w:rtl/>
        </w:rPr>
        <w:t xml:space="preserve"> גם היא חיובה מן התורה. אך הבדל ביניהן , ברכת המזון </w:t>
      </w:r>
      <w:r>
        <w:rPr>
          <w:rFonts w:hint="cs"/>
          <w:b/>
          <w:bCs/>
          <w:sz w:val="24"/>
          <w:szCs w:val="24"/>
          <w:rtl/>
        </w:rPr>
        <w:t xml:space="preserve">לאחריה </w:t>
      </w:r>
      <w:r>
        <w:rPr>
          <w:rFonts w:hint="cs"/>
          <w:sz w:val="24"/>
          <w:szCs w:val="24"/>
          <w:rtl/>
        </w:rPr>
        <w:t xml:space="preserve">מן התורה הרי שברכת התורה </w:t>
      </w:r>
      <w:r>
        <w:rPr>
          <w:rFonts w:hint="cs"/>
          <w:b/>
          <w:bCs/>
          <w:sz w:val="24"/>
          <w:szCs w:val="24"/>
          <w:rtl/>
        </w:rPr>
        <w:t>לפני הלימוד</w:t>
      </w:r>
      <w:r>
        <w:rPr>
          <w:rFonts w:hint="cs"/>
          <w:sz w:val="24"/>
          <w:szCs w:val="24"/>
          <w:rtl/>
        </w:rPr>
        <w:t xml:space="preserve"> חיובה מן התורה. והסיבה היא שמזון גשמי רק אחרי שאוכלים אותו, אומרים תודה לקב"ה ואילו מזון רוחני עוד לפני "שאוכלים" אותו כבר יודעים את מעלתו הרוחנית </w:t>
      </w:r>
      <w:r w:rsidR="00AE70F9">
        <w:rPr>
          <w:rFonts w:hint="cs"/>
          <w:sz w:val="24"/>
          <w:szCs w:val="24"/>
          <w:rtl/>
        </w:rPr>
        <w:t>ומודים לה' עוד לפני הלימוד על עצם הזכות להתעלות . אותו הדור "לא ברכו בתורה תחילה" אלא רק אחרי הלימוד ומכאן שחשבו את התורה לדבר גשמי שכמו כל הדברים הגשמיים שמברכים עליהם רק לאחריהם ועל כך בא החורבן.</w:t>
      </w:r>
    </w:p>
    <w:p w:rsidR="00AE70F9" w:rsidRDefault="00AE70F9" w:rsidP="005D1622">
      <w:pPr>
        <w:rPr>
          <w:rFonts w:hint="cs"/>
          <w:sz w:val="24"/>
          <w:szCs w:val="24"/>
          <w:rtl/>
        </w:rPr>
      </w:pPr>
      <w:proofErr w:type="spellStart"/>
      <w:r>
        <w:rPr>
          <w:rFonts w:hint="cs"/>
          <w:b/>
          <w:bCs/>
          <w:sz w:val="24"/>
          <w:szCs w:val="24"/>
          <w:rtl/>
        </w:rPr>
        <w:t>יג</w:t>
      </w:r>
      <w:proofErr w:type="spellEnd"/>
      <w:r>
        <w:rPr>
          <w:rFonts w:hint="cs"/>
          <w:b/>
          <w:bCs/>
          <w:sz w:val="24"/>
          <w:szCs w:val="24"/>
          <w:rtl/>
        </w:rPr>
        <w:t xml:space="preserve">. רבי ראובן זליג </w:t>
      </w:r>
      <w:proofErr w:type="spellStart"/>
      <w:r>
        <w:rPr>
          <w:rFonts w:hint="cs"/>
          <w:b/>
          <w:bCs/>
          <w:sz w:val="24"/>
          <w:szCs w:val="24"/>
          <w:rtl/>
        </w:rPr>
        <w:t>בנגיס</w:t>
      </w:r>
      <w:proofErr w:type="spellEnd"/>
      <w:r>
        <w:rPr>
          <w:rStyle w:val="a5"/>
          <w:b/>
          <w:bCs/>
          <w:sz w:val="24"/>
          <w:szCs w:val="24"/>
          <w:rtl/>
        </w:rPr>
        <w:footnoteReference w:id="5"/>
      </w:r>
      <w:r>
        <w:rPr>
          <w:rFonts w:hint="cs"/>
          <w:b/>
          <w:bCs/>
          <w:sz w:val="24"/>
          <w:szCs w:val="24"/>
          <w:rtl/>
        </w:rPr>
        <w:t xml:space="preserve"> </w:t>
      </w:r>
      <w:r>
        <w:rPr>
          <w:rFonts w:hint="cs"/>
          <w:sz w:val="24"/>
          <w:szCs w:val="24"/>
          <w:rtl/>
        </w:rPr>
        <w:t xml:space="preserve"> (ספר "</w:t>
      </w:r>
      <w:proofErr w:type="spellStart"/>
      <w:r>
        <w:rPr>
          <w:rFonts w:hint="cs"/>
          <w:sz w:val="24"/>
          <w:szCs w:val="24"/>
          <w:rtl/>
        </w:rPr>
        <w:t>לפלגות</w:t>
      </w:r>
      <w:proofErr w:type="spellEnd"/>
      <w:r>
        <w:rPr>
          <w:rFonts w:hint="cs"/>
          <w:sz w:val="24"/>
          <w:szCs w:val="24"/>
          <w:rtl/>
        </w:rPr>
        <w:t xml:space="preserve"> ראובן" , חלק ה) </w:t>
      </w:r>
      <w:r>
        <w:rPr>
          <w:sz w:val="24"/>
          <w:szCs w:val="24"/>
          <w:rtl/>
        </w:rPr>
        <w:t>–</w:t>
      </w:r>
      <w:r>
        <w:rPr>
          <w:rFonts w:hint="cs"/>
          <w:sz w:val="24"/>
          <w:szCs w:val="24"/>
          <w:rtl/>
        </w:rPr>
        <w:t xml:space="preserve"> עצה טובה לאדם שימהר בבוקר לברך ברכות התורה וכדי שלא תהיה ברכתו לבטלה יהיה "חייב" </w:t>
      </w:r>
      <w:proofErr w:type="spellStart"/>
      <w:r>
        <w:rPr>
          <w:rFonts w:hint="cs"/>
          <w:sz w:val="24"/>
          <w:szCs w:val="24"/>
          <w:rtl/>
        </w:rPr>
        <w:t>מייד</w:t>
      </w:r>
      <w:proofErr w:type="spellEnd"/>
      <w:r>
        <w:rPr>
          <w:rFonts w:hint="cs"/>
          <w:sz w:val="24"/>
          <w:szCs w:val="24"/>
          <w:rtl/>
        </w:rPr>
        <w:t xml:space="preserve"> ללמוד תורת ה' וכך כל היום שלו יתחיל בתורת ה'. אך הם "לא ברכו בתורה" בתחילת היום כי לא רצו לחייב </w:t>
      </w:r>
      <w:r>
        <w:rPr>
          <w:rFonts w:hint="cs"/>
          <w:sz w:val="24"/>
          <w:szCs w:val="24"/>
          <w:rtl/>
        </w:rPr>
        <w:lastRenderedPageBreak/>
        <w:t>את עצמם ללמוד תורה , אלא רצו לעסוק בדברים אחרים. לכן לא הברכה שלא ברכו גרמה לחורבן אלא ביטול התורה של עם ישראל</w:t>
      </w:r>
    </w:p>
    <w:p w:rsidR="00AE70F9" w:rsidRDefault="00A57823" w:rsidP="00F42F1B">
      <w:pPr>
        <w:rPr>
          <w:sz w:val="24"/>
          <w:szCs w:val="24"/>
          <w:rtl/>
        </w:rPr>
      </w:pPr>
      <w:r>
        <w:rPr>
          <w:rFonts w:hint="cs"/>
          <w:b/>
          <w:bCs/>
          <w:sz w:val="24"/>
          <w:szCs w:val="24"/>
          <w:rtl/>
        </w:rPr>
        <w:t xml:space="preserve">יד. רבי חיים בן שלמה הכהן </w:t>
      </w:r>
      <w:r>
        <w:rPr>
          <w:rStyle w:val="a5"/>
          <w:b/>
          <w:bCs/>
          <w:sz w:val="24"/>
          <w:szCs w:val="24"/>
          <w:rtl/>
        </w:rPr>
        <w:footnoteReference w:id="6"/>
      </w:r>
      <w:r>
        <w:rPr>
          <w:rFonts w:hint="cs"/>
          <w:b/>
          <w:bCs/>
          <w:sz w:val="24"/>
          <w:szCs w:val="24"/>
          <w:rtl/>
        </w:rPr>
        <w:t xml:space="preserve"> </w:t>
      </w:r>
      <w:r>
        <w:rPr>
          <w:rFonts w:hint="cs"/>
          <w:sz w:val="24"/>
          <w:szCs w:val="24"/>
          <w:rtl/>
        </w:rPr>
        <w:t>(</w:t>
      </w:r>
      <w:r w:rsidR="00F42F1B">
        <w:rPr>
          <w:rFonts w:hint="cs"/>
          <w:sz w:val="24"/>
          <w:szCs w:val="24"/>
          <w:rtl/>
        </w:rPr>
        <w:t xml:space="preserve">ספר דבר המשפט עמוד </w:t>
      </w:r>
      <w:proofErr w:type="spellStart"/>
      <w:r w:rsidR="00F42F1B">
        <w:rPr>
          <w:rFonts w:hint="cs"/>
          <w:sz w:val="24"/>
          <w:szCs w:val="24"/>
          <w:rtl/>
        </w:rPr>
        <w:t>קכ</w:t>
      </w:r>
      <w:proofErr w:type="spellEnd"/>
      <w:r w:rsidR="00F42F1B">
        <w:rPr>
          <w:rFonts w:hint="cs"/>
          <w:sz w:val="24"/>
          <w:szCs w:val="24"/>
          <w:rtl/>
        </w:rPr>
        <w:t xml:space="preserve">)- הלכה היא שאם הכריחו אדם למכור משהו והוא גם קיבל תשלום עבור זה, המכירה קיימת כי אומרים שעבור הכסף שקיבל הסכים בסופו של דבר למכירה. במתן תורה הקב"ה הכריח אותנו לקבל את התורה ("כפה עליהם הר כגיגית") אך בסופו של דבר שאנו מברכים את ברכת "אשר בחר בנו מכל העמים" אנו מודים שאומנם הקב"ה כפה אותנו אך קיבלנו תשלום מלא והיא תורת הקודש שבה יכול האדם לקנות לו עולם הבא. אך מי שאינו מברך את הברכה הזו ובעצם לא מודה שקיבל תשלום מלא עבור קבלת התורה , נשאר בטענה שאינו חייב לקיים מצוות כי כלל לא רצינו לקבל תורה וקיבלנו אותה בכפייה (כמאמר הגמרא במסכת שבת "מכאן </w:t>
      </w:r>
      <w:proofErr w:type="spellStart"/>
      <w:r w:rsidR="00F42F1B">
        <w:rPr>
          <w:rFonts w:hint="cs"/>
          <w:sz w:val="24"/>
          <w:szCs w:val="24"/>
          <w:rtl/>
        </w:rPr>
        <w:t>מודעא</w:t>
      </w:r>
      <w:proofErr w:type="spellEnd"/>
      <w:r w:rsidR="00F42F1B">
        <w:rPr>
          <w:rFonts w:hint="cs"/>
          <w:sz w:val="24"/>
          <w:szCs w:val="24"/>
          <w:rtl/>
        </w:rPr>
        <w:t xml:space="preserve"> רבה </w:t>
      </w:r>
      <w:proofErr w:type="spellStart"/>
      <w:r w:rsidR="00F42F1B">
        <w:rPr>
          <w:rFonts w:hint="cs"/>
          <w:sz w:val="24"/>
          <w:szCs w:val="24"/>
          <w:rtl/>
        </w:rPr>
        <w:t>לאורייתא</w:t>
      </w:r>
      <w:proofErr w:type="spellEnd"/>
      <w:r w:rsidR="00F42F1B">
        <w:rPr>
          <w:rFonts w:hint="cs"/>
          <w:sz w:val="24"/>
          <w:szCs w:val="24"/>
          <w:rtl/>
        </w:rPr>
        <w:t xml:space="preserve">") . לכן הם לא ברכו את ברכת התורה , כדי שלא יצטרכו לומר שהתורה היא רווח לאדם , ואז יוכלו לפרוק עול ולא לקיים מצוות בטענת "אנוסים היינו". </w:t>
      </w:r>
    </w:p>
    <w:p w:rsidR="00C043C0" w:rsidRPr="00DF4923" w:rsidRDefault="00DF4923" w:rsidP="00C043C0">
      <w:pPr>
        <w:rPr>
          <w:rFonts w:hint="cs"/>
          <w:sz w:val="24"/>
          <w:szCs w:val="24"/>
          <w:rtl/>
        </w:rPr>
      </w:pPr>
      <w:r>
        <w:rPr>
          <w:rFonts w:hint="cs"/>
          <w:b/>
          <w:bCs/>
          <w:sz w:val="24"/>
          <w:szCs w:val="24"/>
          <w:rtl/>
        </w:rPr>
        <w:t xml:space="preserve">טו. הרב פנחס אברהם </w:t>
      </w:r>
      <w:proofErr w:type="spellStart"/>
      <w:r>
        <w:rPr>
          <w:rFonts w:hint="cs"/>
          <w:b/>
          <w:bCs/>
          <w:sz w:val="24"/>
          <w:szCs w:val="24"/>
          <w:rtl/>
        </w:rPr>
        <w:t>פריל</w:t>
      </w:r>
      <w:proofErr w:type="spellEnd"/>
      <w:r>
        <w:rPr>
          <w:rFonts w:hint="cs"/>
          <w:b/>
          <w:bCs/>
          <w:sz w:val="24"/>
          <w:szCs w:val="24"/>
          <w:rtl/>
        </w:rPr>
        <w:t xml:space="preserve"> </w:t>
      </w:r>
      <w:r>
        <w:rPr>
          <w:rFonts w:hint="cs"/>
          <w:sz w:val="24"/>
          <w:szCs w:val="24"/>
          <w:rtl/>
        </w:rPr>
        <w:t xml:space="preserve">(ספר גבעת פנחס, ח"א, עמ' 114)- </w:t>
      </w:r>
      <w:r w:rsidR="00C043C0">
        <w:rPr>
          <w:rFonts w:hint="cs"/>
          <w:sz w:val="24"/>
          <w:szCs w:val="24"/>
          <w:rtl/>
        </w:rPr>
        <w:t xml:space="preserve">לכאורה מה התלונה של הגמרא הרי בניגוד לברכת המזון שכתוב בתורה שצריך לברך , ברכת התורה כלל לא מוזכר חיובה בתורה אלא לומדים מתוך הפסוק "כי שם ה' אקרא </w:t>
      </w:r>
      <w:proofErr w:type="spellStart"/>
      <w:r w:rsidR="00C043C0">
        <w:rPr>
          <w:rFonts w:hint="cs"/>
          <w:sz w:val="24"/>
          <w:szCs w:val="24"/>
          <w:rtl/>
        </w:rPr>
        <w:t>הבו</w:t>
      </w:r>
      <w:proofErr w:type="spellEnd"/>
      <w:r w:rsidR="00C043C0">
        <w:rPr>
          <w:rFonts w:hint="cs"/>
          <w:sz w:val="24"/>
          <w:szCs w:val="24"/>
          <w:rtl/>
        </w:rPr>
        <w:t xml:space="preserve"> גודל לאלוקינו", אז מדוע החמיר הקב"ה עם </w:t>
      </w:r>
      <w:proofErr w:type="spellStart"/>
      <w:r w:rsidR="00C043C0">
        <w:rPr>
          <w:rFonts w:hint="cs"/>
          <w:sz w:val="24"/>
          <w:szCs w:val="24"/>
          <w:rtl/>
        </w:rPr>
        <w:t>עם</w:t>
      </w:r>
      <w:proofErr w:type="spellEnd"/>
      <w:r w:rsidR="00C043C0">
        <w:rPr>
          <w:rFonts w:hint="cs"/>
          <w:sz w:val="24"/>
          <w:szCs w:val="24"/>
          <w:rtl/>
        </w:rPr>
        <w:t xml:space="preserve"> ישראל שלא ברכו בתורה? והשיב כי יש דברים מרגשים שלא צריך לאדם לעשות אלא הוא מתעורר מעצמו לעשות. לכן זה שהם לא התעוררו מעצמם לברך על לימוד התורה (לא ברכו בתורה תחילה- מהתעוררות עצמית), סימן שהם לא הבינו את המתיקות והעוצמה של התורה וודאי גם לא למדו אותה כמו שצריך ועל כך בא החורבן. </w:t>
      </w:r>
    </w:p>
    <w:p w:rsidR="00AE70F9" w:rsidRPr="00896D77" w:rsidRDefault="00AE70F9" w:rsidP="005D1622">
      <w:pPr>
        <w:rPr>
          <w:sz w:val="24"/>
          <w:szCs w:val="24"/>
          <w:rtl/>
        </w:rPr>
      </w:pPr>
    </w:p>
    <w:p w:rsidR="00FD6BF2" w:rsidRPr="00FD6BF2" w:rsidRDefault="00FD6BF2">
      <w:pPr>
        <w:rPr>
          <w:b/>
          <w:bCs/>
          <w:sz w:val="32"/>
          <w:szCs w:val="32"/>
        </w:rPr>
      </w:pPr>
    </w:p>
    <w:sectPr w:rsidR="00FD6BF2" w:rsidRPr="00FD6BF2"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AC" w:rsidRDefault="007D60AC" w:rsidP="005A031E">
      <w:pPr>
        <w:spacing w:after="0" w:line="240" w:lineRule="auto"/>
      </w:pPr>
      <w:r>
        <w:separator/>
      </w:r>
    </w:p>
  </w:endnote>
  <w:endnote w:type="continuationSeparator" w:id="0">
    <w:p w:rsidR="007D60AC" w:rsidRDefault="007D60AC" w:rsidP="005A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AC" w:rsidRDefault="007D60AC" w:rsidP="005A031E">
      <w:pPr>
        <w:spacing w:after="0" w:line="240" w:lineRule="auto"/>
      </w:pPr>
      <w:r>
        <w:separator/>
      </w:r>
    </w:p>
  </w:footnote>
  <w:footnote w:type="continuationSeparator" w:id="0">
    <w:p w:rsidR="007D60AC" w:rsidRDefault="007D60AC" w:rsidP="005A031E">
      <w:pPr>
        <w:spacing w:after="0" w:line="240" w:lineRule="auto"/>
      </w:pPr>
      <w:r>
        <w:continuationSeparator/>
      </w:r>
    </w:p>
  </w:footnote>
  <w:footnote w:id="1">
    <w:p w:rsidR="005A031E" w:rsidRDefault="005A031E">
      <w:pPr>
        <w:pStyle w:val="a3"/>
      </w:pPr>
      <w:r>
        <w:rPr>
          <w:rStyle w:val="a5"/>
        </w:rPr>
        <w:footnoteRef/>
      </w:r>
      <w:r>
        <w:rPr>
          <w:rtl/>
        </w:rPr>
        <w:t xml:space="preserve"> </w:t>
      </w:r>
      <w:r>
        <w:rPr>
          <w:rFonts w:hint="cs"/>
          <w:rtl/>
        </w:rPr>
        <w:t xml:space="preserve">רבי יצחק </w:t>
      </w:r>
      <w:proofErr w:type="spellStart"/>
      <w:r>
        <w:rPr>
          <w:rFonts w:hint="cs"/>
          <w:rtl/>
        </w:rPr>
        <w:t>מינקובסקי</w:t>
      </w:r>
      <w:proofErr w:type="spellEnd"/>
      <w:r>
        <w:rPr>
          <w:rFonts w:hint="cs"/>
          <w:rtl/>
        </w:rPr>
        <w:t xml:space="preserve"> ,רבה של </w:t>
      </w:r>
      <w:proofErr w:type="spellStart"/>
      <w:r>
        <w:rPr>
          <w:rFonts w:hint="cs"/>
          <w:rtl/>
        </w:rPr>
        <w:t>קרלין</w:t>
      </w:r>
      <w:proofErr w:type="spellEnd"/>
      <w:r>
        <w:rPr>
          <w:rFonts w:hint="cs"/>
          <w:rtl/>
        </w:rPr>
        <w:t>. נפטר 1852</w:t>
      </w:r>
    </w:p>
  </w:footnote>
  <w:footnote w:id="2">
    <w:p w:rsidR="005A031E" w:rsidRDefault="005A031E" w:rsidP="005A031E">
      <w:pPr>
        <w:pStyle w:val="a3"/>
      </w:pPr>
      <w:r>
        <w:rPr>
          <w:rStyle w:val="a5"/>
        </w:rPr>
        <w:footnoteRef/>
      </w:r>
      <w:r>
        <w:rPr>
          <w:rtl/>
        </w:rPr>
        <w:t xml:space="preserve"> </w:t>
      </w:r>
      <w:r>
        <w:rPr>
          <w:rFonts w:hint="cs"/>
          <w:rtl/>
        </w:rPr>
        <w:t xml:space="preserve">רבי אברהם דובר כהנא-שפירא, רבה של </w:t>
      </w:r>
      <w:proofErr w:type="spellStart"/>
      <w:r>
        <w:rPr>
          <w:rFonts w:hint="cs"/>
          <w:rtl/>
        </w:rPr>
        <w:t>קרקא</w:t>
      </w:r>
      <w:proofErr w:type="spellEnd"/>
      <w:r>
        <w:rPr>
          <w:rFonts w:hint="cs"/>
          <w:rtl/>
        </w:rPr>
        <w:t xml:space="preserve"> . נפטר בגטו קובנה ב 1943. </w:t>
      </w:r>
    </w:p>
  </w:footnote>
  <w:footnote w:id="3">
    <w:p w:rsidR="00704ECE" w:rsidRDefault="00704ECE">
      <w:pPr>
        <w:pStyle w:val="a3"/>
      </w:pPr>
      <w:r>
        <w:rPr>
          <w:rStyle w:val="a5"/>
        </w:rPr>
        <w:footnoteRef/>
      </w:r>
      <w:r>
        <w:rPr>
          <w:rtl/>
        </w:rPr>
        <w:t xml:space="preserve"> </w:t>
      </w:r>
      <w:r>
        <w:rPr>
          <w:rFonts w:hint="cs"/>
          <w:rtl/>
        </w:rPr>
        <w:t xml:space="preserve">הוא מוסיף כי בברכה המברך העולה לאחר קריאת התורה כתוב "וחיי עולם נטע בתוכנו" ומדוע לא מוזכר הדבר בברכה הראשונה? והשיב כי בברכה הראשונה עדיין התורה שייכת לקב"ה והאדם לא יכול לבקש רווחים על משהו שאינו שייך לו, אך בברכה </w:t>
      </w:r>
      <w:proofErr w:type="spellStart"/>
      <w:r>
        <w:rPr>
          <w:rFonts w:hint="cs"/>
          <w:rtl/>
        </w:rPr>
        <w:t>השניה</w:t>
      </w:r>
      <w:proofErr w:type="spellEnd"/>
      <w:r>
        <w:rPr>
          <w:rFonts w:hint="cs"/>
          <w:rtl/>
        </w:rPr>
        <w:t xml:space="preserve"> לאחר הקריאה התורה כבר של העולה ולכן הוא מבקש רווחים "וחיי עולם נטע בתוכנו". </w:t>
      </w:r>
    </w:p>
  </w:footnote>
  <w:footnote w:id="4">
    <w:p w:rsidR="00896D77" w:rsidRDefault="00896D77">
      <w:pPr>
        <w:pStyle w:val="a3"/>
        <w:rPr>
          <w:rFonts w:hint="cs"/>
        </w:rPr>
      </w:pPr>
      <w:r>
        <w:rPr>
          <w:rStyle w:val="a5"/>
        </w:rPr>
        <w:footnoteRef/>
      </w:r>
      <w:r>
        <w:rPr>
          <w:rtl/>
        </w:rPr>
        <w:t xml:space="preserve"> </w:t>
      </w:r>
      <w:r>
        <w:rPr>
          <w:rFonts w:hint="cs"/>
          <w:rtl/>
        </w:rPr>
        <w:t>רב קהילת היראים בבודפשט , הונגריה. . נפטר בארה"ב בשנת 1990</w:t>
      </w:r>
    </w:p>
  </w:footnote>
  <w:footnote w:id="5">
    <w:p w:rsidR="00AE70F9" w:rsidRDefault="00AE70F9">
      <w:pPr>
        <w:pStyle w:val="a3"/>
        <w:rPr>
          <w:rFonts w:hint="cs"/>
        </w:rPr>
      </w:pPr>
      <w:r>
        <w:rPr>
          <w:rStyle w:val="a5"/>
        </w:rPr>
        <w:footnoteRef/>
      </w:r>
      <w:r>
        <w:rPr>
          <w:rtl/>
        </w:rPr>
        <w:t xml:space="preserve"> </w:t>
      </w:r>
      <w:r>
        <w:rPr>
          <w:rFonts w:hint="cs"/>
          <w:rtl/>
        </w:rPr>
        <w:t xml:space="preserve">רב בכמה קהילות בבלארוס ואחר עלייתו לארץ כיהן </w:t>
      </w:r>
      <w:proofErr w:type="spellStart"/>
      <w:r>
        <w:rPr>
          <w:rFonts w:hint="cs"/>
          <w:rtl/>
        </w:rPr>
        <w:t>כגאב"ד</w:t>
      </w:r>
      <w:proofErr w:type="spellEnd"/>
      <w:r>
        <w:rPr>
          <w:rFonts w:hint="cs"/>
          <w:rtl/>
        </w:rPr>
        <w:t xml:space="preserve"> העדה החרדית בירושלים, נפטר 1953</w:t>
      </w:r>
    </w:p>
  </w:footnote>
  <w:footnote w:id="6">
    <w:p w:rsidR="00A57823" w:rsidRDefault="00A57823">
      <w:pPr>
        <w:pStyle w:val="a3"/>
        <w:rPr>
          <w:rFonts w:hint="cs"/>
        </w:rPr>
      </w:pPr>
      <w:r>
        <w:rPr>
          <w:rStyle w:val="a5"/>
        </w:rPr>
        <w:footnoteRef/>
      </w:r>
      <w:r>
        <w:rPr>
          <w:rtl/>
        </w:rPr>
        <w:t xml:space="preserve"> </w:t>
      </w:r>
      <w:r>
        <w:rPr>
          <w:rFonts w:hint="cs"/>
          <w:rtl/>
        </w:rPr>
        <w:t>אב"ד טריפולי, לוב. נפטר 1905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F2"/>
    <w:rsid w:val="002D6FFE"/>
    <w:rsid w:val="003A5DB3"/>
    <w:rsid w:val="003F2A43"/>
    <w:rsid w:val="003F6800"/>
    <w:rsid w:val="004107AA"/>
    <w:rsid w:val="004532CA"/>
    <w:rsid w:val="004E4F8A"/>
    <w:rsid w:val="005A031E"/>
    <w:rsid w:val="005D1622"/>
    <w:rsid w:val="0068767D"/>
    <w:rsid w:val="00704ECE"/>
    <w:rsid w:val="007D60AC"/>
    <w:rsid w:val="00891EBC"/>
    <w:rsid w:val="00896D77"/>
    <w:rsid w:val="00905C59"/>
    <w:rsid w:val="009734F4"/>
    <w:rsid w:val="00A57823"/>
    <w:rsid w:val="00AE70F9"/>
    <w:rsid w:val="00BB545D"/>
    <w:rsid w:val="00C043C0"/>
    <w:rsid w:val="00DF4923"/>
    <w:rsid w:val="00E60324"/>
    <w:rsid w:val="00F42F1B"/>
    <w:rsid w:val="00FD1FCA"/>
    <w:rsid w:val="00FD6B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AF37"/>
  <w15:chartTrackingRefBased/>
  <w15:docId w15:val="{2A0FF9EF-4228-4474-A504-72AF25DB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A031E"/>
    <w:pPr>
      <w:spacing w:after="0" w:line="240" w:lineRule="auto"/>
    </w:pPr>
    <w:rPr>
      <w:sz w:val="20"/>
      <w:szCs w:val="20"/>
    </w:rPr>
  </w:style>
  <w:style w:type="character" w:customStyle="1" w:styleId="a4">
    <w:name w:val="טקסט הערת שוליים תו"/>
    <w:basedOn w:val="a0"/>
    <w:link w:val="a3"/>
    <w:uiPriority w:val="99"/>
    <w:semiHidden/>
    <w:rsid w:val="005A031E"/>
    <w:rPr>
      <w:sz w:val="20"/>
      <w:szCs w:val="20"/>
    </w:rPr>
  </w:style>
  <w:style w:type="character" w:styleId="a5">
    <w:name w:val="footnote reference"/>
    <w:basedOn w:val="a0"/>
    <w:uiPriority w:val="99"/>
    <w:semiHidden/>
    <w:unhideWhenUsed/>
    <w:rsid w:val="005A03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42062-F45D-498B-BCC9-FC4E0A03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1094</Words>
  <Characters>5473</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2024-01-28T08:59:00Z</dcterms:created>
  <dcterms:modified xsi:type="dcterms:W3CDTF">2024-01-28T18:39:00Z</dcterms:modified>
</cp:coreProperties>
</file>