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D99" w14:textId="2E17E554" w:rsidR="008E66DD" w:rsidRPr="002778DD" w:rsidRDefault="008E66DD" w:rsidP="008E66DD">
      <w:pPr>
        <w:spacing w:after="0" w:line="360" w:lineRule="auto"/>
        <w:rPr>
          <w:rFonts w:ascii="Times New Roman" w:hAnsi="Times New Roman" w:cs="Times New Roman"/>
          <w:sz w:val="24"/>
          <w:szCs w:val="24"/>
          <w:rtl/>
        </w:rPr>
      </w:pPr>
      <w:r w:rsidRPr="002778DD">
        <w:rPr>
          <w:rFonts w:ascii="Times New Roman" w:hAnsi="Times New Roman" w:cs="Times New Roman" w:hint="cs"/>
          <w:sz w:val="24"/>
          <w:szCs w:val="24"/>
          <w:rtl/>
        </w:rPr>
        <w:t xml:space="preserve"> </w:t>
      </w:r>
      <w:r w:rsidRPr="002778DD">
        <w:rPr>
          <w:rFonts w:ascii="Times New Roman" w:hAnsi="Times New Roman" w:cs="Times New Roman"/>
          <w:sz w:val="24"/>
          <w:szCs w:val="24"/>
          <w:rtl/>
        </w:rPr>
        <w:t xml:space="preserve"> מסכת בבא מציעא דף כז </w:t>
      </w:r>
      <w:r w:rsidRPr="002778DD">
        <w:rPr>
          <w:rFonts w:ascii="Times New Roman" w:hAnsi="Times New Roman" w:cs="Times New Roman" w:hint="cs"/>
          <w:sz w:val="24"/>
          <w:szCs w:val="24"/>
          <w:rtl/>
        </w:rPr>
        <w:t xml:space="preserve"> </w:t>
      </w:r>
    </w:p>
    <w:p w14:paraId="5206C1C6" w14:textId="79FE478E" w:rsidR="008E66DD" w:rsidRPr="002778DD" w:rsidRDefault="008E66DD" w:rsidP="008E66DD">
      <w:pPr>
        <w:spacing w:after="0" w:line="360" w:lineRule="auto"/>
        <w:rPr>
          <w:rFonts w:ascii="Times New Roman" w:hAnsi="Times New Roman" w:cs="Times New Roman"/>
          <w:sz w:val="24"/>
          <w:szCs w:val="24"/>
          <w:rtl/>
        </w:rPr>
      </w:pPr>
      <w:r w:rsidRPr="002778DD">
        <w:rPr>
          <w:rFonts w:ascii="Times New Roman" w:hAnsi="Times New Roman" w:cs="Times New Roman"/>
          <w:sz w:val="24"/>
          <w:szCs w:val="24"/>
          <w:rtl/>
        </w:rPr>
        <w:t>איבעיא להו: סימנין דאורייתא או דרבנן? מאי נפקא מינה -</w:t>
      </w:r>
      <w:r w:rsidRPr="002778DD">
        <w:rPr>
          <w:rFonts w:ascii="Times New Roman" w:hAnsi="Times New Roman" w:cs="Times New Roman" w:hint="cs"/>
          <w:sz w:val="24"/>
          <w:szCs w:val="24"/>
          <w:rtl/>
        </w:rPr>
        <w:t xml:space="preserve"> </w:t>
      </w:r>
      <w:r w:rsidRPr="002778DD">
        <w:rPr>
          <w:rFonts w:ascii="Times New Roman" w:hAnsi="Times New Roman" w:cs="Times New Roman"/>
          <w:sz w:val="24"/>
          <w:szCs w:val="24"/>
          <w:rtl/>
        </w:rPr>
        <w:t>לאהדורי גט אשה בסימנים.</w:t>
      </w:r>
    </w:p>
    <w:p w14:paraId="6899523C" w14:textId="13C423AF" w:rsidR="007B580B" w:rsidRPr="002778DD" w:rsidRDefault="008E66DD" w:rsidP="007B580B">
      <w:pPr>
        <w:spacing w:after="0" w:line="360" w:lineRule="auto"/>
        <w:rPr>
          <w:rFonts w:ascii="Times New Roman" w:hAnsi="Times New Roman" w:cs="Times New Roman"/>
          <w:sz w:val="24"/>
          <w:szCs w:val="24"/>
          <w:rtl/>
        </w:rPr>
      </w:pPr>
      <w:r w:rsidRPr="002778DD">
        <w:rPr>
          <w:rFonts w:ascii="Times New Roman" w:hAnsi="Times New Roman" w:cs="Times New Roman" w:hint="cs"/>
          <w:sz w:val="24"/>
          <w:szCs w:val="24"/>
          <w:rtl/>
        </w:rPr>
        <w:t xml:space="preserve"> </w:t>
      </w:r>
      <w:r w:rsidR="007B580B" w:rsidRPr="002778DD">
        <w:rPr>
          <w:rFonts w:ascii="Times New Roman" w:hAnsi="Times New Roman" w:cs="Times New Roman"/>
          <w:sz w:val="24"/>
          <w:szCs w:val="24"/>
          <w:rtl/>
        </w:rPr>
        <w:t xml:space="preserve"> דף כח עמוד א</w:t>
      </w:r>
    </w:p>
    <w:p w14:paraId="5CF4A42F" w14:textId="77777777" w:rsidR="007B580B" w:rsidRPr="002778DD" w:rsidRDefault="007B580B" w:rsidP="007B580B">
      <w:pPr>
        <w:spacing w:after="0" w:line="360" w:lineRule="auto"/>
        <w:rPr>
          <w:rFonts w:ascii="Times New Roman" w:hAnsi="Times New Roman" w:cs="Times New Roman"/>
          <w:sz w:val="24"/>
          <w:szCs w:val="24"/>
          <w:rtl/>
        </w:rPr>
      </w:pPr>
      <w:r w:rsidRPr="002778DD">
        <w:rPr>
          <w:rFonts w:ascii="Times New Roman" w:hAnsi="Times New Roman" w:cs="Times New Roman"/>
          <w:sz w:val="24"/>
          <w:szCs w:val="24"/>
          <w:rtl/>
        </w:rPr>
        <w:t xml:space="preserve">אמר רבא: סימנין דאורייתא, דכתיב והיה עמך עד דרש אחיך אתו. וכי תעלה על דעתך שיתננו קודם שידרשנו? אלא, דרשהו אם רמאי הוא או אינו רמאי. לאו בסימנין? שמע מינה. </w:t>
      </w:r>
    </w:p>
    <w:p w14:paraId="3E22F02C" w14:textId="304B777E" w:rsidR="00A82CF4" w:rsidRPr="002778DD" w:rsidRDefault="007B580B" w:rsidP="007B580B">
      <w:pPr>
        <w:spacing w:after="0" w:line="360" w:lineRule="auto"/>
        <w:rPr>
          <w:rFonts w:ascii="Times New Roman" w:hAnsi="Times New Roman" w:cs="Times New Roman"/>
          <w:sz w:val="24"/>
          <w:szCs w:val="24"/>
          <w:rtl/>
        </w:rPr>
      </w:pPr>
      <w:r w:rsidRPr="002778DD">
        <w:rPr>
          <w:rFonts w:ascii="Times New Roman" w:hAnsi="Times New Roman" w:cs="Times New Roman"/>
          <w:sz w:val="24"/>
          <w:szCs w:val="24"/>
          <w:rtl/>
        </w:rPr>
        <w:t>אמר רבא: אם תמצי לומר סימנין דאורייתא. - אם תמצי לומר? הא פשיט ליה סימנין דאורייתא! - משום דאיכא למימר כדשנינן.</w:t>
      </w:r>
    </w:p>
    <w:p w14:paraId="643A8220" w14:textId="763FFC81" w:rsidR="007B580B" w:rsidRPr="002778DD" w:rsidRDefault="007B580B" w:rsidP="007B580B">
      <w:pPr>
        <w:spacing w:after="0" w:line="360" w:lineRule="auto"/>
        <w:jc w:val="center"/>
        <w:rPr>
          <w:rFonts w:ascii="Times New Roman" w:hAnsi="Times New Roman" w:cs="Times New Roman"/>
          <w:b/>
          <w:bCs/>
          <w:sz w:val="28"/>
          <w:szCs w:val="28"/>
          <w:u w:val="single"/>
          <w:rtl/>
        </w:rPr>
      </w:pPr>
      <w:r w:rsidRPr="002778DD">
        <w:rPr>
          <w:rFonts w:ascii="Times New Roman" w:hAnsi="Times New Roman" w:cs="Times New Roman" w:hint="cs"/>
          <w:b/>
          <w:bCs/>
          <w:sz w:val="28"/>
          <w:szCs w:val="28"/>
          <w:u w:val="single"/>
          <w:rtl/>
        </w:rPr>
        <w:t>סימנים דאורייתא או דרבנן</w:t>
      </w:r>
    </w:p>
    <w:p w14:paraId="33E0EFB0" w14:textId="7C194101" w:rsidR="007B580B" w:rsidRPr="002778DD" w:rsidRDefault="002778DD" w:rsidP="002778DD">
      <w:pPr>
        <w:spacing w:after="0" w:line="360" w:lineRule="auto"/>
        <w:rPr>
          <w:rFonts w:ascii="Times New Roman" w:hAnsi="Times New Roman" w:cs="Times New Roman"/>
          <w:sz w:val="24"/>
          <w:szCs w:val="24"/>
          <w:rtl/>
        </w:rPr>
      </w:pPr>
      <w:r>
        <w:rPr>
          <w:rFonts w:ascii="Times New Roman" w:hAnsi="Times New Roman" w:cs="Times New Roman" w:hint="cs"/>
          <w:b/>
          <w:bCs/>
          <w:sz w:val="24"/>
          <w:szCs w:val="24"/>
          <w:rtl/>
        </w:rPr>
        <w:t>א.</w:t>
      </w:r>
      <w:r w:rsidR="00F40905" w:rsidRPr="002778DD">
        <w:rPr>
          <w:rFonts w:ascii="Times New Roman" w:hAnsi="Times New Roman" w:cs="Times New Roman" w:hint="cs"/>
          <w:b/>
          <w:bCs/>
          <w:sz w:val="24"/>
          <w:szCs w:val="24"/>
          <w:rtl/>
        </w:rPr>
        <w:t xml:space="preserve">מסקנת רבא </w:t>
      </w:r>
      <w:r w:rsidR="007B580B" w:rsidRPr="002778DD">
        <w:rPr>
          <w:rFonts w:ascii="Times New Roman" w:hAnsi="Times New Roman" w:cs="Times New Roman" w:hint="cs"/>
          <w:sz w:val="24"/>
          <w:szCs w:val="24"/>
          <w:rtl/>
        </w:rPr>
        <w:t xml:space="preserve">לאחר דיון מרובה הוכחות בשאלה האם סימנים דאורייתא או דרבנן, רבא מסיק שהם דאורייתא בלימוד מ'דרש אחיך'.  אולם רבא ממשיך אמירה זו ב'אם תמצי לומר', שכן כבר הצענו דחייה לראיה, שהדרישה עשויה להיות גם בעדים. </w:t>
      </w:r>
      <w:r w:rsidR="00F40905" w:rsidRPr="002778DD">
        <w:rPr>
          <w:rFonts w:ascii="Times New Roman" w:hAnsi="Times New Roman" w:cs="Times New Roman" w:hint="cs"/>
          <w:sz w:val="24"/>
          <w:szCs w:val="24"/>
          <w:rtl/>
        </w:rPr>
        <w:t>הרא"ש סבור ש</w:t>
      </w:r>
      <w:r w:rsidR="00072DB1" w:rsidRPr="002778DD">
        <w:rPr>
          <w:rFonts w:ascii="David" w:hAnsi="David" w:cs="David"/>
          <w:sz w:val="24"/>
          <w:szCs w:val="24"/>
          <w:rtl/>
        </w:rPr>
        <w:t>"רבא גופיה מספקא ליה ולפי שלא היה יכול למצוא טעם למה תקנו חכמים להחזיר אבידה בסימנים משום דהוה קשה ליה מההוא דמצא אגודה של שטרות, אמר מאחר שאין אנו יכולין למצוא טעם להשבת אבידה בסימנים מסתברא דהוי דאורייתא. ואין זה הוכחה דאם ממנו נעלם הטעם שתקנו חכמים להחזיר אבידה בסימנים. הם ידעו טעמו של דבר</w:t>
      </w:r>
      <w:r w:rsidR="00072DB1" w:rsidRPr="002778DD">
        <w:rPr>
          <w:rStyle w:val="a5"/>
          <w:rFonts w:ascii="David" w:hAnsi="David" w:cs="David"/>
          <w:sz w:val="24"/>
          <w:szCs w:val="24"/>
          <w:rtl/>
        </w:rPr>
        <w:footnoteReference w:id="1"/>
      </w:r>
      <w:r w:rsidR="00072DB1" w:rsidRPr="002778DD">
        <w:rPr>
          <w:rFonts w:ascii="David" w:hAnsi="David" w:cs="David"/>
          <w:sz w:val="24"/>
          <w:szCs w:val="24"/>
          <w:rtl/>
        </w:rPr>
        <w:t>".</w:t>
      </w:r>
      <w:r w:rsidR="00072DB1" w:rsidRPr="002778DD">
        <w:rPr>
          <w:rFonts w:ascii="Times New Roman" w:hAnsi="Times New Roman" w:cs="Times New Roman"/>
          <w:sz w:val="24"/>
          <w:szCs w:val="24"/>
          <w:rtl/>
        </w:rPr>
        <w:t xml:space="preserve"> </w:t>
      </w:r>
      <w:r w:rsidR="00F40905" w:rsidRPr="002778DD">
        <w:rPr>
          <w:rFonts w:ascii="Times New Roman" w:hAnsi="Times New Roman" w:cs="Times New Roman" w:hint="cs"/>
          <w:sz w:val="24"/>
          <w:szCs w:val="24"/>
          <w:rtl/>
        </w:rPr>
        <w:t xml:space="preserve">רבא </w:t>
      </w:r>
      <w:r w:rsidR="00072DB1" w:rsidRPr="002778DD">
        <w:rPr>
          <w:rFonts w:ascii="Times New Roman" w:hAnsi="Times New Roman" w:cs="Times New Roman" w:hint="cs"/>
          <w:sz w:val="24"/>
          <w:szCs w:val="24"/>
          <w:rtl/>
        </w:rPr>
        <w:t xml:space="preserve">נשאר בספק. </w:t>
      </w:r>
      <w:r w:rsidR="00F40905" w:rsidRPr="002778DD">
        <w:rPr>
          <w:rFonts w:ascii="Times New Roman" w:hAnsi="Times New Roman" w:cs="Times New Roman" w:hint="cs"/>
          <w:sz w:val="24"/>
          <w:szCs w:val="24"/>
          <w:rtl/>
        </w:rPr>
        <w:t xml:space="preserve">ראיה לכך </w:t>
      </w:r>
      <w:r w:rsidR="00072DB1" w:rsidRPr="002778DD">
        <w:rPr>
          <w:rFonts w:ascii="Times New Roman" w:hAnsi="Times New Roman" w:cs="Times New Roman" w:hint="cs"/>
          <w:sz w:val="24"/>
          <w:szCs w:val="24"/>
          <w:rtl/>
        </w:rPr>
        <w:t xml:space="preserve">מביא הרא"ש מן </w:t>
      </w:r>
      <w:r w:rsidR="00F40905" w:rsidRPr="002778DD">
        <w:rPr>
          <w:rFonts w:ascii="Times New Roman" w:hAnsi="Times New Roman" w:cs="Times New Roman" w:hint="cs"/>
          <w:sz w:val="24"/>
          <w:szCs w:val="24"/>
          <w:rtl/>
        </w:rPr>
        <w:t>הלש</w:t>
      </w:r>
      <w:r w:rsidR="00072DB1" w:rsidRPr="002778DD">
        <w:rPr>
          <w:rFonts w:ascii="Times New Roman" w:hAnsi="Times New Roman" w:cs="Times New Roman" w:hint="cs"/>
          <w:sz w:val="24"/>
          <w:szCs w:val="24"/>
          <w:rtl/>
        </w:rPr>
        <w:t>ו</w:t>
      </w:r>
      <w:r w:rsidR="00F40905" w:rsidRPr="002778DD">
        <w:rPr>
          <w:rFonts w:ascii="Times New Roman" w:hAnsi="Times New Roman" w:cs="Times New Roman" w:hint="cs"/>
          <w:sz w:val="24"/>
          <w:szCs w:val="24"/>
          <w:rtl/>
        </w:rPr>
        <w:t xml:space="preserve">נות השונות שרבא עצמו מציע בעמוד א, לגבי מעידים על השומה:  </w:t>
      </w:r>
      <w:r w:rsidR="00F40905" w:rsidRPr="002778DD">
        <w:rPr>
          <w:rFonts w:ascii="Times New Roman" w:hAnsi="Times New Roman" w:cs="Times New Roman"/>
          <w:sz w:val="24"/>
          <w:szCs w:val="24"/>
          <w:rtl/>
        </w:rPr>
        <w:t xml:space="preserve"> </w:t>
      </w:r>
      <w:r w:rsidR="00072DB1" w:rsidRPr="002778DD">
        <w:rPr>
          <w:rFonts w:ascii="David" w:hAnsi="David" w:cs="David" w:hint="cs"/>
          <w:sz w:val="24"/>
          <w:szCs w:val="24"/>
          <w:rtl/>
        </w:rPr>
        <w:t>"</w:t>
      </w:r>
      <w:r w:rsidR="00F40905" w:rsidRPr="002778DD">
        <w:rPr>
          <w:rFonts w:ascii="David" w:hAnsi="David" w:cs="David"/>
          <w:sz w:val="24"/>
          <w:szCs w:val="24"/>
          <w:rtl/>
        </w:rPr>
        <w:t>אמר רבא: דכולי עלמא סימנין דאורייתא.. איבעית אימא: דכולי עלמא.. סימנין דרבנן</w:t>
      </w:r>
      <w:r w:rsidR="00F40905" w:rsidRPr="002778DD">
        <w:rPr>
          <w:rStyle w:val="a5"/>
          <w:rFonts w:ascii="David" w:hAnsi="David" w:cs="David"/>
          <w:sz w:val="24"/>
          <w:szCs w:val="24"/>
          <w:rtl/>
        </w:rPr>
        <w:footnoteReference w:id="2"/>
      </w:r>
      <w:r w:rsidR="00072DB1" w:rsidRPr="002778DD">
        <w:rPr>
          <w:rFonts w:ascii="David" w:hAnsi="David" w:cs="David" w:hint="cs"/>
          <w:sz w:val="24"/>
          <w:szCs w:val="24"/>
          <w:rtl/>
        </w:rPr>
        <w:t>".</w:t>
      </w:r>
    </w:p>
    <w:p w14:paraId="3AF5BFB7" w14:textId="3C0477AB" w:rsidR="00AE2BD0" w:rsidRPr="002778DD" w:rsidRDefault="00072DB1" w:rsidP="007E5B99">
      <w:pPr>
        <w:spacing w:after="0" w:line="360" w:lineRule="auto"/>
        <w:rPr>
          <w:rFonts w:asciiTheme="majorBidi" w:hAnsiTheme="majorBidi" w:cstheme="majorBidi"/>
          <w:sz w:val="24"/>
          <w:szCs w:val="24"/>
          <w:rtl/>
        </w:rPr>
      </w:pPr>
      <w:r w:rsidRPr="002778DD">
        <w:rPr>
          <w:rFonts w:asciiTheme="majorBidi" w:hAnsiTheme="majorBidi" w:cstheme="majorBidi"/>
          <w:sz w:val="24"/>
          <w:szCs w:val="24"/>
          <w:rtl/>
        </w:rPr>
        <w:t xml:space="preserve">הר"ן מצדד שרבא הכריע:   </w:t>
      </w:r>
      <w:r w:rsidRPr="002778DD">
        <w:rPr>
          <w:rFonts w:ascii="David" w:hAnsi="David" w:cs="David" w:hint="cs"/>
          <w:sz w:val="24"/>
          <w:szCs w:val="24"/>
          <w:rtl/>
        </w:rPr>
        <w:t>"</w:t>
      </w:r>
      <w:r w:rsidRPr="002778DD">
        <w:rPr>
          <w:rFonts w:ascii="David" w:hAnsi="David" w:cs="David"/>
          <w:sz w:val="24"/>
          <w:szCs w:val="24"/>
          <w:rtl/>
        </w:rPr>
        <w:t>רבא ממתניתן דייק הכי וקאמר דכיון דמתני' דייקא דסימן דאוריתא</w:t>
      </w:r>
      <w:r w:rsidRPr="002778DD">
        <w:rPr>
          <w:rFonts w:ascii="David" w:hAnsi="David" w:cs="David" w:hint="cs"/>
          <w:sz w:val="24"/>
          <w:szCs w:val="24"/>
          <w:rtl/>
        </w:rPr>
        <w:t>,</w:t>
      </w:r>
      <w:r w:rsidRPr="002778DD">
        <w:rPr>
          <w:rFonts w:ascii="David" w:hAnsi="David" w:cs="David"/>
          <w:sz w:val="24"/>
          <w:szCs w:val="24"/>
          <w:rtl/>
        </w:rPr>
        <w:t xml:space="preserve"> קרא דעד דרוש אחיך אותו בסי' מוקמינן לה ולפ"ז ל"ג מאי דכתיב במקצת נסחי בסמוך את"ל</w:t>
      </w:r>
      <w:r w:rsidRPr="002778DD">
        <w:rPr>
          <w:rStyle w:val="a5"/>
          <w:rFonts w:ascii="David" w:hAnsi="David" w:cs="David"/>
          <w:sz w:val="24"/>
          <w:szCs w:val="24"/>
          <w:rtl/>
        </w:rPr>
        <w:footnoteReference w:id="3"/>
      </w:r>
      <w:r w:rsidRPr="002778DD">
        <w:rPr>
          <w:rFonts w:ascii="David" w:hAnsi="David" w:cs="David" w:hint="cs"/>
          <w:sz w:val="24"/>
          <w:szCs w:val="24"/>
          <w:rtl/>
        </w:rPr>
        <w:t>".</w:t>
      </w:r>
    </w:p>
    <w:p w14:paraId="20DFA0A4" w14:textId="74E4D888" w:rsidR="000E4641" w:rsidRPr="002778DD" w:rsidRDefault="000E4641" w:rsidP="007E5B99">
      <w:pPr>
        <w:spacing w:after="0" w:line="360" w:lineRule="auto"/>
        <w:rPr>
          <w:rFonts w:asciiTheme="majorBidi" w:hAnsiTheme="majorBidi" w:cstheme="majorBidi"/>
          <w:sz w:val="24"/>
          <w:szCs w:val="24"/>
          <w:rtl/>
        </w:rPr>
      </w:pPr>
      <w:r w:rsidRPr="002778DD">
        <w:rPr>
          <w:rFonts w:asciiTheme="majorBidi" w:hAnsiTheme="majorBidi" w:cstheme="majorBidi" w:hint="cs"/>
          <w:sz w:val="24"/>
          <w:szCs w:val="24"/>
          <w:rtl/>
        </w:rPr>
        <w:t>מכל מקום יש להבין מה ראו להביא בסוף הסוגיה את דברי רבא, בראייה שנדחתה קודם לכן.</w:t>
      </w:r>
    </w:p>
    <w:p w14:paraId="3E805C1C" w14:textId="78528CEB" w:rsidR="003A60A4" w:rsidRPr="002778DD" w:rsidRDefault="002778DD" w:rsidP="003A60A4">
      <w:pPr>
        <w:spacing w:after="0" w:line="360" w:lineRule="auto"/>
        <w:rPr>
          <w:rFonts w:ascii="Times New Roman" w:hAnsi="Times New Roman" w:cs="Times New Roman"/>
          <w:b/>
          <w:bCs/>
          <w:sz w:val="24"/>
          <w:szCs w:val="24"/>
          <w:rtl/>
        </w:rPr>
      </w:pPr>
      <w:r>
        <w:rPr>
          <w:rFonts w:ascii="Times New Roman" w:hAnsi="Times New Roman" w:cs="Times New Roman" w:hint="cs"/>
          <w:b/>
          <w:bCs/>
          <w:sz w:val="24"/>
          <w:szCs w:val="24"/>
          <w:rtl/>
        </w:rPr>
        <w:t>ב.</w:t>
      </w:r>
      <w:r w:rsidR="003A60A4" w:rsidRPr="002778DD">
        <w:rPr>
          <w:rFonts w:ascii="Times New Roman" w:hAnsi="Times New Roman" w:cs="Times New Roman" w:hint="cs"/>
          <w:b/>
          <w:bCs/>
          <w:sz w:val="24"/>
          <w:szCs w:val="24"/>
          <w:rtl/>
        </w:rPr>
        <w:t>סוגיות מקבילות</w:t>
      </w:r>
    </w:p>
    <w:p w14:paraId="487DD6DD" w14:textId="206634AC" w:rsidR="001B696A" w:rsidRPr="002778DD" w:rsidRDefault="001B696A" w:rsidP="001B696A">
      <w:pPr>
        <w:spacing w:after="0" w:line="360" w:lineRule="auto"/>
        <w:rPr>
          <w:rFonts w:ascii="David" w:hAnsi="David" w:cs="David"/>
          <w:sz w:val="24"/>
          <w:szCs w:val="24"/>
        </w:rPr>
      </w:pPr>
      <w:r w:rsidRPr="002778DD">
        <w:rPr>
          <w:rFonts w:ascii="David" w:hAnsi="David" w:cs="David" w:hint="cs"/>
          <w:sz w:val="24"/>
          <w:szCs w:val="24"/>
          <w:rtl/>
        </w:rPr>
        <w:t>1.</w:t>
      </w:r>
      <w:r w:rsidR="003A60A4" w:rsidRPr="002778DD">
        <w:rPr>
          <w:rFonts w:ascii="David" w:hAnsi="David" w:cs="David" w:hint="cs"/>
          <w:sz w:val="24"/>
          <w:szCs w:val="24"/>
          <w:rtl/>
        </w:rPr>
        <w:t>"</w:t>
      </w:r>
      <w:r w:rsidR="003A60A4" w:rsidRPr="002778DD">
        <w:rPr>
          <w:rFonts w:ascii="David" w:hAnsi="David" w:cs="David"/>
          <w:sz w:val="24"/>
          <w:szCs w:val="24"/>
          <w:rtl/>
        </w:rPr>
        <w:t>רב אשי מספקא ליה: סימנים, אי דאורייתא אי דרבנן</w:t>
      </w:r>
      <w:r w:rsidR="003A60A4" w:rsidRPr="002778DD">
        <w:rPr>
          <w:rStyle w:val="a5"/>
          <w:rFonts w:ascii="David" w:hAnsi="David" w:cs="David"/>
          <w:sz w:val="24"/>
          <w:szCs w:val="24"/>
          <w:rtl/>
        </w:rPr>
        <w:footnoteReference w:id="4"/>
      </w:r>
      <w:r w:rsidR="003A60A4" w:rsidRPr="002778DD">
        <w:rPr>
          <w:rFonts w:ascii="David" w:hAnsi="David" w:cs="David" w:hint="cs"/>
          <w:sz w:val="24"/>
          <w:szCs w:val="24"/>
          <w:rtl/>
        </w:rPr>
        <w:t>"</w:t>
      </w:r>
      <w:r w:rsidR="003A60A4" w:rsidRPr="002778DD">
        <w:rPr>
          <w:rFonts w:ascii="David" w:hAnsi="David" w:cs="David"/>
          <w:sz w:val="24"/>
          <w:szCs w:val="24"/>
          <w:rtl/>
        </w:rPr>
        <w:t>.</w:t>
      </w:r>
      <w:r w:rsidR="00B65238" w:rsidRPr="002778DD">
        <w:rPr>
          <w:rFonts w:ascii="Times New Roman" w:hAnsi="Times New Roman" w:cs="Times New Roman" w:hint="cs"/>
          <w:sz w:val="24"/>
          <w:szCs w:val="24"/>
          <w:rtl/>
        </w:rPr>
        <w:t xml:space="preserve"> על סמך זה טוען הש"ך שאין נפקא מינא להלכה מה דעת רבא בסוגייתנו, </w:t>
      </w:r>
      <w:r w:rsidR="00B65238" w:rsidRPr="002778DD">
        <w:rPr>
          <w:rFonts w:ascii="David" w:hAnsi="David" w:cs="David" w:hint="cs"/>
          <w:sz w:val="24"/>
          <w:szCs w:val="24"/>
          <w:rtl/>
        </w:rPr>
        <w:t>"</w:t>
      </w:r>
      <w:r w:rsidR="00B65238" w:rsidRPr="002778DD">
        <w:rPr>
          <w:rFonts w:ascii="David" w:hAnsi="David" w:cs="David"/>
          <w:sz w:val="24"/>
          <w:szCs w:val="24"/>
          <w:rtl/>
        </w:rPr>
        <w:t>דרב אשי מספקא לי' אי סמני' דאוריי' או דרבנן ופשיטא דקי"ל כרב אשי נגד רבא</w:t>
      </w:r>
      <w:r w:rsidR="00B65238" w:rsidRPr="002778DD">
        <w:rPr>
          <w:rStyle w:val="a5"/>
          <w:rFonts w:ascii="David" w:hAnsi="David" w:cs="David"/>
          <w:sz w:val="24"/>
          <w:szCs w:val="24"/>
          <w:rtl/>
        </w:rPr>
        <w:footnoteReference w:id="5"/>
      </w:r>
      <w:r w:rsidR="00B65238" w:rsidRPr="002778DD">
        <w:rPr>
          <w:rFonts w:ascii="David" w:hAnsi="David" w:cs="David" w:hint="cs"/>
          <w:sz w:val="24"/>
          <w:szCs w:val="24"/>
          <w:rtl/>
        </w:rPr>
        <w:t xml:space="preserve">". </w:t>
      </w:r>
      <w:r w:rsidRPr="002778DD">
        <w:rPr>
          <w:rFonts w:asciiTheme="majorBidi" w:hAnsiTheme="majorBidi" w:cstheme="majorBidi" w:hint="cs"/>
          <w:sz w:val="24"/>
          <w:szCs w:val="24"/>
          <w:rtl/>
        </w:rPr>
        <w:t>לעומת זאת רבי עקיבא איגר</w:t>
      </w:r>
      <w:r w:rsidRPr="002778DD">
        <w:rPr>
          <w:rStyle w:val="a5"/>
          <w:rFonts w:asciiTheme="majorBidi" w:hAnsiTheme="majorBidi" w:cstheme="majorBidi"/>
          <w:sz w:val="24"/>
          <w:szCs w:val="24"/>
          <w:rtl/>
        </w:rPr>
        <w:footnoteReference w:id="6"/>
      </w:r>
      <w:r w:rsidRPr="002778DD">
        <w:rPr>
          <w:rFonts w:asciiTheme="majorBidi" w:hAnsiTheme="majorBidi" w:cstheme="majorBidi" w:hint="cs"/>
          <w:sz w:val="24"/>
          <w:szCs w:val="24"/>
          <w:rtl/>
        </w:rPr>
        <w:t xml:space="preserve"> מפנה לדברי הרמב"ן: </w:t>
      </w:r>
      <w:r w:rsidRPr="002778DD">
        <w:rPr>
          <w:rFonts w:ascii="David" w:hAnsi="David" w:cs="David" w:hint="cs"/>
          <w:sz w:val="24"/>
          <w:szCs w:val="24"/>
          <w:rtl/>
        </w:rPr>
        <w:t>"</w:t>
      </w:r>
      <w:r w:rsidRPr="002778DD">
        <w:rPr>
          <w:rFonts w:ascii="David" w:hAnsi="David" w:cs="David"/>
          <w:sz w:val="24"/>
          <w:szCs w:val="24"/>
          <w:rtl/>
        </w:rPr>
        <w:t>כתב הנגיד ר' שמואל הלוי ז"ל בהלכות הנזכרות שלו איכא דאמרי כיון דרבא ומר בר רב אשי בעו לה מיבעיא ולא איפשטא להו עבדינן כמאן דפשיטא ליה</w:t>
      </w:r>
      <w:r w:rsidRPr="002778DD">
        <w:rPr>
          <w:rStyle w:val="a5"/>
          <w:rFonts w:ascii="David" w:hAnsi="David" w:cs="David"/>
          <w:sz w:val="24"/>
          <w:szCs w:val="24"/>
        </w:rPr>
        <w:footnoteReference w:id="7"/>
      </w:r>
      <w:r w:rsidRPr="002778DD">
        <w:rPr>
          <w:rFonts w:ascii="David" w:hAnsi="David" w:cs="David" w:hint="cs"/>
          <w:sz w:val="24"/>
          <w:szCs w:val="24"/>
          <w:rtl/>
        </w:rPr>
        <w:t>".</w:t>
      </w:r>
    </w:p>
    <w:p w14:paraId="75D5B555" w14:textId="1EA8B082" w:rsidR="003A60A4" w:rsidRPr="002778DD" w:rsidRDefault="003A60A4" w:rsidP="001B696A">
      <w:pPr>
        <w:spacing w:after="0" w:line="360" w:lineRule="auto"/>
        <w:rPr>
          <w:rFonts w:ascii="David" w:hAnsi="David" w:cs="David"/>
          <w:sz w:val="24"/>
          <w:szCs w:val="24"/>
        </w:rPr>
      </w:pPr>
    </w:p>
    <w:p w14:paraId="2B04C9A7" w14:textId="6CF25C86" w:rsidR="003A60A4" w:rsidRPr="002778DD" w:rsidRDefault="00B65238" w:rsidP="001B696A">
      <w:pPr>
        <w:pStyle w:val="a6"/>
        <w:numPr>
          <w:ilvl w:val="0"/>
          <w:numId w:val="2"/>
        </w:numPr>
        <w:spacing w:after="0" w:line="360" w:lineRule="auto"/>
        <w:rPr>
          <w:rFonts w:ascii="Times New Roman" w:hAnsi="Times New Roman" w:cs="Times New Roman"/>
          <w:sz w:val="24"/>
          <w:szCs w:val="24"/>
          <w:rtl/>
        </w:rPr>
      </w:pPr>
      <w:r w:rsidRPr="002778DD">
        <w:rPr>
          <w:rFonts w:ascii="Times New Roman" w:hAnsi="Times New Roman" w:cs="Times New Roman" w:hint="cs"/>
          <w:sz w:val="24"/>
          <w:szCs w:val="24"/>
          <w:rtl/>
        </w:rPr>
        <w:t xml:space="preserve"> </w:t>
      </w:r>
      <w:r w:rsidRPr="002778DD">
        <w:rPr>
          <w:rFonts w:ascii="Times New Roman" w:hAnsi="Times New Roman" w:cs="Times New Roman"/>
          <w:sz w:val="24"/>
          <w:szCs w:val="24"/>
          <w:rtl/>
        </w:rPr>
        <w:t>ש</w:t>
      </w:r>
      <w:r w:rsidRPr="002778DD">
        <w:rPr>
          <w:rFonts w:ascii="Times New Roman" w:hAnsi="Times New Roman" w:cs="Times New Roman" w:hint="cs"/>
          <w:sz w:val="24"/>
          <w:szCs w:val="24"/>
          <w:rtl/>
        </w:rPr>
        <w:t>תי הלשונות בדברי רבא לגבי שומא, כפי שנשנו כאן בעמוד א</w:t>
      </w:r>
      <w:r w:rsidRPr="002778DD">
        <w:rPr>
          <w:rStyle w:val="a5"/>
          <w:rFonts w:ascii="Times New Roman" w:hAnsi="Times New Roman" w:cs="Times New Roman"/>
          <w:sz w:val="24"/>
          <w:szCs w:val="24"/>
          <w:rtl/>
        </w:rPr>
        <w:footnoteReference w:id="8"/>
      </w:r>
      <w:r w:rsidRPr="002778DD">
        <w:rPr>
          <w:rFonts w:ascii="Times New Roman" w:hAnsi="Times New Roman" w:cs="Times New Roman" w:hint="cs"/>
          <w:sz w:val="24"/>
          <w:szCs w:val="24"/>
          <w:rtl/>
        </w:rPr>
        <w:t>.</w:t>
      </w:r>
    </w:p>
    <w:p w14:paraId="67526FD9" w14:textId="07341A96" w:rsidR="00072DB1" w:rsidRPr="002778DD" w:rsidRDefault="00B65238" w:rsidP="001B696A">
      <w:pPr>
        <w:pStyle w:val="a6"/>
        <w:numPr>
          <w:ilvl w:val="0"/>
          <w:numId w:val="2"/>
        </w:numPr>
        <w:spacing w:after="0" w:line="360" w:lineRule="auto"/>
        <w:rPr>
          <w:rFonts w:ascii="Times New Roman" w:hAnsi="Times New Roman" w:cs="Times New Roman"/>
          <w:sz w:val="24"/>
          <w:szCs w:val="24"/>
        </w:rPr>
      </w:pPr>
      <w:r w:rsidRPr="002778DD">
        <w:rPr>
          <w:rFonts w:ascii="Times New Roman" w:hAnsi="Times New Roman" w:cs="Times New Roman" w:hint="cs"/>
          <w:sz w:val="24"/>
          <w:szCs w:val="24"/>
          <w:rtl/>
        </w:rPr>
        <w:lastRenderedPageBreak/>
        <w:t>רבי אבא הסתמך על דמיון בין פרדים כדי להוכיח שהן מאותו מין, ולפיכך מותר להשתמש בהן יחדיו ואין בה איסור כלאיים. ש</w:t>
      </w:r>
      <w:r w:rsidRPr="002778DD">
        <w:rPr>
          <w:rFonts w:ascii="David" w:hAnsi="David" w:cs="David"/>
          <w:sz w:val="24"/>
          <w:szCs w:val="24"/>
          <w:rtl/>
        </w:rPr>
        <w:t>"סימנין דאורייתא</w:t>
      </w:r>
      <w:r w:rsidRPr="002778DD">
        <w:rPr>
          <w:rStyle w:val="a5"/>
          <w:rFonts w:ascii="David" w:hAnsi="David" w:cs="David"/>
          <w:sz w:val="24"/>
          <w:szCs w:val="24"/>
          <w:rtl/>
        </w:rPr>
        <w:footnoteReference w:id="9"/>
      </w:r>
      <w:r w:rsidRPr="002778DD">
        <w:rPr>
          <w:rFonts w:ascii="David" w:hAnsi="David" w:cs="David"/>
          <w:sz w:val="24"/>
          <w:szCs w:val="24"/>
          <w:rtl/>
        </w:rPr>
        <w:t>".</w:t>
      </w:r>
      <w:r w:rsidR="00AE2BD0" w:rsidRPr="002778DD">
        <w:rPr>
          <w:rFonts w:ascii="Times New Roman" w:hAnsi="Times New Roman" w:cs="Times New Roman" w:hint="cs"/>
          <w:sz w:val="24"/>
          <w:szCs w:val="24"/>
          <w:rtl/>
        </w:rPr>
        <w:t xml:space="preserve"> אולם סוגיה זו נחלקו בה ראשונים אם ניתן להשוותה לסוגייתנו. כתב הר"ן: </w:t>
      </w:r>
    </w:p>
    <w:p w14:paraId="05EA1AEB" w14:textId="401413D0" w:rsidR="001B696A" w:rsidRPr="002778DD" w:rsidRDefault="00AE2BD0" w:rsidP="0000091B">
      <w:pPr>
        <w:spacing w:after="0" w:line="360" w:lineRule="auto"/>
        <w:rPr>
          <w:rFonts w:ascii="David" w:hAnsi="David" w:cs="David"/>
          <w:sz w:val="24"/>
          <w:szCs w:val="24"/>
          <w:rtl/>
        </w:rPr>
      </w:pPr>
      <w:r w:rsidRPr="002778DD">
        <w:rPr>
          <w:rFonts w:ascii="David" w:hAnsi="David" w:cs="David"/>
          <w:sz w:val="24"/>
          <w:szCs w:val="24"/>
          <w:rtl/>
        </w:rPr>
        <w:t xml:space="preserve">"פי' רש"י ז"ל דמסימני אבדה קאמר. והקשה הרמב"ן ז"ל מה ענין זו לזו אפילו כשתמצא לומר סימנין אלו דאורייתא. י"ל שאין מחזירין אבידה בסימנין </w:t>
      </w:r>
      <w:r w:rsidRPr="002778DD">
        <w:rPr>
          <w:rFonts w:ascii="David" w:hAnsi="David" w:cs="David"/>
          <w:b/>
          <w:bCs/>
          <w:sz w:val="24"/>
          <w:szCs w:val="24"/>
          <w:rtl/>
        </w:rPr>
        <w:t>דילמא מחזא חזא. א"נ כסומא בארובה</w:t>
      </w:r>
      <w:r w:rsidRPr="002778DD">
        <w:rPr>
          <w:rFonts w:ascii="David" w:hAnsi="David" w:cs="David"/>
          <w:sz w:val="24"/>
          <w:szCs w:val="24"/>
          <w:rtl/>
        </w:rPr>
        <w:t xml:space="preserve"> אלא ודאי סימנין אלו קאמרינן שהן עיקר לסמוך עליהם בענין </w:t>
      </w:r>
      <w:r w:rsidRPr="002778DD">
        <w:rPr>
          <w:rFonts w:ascii="David" w:hAnsi="David" w:cs="David"/>
          <w:b/>
          <w:bCs/>
          <w:sz w:val="24"/>
          <w:szCs w:val="24"/>
          <w:rtl/>
        </w:rPr>
        <w:t>זה וגמרא גמירי לה</w:t>
      </w:r>
      <w:r w:rsidRPr="002778DD">
        <w:rPr>
          <w:rStyle w:val="a5"/>
          <w:rFonts w:ascii="David" w:hAnsi="David" w:cs="David"/>
          <w:b/>
          <w:bCs/>
          <w:sz w:val="24"/>
          <w:szCs w:val="24"/>
          <w:rtl/>
        </w:rPr>
        <w:footnoteReference w:id="10"/>
      </w:r>
      <w:r w:rsidRPr="002778DD">
        <w:rPr>
          <w:rFonts w:ascii="David" w:hAnsi="David" w:cs="David"/>
          <w:sz w:val="24"/>
          <w:szCs w:val="24"/>
          <w:rtl/>
        </w:rPr>
        <w:t>".</w:t>
      </w:r>
      <w:r w:rsidRPr="002778DD">
        <w:rPr>
          <w:rFonts w:ascii="David" w:hAnsi="David" w:cs="David" w:hint="cs"/>
          <w:sz w:val="24"/>
          <w:szCs w:val="24"/>
          <w:rtl/>
        </w:rPr>
        <w:t xml:space="preserve"> </w:t>
      </w:r>
      <w:r w:rsidR="007E5B99" w:rsidRPr="002778DD">
        <w:rPr>
          <w:rFonts w:ascii="David" w:hAnsi="David" w:cs="David" w:hint="cs"/>
          <w:sz w:val="24"/>
          <w:szCs w:val="24"/>
          <w:rtl/>
        </w:rPr>
        <w:t>"הסברה הנראית בזה היא שה</w:t>
      </w:r>
      <w:r w:rsidR="002778DD" w:rsidRPr="002778DD">
        <w:rPr>
          <w:rFonts w:ascii="David" w:hAnsi="David" w:cs="David" w:hint="cs"/>
          <w:sz w:val="24"/>
          <w:szCs w:val="24"/>
          <w:rtl/>
        </w:rPr>
        <w:t>סימנים</w:t>
      </w:r>
      <w:r w:rsidR="007E5B99" w:rsidRPr="002778DD">
        <w:rPr>
          <w:rFonts w:ascii="David" w:hAnsi="David" w:cs="David" w:hint="cs"/>
          <w:sz w:val="24"/>
          <w:szCs w:val="24"/>
          <w:rtl/>
        </w:rPr>
        <w:t xml:space="preserve"> שם אינם באים להכריע בויכוח של בעלי דבר כמו באבידה</w:t>
      </w:r>
      <w:r w:rsidR="007E5B99" w:rsidRPr="002778DD">
        <w:rPr>
          <w:rStyle w:val="a5"/>
          <w:rFonts w:ascii="David" w:hAnsi="David" w:cs="David"/>
          <w:sz w:val="24"/>
          <w:szCs w:val="24"/>
          <w:rtl/>
        </w:rPr>
        <w:footnoteReference w:id="11"/>
      </w:r>
      <w:r w:rsidR="007E5B99" w:rsidRPr="002778DD">
        <w:rPr>
          <w:rFonts w:ascii="David" w:hAnsi="David" w:cs="David" w:hint="cs"/>
          <w:sz w:val="24"/>
          <w:szCs w:val="24"/>
          <w:rtl/>
        </w:rPr>
        <w:t xml:space="preserve">". </w:t>
      </w:r>
    </w:p>
    <w:p w14:paraId="05A5D8BF" w14:textId="4F20F9EE" w:rsidR="00D75537" w:rsidRPr="002778DD" w:rsidRDefault="0000091B" w:rsidP="00D75537">
      <w:pPr>
        <w:spacing w:after="0" w:line="360" w:lineRule="auto"/>
        <w:rPr>
          <w:rFonts w:asciiTheme="majorBidi" w:hAnsiTheme="majorBidi" w:cstheme="majorBidi"/>
          <w:sz w:val="24"/>
          <w:szCs w:val="24"/>
          <w:rtl/>
        </w:rPr>
      </w:pPr>
      <w:r w:rsidRPr="002778DD">
        <w:rPr>
          <w:rFonts w:asciiTheme="majorBidi" w:hAnsiTheme="majorBidi" w:cstheme="majorBidi" w:hint="cs"/>
          <w:sz w:val="24"/>
          <w:szCs w:val="24"/>
          <w:rtl/>
        </w:rPr>
        <w:t>דרך נוספת להבדיל סוגיה זו היא הטענה כי מדובר ב</w:t>
      </w:r>
      <w:r w:rsidRPr="002778DD">
        <w:rPr>
          <w:rFonts w:ascii="David" w:hAnsi="David" w:cs="David" w:hint="cs"/>
          <w:sz w:val="24"/>
          <w:szCs w:val="24"/>
          <w:rtl/>
        </w:rPr>
        <w:t>"</w:t>
      </w:r>
      <w:r w:rsidRPr="002778DD">
        <w:rPr>
          <w:rFonts w:ascii="David" w:hAnsi="David" w:cs="David"/>
          <w:sz w:val="24"/>
          <w:szCs w:val="24"/>
          <w:rtl/>
        </w:rPr>
        <w:t>סימנין מובהקים הם לסמוך עליהם בשל תורה שהרי היה סומך רבי אבא עליהם</w:t>
      </w:r>
      <w:r w:rsidRPr="002778DD">
        <w:rPr>
          <w:rStyle w:val="a5"/>
          <w:rFonts w:ascii="David" w:hAnsi="David" w:cs="David"/>
          <w:sz w:val="24"/>
          <w:szCs w:val="24"/>
          <w:rtl/>
        </w:rPr>
        <w:footnoteReference w:id="12"/>
      </w:r>
      <w:r w:rsidRPr="002778DD">
        <w:rPr>
          <w:rFonts w:ascii="David" w:hAnsi="David" w:cs="David" w:hint="cs"/>
          <w:sz w:val="24"/>
          <w:szCs w:val="24"/>
          <w:rtl/>
        </w:rPr>
        <w:t>".</w:t>
      </w:r>
      <w:r w:rsidRPr="002778DD">
        <w:rPr>
          <w:rFonts w:asciiTheme="majorBidi" w:hAnsiTheme="majorBidi" w:cstheme="majorBidi" w:hint="cs"/>
          <w:sz w:val="24"/>
          <w:szCs w:val="24"/>
          <w:rtl/>
        </w:rPr>
        <w:t xml:space="preserve"> </w:t>
      </w:r>
      <w:r w:rsidR="00820454" w:rsidRPr="002778DD">
        <w:rPr>
          <w:rFonts w:asciiTheme="majorBidi" w:hAnsiTheme="majorBidi" w:cstheme="majorBidi" w:hint="cs"/>
          <w:sz w:val="24"/>
          <w:szCs w:val="24"/>
          <w:rtl/>
        </w:rPr>
        <w:t>טעם לזיהוי כ</w:t>
      </w:r>
      <w:r w:rsidR="002778DD" w:rsidRPr="002778DD">
        <w:rPr>
          <w:rFonts w:asciiTheme="majorBidi" w:hAnsiTheme="majorBidi" w:cstheme="majorBidi" w:hint="cs"/>
          <w:sz w:val="24"/>
          <w:szCs w:val="24"/>
          <w:rtl/>
        </w:rPr>
        <w:t>סימנים</w:t>
      </w:r>
      <w:r w:rsidR="00820454" w:rsidRPr="002778DD">
        <w:rPr>
          <w:rFonts w:asciiTheme="majorBidi" w:hAnsiTheme="majorBidi" w:cstheme="majorBidi" w:hint="cs"/>
          <w:sz w:val="24"/>
          <w:szCs w:val="24"/>
          <w:rtl/>
        </w:rPr>
        <w:t xml:space="preserve"> מובהקים </w:t>
      </w:r>
      <w:r w:rsidR="00D75537" w:rsidRPr="002778DD">
        <w:rPr>
          <w:rFonts w:asciiTheme="majorBidi" w:hAnsiTheme="majorBidi" w:cstheme="majorBidi" w:hint="cs"/>
          <w:sz w:val="24"/>
          <w:szCs w:val="24"/>
          <w:rtl/>
        </w:rPr>
        <w:t xml:space="preserve">מביא בקצות החושן: </w:t>
      </w:r>
    </w:p>
    <w:p w14:paraId="652DE64C" w14:textId="51B7B901" w:rsidR="000F2C56" w:rsidRPr="002778DD" w:rsidRDefault="00D75537" w:rsidP="000F2C56">
      <w:pPr>
        <w:spacing w:after="0" w:line="360" w:lineRule="auto"/>
        <w:rPr>
          <w:rFonts w:ascii="David" w:hAnsi="David" w:cs="David"/>
          <w:sz w:val="24"/>
          <w:szCs w:val="24"/>
          <w:rtl/>
        </w:rPr>
      </w:pPr>
      <w:r w:rsidRPr="002778DD">
        <w:rPr>
          <w:rFonts w:ascii="David" w:hAnsi="David" w:cs="David"/>
          <w:sz w:val="24"/>
          <w:szCs w:val="24"/>
          <w:rtl/>
        </w:rPr>
        <w:t>"ראיתי בשו"ע הקטנים בשם הרב הגאון מוהר"ר עוזר להוכיח מזה דשני סימנין דאורייתא דהו"ל כמו סימן מובהק</w:t>
      </w:r>
      <w:r w:rsidR="00820454" w:rsidRPr="002778DD">
        <w:rPr>
          <w:rFonts w:ascii="David" w:hAnsi="David" w:cs="David" w:hint="cs"/>
          <w:sz w:val="24"/>
          <w:szCs w:val="24"/>
          <w:rtl/>
        </w:rPr>
        <w:t>.</w:t>
      </w:r>
      <w:r w:rsidRPr="002778DD">
        <w:rPr>
          <w:rFonts w:ascii="David" w:hAnsi="David" w:cs="David"/>
          <w:sz w:val="24"/>
          <w:szCs w:val="24"/>
          <w:rtl/>
        </w:rPr>
        <w:t xml:space="preserve"> והתם שני סימנין היו</w:t>
      </w:r>
      <w:r w:rsidRPr="002778DD">
        <w:rPr>
          <w:rStyle w:val="a5"/>
          <w:rFonts w:ascii="David" w:hAnsi="David" w:cs="David"/>
          <w:sz w:val="24"/>
          <w:szCs w:val="24"/>
          <w:rtl/>
        </w:rPr>
        <w:footnoteReference w:id="13"/>
      </w:r>
      <w:r w:rsidRPr="002778DD">
        <w:rPr>
          <w:rFonts w:ascii="David" w:hAnsi="David" w:cs="David"/>
          <w:sz w:val="24"/>
          <w:szCs w:val="24"/>
          <w:rtl/>
        </w:rPr>
        <w:t>".</w:t>
      </w:r>
      <w:r w:rsidRPr="002778DD">
        <w:rPr>
          <w:rFonts w:asciiTheme="majorBidi" w:hAnsiTheme="majorBidi" w:cs="Times New Roman"/>
          <w:sz w:val="24"/>
          <w:szCs w:val="24"/>
          <w:rtl/>
        </w:rPr>
        <w:t xml:space="preserve"> </w:t>
      </w:r>
      <w:r w:rsidR="0000091B" w:rsidRPr="002778DD">
        <w:rPr>
          <w:rFonts w:asciiTheme="majorBidi" w:hAnsiTheme="majorBidi" w:cstheme="majorBidi" w:hint="cs"/>
          <w:sz w:val="24"/>
          <w:szCs w:val="24"/>
          <w:rtl/>
        </w:rPr>
        <w:t>יש בחילוק זה ליישב את דעת הרי"ף, שבמסכת חולין כתב ש</w:t>
      </w:r>
      <w:r w:rsidR="002778DD" w:rsidRPr="002778DD">
        <w:rPr>
          <w:rFonts w:asciiTheme="majorBidi" w:hAnsiTheme="majorBidi" w:cstheme="majorBidi" w:hint="cs"/>
          <w:sz w:val="24"/>
          <w:szCs w:val="24"/>
          <w:rtl/>
        </w:rPr>
        <w:t>סימנים</w:t>
      </w:r>
      <w:r w:rsidR="0000091B" w:rsidRPr="002778DD">
        <w:rPr>
          <w:rFonts w:asciiTheme="majorBidi" w:hAnsiTheme="majorBidi" w:cstheme="majorBidi" w:hint="cs"/>
          <w:sz w:val="24"/>
          <w:szCs w:val="24"/>
          <w:rtl/>
        </w:rPr>
        <w:t xml:space="preserve"> דאורייתא, ואילו ביבמות הביא להלכה רק את הלשון: </w:t>
      </w:r>
      <w:r w:rsidR="00FE0A9B" w:rsidRPr="002778DD">
        <w:rPr>
          <w:rFonts w:asciiTheme="majorBidi" w:hAnsiTheme="majorBidi" w:cstheme="majorBidi" w:hint="cs"/>
          <w:sz w:val="24"/>
          <w:szCs w:val="24"/>
          <w:rtl/>
        </w:rPr>
        <w:t xml:space="preserve"> </w:t>
      </w:r>
      <w:r w:rsidR="0000091B" w:rsidRPr="002778DD">
        <w:rPr>
          <w:rFonts w:ascii="David" w:hAnsi="David" w:cs="David"/>
          <w:sz w:val="24"/>
          <w:szCs w:val="24"/>
          <w:rtl/>
        </w:rPr>
        <w:t>"אמר רבא דכ"ע סימנין דרבנן</w:t>
      </w:r>
      <w:r w:rsidR="0000091B" w:rsidRPr="002778DD">
        <w:rPr>
          <w:rStyle w:val="a5"/>
          <w:rFonts w:ascii="David" w:hAnsi="David" w:cs="David"/>
          <w:sz w:val="24"/>
          <w:szCs w:val="24"/>
          <w:rtl/>
        </w:rPr>
        <w:footnoteReference w:id="14"/>
      </w:r>
      <w:r w:rsidR="0000091B" w:rsidRPr="002778DD">
        <w:rPr>
          <w:rFonts w:ascii="David" w:hAnsi="David" w:cs="David"/>
          <w:sz w:val="24"/>
          <w:szCs w:val="24"/>
          <w:rtl/>
        </w:rPr>
        <w:t>".</w:t>
      </w:r>
      <w:r w:rsidR="00FE0A9B" w:rsidRPr="002778DD">
        <w:rPr>
          <w:rFonts w:asciiTheme="majorBidi" w:hAnsiTheme="majorBidi" w:cstheme="majorBidi" w:hint="cs"/>
          <w:sz w:val="24"/>
          <w:szCs w:val="24"/>
          <w:rtl/>
        </w:rPr>
        <w:t xml:space="preserve"> הרי ש</w:t>
      </w:r>
      <w:r w:rsidR="00FE0A9B" w:rsidRPr="002778DD">
        <w:rPr>
          <w:rFonts w:ascii="David" w:hAnsi="David" w:cs="David" w:hint="cs"/>
          <w:sz w:val="24"/>
          <w:szCs w:val="24"/>
          <w:rtl/>
        </w:rPr>
        <w:t>"</w:t>
      </w:r>
      <w:r w:rsidR="002778DD" w:rsidRPr="002778DD">
        <w:rPr>
          <w:rFonts w:ascii="David" w:hAnsi="David" w:cs="David" w:hint="cs"/>
          <w:sz w:val="24"/>
          <w:szCs w:val="24"/>
          <w:rtl/>
        </w:rPr>
        <w:t>סימנים</w:t>
      </w:r>
      <w:r w:rsidR="00FE0A9B" w:rsidRPr="002778DD">
        <w:rPr>
          <w:rFonts w:ascii="David" w:hAnsi="David" w:cs="David" w:hint="cs"/>
          <w:sz w:val="24"/>
          <w:szCs w:val="24"/>
          <w:rtl/>
        </w:rPr>
        <w:t xml:space="preserve"> מובהקים מועילים מדאורייתא</w:t>
      </w:r>
      <w:r w:rsidR="008E66DD" w:rsidRPr="002778DD">
        <w:rPr>
          <w:rStyle w:val="a5"/>
          <w:rFonts w:ascii="David" w:hAnsi="David" w:cs="David"/>
          <w:sz w:val="24"/>
          <w:szCs w:val="24"/>
          <w:rtl/>
        </w:rPr>
        <w:footnoteReference w:id="15"/>
      </w:r>
      <w:r w:rsidR="00FE0A9B" w:rsidRPr="002778DD">
        <w:rPr>
          <w:rFonts w:ascii="David" w:hAnsi="David" w:cs="David" w:hint="cs"/>
          <w:sz w:val="24"/>
          <w:szCs w:val="24"/>
          <w:rtl/>
        </w:rPr>
        <w:t xml:space="preserve">, והבסיס לכך הוא על פי הסברה שיש לסמוך בכל דבר על </w:t>
      </w:r>
      <w:r w:rsidR="002778DD" w:rsidRPr="002778DD">
        <w:rPr>
          <w:rFonts w:ascii="David" w:hAnsi="David" w:cs="David" w:hint="cs"/>
          <w:sz w:val="24"/>
          <w:szCs w:val="24"/>
          <w:rtl/>
        </w:rPr>
        <w:t>סימנים</w:t>
      </w:r>
      <w:r w:rsidR="00FE0A9B" w:rsidRPr="002778DD">
        <w:rPr>
          <w:rFonts w:ascii="David" w:hAnsi="David" w:cs="David" w:hint="cs"/>
          <w:sz w:val="24"/>
          <w:szCs w:val="24"/>
          <w:rtl/>
        </w:rPr>
        <w:t xml:space="preserve"> מובהקים</w:t>
      </w:r>
      <w:r w:rsidR="00FE0A9B" w:rsidRPr="002778DD">
        <w:rPr>
          <w:rStyle w:val="a5"/>
          <w:rFonts w:ascii="David" w:hAnsi="David" w:cs="David"/>
          <w:sz w:val="24"/>
          <w:szCs w:val="24"/>
          <w:rtl/>
        </w:rPr>
        <w:footnoteReference w:id="16"/>
      </w:r>
      <w:r w:rsidR="00FE0A9B" w:rsidRPr="002778DD">
        <w:rPr>
          <w:rFonts w:ascii="David" w:hAnsi="David" w:cs="David" w:hint="cs"/>
          <w:sz w:val="24"/>
          <w:szCs w:val="24"/>
          <w:rtl/>
        </w:rPr>
        <w:t>".</w:t>
      </w:r>
      <w:r w:rsidR="000F2C56" w:rsidRPr="002778DD">
        <w:rPr>
          <w:rFonts w:ascii="David" w:hAnsi="David" w:cs="David" w:hint="cs"/>
          <w:sz w:val="24"/>
          <w:szCs w:val="24"/>
          <w:rtl/>
        </w:rPr>
        <w:t xml:space="preserve">  </w:t>
      </w:r>
      <w:r w:rsidR="000F2C56" w:rsidRPr="002778DD">
        <w:rPr>
          <w:rFonts w:asciiTheme="majorBidi" w:hAnsiTheme="majorBidi" w:cstheme="majorBidi"/>
          <w:sz w:val="24"/>
          <w:szCs w:val="24"/>
          <w:rtl/>
        </w:rPr>
        <w:t xml:space="preserve">מכל מקום אין להוכיח מדין כלאיים לדין היתר אישה, </w:t>
      </w:r>
      <w:r w:rsidR="000F2C56" w:rsidRPr="002778DD">
        <w:rPr>
          <w:rFonts w:asciiTheme="majorBidi" w:hAnsiTheme="majorBidi" w:cstheme="majorBidi" w:hint="cs"/>
          <w:sz w:val="24"/>
          <w:szCs w:val="24"/>
          <w:rtl/>
        </w:rPr>
        <w:t xml:space="preserve">שכן </w:t>
      </w:r>
      <w:r w:rsidR="000F2C56" w:rsidRPr="002778DD">
        <w:rPr>
          <w:rFonts w:ascii="David" w:hAnsi="David" w:cs="David" w:hint="cs"/>
          <w:sz w:val="24"/>
          <w:szCs w:val="24"/>
          <w:rtl/>
        </w:rPr>
        <w:t>"</w:t>
      </w:r>
      <w:r w:rsidR="000F2C56" w:rsidRPr="002778DD">
        <w:rPr>
          <w:rFonts w:ascii="David" w:hAnsi="David" w:cs="David"/>
          <w:sz w:val="24"/>
          <w:szCs w:val="24"/>
          <w:rtl/>
        </w:rPr>
        <w:t>לא מספקא ליה אלא אם הסימנים באים לאפוקי מחזקה שהרי האשה בחזקת א"א קיימא אבל בכודנייתא לא איתחזק איסורא שפיר אמרינן סימנין דאורייתא</w:t>
      </w:r>
      <w:r w:rsidR="000F2C56" w:rsidRPr="002778DD">
        <w:rPr>
          <w:rStyle w:val="a5"/>
          <w:rFonts w:ascii="David" w:hAnsi="David" w:cs="David"/>
          <w:sz w:val="24"/>
          <w:szCs w:val="24"/>
          <w:rtl/>
        </w:rPr>
        <w:footnoteReference w:id="17"/>
      </w:r>
      <w:r w:rsidR="000F2C56" w:rsidRPr="002778DD">
        <w:rPr>
          <w:rFonts w:ascii="David" w:hAnsi="David" w:cs="David" w:hint="cs"/>
          <w:sz w:val="24"/>
          <w:szCs w:val="24"/>
          <w:rtl/>
        </w:rPr>
        <w:t>".</w:t>
      </w:r>
    </w:p>
    <w:p w14:paraId="2B6844A9" w14:textId="7F00228C" w:rsidR="008E66DD" w:rsidRPr="002778DD" w:rsidRDefault="002778DD" w:rsidP="000F2C5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ג.</w:t>
      </w:r>
      <w:r w:rsidR="008E66DD" w:rsidRPr="002778DD">
        <w:rPr>
          <w:rFonts w:asciiTheme="majorBidi" w:hAnsiTheme="majorBidi" w:cstheme="majorBidi" w:hint="cs"/>
          <w:b/>
          <w:bCs/>
          <w:sz w:val="24"/>
          <w:szCs w:val="24"/>
          <w:rtl/>
        </w:rPr>
        <w:t>סוגי הסימנים</w:t>
      </w:r>
    </w:p>
    <w:p w14:paraId="6BDA1554" w14:textId="2F4CCCF4" w:rsidR="008E66DD" w:rsidRPr="002778DD" w:rsidRDefault="00B63EA7" w:rsidP="008E66DD">
      <w:pPr>
        <w:pStyle w:val="a3"/>
        <w:spacing w:line="360" w:lineRule="auto"/>
        <w:rPr>
          <w:rFonts w:asciiTheme="majorBidi" w:hAnsiTheme="majorBidi" w:cstheme="majorBidi"/>
          <w:sz w:val="24"/>
          <w:szCs w:val="24"/>
          <w:rtl/>
        </w:rPr>
      </w:pPr>
      <w:r w:rsidRPr="002778DD">
        <w:rPr>
          <w:rFonts w:asciiTheme="majorBidi" w:hAnsiTheme="majorBidi" w:cstheme="majorBidi" w:hint="cs"/>
          <w:sz w:val="24"/>
          <w:szCs w:val="24"/>
          <w:rtl/>
        </w:rPr>
        <w:t xml:space="preserve">אם כן, </w:t>
      </w:r>
      <w:r w:rsidR="008E66DD" w:rsidRPr="002778DD">
        <w:rPr>
          <w:rFonts w:asciiTheme="majorBidi" w:hAnsiTheme="majorBidi" w:cstheme="majorBidi" w:hint="cs"/>
          <w:sz w:val="24"/>
          <w:szCs w:val="24"/>
          <w:rtl/>
        </w:rPr>
        <w:t xml:space="preserve">סימן מובהק וודאי מועיל מן התורה. </w:t>
      </w:r>
      <w:r w:rsidR="008E66DD" w:rsidRPr="002778DD">
        <w:rPr>
          <w:rFonts w:asciiTheme="majorBidi" w:hAnsiTheme="majorBidi" w:cstheme="majorBidi"/>
          <w:sz w:val="24"/>
          <w:szCs w:val="24"/>
          <w:rtl/>
        </w:rPr>
        <w:t xml:space="preserve">אף רב אשי שהסתפק בדין </w:t>
      </w:r>
      <w:r w:rsidR="002778DD" w:rsidRPr="002778DD">
        <w:rPr>
          <w:rFonts w:asciiTheme="majorBidi" w:hAnsiTheme="majorBidi" w:cstheme="majorBidi"/>
          <w:sz w:val="24"/>
          <w:szCs w:val="24"/>
          <w:rtl/>
        </w:rPr>
        <w:t>סימנים</w:t>
      </w:r>
      <w:r w:rsidR="008E66DD" w:rsidRPr="002778DD">
        <w:rPr>
          <w:rStyle w:val="a5"/>
          <w:rFonts w:asciiTheme="majorBidi" w:hAnsiTheme="majorBidi" w:cstheme="majorBidi"/>
          <w:sz w:val="24"/>
          <w:szCs w:val="24"/>
          <w:rtl/>
        </w:rPr>
        <w:footnoteReference w:id="18"/>
      </w:r>
      <w:r w:rsidR="008E66DD" w:rsidRPr="002778DD">
        <w:rPr>
          <w:rFonts w:asciiTheme="majorBidi" w:hAnsiTheme="majorBidi" w:cstheme="majorBidi"/>
          <w:sz w:val="24"/>
          <w:szCs w:val="24"/>
          <w:rtl/>
        </w:rPr>
        <w:t>, היה לו ברור שנקב בצד אות פלונית הוא סימן טוב.</w:t>
      </w:r>
      <w:r w:rsidR="008E66DD" w:rsidRPr="002778DD">
        <w:rPr>
          <w:rFonts w:asciiTheme="majorBidi" w:hAnsiTheme="majorBidi" w:cstheme="majorBidi" w:hint="cs"/>
          <w:sz w:val="24"/>
          <w:szCs w:val="24"/>
          <w:rtl/>
        </w:rPr>
        <w:t xml:space="preserve"> הרמב"ן מוכיח זאת גם מדין אבידה: </w:t>
      </w:r>
      <w:r w:rsidR="008E66DD" w:rsidRPr="002778DD">
        <w:rPr>
          <w:rFonts w:asciiTheme="majorBidi" w:hAnsiTheme="majorBidi" w:cs="Times New Roman" w:hint="cs"/>
          <w:sz w:val="24"/>
          <w:szCs w:val="24"/>
          <w:rtl/>
        </w:rPr>
        <w:t xml:space="preserve"> </w:t>
      </w:r>
      <w:r w:rsidR="008E66DD" w:rsidRPr="002778DD">
        <w:rPr>
          <w:rFonts w:asciiTheme="majorBidi" w:hAnsiTheme="majorBidi" w:cs="Times New Roman"/>
          <w:sz w:val="24"/>
          <w:szCs w:val="24"/>
          <w:rtl/>
        </w:rPr>
        <w:t xml:space="preserve"> </w:t>
      </w:r>
    </w:p>
    <w:p w14:paraId="4DEDF70A" w14:textId="77777777" w:rsidR="008E66DD" w:rsidRPr="002778DD" w:rsidRDefault="008E66DD" w:rsidP="008E66DD">
      <w:pPr>
        <w:spacing w:after="0" w:line="360" w:lineRule="auto"/>
        <w:rPr>
          <w:rFonts w:asciiTheme="majorBidi" w:hAnsiTheme="majorBidi" w:cs="Times New Roman"/>
          <w:sz w:val="24"/>
          <w:szCs w:val="24"/>
          <w:rtl/>
        </w:rPr>
      </w:pPr>
      <w:r w:rsidRPr="002778DD">
        <w:rPr>
          <w:rFonts w:ascii="David" w:hAnsi="David" w:cs="David"/>
          <w:sz w:val="24"/>
          <w:szCs w:val="24"/>
          <w:rtl/>
        </w:rPr>
        <w:t>"</w:t>
      </w:r>
      <w:r w:rsidRPr="002778DD">
        <w:rPr>
          <w:rFonts w:ascii="David" w:hAnsi="David" w:cs="David"/>
          <w:sz w:val="24"/>
          <w:szCs w:val="24"/>
          <w:rtl/>
        </w:rPr>
        <w:t>ק"ל היכי אפשר לומר דמדאורייתא לא מהדרינן בסימנין</w:t>
      </w:r>
      <w:r w:rsidRPr="002778DD">
        <w:rPr>
          <w:rFonts w:ascii="David" w:hAnsi="David" w:cs="David"/>
          <w:sz w:val="24"/>
          <w:szCs w:val="24"/>
          <w:rtl/>
        </w:rPr>
        <w:t>,</w:t>
      </w:r>
      <w:r w:rsidRPr="002778DD">
        <w:rPr>
          <w:rFonts w:ascii="David" w:hAnsi="David" w:cs="David"/>
          <w:sz w:val="24"/>
          <w:szCs w:val="24"/>
          <w:rtl/>
        </w:rPr>
        <w:t xml:space="preserve"> א"כ כל אבדה תהא מותרת למוצאה, שכיון שאין הבעלים יכולים ליתן סימנים וליטלה</w:t>
      </w:r>
      <w:r w:rsidRPr="002778DD">
        <w:rPr>
          <w:rFonts w:ascii="David" w:hAnsi="David" w:cs="David"/>
          <w:sz w:val="24"/>
          <w:szCs w:val="24"/>
          <w:rtl/>
        </w:rPr>
        <w:t>-</w:t>
      </w:r>
      <w:r w:rsidRPr="002778DD">
        <w:rPr>
          <w:rFonts w:ascii="David" w:hAnsi="David" w:cs="David"/>
          <w:sz w:val="24"/>
          <w:szCs w:val="24"/>
          <w:rtl/>
        </w:rPr>
        <w:t xml:space="preserve"> ודאי נתיאשו</w:t>
      </w:r>
      <w:r w:rsidRPr="002778DD">
        <w:rPr>
          <w:rFonts w:ascii="David" w:hAnsi="David" w:cs="David"/>
          <w:sz w:val="24"/>
          <w:szCs w:val="24"/>
          <w:rtl/>
        </w:rPr>
        <w:t xml:space="preserve">... </w:t>
      </w:r>
      <w:r w:rsidRPr="002778DD">
        <w:rPr>
          <w:rFonts w:ascii="David" w:hAnsi="David" w:cs="David"/>
          <w:sz w:val="24"/>
          <w:szCs w:val="24"/>
          <w:rtl/>
        </w:rPr>
        <w:t>ואיכא למימר דאבידה שיש בה סימנים אסורה מן התורה שמא יש לבעלים בו סימן מובהק, ובסימן מובהק מדאוריתא ודאי מהדרינן כדמהדרינן ביה גיטא</w:t>
      </w:r>
      <w:r w:rsidRPr="002778DD">
        <w:rPr>
          <w:rStyle w:val="a5"/>
          <w:rFonts w:ascii="David" w:hAnsi="David" w:cs="David"/>
          <w:sz w:val="24"/>
          <w:szCs w:val="24"/>
          <w:rtl/>
        </w:rPr>
        <w:footnoteReference w:id="19"/>
      </w:r>
      <w:r w:rsidRPr="002778DD">
        <w:rPr>
          <w:rFonts w:ascii="David" w:hAnsi="David" w:cs="David"/>
          <w:sz w:val="24"/>
          <w:szCs w:val="24"/>
          <w:rtl/>
        </w:rPr>
        <w:t>".</w:t>
      </w:r>
      <w:r w:rsidRPr="002778DD">
        <w:rPr>
          <w:rFonts w:ascii="David" w:hAnsi="David" w:cs="David" w:hint="cs"/>
          <w:sz w:val="24"/>
          <w:szCs w:val="24"/>
          <w:rtl/>
        </w:rPr>
        <w:t xml:space="preserve"> </w:t>
      </w:r>
      <w:r w:rsidRPr="002778DD">
        <w:rPr>
          <w:rFonts w:asciiTheme="majorBidi" w:hAnsiTheme="majorBidi" w:cstheme="majorBidi" w:hint="cs"/>
          <w:sz w:val="24"/>
          <w:szCs w:val="24"/>
          <w:rtl/>
        </w:rPr>
        <w:t xml:space="preserve">המגיד משנה הציג את האפשרויות השונות: </w:t>
      </w:r>
    </w:p>
    <w:p w14:paraId="6B6B0BAA" w14:textId="4A5B8541" w:rsidR="008E66DD" w:rsidRPr="002778DD" w:rsidRDefault="00B63EA7" w:rsidP="008E66DD">
      <w:pPr>
        <w:spacing w:after="0" w:line="360" w:lineRule="auto"/>
        <w:rPr>
          <w:rFonts w:ascii="David" w:hAnsi="David" w:cs="David"/>
          <w:sz w:val="24"/>
          <w:szCs w:val="24"/>
          <w:rtl/>
        </w:rPr>
      </w:pPr>
      <w:r w:rsidRPr="002778DD">
        <w:rPr>
          <w:rFonts w:ascii="David" w:hAnsi="David" w:cs="David" w:hint="cs"/>
          <w:sz w:val="24"/>
          <w:szCs w:val="24"/>
          <w:rtl/>
        </w:rPr>
        <w:lastRenderedPageBreak/>
        <w:t>"</w:t>
      </w:r>
      <w:r w:rsidR="008E66DD" w:rsidRPr="002778DD">
        <w:rPr>
          <w:rFonts w:ascii="David" w:hAnsi="David" w:cs="David"/>
          <w:sz w:val="24"/>
          <w:szCs w:val="24"/>
          <w:rtl/>
        </w:rPr>
        <w:t>דע ששלשה מיני סימנין יש. סימנין מובהקים ביותר כגון נקב יש בו בצד אות פלוני וכיוצא בזה ואלו הסימנים מחזירין עליהם אבדה דבר תורה לדברי הכל והרי הן כעדים. סימנים חשובין כגון מדת ארכו ומדת רחבו וכן משקלו וכיוצא בזה מחזירין עליהם אבידה ואלו מחלוקת בגמרא אם הם דאורייתא או מדרבנן ואלו נקראים לפעמים סימנין מובהקים בגמרא</w:t>
      </w:r>
      <w:r w:rsidRPr="002778DD">
        <w:rPr>
          <w:rFonts w:ascii="David" w:hAnsi="David" w:cs="David"/>
          <w:sz w:val="24"/>
          <w:szCs w:val="24"/>
          <w:rtl/>
        </w:rPr>
        <w:t>. ו..</w:t>
      </w:r>
      <w:r w:rsidR="008E66DD" w:rsidRPr="002778DD">
        <w:rPr>
          <w:rFonts w:ascii="David" w:hAnsi="David" w:cs="David"/>
          <w:sz w:val="24"/>
          <w:szCs w:val="24"/>
          <w:rtl/>
        </w:rPr>
        <w:t>יש סימנין גרועין כגון סומקי וחיורי ואין מחזירין עליהם אבידה וארוך וגוץ וכיוצא בזה כיון שלא אמר מדתן</w:t>
      </w:r>
      <w:r w:rsidRPr="002778DD">
        <w:rPr>
          <w:rStyle w:val="a5"/>
          <w:rFonts w:ascii="David" w:hAnsi="David" w:cs="David"/>
          <w:sz w:val="24"/>
          <w:szCs w:val="24"/>
          <w:rtl/>
        </w:rPr>
        <w:footnoteReference w:id="20"/>
      </w:r>
      <w:r w:rsidRPr="002778DD">
        <w:rPr>
          <w:rFonts w:ascii="David" w:hAnsi="David" w:cs="David" w:hint="cs"/>
          <w:sz w:val="24"/>
          <w:szCs w:val="24"/>
          <w:rtl/>
        </w:rPr>
        <w:t>".</w:t>
      </w:r>
    </w:p>
    <w:p w14:paraId="7B98727F" w14:textId="5A669D7C" w:rsidR="00B63EA7" w:rsidRPr="002778DD" w:rsidRDefault="00B63EA7" w:rsidP="008E66DD">
      <w:pPr>
        <w:spacing w:after="0" w:line="360" w:lineRule="auto"/>
        <w:rPr>
          <w:rFonts w:asciiTheme="majorBidi" w:hAnsiTheme="majorBidi" w:cstheme="majorBidi"/>
          <w:sz w:val="24"/>
          <w:szCs w:val="24"/>
          <w:rtl/>
        </w:rPr>
      </w:pPr>
      <w:r w:rsidRPr="002778DD">
        <w:rPr>
          <w:rFonts w:asciiTheme="majorBidi" w:hAnsiTheme="majorBidi" w:cstheme="majorBidi" w:hint="cs"/>
          <w:sz w:val="24"/>
          <w:szCs w:val="24"/>
          <w:rtl/>
        </w:rPr>
        <w:t xml:space="preserve">עד כה הנחנו שספק הגמרא עוסק בסוג השני, שהראשון וודאי מועיל, והשלישי אינו נחשב וודאי אינו מועיל. אולם נחלקו בכך ראשונים. המאירי מביא שיטה שסוברת שהדיון הוא על </w:t>
      </w:r>
      <w:r w:rsidR="002778DD" w:rsidRPr="002778DD">
        <w:rPr>
          <w:rFonts w:asciiTheme="majorBidi" w:hAnsiTheme="majorBidi" w:cstheme="majorBidi" w:hint="cs"/>
          <w:sz w:val="24"/>
          <w:szCs w:val="24"/>
          <w:rtl/>
        </w:rPr>
        <w:t>סימנים</w:t>
      </w:r>
      <w:r w:rsidRPr="002778DD">
        <w:rPr>
          <w:rFonts w:asciiTheme="majorBidi" w:hAnsiTheme="majorBidi" w:cstheme="majorBidi" w:hint="cs"/>
          <w:sz w:val="24"/>
          <w:szCs w:val="24"/>
          <w:rtl/>
        </w:rPr>
        <w:t xml:space="preserve"> מובהקים:</w:t>
      </w:r>
    </w:p>
    <w:p w14:paraId="596AD5BD" w14:textId="029B4C48" w:rsidR="00B63EA7" w:rsidRPr="002778DD" w:rsidRDefault="00B63EA7" w:rsidP="00B63EA7">
      <w:pPr>
        <w:spacing w:after="0" w:line="360" w:lineRule="auto"/>
        <w:rPr>
          <w:rFonts w:ascii="David" w:hAnsi="David" w:cs="David"/>
          <w:sz w:val="24"/>
          <w:szCs w:val="24"/>
          <w:rtl/>
        </w:rPr>
      </w:pPr>
      <w:r w:rsidRPr="002778DD">
        <w:rPr>
          <w:rFonts w:ascii="David" w:hAnsi="David" w:cs="David"/>
          <w:sz w:val="24"/>
          <w:szCs w:val="24"/>
          <w:rtl/>
        </w:rPr>
        <w:t>"</w:t>
      </w:r>
      <w:r w:rsidRPr="002778DD">
        <w:rPr>
          <w:rFonts w:ascii="David" w:hAnsi="David" w:cs="David"/>
          <w:sz w:val="24"/>
          <w:szCs w:val="24"/>
          <w:rtl/>
        </w:rPr>
        <w:t>שטה אחרת לומר שלא באה השאלה אלא על המובהק ולא יראה כן שהרי אמרו למטה</w:t>
      </w:r>
      <w:r w:rsidRPr="002778DD">
        <w:rPr>
          <w:rFonts w:ascii="David" w:hAnsi="David" w:cs="David"/>
          <w:sz w:val="24"/>
          <w:szCs w:val="24"/>
          <w:rtl/>
        </w:rPr>
        <w:t>:</w:t>
      </w:r>
      <w:r w:rsidRPr="002778DD">
        <w:rPr>
          <w:rFonts w:ascii="David" w:hAnsi="David" w:cs="David"/>
          <w:sz w:val="24"/>
          <w:szCs w:val="24"/>
          <w:rtl/>
        </w:rPr>
        <w:t xml:space="preserve"> </w:t>
      </w:r>
      <w:r w:rsidRPr="002778DD">
        <w:rPr>
          <w:rFonts w:ascii="David" w:hAnsi="David" w:cs="David"/>
          <w:sz w:val="24"/>
          <w:szCs w:val="24"/>
          <w:rtl/>
        </w:rPr>
        <w:t>'</w:t>
      </w:r>
      <w:r w:rsidRPr="002778DD">
        <w:rPr>
          <w:rFonts w:ascii="David" w:hAnsi="David" w:cs="David"/>
          <w:sz w:val="24"/>
          <w:szCs w:val="24"/>
          <w:rtl/>
        </w:rPr>
        <w:t>לעולם סימנין דרבנן ובשומא סימן מובהק קא מפלגי</w:t>
      </w:r>
      <w:r w:rsidRPr="002778DD">
        <w:rPr>
          <w:rFonts w:ascii="David" w:hAnsi="David" w:cs="David"/>
          <w:sz w:val="24"/>
          <w:szCs w:val="24"/>
          <w:rtl/>
        </w:rPr>
        <w:t>'.</w:t>
      </w:r>
      <w:r w:rsidRPr="002778DD">
        <w:rPr>
          <w:rFonts w:ascii="David" w:hAnsi="David" w:cs="David"/>
          <w:sz w:val="24"/>
          <w:szCs w:val="24"/>
          <w:rtl/>
        </w:rPr>
        <w:t xml:space="preserve"> אלמא אף אם סימנין דרבנן סימן מובהק</w:t>
      </w:r>
      <w:r w:rsidR="00E76435" w:rsidRPr="002778DD">
        <w:rPr>
          <w:rFonts w:ascii="David" w:hAnsi="David" w:cs="David" w:hint="cs"/>
          <w:sz w:val="24"/>
          <w:szCs w:val="24"/>
          <w:rtl/>
        </w:rPr>
        <w:t>-</w:t>
      </w:r>
      <w:r w:rsidRPr="002778DD">
        <w:rPr>
          <w:rFonts w:ascii="David" w:hAnsi="David" w:cs="David"/>
          <w:sz w:val="24"/>
          <w:szCs w:val="24"/>
          <w:rtl/>
        </w:rPr>
        <w:t xml:space="preserve"> אינו מדרבנן</w:t>
      </w:r>
      <w:r w:rsidRPr="002778DD">
        <w:rPr>
          <w:rStyle w:val="a5"/>
          <w:rFonts w:ascii="David" w:hAnsi="David" w:cs="David"/>
          <w:sz w:val="24"/>
          <w:szCs w:val="24"/>
          <w:rtl/>
        </w:rPr>
        <w:footnoteReference w:id="21"/>
      </w:r>
      <w:r w:rsidRPr="002778DD">
        <w:rPr>
          <w:rFonts w:ascii="David" w:hAnsi="David" w:cs="David"/>
          <w:sz w:val="24"/>
          <w:szCs w:val="24"/>
          <w:rtl/>
        </w:rPr>
        <w:t>".</w:t>
      </w:r>
      <w:r w:rsidRPr="002778DD">
        <w:rPr>
          <w:rFonts w:ascii="David" w:hAnsi="David" w:cs="David" w:hint="cs"/>
          <w:sz w:val="24"/>
          <w:szCs w:val="24"/>
          <w:rtl/>
        </w:rPr>
        <w:t xml:space="preserve"> </w:t>
      </w:r>
      <w:r w:rsidRPr="002778DD">
        <w:rPr>
          <w:rFonts w:asciiTheme="majorBidi" w:hAnsiTheme="majorBidi" w:cstheme="majorBidi"/>
          <w:sz w:val="24"/>
          <w:szCs w:val="24"/>
          <w:rtl/>
        </w:rPr>
        <w:t>שיטה שלישית מציעה</w:t>
      </w:r>
      <w:r w:rsidRPr="002778DD">
        <w:rPr>
          <w:rFonts w:ascii="David" w:hAnsi="David" w:cs="David" w:hint="cs"/>
          <w:sz w:val="24"/>
          <w:szCs w:val="24"/>
          <w:rtl/>
        </w:rPr>
        <w:t xml:space="preserve"> </w:t>
      </w:r>
      <w:r w:rsidRPr="002778DD">
        <w:rPr>
          <w:rFonts w:asciiTheme="majorBidi" w:hAnsiTheme="majorBidi" w:cstheme="majorBidi"/>
          <w:sz w:val="24"/>
          <w:szCs w:val="24"/>
          <w:rtl/>
        </w:rPr>
        <w:t>שהספק מתייחס לשני סוגי</w:t>
      </w:r>
      <w:r w:rsidRPr="002778DD">
        <w:rPr>
          <w:rFonts w:asciiTheme="majorBidi" w:hAnsiTheme="majorBidi" w:cstheme="majorBidi" w:hint="cs"/>
          <w:sz w:val="24"/>
          <w:szCs w:val="24"/>
          <w:rtl/>
        </w:rPr>
        <w:t xml:space="preserve"> </w:t>
      </w:r>
      <w:r w:rsidR="002778DD" w:rsidRPr="002778DD">
        <w:rPr>
          <w:rFonts w:asciiTheme="majorBidi" w:hAnsiTheme="majorBidi" w:cstheme="majorBidi" w:hint="cs"/>
          <w:sz w:val="24"/>
          <w:szCs w:val="24"/>
          <w:rtl/>
        </w:rPr>
        <w:t>סימנים</w:t>
      </w:r>
      <w:r w:rsidRPr="002778DD">
        <w:rPr>
          <w:rFonts w:asciiTheme="majorBidi" w:hAnsiTheme="majorBidi" w:cstheme="majorBidi"/>
          <w:sz w:val="24"/>
          <w:szCs w:val="24"/>
          <w:rtl/>
        </w:rPr>
        <w:t>: מובהקים וטובים בלבד.</w:t>
      </w:r>
    </w:p>
    <w:p w14:paraId="0631A2D8" w14:textId="6F07F02C" w:rsidR="00B63EA7" w:rsidRPr="002778DD" w:rsidRDefault="00714B8D" w:rsidP="00B63EA7">
      <w:pPr>
        <w:spacing w:after="0" w:line="360" w:lineRule="auto"/>
        <w:rPr>
          <w:rFonts w:asciiTheme="majorBidi" w:hAnsiTheme="majorBidi" w:cstheme="majorBidi"/>
          <w:sz w:val="24"/>
          <w:szCs w:val="24"/>
          <w:rtl/>
        </w:rPr>
      </w:pPr>
      <w:r w:rsidRPr="002778DD">
        <w:rPr>
          <w:rFonts w:asciiTheme="majorBidi" w:hAnsiTheme="majorBidi" w:cstheme="majorBidi"/>
          <w:sz w:val="24"/>
          <w:szCs w:val="24"/>
          <w:rtl/>
        </w:rPr>
        <w:t>הריטב"א</w:t>
      </w:r>
      <w:r w:rsidRPr="002778DD">
        <w:rPr>
          <w:rStyle w:val="a5"/>
          <w:rFonts w:asciiTheme="majorBidi" w:hAnsiTheme="majorBidi" w:cstheme="majorBidi"/>
          <w:sz w:val="24"/>
          <w:szCs w:val="24"/>
          <w:rtl/>
        </w:rPr>
        <w:footnoteReference w:id="22"/>
      </w:r>
      <w:r w:rsidRPr="002778DD">
        <w:rPr>
          <w:rFonts w:asciiTheme="majorBidi" w:hAnsiTheme="majorBidi" w:cstheme="majorBidi" w:hint="cs"/>
          <w:sz w:val="24"/>
          <w:szCs w:val="24"/>
          <w:rtl/>
        </w:rPr>
        <w:t xml:space="preserve"> מביא את שיטת הריב"א: </w:t>
      </w:r>
      <w:r w:rsidRPr="002778DD">
        <w:rPr>
          <w:rFonts w:ascii="David" w:hAnsi="David" w:cs="David" w:hint="cs"/>
          <w:sz w:val="24"/>
          <w:szCs w:val="24"/>
          <w:rtl/>
        </w:rPr>
        <w:t xml:space="preserve">"אמרי עדים נקב יש בצד אות פלונית.. דווקא עדים. אבל איהו גופיה לא מהימן אפילו בסימן מובהק, דאפילו בסימן מובהק מיבעיא ליה". </w:t>
      </w:r>
      <w:r w:rsidRPr="002778DD">
        <w:rPr>
          <w:rFonts w:asciiTheme="majorBidi" w:hAnsiTheme="majorBidi" w:cstheme="majorBidi" w:hint="cs"/>
          <w:sz w:val="24"/>
          <w:szCs w:val="24"/>
          <w:rtl/>
        </w:rPr>
        <w:t xml:space="preserve">הריטב"א תמה: אם </w:t>
      </w:r>
      <w:r w:rsidR="002778DD" w:rsidRPr="002778DD">
        <w:rPr>
          <w:rFonts w:asciiTheme="majorBidi" w:hAnsiTheme="majorBidi" w:cstheme="majorBidi" w:hint="cs"/>
          <w:sz w:val="24"/>
          <w:szCs w:val="24"/>
          <w:rtl/>
        </w:rPr>
        <w:t>סימנים</w:t>
      </w:r>
      <w:r w:rsidRPr="002778DD">
        <w:rPr>
          <w:rFonts w:asciiTheme="majorBidi" w:hAnsiTheme="majorBidi" w:cstheme="majorBidi" w:hint="cs"/>
          <w:sz w:val="24"/>
          <w:szCs w:val="24"/>
          <w:rtl/>
        </w:rPr>
        <w:t xml:space="preserve"> כולם דרבנן, כולל סימן מובהק, מה מועילה לעדים מובהקותו?</w:t>
      </w:r>
      <w:r w:rsidR="00E76435" w:rsidRPr="002778DD">
        <w:rPr>
          <w:rFonts w:asciiTheme="majorBidi" w:hAnsiTheme="majorBidi" w:cstheme="majorBidi" w:hint="cs"/>
          <w:sz w:val="24"/>
          <w:szCs w:val="24"/>
          <w:rtl/>
        </w:rPr>
        <w:t xml:space="preserve"> אם חושדים גם בסימן מובהק ש'איתרמי', סימנים דומים, מה מועילים העדים? מבאר הרב גוסטמאן</w:t>
      </w:r>
      <w:r w:rsidR="00E76435" w:rsidRPr="002778DD">
        <w:rPr>
          <w:rStyle w:val="a5"/>
          <w:rFonts w:asciiTheme="majorBidi" w:hAnsiTheme="majorBidi" w:cstheme="majorBidi"/>
          <w:sz w:val="24"/>
          <w:szCs w:val="24"/>
          <w:rtl/>
        </w:rPr>
        <w:footnoteReference w:id="23"/>
      </w:r>
      <w:r w:rsidR="00E76435" w:rsidRPr="002778DD">
        <w:rPr>
          <w:rFonts w:asciiTheme="majorBidi" w:hAnsiTheme="majorBidi" w:cstheme="majorBidi" w:hint="cs"/>
          <w:sz w:val="24"/>
          <w:szCs w:val="24"/>
          <w:rtl/>
        </w:rPr>
        <w:t xml:space="preserve"> את שיטת הריב"א: ישנן שתי סיבות לומר ש</w:t>
      </w:r>
      <w:r w:rsidR="002778DD" w:rsidRPr="002778DD">
        <w:rPr>
          <w:rFonts w:asciiTheme="majorBidi" w:hAnsiTheme="majorBidi" w:cstheme="majorBidi" w:hint="cs"/>
          <w:sz w:val="24"/>
          <w:szCs w:val="24"/>
          <w:rtl/>
        </w:rPr>
        <w:t>סימנים</w:t>
      </w:r>
      <w:r w:rsidR="00E76435" w:rsidRPr="002778DD">
        <w:rPr>
          <w:rFonts w:asciiTheme="majorBidi" w:hAnsiTheme="majorBidi" w:cstheme="majorBidi" w:hint="cs"/>
          <w:sz w:val="24"/>
          <w:szCs w:val="24"/>
          <w:rtl/>
        </w:rPr>
        <w:t xml:space="preserve"> דרבנן: חשש 'איתרמי', וחשש 'מחזא חזי' או 'כסומא בארובה'</w:t>
      </w:r>
      <w:r w:rsidR="00E76435" w:rsidRPr="002778DD">
        <w:rPr>
          <w:rStyle w:val="a5"/>
          <w:rFonts w:asciiTheme="majorBidi" w:hAnsiTheme="majorBidi" w:cstheme="majorBidi"/>
          <w:sz w:val="24"/>
          <w:szCs w:val="24"/>
          <w:rtl/>
        </w:rPr>
        <w:footnoteReference w:id="24"/>
      </w:r>
      <w:r w:rsidR="00E76435" w:rsidRPr="002778DD">
        <w:rPr>
          <w:rFonts w:asciiTheme="majorBidi" w:hAnsiTheme="majorBidi" w:cstheme="majorBidi" w:hint="cs"/>
          <w:sz w:val="24"/>
          <w:szCs w:val="24"/>
          <w:rtl/>
        </w:rPr>
        <w:t>. החששות האחרונים רלוונטים גם ב</w:t>
      </w:r>
      <w:r w:rsidR="002778DD" w:rsidRPr="002778DD">
        <w:rPr>
          <w:rFonts w:asciiTheme="majorBidi" w:hAnsiTheme="majorBidi" w:cstheme="majorBidi" w:hint="cs"/>
          <w:sz w:val="24"/>
          <w:szCs w:val="24"/>
          <w:rtl/>
        </w:rPr>
        <w:t>סימנים</w:t>
      </w:r>
      <w:r w:rsidR="00E76435" w:rsidRPr="002778DD">
        <w:rPr>
          <w:rFonts w:asciiTheme="majorBidi" w:hAnsiTheme="majorBidi" w:cstheme="majorBidi" w:hint="cs"/>
          <w:sz w:val="24"/>
          <w:szCs w:val="24"/>
          <w:rtl/>
        </w:rPr>
        <w:t xml:space="preserve"> מובהקים אם אין עדים. אמנם 'איתרמי' אין לחשוש. בעדים יורד גם החשש 'מיחזא חזי'. אולם ב</w:t>
      </w:r>
      <w:r w:rsidR="002778DD" w:rsidRPr="002778DD">
        <w:rPr>
          <w:rFonts w:asciiTheme="majorBidi" w:hAnsiTheme="majorBidi" w:cstheme="majorBidi" w:hint="cs"/>
          <w:sz w:val="24"/>
          <w:szCs w:val="24"/>
          <w:rtl/>
        </w:rPr>
        <w:t>סימנים</w:t>
      </w:r>
      <w:r w:rsidR="00E76435" w:rsidRPr="002778DD">
        <w:rPr>
          <w:rFonts w:asciiTheme="majorBidi" w:hAnsiTheme="majorBidi" w:cstheme="majorBidi" w:hint="cs"/>
          <w:sz w:val="24"/>
          <w:szCs w:val="24"/>
          <w:rtl/>
        </w:rPr>
        <w:t xml:space="preserve"> שאינם מובהקים יש לחשוש ל'איתרמי' גם בתום לב של עדים. לפי זה מתורצת גם קושיית המאירי: סימנים דרבנן, גם אם הם מובהקים. אבל בשומא עם סימן מובהק מועיל לכל הדעות, מאחר שיש עדים.</w:t>
      </w:r>
    </w:p>
    <w:p w14:paraId="5CA2F018" w14:textId="08FB0C96" w:rsidR="00820454" w:rsidRPr="002778DD" w:rsidRDefault="002778DD" w:rsidP="00820454">
      <w:pPr>
        <w:spacing w:after="0" w:line="360" w:lineRule="auto"/>
        <w:rPr>
          <w:rFonts w:ascii="Times New Roman" w:hAnsi="Times New Roman" w:cs="Times New Roman"/>
          <w:b/>
          <w:bCs/>
          <w:sz w:val="24"/>
          <w:szCs w:val="24"/>
          <w:rtl/>
        </w:rPr>
      </w:pPr>
      <w:r>
        <w:rPr>
          <w:rFonts w:ascii="Times New Roman" w:hAnsi="Times New Roman" w:cs="Times New Roman" w:hint="cs"/>
          <w:b/>
          <w:bCs/>
          <w:sz w:val="24"/>
          <w:szCs w:val="24"/>
          <w:rtl/>
        </w:rPr>
        <w:t xml:space="preserve">ד. </w:t>
      </w:r>
      <w:r w:rsidR="00820454" w:rsidRPr="002778DD">
        <w:rPr>
          <w:rFonts w:ascii="Times New Roman" w:hAnsi="Times New Roman" w:cs="Times New Roman" w:hint="cs"/>
          <w:b/>
          <w:bCs/>
          <w:sz w:val="24"/>
          <w:szCs w:val="24"/>
          <w:rtl/>
        </w:rPr>
        <w:t xml:space="preserve">המסקנה </w:t>
      </w:r>
    </w:p>
    <w:p w14:paraId="22B8900A" w14:textId="72E5CE7D" w:rsidR="000F2C56" w:rsidRPr="002778DD" w:rsidRDefault="00820454" w:rsidP="000F2C56">
      <w:pPr>
        <w:spacing w:after="0" w:line="360" w:lineRule="auto"/>
        <w:rPr>
          <w:rFonts w:ascii="Times New Roman" w:hAnsi="Times New Roman" w:cs="Times New Roman"/>
          <w:sz w:val="24"/>
          <w:szCs w:val="24"/>
          <w:rtl/>
        </w:rPr>
      </w:pPr>
      <w:r w:rsidRPr="002778DD">
        <w:rPr>
          <w:rFonts w:ascii="Times New Roman" w:hAnsi="Times New Roman" w:cs="Times New Roman" w:hint="cs"/>
          <w:sz w:val="24"/>
          <w:szCs w:val="24"/>
          <w:rtl/>
        </w:rPr>
        <w:t xml:space="preserve">למסקנה כותב הר"ן: </w:t>
      </w:r>
      <w:r w:rsidRPr="002778DD">
        <w:rPr>
          <w:rFonts w:ascii="David" w:hAnsi="David" w:cs="David"/>
          <w:sz w:val="24"/>
          <w:szCs w:val="24"/>
          <w:rtl/>
        </w:rPr>
        <w:t>"לענין פסק הלכה בסימני' אי דאוריתא אי דרבנן דעת הרי"ף דמספק' מילתא ולחומרא הילכך לא סמכי' באיסורי' אלא בסימן מובהק".</w:t>
      </w:r>
      <w:r w:rsidRPr="002778DD">
        <w:rPr>
          <w:rFonts w:ascii="David" w:hAnsi="David" w:cs="David" w:hint="cs"/>
          <w:sz w:val="24"/>
          <w:szCs w:val="24"/>
          <w:rtl/>
        </w:rPr>
        <w:t xml:space="preserve"> "נראה שמדייק כך בשיטת הרי"ף ממה שכותב</w:t>
      </w:r>
      <w:r w:rsidRPr="002778DD">
        <w:rPr>
          <w:rStyle w:val="a5"/>
          <w:rFonts w:ascii="David" w:hAnsi="David" w:cs="David"/>
          <w:sz w:val="24"/>
          <w:szCs w:val="24"/>
          <w:rtl/>
        </w:rPr>
        <w:footnoteReference w:id="25"/>
      </w:r>
      <w:r w:rsidRPr="002778DD">
        <w:rPr>
          <w:rFonts w:ascii="David" w:hAnsi="David" w:cs="David" w:hint="cs"/>
          <w:sz w:val="24"/>
          <w:szCs w:val="24"/>
          <w:rtl/>
        </w:rPr>
        <w:t xml:space="preserve"> שאין סומכים בגט אלא על סימן כמו נקב בצד אות פלונית, דהיינו סימן מובהק... גם הרמב"ן, המאירי הסמ"ג והריא"ז פוסקים שלא נפשט הספק ונוהגים לחומרא</w:t>
      </w:r>
      <w:r w:rsidRPr="002778DD">
        <w:rPr>
          <w:rStyle w:val="a5"/>
          <w:rFonts w:ascii="David" w:hAnsi="David" w:cs="David"/>
          <w:sz w:val="24"/>
          <w:szCs w:val="24"/>
          <w:rtl/>
        </w:rPr>
        <w:footnoteReference w:id="26"/>
      </w:r>
      <w:r w:rsidRPr="002778DD">
        <w:rPr>
          <w:rFonts w:ascii="David" w:hAnsi="David" w:cs="David" w:hint="cs"/>
          <w:sz w:val="24"/>
          <w:szCs w:val="24"/>
          <w:rtl/>
        </w:rPr>
        <w:t xml:space="preserve">". </w:t>
      </w:r>
      <w:r w:rsidRPr="002778DD">
        <w:rPr>
          <w:rFonts w:ascii="Times New Roman" w:hAnsi="Times New Roman" w:cs="Times New Roman" w:hint="cs"/>
          <w:sz w:val="24"/>
          <w:szCs w:val="24"/>
          <w:rtl/>
        </w:rPr>
        <w:t>לפי זה אין להחזיר גט אישה ב</w:t>
      </w:r>
      <w:r w:rsidR="002778DD" w:rsidRPr="002778DD">
        <w:rPr>
          <w:rFonts w:ascii="Times New Roman" w:hAnsi="Times New Roman" w:cs="Times New Roman" w:hint="cs"/>
          <w:sz w:val="24"/>
          <w:szCs w:val="24"/>
          <w:rtl/>
        </w:rPr>
        <w:t>סימנים</w:t>
      </w:r>
      <w:r w:rsidRPr="002778DD">
        <w:rPr>
          <w:rFonts w:ascii="Times New Roman" w:hAnsi="Times New Roman" w:cs="Times New Roman" w:hint="cs"/>
          <w:sz w:val="24"/>
          <w:szCs w:val="24"/>
          <w:rtl/>
        </w:rPr>
        <w:t>.</w:t>
      </w:r>
      <w:r w:rsidR="000F2C56" w:rsidRPr="002778DD">
        <w:rPr>
          <w:rFonts w:ascii="Times New Roman" w:hAnsi="Times New Roman" w:cs="Times New Roman" w:hint="cs"/>
          <w:sz w:val="24"/>
          <w:szCs w:val="24"/>
          <w:rtl/>
        </w:rPr>
        <w:t xml:space="preserve"> השולחן ערוך פוסק לגבי עגונה: </w:t>
      </w:r>
    </w:p>
    <w:p w14:paraId="3E35FF64" w14:textId="4E4C10DE" w:rsidR="00820454" w:rsidRPr="002778DD" w:rsidRDefault="00987E4E" w:rsidP="00B63EA7">
      <w:pPr>
        <w:spacing w:after="0" w:line="360" w:lineRule="auto"/>
        <w:rPr>
          <w:rFonts w:asciiTheme="majorBidi" w:hAnsiTheme="majorBidi" w:cstheme="majorBidi"/>
          <w:sz w:val="24"/>
          <w:szCs w:val="24"/>
          <w:rtl/>
        </w:rPr>
      </w:pPr>
      <w:r w:rsidRPr="002778DD">
        <w:rPr>
          <w:rFonts w:ascii="David" w:hAnsi="David" w:cs="David"/>
          <w:sz w:val="24"/>
          <w:szCs w:val="24"/>
          <w:rtl/>
        </w:rPr>
        <w:t>"</w:t>
      </w:r>
      <w:r w:rsidR="000F2C56" w:rsidRPr="002778DD">
        <w:rPr>
          <w:rFonts w:ascii="David" w:hAnsi="David" w:cs="David"/>
          <w:sz w:val="24"/>
          <w:szCs w:val="24"/>
          <w:rtl/>
        </w:rPr>
        <w:t xml:space="preserve">היו להם סימנים בגופו, ואפילו שומא, אין מעידין עליו. אבל היו להם בגופו סימנים </w:t>
      </w:r>
      <w:r w:rsidR="000F2C56" w:rsidRPr="002778DD">
        <w:rPr>
          <w:rFonts w:ascii="David" w:hAnsi="David" w:cs="David"/>
          <w:b/>
          <w:bCs/>
          <w:sz w:val="24"/>
          <w:szCs w:val="24"/>
          <w:rtl/>
        </w:rPr>
        <w:t>מובהקים ביותר</w:t>
      </w:r>
      <w:r w:rsidR="000F2C56" w:rsidRPr="002778DD">
        <w:rPr>
          <w:rFonts w:ascii="David" w:hAnsi="David" w:cs="David"/>
          <w:sz w:val="24"/>
          <w:szCs w:val="24"/>
          <w:rtl/>
        </w:rPr>
        <w:t>, מעידים עליו</w:t>
      </w:r>
      <w:r w:rsidRPr="002778DD">
        <w:rPr>
          <w:rStyle w:val="a5"/>
          <w:rFonts w:ascii="David" w:hAnsi="David" w:cs="David"/>
          <w:sz w:val="24"/>
          <w:szCs w:val="24"/>
          <w:rtl/>
        </w:rPr>
        <w:footnoteReference w:id="27"/>
      </w:r>
      <w:r w:rsidRPr="002778DD">
        <w:rPr>
          <w:rFonts w:ascii="David" w:hAnsi="David" w:cs="David"/>
          <w:sz w:val="24"/>
          <w:szCs w:val="24"/>
          <w:rtl/>
        </w:rPr>
        <w:t>"</w:t>
      </w:r>
      <w:r w:rsidR="000F2C56" w:rsidRPr="002778DD">
        <w:rPr>
          <w:rFonts w:ascii="David" w:hAnsi="David" w:cs="David"/>
          <w:sz w:val="24"/>
          <w:szCs w:val="24"/>
          <w:rtl/>
        </w:rPr>
        <w:t>.</w:t>
      </w:r>
      <w:r w:rsidRPr="002778DD">
        <w:rPr>
          <w:rFonts w:ascii="David" w:hAnsi="David" w:cs="David" w:hint="cs"/>
          <w:sz w:val="24"/>
          <w:szCs w:val="24"/>
          <w:rtl/>
        </w:rPr>
        <w:t xml:space="preserve"> </w:t>
      </w:r>
      <w:r w:rsidRPr="002778DD">
        <w:rPr>
          <w:rFonts w:asciiTheme="majorBidi" w:hAnsiTheme="majorBidi" w:cstheme="majorBidi" w:hint="cs"/>
          <w:sz w:val="24"/>
          <w:szCs w:val="24"/>
          <w:rtl/>
        </w:rPr>
        <w:t xml:space="preserve">ולעניין גט: </w:t>
      </w:r>
      <w:r w:rsidRPr="002778DD">
        <w:rPr>
          <w:rFonts w:ascii="David" w:hAnsi="David" w:cs="David" w:hint="cs"/>
          <w:sz w:val="24"/>
          <w:szCs w:val="24"/>
          <w:rtl/>
        </w:rPr>
        <w:t>"</w:t>
      </w:r>
      <w:r w:rsidRPr="002778DD">
        <w:rPr>
          <w:rFonts w:ascii="David" w:hAnsi="David" w:cs="David"/>
          <w:sz w:val="24"/>
          <w:szCs w:val="24"/>
          <w:rtl/>
        </w:rPr>
        <w:t xml:space="preserve">המביא גט ונפל ממנו... ויש לו סימן </w:t>
      </w:r>
      <w:r w:rsidRPr="002778DD">
        <w:rPr>
          <w:rFonts w:ascii="David" w:hAnsi="David" w:cs="David"/>
          <w:b/>
          <w:bCs/>
          <w:sz w:val="24"/>
          <w:szCs w:val="24"/>
          <w:rtl/>
        </w:rPr>
        <w:t>מובהק..</w:t>
      </w:r>
      <w:r w:rsidRPr="002778DD">
        <w:rPr>
          <w:rFonts w:ascii="David" w:hAnsi="David" w:cs="David"/>
          <w:sz w:val="24"/>
          <w:szCs w:val="24"/>
          <w:rtl/>
        </w:rPr>
        <w:t xml:space="preserve"> כשר, ולא חיישינן שמא אחר הוא</w:t>
      </w:r>
      <w:r w:rsidRPr="002778DD">
        <w:rPr>
          <w:rStyle w:val="a5"/>
          <w:rFonts w:ascii="David" w:hAnsi="David" w:cs="David"/>
          <w:sz w:val="24"/>
          <w:szCs w:val="24"/>
          <w:rtl/>
        </w:rPr>
        <w:footnoteReference w:id="28"/>
      </w:r>
      <w:r w:rsidRPr="002778DD">
        <w:rPr>
          <w:rFonts w:ascii="David" w:hAnsi="David" w:cs="David"/>
          <w:sz w:val="24"/>
          <w:szCs w:val="24"/>
          <w:rtl/>
        </w:rPr>
        <w:t>".</w:t>
      </w:r>
    </w:p>
    <w:p w14:paraId="66426153" w14:textId="7C8DA34C" w:rsidR="00820454" w:rsidRPr="002778DD" w:rsidRDefault="002778DD" w:rsidP="00820454">
      <w:pPr>
        <w:spacing w:after="0" w:line="360" w:lineRule="auto"/>
        <w:rPr>
          <w:rFonts w:ascii="Times New Roman" w:hAnsi="Times New Roman" w:cs="Times New Roman"/>
          <w:b/>
          <w:bCs/>
          <w:sz w:val="24"/>
          <w:szCs w:val="24"/>
          <w:rtl/>
        </w:rPr>
      </w:pPr>
      <w:r>
        <w:rPr>
          <w:rFonts w:ascii="Times New Roman" w:hAnsi="Times New Roman" w:cs="Times New Roman" w:hint="cs"/>
          <w:b/>
          <w:bCs/>
          <w:sz w:val="24"/>
          <w:szCs w:val="24"/>
          <w:rtl/>
        </w:rPr>
        <w:t xml:space="preserve">ה. </w:t>
      </w:r>
      <w:r w:rsidR="00820454" w:rsidRPr="002778DD">
        <w:rPr>
          <w:rFonts w:ascii="Times New Roman" w:hAnsi="Times New Roman" w:cs="Times New Roman" w:hint="cs"/>
          <w:b/>
          <w:bCs/>
          <w:sz w:val="24"/>
          <w:szCs w:val="24"/>
          <w:rtl/>
        </w:rPr>
        <w:t>שיטת הרמב"ם</w:t>
      </w:r>
    </w:p>
    <w:p w14:paraId="04494E16" w14:textId="7C9BA900" w:rsidR="00AE3090" w:rsidRPr="002778DD" w:rsidRDefault="00AE3090" w:rsidP="00AE3090">
      <w:pPr>
        <w:spacing w:after="0" w:line="360" w:lineRule="auto"/>
        <w:rPr>
          <w:rFonts w:asciiTheme="majorBidi" w:hAnsiTheme="majorBidi" w:cstheme="majorBidi"/>
          <w:sz w:val="24"/>
          <w:szCs w:val="24"/>
          <w:rtl/>
        </w:rPr>
      </w:pPr>
      <w:r w:rsidRPr="002778DD">
        <w:rPr>
          <w:rFonts w:asciiTheme="majorBidi" w:hAnsiTheme="majorBidi" w:cstheme="majorBidi" w:hint="cs"/>
          <w:sz w:val="24"/>
          <w:szCs w:val="24"/>
          <w:rtl/>
        </w:rPr>
        <w:lastRenderedPageBreak/>
        <w:t xml:space="preserve">הרמב"ם פוסק: </w:t>
      </w:r>
    </w:p>
    <w:p w14:paraId="4B2CC46E" w14:textId="3D28A366" w:rsidR="007B598B" w:rsidRPr="002778DD" w:rsidRDefault="00AE3090" w:rsidP="00E57588">
      <w:pPr>
        <w:spacing w:after="0" w:line="360" w:lineRule="auto"/>
        <w:rPr>
          <w:rFonts w:asciiTheme="majorBidi" w:hAnsiTheme="majorBidi" w:cstheme="majorBidi"/>
          <w:sz w:val="24"/>
          <w:szCs w:val="24"/>
          <w:rtl/>
        </w:rPr>
      </w:pPr>
      <w:r w:rsidRPr="002778DD">
        <w:rPr>
          <w:rFonts w:ascii="David" w:hAnsi="David" w:cs="David"/>
          <w:sz w:val="24"/>
          <w:szCs w:val="24"/>
          <w:rtl/>
        </w:rPr>
        <w:t>"הסימנים המובהקין סומכין עליהם ודנין על פיהם בכל מקום דין תורה, והמדה או המשקל או המנין או מקום האבדה סימנין מובהקין הן</w:t>
      </w:r>
      <w:r w:rsidRPr="002778DD">
        <w:rPr>
          <w:rStyle w:val="a5"/>
          <w:rFonts w:ascii="David" w:hAnsi="David" w:cs="David"/>
          <w:sz w:val="24"/>
          <w:szCs w:val="24"/>
          <w:rtl/>
        </w:rPr>
        <w:footnoteReference w:id="29"/>
      </w:r>
      <w:r w:rsidRPr="002778DD">
        <w:rPr>
          <w:rFonts w:ascii="David" w:hAnsi="David" w:cs="David"/>
          <w:sz w:val="24"/>
          <w:szCs w:val="24"/>
          <w:rtl/>
        </w:rPr>
        <w:t>".</w:t>
      </w:r>
      <w:r w:rsidRPr="002778DD">
        <w:rPr>
          <w:rFonts w:ascii="David" w:hAnsi="David" w:cs="David" w:hint="cs"/>
          <w:sz w:val="24"/>
          <w:szCs w:val="24"/>
          <w:rtl/>
        </w:rPr>
        <w:t xml:space="preserve"> </w:t>
      </w:r>
      <w:r w:rsidRPr="002778DD">
        <w:rPr>
          <w:rFonts w:asciiTheme="majorBidi" w:hAnsiTheme="majorBidi" w:cstheme="majorBidi" w:hint="cs"/>
          <w:sz w:val="24"/>
          <w:szCs w:val="24"/>
          <w:rtl/>
        </w:rPr>
        <w:t xml:space="preserve">המגיד משנה מבאר שהכריע כרבא. </w:t>
      </w:r>
      <w:r w:rsidR="007B598B" w:rsidRPr="002778DD">
        <w:rPr>
          <w:rFonts w:asciiTheme="majorBidi" w:hAnsiTheme="majorBidi" w:cstheme="majorBidi" w:hint="cs"/>
          <w:sz w:val="24"/>
          <w:szCs w:val="24"/>
          <w:rtl/>
        </w:rPr>
        <w:t>אמנם בסוגייתנו דנו ב</w:t>
      </w:r>
      <w:r w:rsidR="002778DD" w:rsidRPr="002778DD">
        <w:rPr>
          <w:rFonts w:asciiTheme="majorBidi" w:hAnsiTheme="majorBidi" w:cstheme="majorBidi" w:hint="cs"/>
          <w:sz w:val="24"/>
          <w:szCs w:val="24"/>
          <w:rtl/>
        </w:rPr>
        <w:t>סימנים</w:t>
      </w:r>
      <w:r w:rsidR="007B598B" w:rsidRPr="002778DD">
        <w:rPr>
          <w:rFonts w:asciiTheme="majorBidi" w:hAnsiTheme="majorBidi" w:cstheme="majorBidi" w:hint="cs"/>
          <w:sz w:val="24"/>
          <w:szCs w:val="24"/>
          <w:rtl/>
        </w:rPr>
        <w:t xml:space="preserve"> רגילים, אך הוא  מבאר ש'מובהקים' ברמב"ם הם הנידונים בסוגייתנו, ויש מובהקים אף יותר, המועילים מדאורייתא. ראיה לחילוק זה דברי הרמב"ם לגבי היתר עגונה:  </w:t>
      </w:r>
    </w:p>
    <w:p w14:paraId="1EB5AA5D" w14:textId="7A370D60" w:rsidR="007B598B" w:rsidRPr="002778DD" w:rsidRDefault="007B598B" w:rsidP="003B4FC2">
      <w:pPr>
        <w:spacing w:after="0" w:line="360" w:lineRule="auto"/>
        <w:rPr>
          <w:rFonts w:ascii="David" w:hAnsi="David" w:cs="David"/>
          <w:b/>
          <w:bCs/>
          <w:sz w:val="24"/>
          <w:szCs w:val="24"/>
          <w:rtl/>
        </w:rPr>
      </w:pPr>
      <w:r w:rsidRPr="002778DD">
        <w:rPr>
          <w:rFonts w:ascii="David" w:hAnsi="David" w:cs="David"/>
          <w:sz w:val="24"/>
          <w:szCs w:val="24"/>
          <w:rtl/>
        </w:rPr>
        <w:t xml:space="preserve">"היו לו סימנים מובהקין בגופו והכירו אותם.. אם אבד זכרו אחר כך- יורדין לנחלה בעדות זו אף על פי </w:t>
      </w:r>
      <w:r w:rsidRPr="002778DD">
        <w:rPr>
          <w:rFonts w:ascii="David" w:hAnsi="David" w:cs="David"/>
          <w:b/>
          <w:bCs/>
          <w:sz w:val="24"/>
          <w:szCs w:val="24"/>
          <w:rtl/>
        </w:rPr>
        <w:t>שאין משיאין את אשתו</w:t>
      </w:r>
      <w:r w:rsidR="003B4FC2" w:rsidRPr="002778DD">
        <w:rPr>
          <w:rFonts w:ascii="David" w:hAnsi="David" w:cs="David" w:hint="cs"/>
          <w:b/>
          <w:bCs/>
          <w:sz w:val="24"/>
          <w:szCs w:val="24"/>
          <w:rtl/>
        </w:rPr>
        <w:t xml:space="preserve">  </w:t>
      </w:r>
      <w:r w:rsidR="003B4FC2" w:rsidRPr="002778DD">
        <w:rPr>
          <w:rFonts w:ascii="David" w:hAnsi="David" w:cs="David"/>
          <w:sz w:val="24"/>
          <w:szCs w:val="24"/>
          <w:rtl/>
        </w:rPr>
        <w:t xml:space="preserve">שאני אומר לא החמירו בדברים אלו רק מפני איסור כרת </w:t>
      </w:r>
      <w:r w:rsidRPr="002778DD">
        <w:rPr>
          <w:rStyle w:val="a5"/>
          <w:rFonts w:ascii="David" w:hAnsi="David" w:cs="David"/>
          <w:sz w:val="24"/>
          <w:szCs w:val="24"/>
          <w:rtl/>
        </w:rPr>
        <w:footnoteReference w:id="30"/>
      </w:r>
      <w:r w:rsidRPr="002778DD">
        <w:rPr>
          <w:rFonts w:ascii="David" w:hAnsi="David" w:cs="David"/>
          <w:sz w:val="24"/>
          <w:szCs w:val="24"/>
          <w:rtl/>
        </w:rPr>
        <w:t xml:space="preserve">". </w:t>
      </w:r>
    </w:p>
    <w:p w14:paraId="07CFE169" w14:textId="69002B09" w:rsidR="00640105" w:rsidRPr="002778DD" w:rsidRDefault="00AE3090" w:rsidP="003B4FC2">
      <w:pPr>
        <w:spacing w:after="0" w:line="360" w:lineRule="auto"/>
        <w:rPr>
          <w:rFonts w:asciiTheme="majorBidi" w:hAnsiTheme="majorBidi" w:cstheme="majorBidi"/>
          <w:sz w:val="24"/>
          <w:szCs w:val="24"/>
          <w:rtl/>
        </w:rPr>
      </w:pPr>
      <w:r w:rsidRPr="002778DD">
        <w:rPr>
          <w:rFonts w:asciiTheme="majorBidi" w:hAnsiTheme="majorBidi" w:cstheme="majorBidi" w:hint="cs"/>
          <w:sz w:val="24"/>
          <w:szCs w:val="24"/>
          <w:rtl/>
        </w:rPr>
        <w:t xml:space="preserve">בכסף משנה מקשה מהלכה אחרת: </w:t>
      </w:r>
      <w:r w:rsidRPr="002778DD">
        <w:rPr>
          <w:rFonts w:asciiTheme="majorBidi" w:hAnsiTheme="majorBidi" w:cs="Times New Roman"/>
          <w:sz w:val="24"/>
          <w:szCs w:val="24"/>
          <w:rtl/>
        </w:rPr>
        <w:t xml:space="preserve"> </w:t>
      </w:r>
      <w:r w:rsidRPr="002778DD">
        <w:rPr>
          <w:rFonts w:ascii="David" w:hAnsi="David" w:cs="David" w:hint="cs"/>
          <w:sz w:val="24"/>
          <w:szCs w:val="24"/>
          <w:rtl/>
        </w:rPr>
        <w:t>"</w:t>
      </w:r>
      <w:r w:rsidRPr="002778DD">
        <w:rPr>
          <w:rFonts w:ascii="David" w:hAnsi="David" w:cs="David"/>
          <w:sz w:val="24"/>
          <w:szCs w:val="24"/>
          <w:rtl/>
        </w:rPr>
        <w:t>היה לעדים בגט סימן מובהק כגון שאמרו נקב יש בו בצד אות פלונית.. הרי זה בחזקתו ותתגרש בו</w:t>
      </w:r>
      <w:r w:rsidRPr="002778DD">
        <w:rPr>
          <w:rStyle w:val="a5"/>
          <w:rFonts w:ascii="David" w:hAnsi="David" w:cs="David"/>
          <w:sz w:val="24"/>
          <w:szCs w:val="24"/>
          <w:rtl/>
        </w:rPr>
        <w:footnoteReference w:id="31"/>
      </w:r>
      <w:r w:rsidRPr="002778DD">
        <w:rPr>
          <w:rFonts w:ascii="David" w:hAnsi="David" w:cs="David" w:hint="cs"/>
          <w:sz w:val="24"/>
          <w:szCs w:val="24"/>
          <w:rtl/>
        </w:rPr>
        <w:t>".</w:t>
      </w:r>
      <w:r w:rsidR="00E57588" w:rsidRPr="002778DD">
        <w:rPr>
          <w:rFonts w:ascii="David" w:hAnsi="David" w:cs="David" w:hint="cs"/>
          <w:sz w:val="24"/>
          <w:szCs w:val="24"/>
          <w:rtl/>
        </w:rPr>
        <w:t xml:space="preserve"> </w:t>
      </w:r>
      <w:r w:rsidR="00C13C31" w:rsidRPr="002778DD">
        <w:rPr>
          <w:rFonts w:asciiTheme="majorBidi" w:hAnsiTheme="majorBidi" w:cstheme="majorBidi"/>
          <w:sz w:val="24"/>
          <w:szCs w:val="24"/>
          <w:rtl/>
        </w:rPr>
        <w:t xml:space="preserve">אם כן, הצריך </w:t>
      </w:r>
      <w:r w:rsidR="002778DD" w:rsidRPr="002778DD">
        <w:rPr>
          <w:rFonts w:asciiTheme="majorBidi" w:hAnsiTheme="majorBidi" w:cstheme="majorBidi"/>
          <w:sz w:val="24"/>
          <w:szCs w:val="24"/>
          <w:rtl/>
        </w:rPr>
        <w:t>סימנים</w:t>
      </w:r>
      <w:r w:rsidR="00C13C31" w:rsidRPr="002778DD">
        <w:rPr>
          <w:rFonts w:asciiTheme="majorBidi" w:hAnsiTheme="majorBidi" w:cstheme="majorBidi"/>
          <w:sz w:val="24"/>
          <w:szCs w:val="24"/>
          <w:rtl/>
        </w:rPr>
        <w:t xml:space="preserve"> מובהקים דווקא</w:t>
      </w:r>
      <w:r w:rsidR="007B598B" w:rsidRPr="002778DD">
        <w:rPr>
          <w:rFonts w:asciiTheme="majorBidi" w:hAnsiTheme="majorBidi" w:cstheme="majorBidi" w:hint="cs"/>
          <w:sz w:val="24"/>
          <w:szCs w:val="24"/>
          <w:rtl/>
        </w:rPr>
        <w:t>, והכריע בסוגייתנו לחומרה</w:t>
      </w:r>
      <w:r w:rsidR="00C13C31" w:rsidRPr="002778DD">
        <w:rPr>
          <w:rFonts w:asciiTheme="majorBidi" w:hAnsiTheme="majorBidi" w:cstheme="majorBidi"/>
          <w:sz w:val="24"/>
          <w:szCs w:val="24"/>
          <w:rtl/>
        </w:rPr>
        <w:t>.</w:t>
      </w:r>
      <w:r w:rsidR="00C13C31" w:rsidRPr="002778DD">
        <w:rPr>
          <w:rFonts w:ascii="David" w:hAnsi="David" w:cs="David" w:hint="cs"/>
          <w:sz w:val="24"/>
          <w:szCs w:val="24"/>
          <w:rtl/>
        </w:rPr>
        <w:t xml:space="preserve"> </w:t>
      </w:r>
      <w:r w:rsidR="007B598B" w:rsidRPr="002778DD">
        <w:rPr>
          <w:rFonts w:asciiTheme="majorBidi" w:hAnsiTheme="majorBidi" w:cstheme="majorBidi" w:hint="cs"/>
          <w:sz w:val="24"/>
          <w:szCs w:val="24"/>
          <w:rtl/>
        </w:rPr>
        <w:t>לדעתו יש לחלק בין '</w:t>
      </w:r>
      <w:r w:rsidR="002778DD" w:rsidRPr="002778DD">
        <w:rPr>
          <w:rFonts w:asciiTheme="majorBidi" w:hAnsiTheme="majorBidi" w:cstheme="majorBidi" w:hint="cs"/>
          <w:sz w:val="24"/>
          <w:szCs w:val="24"/>
          <w:rtl/>
        </w:rPr>
        <w:t>סימנים</w:t>
      </w:r>
      <w:r w:rsidR="007B598B" w:rsidRPr="002778DD">
        <w:rPr>
          <w:rFonts w:asciiTheme="majorBidi" w:hAnsiTheme="majorBidi" w:cstheme="majorBidi" w:hint="cs"/>
          <w:sz w:val="24"/>
          <w:szCs w:val="24"/>
          <w:rtl/>
        </w:rPr>
        <w:t xml:space="preserve"> מובהקים' בתחילת ההלכה, שהם דאורייתא, לסיפא העוסקת בידה משקל ומנין שהם </w:t>
      </w:r>
      <w:r w:rsidR="007B598B" w:rsidRPr="002778DD">
        <w:rPr>
          <w:rFonts w:ascii="David" w:hAnsi="David" w:cs="David"/>
          <w:sz w:val="24"/>
          <w:szCs w:val="24"/>
          <w:rtl/>
        </w:rPr>
        <w:t>"סימנים חשובים קצת והם דאבעיא לן עלייהו בגמרא אי הוי דאורייתא ולא איפשיטא ומ"מ לענין ממון מחזירין אבידה עליהם</w:t>
      </w:r>
      <w:r w:rsidR="007B598B" w:rsidRPr="002778DD">
        <w:rPr>
          <w:rStyle w:val="a5"/>
          <w:rFonts w:ascii="David" w:hAnsi="David" w:cs="David"/>
          <w:sz w:val="24"/>
          <w:szCs w:val="24"/>
          <w:rtl/>
        </w:rPr>
        <w:footnoteReference w:id="32"/>
      </w:r>
      <w:r w:rsidR="007B598B" w:rsidRPr="002778DD">
        <w:rPr>
          <w:rFonts w:ascii="David" w:hAnsi="David" w:cs="David"/>
          <w:sz w:val="24"/>
          <w:szCs w:val="24"/>
          <w:rtl/>
        </w:rPr>
        <w:t>".</w:t>
      </w:r>
      <w:r w:rsidR="00FC6357" w:rsidRPr="002778DD">
        <w:rPr>
          <w:rFonts w:asciiTheme="majorBidi" w:hAnsiTheme="majorBidi" w:cstheme="majorBidi" w:hint="cs"/>
          <w:sz w:val="24"/>
          <w:szCs w:val="24"/>
          <w:rtl/>
        </w:rPr>
        <w:t xml:space="preserve"> </w:t>
      </w:r>
      <w:r w:rsidR="0059631B" w:rsidRPr="002778DD">
        <w:rPr>
          <w:rFonts w:asciiTheme="majorBidi" w:hAnsiTheme="majorBidi" w:cstheme="majorBidi" w:hint="cs"/>
          <w:sz w:val="24"/>
          <w:szCs w:val="24"/>
          <w:rtl/>
        </w:rPr>
        <w:t>שיטת המאירי</w:t>
      </w:r>
      <w:r w:rsidR="0059631B" w:rsidRPr="002778DD">
        <w:rPr>
          <w:rStyle w:val="a5"/>
          <w:rFonts w:asciiTheme="majorBidi" w:hAnsiTheme="majorBidi" w:cstheme="majorBidi"/>
          <w:sz w:val="24"/>
          <w:szCs w:val="24"/>
          <w:rtl/>
        </w:rPr>
        <w:footnoteReference w:id="33"/>
      </w:r>
      <w:r w:rsidR="0059631B" w:rsidRPr="002778DD">
        <w:rPr>
          <w:rFonts w:asciiTheme="majorBidi" w:hAnsiTheme="majorBidi" w:cstheme="majorBidi" w:hint="cs"/>
          <w:sz w:val="24"/>
          <w:szCs w:val="24"/>
          <w:rtl/>
        </w:rPr>
        <w:t xml:space="preserve"> היא שגם מידה ומשקל הם </w:t>
      </w:r>
      <w:r w:rsidR="002778DD" w:rsidRPr="002778DD">
        <w:rPr>
          <w:rFonts w:asciiTheme="majorBidi" w:hAnsiTheme="majorBidi" w:cstheme="majorBidi" w:hint="cs"/>
          <w:sz w:val="24"/>
          <w:szCs w:val="24"/>
          <w:rtl/>
        </w:rPr>
        <w:t>סימנים</w:t>
      </w:r>
      <w:r w:rsidR="0059631B" w:rsidRPr="002778DD">
        <w:rPr>
          <w:rFonts w:asciiTheme="majorBidi" w:hAnsiTheme="majorBidi" w:cstheme="majorBidi" w:hint="cs"/>
          <w:sz w:val="24"/>
          <w:szCs w:val="24"/>
          <w:rtl/>
        </w:rPr>
        <w:t xml:space="preserve"> מובהקים. לפי זה ניתן לומר שכאן כתב הרמב"ם דין מוסכם של סימנים מובהקים, ואת התקנה דרבנן שנה במקום אחר: </w:t>
      </w:r>
      <w:r w:rsidR="003B4FC2" w:rsidRPr="002778DD">
        <w:rPr>
          <w:rFonts w:asciiTheme="majorBidi" w:hAnsiTheme="majorBidi" w:cstheme="majorBidi" w:hint="cs"/>
          <w:sz w:val="24"/>
          <w:szCs w:val="24"/>
          <w:rtl/>
        </w:rPr>
        <w:t xml:space="preserve"> </w:t>
      </w:r>
      <w:r w:rsidR="00640105" w:rsidRPr="002778DD">
        <w:rPr>
          <w:rFonts w:ascii="David" w:hAnsi="David" w:cs="David" w:hint="cs"/>
          <w:sz w:val="24"/>
          <w:szCs w:val="24"/>
          <w:rtl/>
        </w:rPr>
        <w:t>"</w:t>
      </w:r>
      <w:r w:rsidR="00640105" w:rsidRPr="002778DD">
        <w:rPr>
          <w:rFonts w:ascii="David" w:hAnsi="David" w:cs="David"/>
          <w:sz w:val="24"/>
          <w:szCs w:val="24"/>
          <w:rtl/>
        </w:rPr>
        <w:t>מצא כלי ולפניו פירות... אם מראין הדברים שהן של אדם אחד חייב להכריז</w:t>
      </w:r>
      <w:r w:rsidR="00640105" w:rsidRPr="002778DD">
        <w:rPr>
          <w:rStyle w:val="a5"/>
          <w:rFonts w:ascii="David" w:hAnsi="David" w:cs="David"/>
          <w:sz w:val="24"/>
          <w:szCs w:val="24"/>
          <w:rtl/>
        </w:rPr>
        <w:footnoteReference w:id="34"/>
      </w:r>
      <w:r w:rsidR="00640105" w:rsidRPr="002778DD">
        <w:rPr>
          <w:rFonts w:ascii="David" w:hAnsi="David" w:cs="David" w:hint="cs"/>
          <w:sz w:val="24"/>
          <w:szCs w:val="24"/>
          <w:rtl/>
        </w:rPr>
        <w:t>"</w:t>
      </w:r>
      <w:r w:rsidR="00640105" w:rsidRPr="002778DD">
        <w:rPr>
          <w:rFonts w:ascii="David" w:hAnsi="David" w:cs="David"/>
          <w:sz w:val="24"/>
          <w:szCs w:val="24"/>
          <w:rtl/>
        </w:rPr>
        <w:t>.</w:t>
      </w:r>
      <w:r w:rsidR="00640105" w:rsidRPr="002778DD">
        <w:rPr>
          <w:rFonts w:ascii="David" w:hAnsi="David" w:cs="David" w:hint="cs"/>
          <w:sz w:val="24"/>
          <w:szCs w:val="24"/>
          <w:rtl/>
        </w:rPr>
        <w:t xml:space="preserve"> </w:t>
      </w:r>
      <w:r w:rsidR="00640105" w:rsidRPr="002778DD">
        <w:rPr>
          <w:rFonts w:asciiTheme="majorBidi" w:hAnsiTheme="majorBidi" w:cstheme="majorBidi" w:hint="cs"/>
          <w:sz w:val="24"/>
          <w:szCs w:val="24"/>
          <w:rtl/>
        </w:rPr>
        <w:t>אולם גם המאירי</w:t>
      </w:r>
      <w:r w:rsidR="00640105" w:rsidRPr="002778DD">
        <w:rPr>
          <w:rStyle w:val="a5"/>
          <w:rFonts w:asciiTheme="majorBidi" w:hAnsiTheme="majorBidi" w:cstheme="majorBidi"/>
          <w:sz w:val="24"/>
          <w:szCs w:val="24"/>
          <w:rtl/>
        </w:rPr>
        <w:footnoteReference w:id="35"/>
      </w:r>
      <w:r w:rsidR="00640105" w:rsidRPr="002778DD">
        <w:rPr>
          <w:rFonts w:asciiTheme="majorBidi" w:hAnsiTheme="majorBidi" w:cstheme="majorBidi" w:hint="cs"/>
          <w:sz w:val="24"/>
          <w:szCs w:val="24"/>
          <w:rtl/>
        </w:rPr>
        <w:t xml:space="preserve"> מתקשה, שהרמב"ם פירש: </w:t>
      </w:r>
      <w:r w:rsidR="00640105" w:rsidRPr="002778DD">
        <w:rPr>
          <w:rFonts w:ascii="David" w:hAnsi="David" w:cs="David" w:hint="cs"/>
          <w:sz w:val="24"/>
          <w:szCs w:val="24"/>
          <w:rtl/>
        </w:rPr>
        <w:t>"</w:t>
      </w:r>
      <w:r w:rsidR="00640105" w:rsidRPr="002778DD">
        <w:rPr>
          <w:rFonts w:ascii="David" w:hAnsi="David" w:cs="David"/>
          <w:sz w:val="24"/>
          <w:szCs w:val="24"/>
          <w:rtl/>
        </w:rPr>
        <w:t>בא בעל האבדה ונתן סימנים שאינן מובהקין</w:t>
      </w:r>
      <w:r w:rsidR="00640105" w:rsidRPr="002778DD">
        <w:rPr>
          <w:rFonts w:ascii="David" w:hAnsi="David" w:cs="David" w:hint="cs"/>
          <w:sz w:val="24"/>
          <w:szCs w:val="24"/>
          <w:rtl/>
        </w:rPr>
        <w:t>-</w:t>
      </w:r>
      <w:r w:rsidR="00640105" w:rsidRPr="002778DD">
        <w:rPr>
          <w:rFonts w:ascii="David" w:hAnsi="David" w:cs="David"/>
          <w:sz w:val="24"/>
          <w:szCs w:val="24"/>
          <w:rtl/>
        </w:rPr>
        <w:t xml:space="preserve"> אין מחזירין לו עד שיאמר סימנים מובהקין</w:t>
      </w:r>
      <w:r w:rsidR="00640105" w:rsidRPr="002778DD">
        <w:rPr>
          <w:rStyle w:val="a5"/>
          <w:rFonts w:ascii="David" w:hAnsi="David" w:cs="David"/>
          <w:sz w:val="24"/>
          <w:szCs w:val="24"/>
          <w:rtl/>
        </w:rPr>
        <w:footnoteReference w:id="36"/>
      </w:r>
      <w:r w:rsidR="00640105" w:rsidRPr="002778DD">
        <w:rPr>
          <w:rFonts w:ascii="David" w:hAnsi="David" w:cs="David" w:hint="cs"/>
          <w:sz w:val="24"/>
          <w:szCs w:val="24"/>
          <w:rtl/>
        </w:rPr>
        <w:t>".</w:t>
      </w:r>
    </w:p>
    <w:p w14:paraId="35268EE5" w14:textId="77777777" w:rsidR="005E7480" w:rsidRPr="002778DD" w:rsidRDefault="005E7480" w:rsidP="005E7480">
      <w:pPr>
        <w:spacing w:after="0" w:line="360" w:lineRule="auto"/>
        <w:rPr>
          <w:rFonts w:asciiTheme="majorBidi" w:hAnsiTheme="majorBidi" w:cstheme="majorBidi"/>
          <w:sz w:val="24"/>
          <w:szCs w:val="24"/>
          <w:rtl/>
        </w:rPr>
      </w:pPr>
      <w:r w:rsidRPr="002778DD">
        <w:rPr>
          <w:rFonts w:asciiTheme="majorBidi" w:hAnsiTheme="majorBidi" w:cstheme="majorBidi" w:hint="cs"/>
          <w:sz w:val="24"/>
          <w:szCs w:val="24"/>
          <w:rtl/>
        </w:rPr>
        <w:t xml:space="preserve">על הפסק בהלכות נחלות תמה בקצות החושן: </w:t>
      </w:r>
      <w:r w:rsidRPr="002778DD">
        <w:rPr>
          <w:rFonts w:asciiTheme="majorBidi" w:hAnsiTheme="majorBidi" w:cs="Times New Roman"/>
          <w:sz w:val="24"/>
          <w:szCs w:val="24"/>
          <w:rtl/>
        </w:rPr>
        <w:t>קצות החושן סימן רנט ס"ק ב</w:t>
      </w:r>
    </w:p>
    <w:p w14:paraId="34E5E140" w14:textId="1BC6EDE4" w:rsidR="005E7480" w:rsidRPr="002778DD" w:rsidRDefault="005E7480" w:rsidP="005E7480">
      <w:pPr>
        <w:spacing w:after="0" w:line="360" w:lineRule="auto"/>
        <w:rPr>
          <w:rFonts w:asciiTheme="majorBidi" w:hAnsiTheme="majorBidi" w:cstheme="majorBidi"/>
          <w:sz w:val="24"/>
          <w:szCs w:val="24"/>
          <w:rtl/>
        </w:rPr>
      </w:pPr>
      <w:r w:rsidRPr="002778DD">
        <w:rPr>
          <w:rFonts w:ascii="David" w:hAnsi="David" w:cs="David"/>
          <w:sz w:val="24"/>
          <w:szCs w:val="24"/>
          <w:rtl/>
        </w:rPr>
        <w:t xml:space="preserve">"הא בש"ס משמע דבעי לה מדאורייתא וכמו שאמרו שם בגמרא: למ"ד סימנין דרבנן איך מחזירין אבידה בסימן ואמרו משום תקנתא ע"ש, וא"כ איך כתב דלא </w:t>
      </w:r>
      <w:r w:rsidRPr="002778DD">
        <w:rPr>
          <w:rFonts w:ascii="David" w:hAnsi="David" w:cs="David"/>
          <w:b/>
          <w:bCs/>
          <w:sz w:val="24"/>
          <w:szCs w:val="24"/>
          <w:rtl/>
        </w:rPr>
        <w:t>החמירו</w:t>
      </w:r>
      <w:r w:rsidRPr="002778DD">
        <w:rPr>
          <w:rFonts w:ascii="David" w:hAnsi="David" w:cs="David"/>
          <w:sz w:val="24"/>
          <w:szCs w:val="24"/>
          <w:rtl/>
        </w:rPr>
        <w:t xml:space="preserve"> בסימן אלא מפני איסור כרת. וליכא למימר דמיירי מסימן מובהק ביותר, דבזה אפילו בעדות אשה אנו מתירין, וע"כ מיירי מסימן אמצעי".</w:t>
      </w:r>
      <w:r w:rsidRPr="002778DD">
        <w:rPr>
          <w:rFonts w:ascii="David" w:hAnsi="David" w:cs="David" w:hint="cs"/>
          <w:sz w:val="24"/>
          <w:szCs w:val="24"/>
          <w:rtl/>
        </w:rPr>
        <w:t xml:space="preserve"> </w:t>
      </w:r>
      <w:r w:rsidRPr="002778DD">
        <w:rPr>
          <w:rFonts w:asciiTheme="majorBidi" w:hAnsiTheme="majorBidi" w:cstheme="majorBidi" w:hint="cs"/>
          <w:sz w:val="24"/>
          <w:szCs w:val="24"/>
          <w:rtl/>
        </w:rPr>
        <w:t xml:space="preserve">לכן הוא מחלק בין אבידה, כולל החזרת גט לבין היתר אישה: </w:t>
      </w:r>
    </w:p>
    <w:p w14:paraId="6E8A0506" w14:textId="5FA4104D" w:rsidR="005E7480" w:rsidRPr="002778DD" w:rsidRDefault="005E7480" w:rsidP="005E7480">
      <w:pPr>
        <w:spacing w:after="0" w:line="360" w:lineRule="auto"/>
        <w:rPr>
          <w:rFonts w:ascii="David" w:hAnsi="David" w:cs="David"/>
          <w:sz w:val="24"/>
          <w:szCs w:val="24"/>
          <w:rtl/>
        </w:rPr>
      </w:pPr>
      <w:r w:rsidRPr="002778DD">
        <w:rPr>
          <w:rFonts w:ascii="David" w:hAnsi="David" w:cs="David"/>
          <w:sz w:val="24"/>
          <w:szCs w:val="24"/>
          <w:rtl/>
        </w:rPr>
        <w:t>"באבידה הוא דבעי לה ומשום מחזא חזי או שאומר כסומא בארובה, אבל היכא דהסימנין אמת ודאי מהני סימן מן התורה</w:t>
      </w:r>
      <w:r w:rsidRPr="002778DD">
        <w:rPr>
          <w:rFonts w:ascii="David" w:hAnsi="David" w:cs="David" w:hint="cs"/>
          <w:sz w:val="24"/>
          <w:szCs w:val="24"/>
          <w:rtl/>
        </w:rPr>
        <w:t xml:space="preserve">..  </w:t>
      </w:r>
      <w:r w:rsidRPr="002778DD">
        <w:rPr>
          <w:rFonts w:ascii="David" w:hAnsi="David" w:cs="David"/>
          <w:sz w:val="24"/>
          <w:szCs w:val="24"/>
          <w:rtl/>
        </w:rPr>
        <w:t xml:space="preserve"> וסובר הרמב"ם דגם רב אשי לא מספקא ליה בדאורייתא אלא סבירא ליה דמן התורה ודאי מהני סימן מצד עצמותו כל שאין בו משום שקר, אלא מספקא ליה אי אחמירו ביה רבנן</w:t>
      </w:r>
      <w:r w:rsidRPr="002778DD">
        <w:rPr>
          <w:rFonts w:ascii="David" w:hAnsi="David" w:cs="David" w:hint="cs"/>
          <w:sz w:val="24"/>
          <w:szCs w:val="24"/>
          <w:rtl/>
        </w:rPr>
        <w:t>..</w:t>
      </w:r>
      <w:r w:rsidRPr="002778DD">
        <w:rPr>
          <w:rFonts w:ascii="David" w:hAnsi="David" w:cs="David"/>
          <w:sz w:val="24"/>
          <w:szCs w:val="24"/>
          <w:rtl/>
        </w:rPr>
        <w:t xml:space="preserve"> משום חומרא דכרת</w:t>
      </w:r>
      <w:r w:rsidRPr="002778DD">
        <w:rPr>
          <w:rFonts w:ascii="David" w:hAnsi="David" w:cs="David" w:hint="cs"/>
          <w:sz w:val="24"/>
          <w:szCs w:val="24"/>
          <w:rtl/>
        </w:rPr>
        <w:t xml:space="preserve">.. </w:t>
      </w:r>
      <w:r w:rsidRPr="002778DD">
        <w:rPr>
          <w:rFonts w:ascii="David" w:hAnsi="David" w:cs="David"/>
          <w:sz w:val="24"/>
          <w:szCs w:val="24"/>
          <w:rtl/>
        </w:rPr>
        <w:t>ולזה בעי סימן מובהק ביותר, אבל בעלמא לא החמירו. ומשום הכי כתב הרמב"ם דיורדין לנחלה בעדותן אף על פי שאין משיאין את אשתו".</w:t>
      </w:r>
    </w:p>
    <w:p w14:paraId="240FCC7A" w14:textId="36664BE3" w:rsidR="00C85C54" w:rsidRPr="002778DD" w:rsidRDefault="00C85C54" w:rsidP="005E7480">
      <w:pPr>
        <w:spacing w:after="0" w:line="360" w:lineRule="auto"/>
        <w:rPr>
          <w:rFonts w:ascii="David" w:hAnsi="David" w:cs="David"/>
          <w:sz w:val="24"/>
          <w:szCs w:val="24"/>
          <w:rtl/>
        </w:rPr>
      </w:pPr>
      <w:r w:rsidRPr="002778DD">
        <w:rPr>
          <w:rFonts w:ascii="David" w:hAnsi="David" w:cs="David" w:hint="cs"/>
          <w:sz w:val="24"/>
          <w:szCs w:val="24"/>
          <w:rtl/>
        </w:rPr>
        <w:lastRenderedPageBreak/>
        <w:t>"ניתן לומר על פי הסבר זה שה</w:t>
      </w:r>
      <w:r w:rsidR="002778DD" w:rsidRPr="002778DD">
        <w:rPr>
          <w:rFonts w:ascii="David" w:hAnsi="David" w:cs="David" w:hint="cs"/>
          <w:sz w:val="24"/>
          <w:szCs w:val="24"/>
          <w:rtl/>
        </w:rPr>
        <w:t>סימנים</w:t>
      </w:r>
      <w:r w:rsidRPr="002778DD">
        <w:rPr>
          <w:rFonts w:ascii="David" w:hAnsi="David" w:cs="David" w:hint="cs"/>
          <w:sz w:val="24"/>
          <w:szCs w:val="24"/>
          <w:rtl/>
        </w:rPr>
        <w:t xml:space="preserve"> מועילים באבידה מדאורייתא כמו שהרמב"ם כותב בהלכות גזילה ואבידה, ובכל זאת אינם מועילים בגיטין אלא כשהיו מובהקים ביותר.. שרק באלה הסכימו חכמים לסמוך עליהם להתיר אשת איש</w:t>
      </w:r>
      <w:r w:rsidRPr="002778DD">
        <w:rPr>
          <w:rStyle w:val="a5"/>
          <w:rFonts w:ascii="David" w:hAnsi="David" w:cs="David"/>
          <w:sz w:val="24"/>
          <w:szCs w:val="24"/>
          <w:rtl/>
        </w:rPr>
        <w:footnoteReference w:id="37"/>
      </w:r>
      <w:r w:rsidRPr="002778DD">
        <w:rPr>
          <w:rFonts w:ascii="David" w:hAnsi="David" w:cs="David" w:hint="cs"/>
          <w:sz w:val="24"/>
          <w:szCs w:val="24"/>
          <w:rtl/>
        </w:rPr>
        <w:t>".</w:t>
      </w:r>
    </w:p>
    <w:p w14:paraId="18A7A3BA" w14:textId="7C95851D" w:rsidR="00112114" w:rsidRPr="002778DD" w:rsidRDefault="002778DD" w:rsidP="005E7480">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112114" w:rsidRPr="002778DD">
        <w:rPr>
          <w:rFonts w:asciiTheme="majorBidi" w:hAnsiTheme="majorBidi" w:cstheme="majorBidi"/>
          <w:b/>
          <w:bCs/>
          <w:sz w:val="24"/>
          <w:szCs w:val="24"/>
          <w:rtl/>
        </w:rPr>
        <w:t>דרכו של הרב גוס</w:t>
      </w:r>
      <w:r w:rsidR="00112114" w:rsidRPr="002778DD">
        <w:rPr>
          <w:rFonts w:asciiTheme="majorBidi" w:hAnsiTheme="majorBidi" w:cstheme="majorBidi" w:hint="cs"/>
          <w:b/>
          <w:bCs/>
          <w:sz w:val="24"/>
          <w:szCs w:val="24"/>
          <w:rtl/>
        </w:rPr>
        <w:t>ט</w:t>
      </w:r>
      <w:r w:rsidR="00112114" w:rsidRPr="002778DD">
        <w:rPr>
          <w:rFonts w:asciiTheme="majorBidi" w:hAnsiTheme="majorBidi" w:cstheme="majorBidi"/>
          <w:b/>
          <w:bCs/>
          <w:sz w:val="24"/>
          <w:szCs w:val="24"/>
          <w:rtl/>
        </w:rPr>
        <w:t>מאן לביאור הרמב"ם</w:t>
      </w:r>
    </w:p>
    <w:p w14:paraId="14C2039B" w14:textId="556FB9EF" w:rsidR="00112114" w:rsidRPr="002778DD" w:rsidRDefault="00112114" w:rsidP="00112114">
      <w:pPr>
        <w:pStyle w:val="a6"/>
        <w:numPr>
          <w:ilvl w:val="0"/>
          <w:numId w:val="3"/>
        </w:numPr>
        <w:spacing w:after="0" w:line="360" w:lineRule="auto"/>
        <w:rPr>
          <w:rFonts w:asciiTheme="majorBidi" w:hAnsiTheme="majorBidi" w:cstheme="majorBidi"/>
          <w:sz w:val="24"/>
          <w:szCs w:val="24"/>
        </w:rPr>
      </w:pPr>
      <w:r w:rsidRPr="002778DD">
        <w:rPr>
          <w:rFonts w:asciiTheme="majorBidi" w:hAnsiTheme="majorBidi" w:cstheme="majorBidi" w:hint="cs"/>
          <w:sz w:val="24"/>
          <w:szCs w:val="24"/>
          <w:rtl/>
        </w:rPr>
        <w:t xml:space="preserve">הריטב"א בהקשותו על הריב"א ניסה להבין את ההבדל ביחס לסימנים כשיש עדים. הוא טען שגם ללא עדים </w:t>
      </w:r>
      <w:r w:rsidRPr="002778DD">
        <w:rPr>
          <w:rFonts w:ascii="David" w:hAnsi="David" w:cs="David" w:hint="cs"/>
          <w:sz w:val="24"/>
          <w:szCs w:val="24"/>
          <w:rtl/>
        </w:rPr>
        <w:t xml:space="preserve">"אין אנו מחזיקין בעל האבידה כשקרן". </w:t>
      </w:r>
      <w:r w:rsidRPr="002778DD">
        <w:rPr>
          <w:rFonts w:asciiTheme="majorBidi" w:hAnsiTheme="majorBidi" w:cstheme="majorBidi" w:hint="cs"/>
          <w:sz w:val="24"/>
          <w:szCs w:val="24"/>
          <w:rtl/>
        </w:rPr>
        <w:t>אולם על זה יש להקשות, מדוע דווקא לתלמיד חכם מחזירים אבידה בטביעת עין</w:t>
      </w:r>
      <w:r w:rsidRPr="002778DD">
        <w:rPr>
          <w:rStyle w:val="a5"/>
          <w:rFonts w:asciiTheme="majorBidi" w:hAnsiTheme="majorBidi" w:cstheme="majorBidi"/>
          <w:sz w:val="24"/>
          <w:szCs w:val="24"/>
          <w:rtl/>
        </w:rPr>
        <w:footnoteReference w:id="38"/>
      </w:r>
      <w:r w:rsidRPr="002778DD">
        <w:rPr>
          <w:rFonts w:asciiTheme="majorBidi" w:hAnsiTheme="majorBidi" w:cstheme="majorBidi" w:hint="cs"/>
          <w:sz w:val="24"/>
          <w:szCs w:val="24"/>
          <w:rtl/>
        </w:rPr>
        <w:t>?</w:t>
      </w:r>
    </w:p>
    <w:p w14:paraId="31A89931" w14:textId="21EDFD8F" w:rsidR="00112114" w:rsidRPr="002778DD" w:rsidRDefault="00112114" w:rsidP="000E4641">
      <w:pPr>
        <w:pStyle w:val="a6"/>
        <w:numPr>
          <w:ilvl w:val="0"/>
          <w:numId w:val="3"/>
        </w:numPr>
        <w:spacing w:after="0" w:line="360" w:lineRule="auto"/>
        <w:rPr>
          <w:rFonts w:ascii="David" w:hAnsi="David" w:cs="David"/>
          <w:sz w:val="24"/>
          <w:szCs w:val="24"/>
        </w:rPr>
      </w:pPr>
      <w:r w:rsidRPr="002778DD">
        <w:rPr>
          <w:rFonts w:ascii="David" w:hAnsi="David" w:cs="David" w:hint="cs"/>
          <w:sz w:val="24"/>
          <w:szCs w:val="24"/>
          <w:rtl/>
        </w:rPr>
        <w:t xml:space="preserve">"וצ"ל דכוונת ריטב"א דהא דחשדינן אותו למשקר </w:t>
      </w:r>
      <w:r w:rsidRPr="002778DD">
        <w:rPr>
          <w:rFonts w:ascii="David" w:hAnsi="David" w:cs="David" w:hint="cs"/>
          <w:b/>
          <w:bCs/>
          <w:sz w:val="24"/>
          <w:szCs w:val="24"/>
          <w:rtl/>
        </w:rPr>
        <w:t>, הוא דין מיוחד באדה מגזרת הכתוב ד'עד דרוש'.. אם רמאי.</w:t>
      </w:r>
      <w:r w:rsidRPr="002778DD">
        <w:rPr>
          <w:rFonts w:ascii="David" w:hAnsi="David" w:cs="David" w:hint="cs"/>
          <w:sz w:val="24"/>
          <w:szCs w:val="24"/>
          <w:rtl/>
        </w:rPr>
        <w:t xml:space="preserve"> אבל מדין ממון ראוי להחזיר אבדה לכל אדם בטביעת עין</w:t>
      </w:r>
      <w:r w:rsidRPr="002778DD">
        <w:rPr>
          <w:rStyle w:val="a5"/>
          <w:rFonts w:ascii="David" w:hAnsi="David" w:cs="David"/>
          <w:sz w:val="24"/>
          <w:szCs w:val="24"/>
          <w:rtl/>
        </w:rPr>
        <w:footnoteReference w:id="39"/>
      </w:r>
      <w:r w:rsidRPr="002778DD">
        <w:rPr>
          <w:rFonts w:ascii="David" w:hAnsi="David" w:cs="David" w:hint="cs"/>
          <w:sz w:val="24"/>
          <w:szCs w:val="24"/>
          <w:rtl/>
        </w:rPr>
        <w:t xml:space="preserve">.. </w:t>
      </w:r>
      <w:r w:rsidR="000E4641" w:rsidRPr="002778DD">
        <w:rPr>
          <w:rFonts w:ascii="David" w:hAnsi="David" w:cs="David" w:hint="cs"/>
          <w:sz w:val="24"/>
          <w:szCs w:val="24"/>
          <w:rtl/>
        </w:rPr>
        <w:t xml:space="preserve">וסובר ריטב"א </w:t>
      </w:r>
      <w:r w:rsidRPr="002778DD">
        <w:rPr>
          <w:rFonts w:ascii="David" w:hAnsi="David" w:cs="David" w:hint="cs"/>
          <w:sz w:val="24"/>
          <w:szCs w:val="24"/>
          <w:rtl/>
        </w:rPr>
        <w:t xml:space="preserve">לעניין זה, לברר שבעל האבדה אינו משקר </w:t>
      </w:r>
      <w:r w:rsidRPr="002778DD">
        <w:rPr>
          <w:rFonts w:ascii="David" w:hAnsi="David" w:cs="David"/>
          <w:sz w:val="24"/>
          <w:szCs w:val="24"/>
          <w:rtl/>
        </w:rPr>
        <w:t>–</w:t>
      </w:r>
      <w:r w:rsidRPr="002778DD">
        <w:rPr>
          <w:rFonts w:ascii="David" w:hAnsi="David" w:cs="David" w:hint="cs"/>
          <w:sz w:val="24"/>
          <w:szCs w:val="24"/>
          <w:rtl/>
        </w:rPr>
        <w:t xml:space="preserve"> פשיטא דסימן מהני, ושוב אין אנו חושדים אותו בשקרן</w:t>
      </w:r>
      <w:r w:rsidR="000E4641" w:rsidRPr="002778DD">
        <w:rPr>
          <w:rFonts w:ascii="David" w:hAnsi="David" w:cs="David" w:hint="cs"/>
          <w:sz w:val="24"/>
          <w:szCs w:val="24"/>
          <w:rtl/>
        </w:rPr>
        <w:t xml:space="preserve">, וספק הגמרא אי </w:t>
      </w:r>
      <w:r w:rsidR="002778DD" w:rsidRPr="002778DD">
        <w:rPr>
          <w:rFonts w:ascii="David" w:hAnsi="David" w:cs="David" w:hint="cs"/>
          <w:sz w:val="24"/>
          <w:szCs w:val="24"/>
          <w:rtl/>
        </w:rPr>
        <w:t>סימנים</w:t>
      </w:r>
      <w:r w:rsidR="000E4641" w:rsidRPr="002778DD">
        <w:rPr>
          <w:rFonts w:ascii="David" w:hAnsi="David" w:cs="David" w:hint="cs"/>
          <w:sz w:val="24"/>
          <w:szCs w:val="24"/>
          <w:rtl/>
        </w:rPr>
        <w:t>דרבנן, הוא משום דאמרינן כי היכי דאיתרמי האי סימן להאי, איתרמי נמי לאחרינא</w:t>
      </w:r>
      <w:r w:rsidR="000E4641" w:rsidRPr="002778DD">
        <w:rPr>
          <w:rStyle w:val="a5"/>
          <w:rFonts w:ascii="David" w:hAnsi="David" w:cs="David"/>
          <w:sz w:val="24"/>
          <w:szCs w:val="24"/>
          <w:rtl/>
        </w:rPr>
        <w:footnoteReference w:id="40"/>
      </w:r>
      <w:r w:rsidR="000E4641" w:rsidRPr="002778DD">
        <w:rPr>
          <w:rFonts w:ascii="David" w:hAnsi="David" w:cs="David" w:hint="cs"/>
          <w:sz w:val="24"/>
          <w:szCs w:val="24"/>
          <w:rtl/>
        </w:rPr>
        <w:t>".</w:t>
      </w:r>
    </w:p>
    <w:p w14:paraId="35C6F0D1" w14:textId="704A0534" w:rsidR="000E4641" w:rsidRPr="002778DD" w:rsidRDefault="000E4641" w:rsidP="000E4641">
      <w:pPr>
        <w:pStyle w:val="a6"/>
        <w:numPr>
          <w:ilvl w:val="0"/>
          <w:numId w:val="3"/>
        </w:numPr>
        <w:spacing w:after="0" w:line="360" w:lineRule="auto"/>
        <w:rPr>
          <w:rFonts w:ascii="David" w:hAnsi="David" w:cs="David"/>
          <w:sz w:val="24"/>
          <w:szCs w:val="24"/>
        </w:rPr>
      </w:pPr>
      <w:r w:rsidRPr="002778DD">
        <w:rPr>
          <w:rFonts w:asciiTheme="majorBidi" w:hAnsiTheme="majorBidi" w:cstheme="majorBidi" w:hint="cs"/>
          <w:sz w:val="24"/>
          <w:szCs w:val="24"/>
          <w:rtl/>
        </w:rPr>
        <w:t xml:space="preserve">לפי זה ניתן ליישב את פסקי הרמב"ם: </w:t>
      </w:r>
      <w:r w:rsidRPr="002778DD">
        <w:rPr>
          <w:rFonts w:ascii="David" w:hAnsi="David" w:cs="David"/>
          <w:sz w:val="24"/>
          <w:szCs w:val="24"/>
          <w:rtl/>
        </w:rPr>
        <w:t xml:space="preserve">"דווקא באבדה קי"ל </w:t>
      </w:r>
      <w:r w:rsidR="002778DD" w:rsidRPr="002778DD">
        <w:rPr>
          <w:rFonts w:ascii="David" w:hAnsi="David" w:cs="David"/>
          <w:sz w:val="24"/>
          <w:szCs w:val="24"/>
          <w:rtl/>
        </w:rPr>
        <w:t>סימנים</w:t>
      </w:r>
      <w:r w:rsidRPr="002778DD">
        <w:rPr>
          <w:rFonts w:ascii="David" w:hAnsi="David" w:cs="David"/>
          <w:sz w:val="24"/>
          <w:szCs w:val="24"/>
          <w:rtl/>
        </w:rPr>
        <w:t xml:space="preserve"> דאורייתא.. כמו שמחזירין מן התורה לצורבא מרבנן..ד..נתקיים ה'דרשהו שאינו רמאי'. הכי נמי </w:t>
      </w:r>
      <w:r w:rsidR="002778DD" w:rsidRPr="002778DD">
        <w:rPr>
          <w:rFonts w:ascii="David" w:hAnsi="David" w:cs="David"/>
          <w:sz w:val="24"/>
          <w:szCs w:val="24"/>
          <w:rtl/>
        </w:rPr>
        <w:t>סימנים</w:t>
      </w:r>
      <w:r w:rsidRPr="002778DD">
        <w:rPr>
          <w:rFonts w:ascii="David" w:hAnsi="David" w:cs="David"/>
          <w:sz w:val="24"/>
          <w:szCs w:val="24"/>
          <w:rtl/>
        </w:rPr>
        <w:t>, אע"ג ד</w:t>
      </w:r>
      <w:r w:rsidRPr="002778DD">
        <w:rPr>
          <w:rFonts w:ascii="David" w:hAnsi="David" w:cs="David"/>
          <w:b/>
          <w:bCs/>
          <w:sz w:val="24"/>
          <w:szCs w:val="24"/>
          <w:rtl/>
        </w:rPr>
        <w:t xml:space="preserve">לא מהני בכל התורה , אפילו הכי מחזירין אבדה. </w:t>
      </w:r>
      <w:r w:rsidRPr="002778DD">
        <w:rPr>
          <w:rFonts w:ascii="David" w:hAnsi="David" w:cs="David"/>
          <w:sz w:val="24"/>
          <w:szCs w:val="24"/>
          <w:rtl/>
        </w:rPr>
        <w:t>ומה שכתב.. ה</w:t>
      </w:r>
      <w:r w:rsidR="002778DD" w:rsidRPr="002778DD">
        <w:rPr>
          <w:rFonts w:ascii="David" w:hAnsi="David" w:cs="David"/>
          <w:sz w:val="24"/>
          <w:szCs w:val="24"/>
          <w:rtl/>
        </w:rPr>
        <w:t>סימנים</w:t>
      </w:r>
      <w:r w:rsidRPr="002778DD">
        <w:rPr>
          <w:rFonts w:ascii="David" w:hAnsi="David" w:cs="David"/>
          <w:sz w:val="24"/>
          <w:szCs w:val="24"/>
          <w:rtl/>
        </w:rPr>
        <w:t xml:space="preserve"> המובהקים דנין על פיהם בכל מקום דבר תורה-  כוונתו מובהקים ממש.. בה' הידיעה.. ומה שכתב אחר כך 'והמדה או המשקל'..דין בפני עצמו</w:t>
      </w:r>
      <w:r w:rsidRPr="002778DD">
        <w:rPr>
          <w:rStyle w:val="a5"/>
          <w:rFonts w:ascii="David" w:hAnsi="David" w:cs="David"/>
          <w:sz w:val="24"/>
          <w:szCs w:val="24"/>
          <w:rtl/>
        </w:rPr>
        <w:footnoteReference w:id="41"/>
      </w:r>
      <w:r w:rsidRPr="002778DD">
        <w:rPr>
          <w:rFonts w:ascii="David" w:hAnsi="David" w:cs="David"/>
          <w:sz w:val="24"/>
          <w:szCs w:val="24"/>
          <w:rtl/>
        </w:rPr>
        <w:t xml:space="preserve"> ו</w:t>
      </w:r>
      <w:r w:rsidR="002778DD" w:rsidRPr="002778DD">
        <w:rPr>
          <w:rFonts w:ascii="David" w:hAnsi="David" w:cs="David"/>
          <w:sz w:val="24"/>
          <w:szCs w:val="24"/>
          <w:rtl/>
        </w:rPr>
        <w:t>סימנים</w:t>
      </w:r>
      <w:r w:rsidRPr="002778DD">
        <w:rPr>
          <w:rFonts w:ascii="David" w:hAnsi="David" w:cs="David"/>
          <w:sz w:val="24"/>
          <w:szCs w:val="24"/>
          <w:rtl/>
        </w:rPr>
        <w:t xml:space="preserve"> אלו מהני רק באבדה.. </w:t>
      </w:r>
    </w:p>
    <w:p w14:paraId="65D010A3" w14:textId="4264ED05" w:rsidR="002778DD" w:rsidRPr="002778DD" w:rsidRDefault="002778DD" w:rsidP="002778DD">
      <w:pPr>
        <w:pStyle w:val="a6"/>
        <w:numPr>
          <w:ilvl w:val="0"/>
          <w:numId w:val="3"/>
        </w:numPr>
        <w:spacing w:after="0" w:line="360" w:lineRule="auto"/>
        <w:rPr>
          <w:rFonts w:ascii="David" w:hAnsi="David" w:cs="David"/>
          <w:sz w:val="24"/>
          <w:szCs w:val="24"/>
          <w:rtl/>
        </w:rPr>
      </w:pPr>
      <w:r w:rsidRPr="002778DD">
        <w:rPr>
          <w:rFonts w:asciiTheme="majorBidi" w:hAnsiTheme="majorBidi" w:cstheme="majorBidi" w:hint="cs"/>
          <w:sz w:val="24"/>
          <w:szCs w:val="24"/>
          <w:rtl/>
        </w:rPr>
        <w:t xml:space="preserve">אמנם בתחילת הסוגיה דנו גם בהשלכות קבלת סימנים לעדות אישה, אולם זה היה כשחשבנו שסימן הוא בירור מסברה. חידושו של רבא הוא ללמוד מדין המשנה בתכריך שטרות </w:t>
      </w:r>
      <w:r w:rsidRPr="002778DD">
        <w:rPr>
          <w:rFonts w:ascii="David" w:hAnsi="David" w:cs="David" w:hint="cs"/>
          <w:sz w:val="24"/>
          <w:szCs w:val="24"/>
          <w:rtl/>
        </w:rPr>
        <w:t xml:space="preserve">"דנהי דסימנים דרבנן </w:t>
      </w:r>
      <w:r w:rsidRPr="002778DD">
        <w:rPr>
          <w:rFonts w:ascii="David" w:hAnsi="David" w:cs="David"/>
          <w:sz w:val="24"/>
          <w:szCs w:val="24"/>
          <w:rtl/>
        </w:rPr>
        <w:t>–</w:t>
      </w:r>
      <w:r w:rsidRPr="002778DD">
        <w:rPr>
          <w:rFonts w:ascii="David" w:hAnsi="David" w:cs="David" w:hint="cs"/>
          <w:sz w:val="24"/>
          <w:szCs w:val="24"/>
          <w:rtl/>
        </w:rPr>
        <w:t xml:space="preserve"> היינו דלא הוי בירור מסברא ולא מהני בכל התורה, מכל מקום ב</w:t>
      </w:r>
      <w:r w:rsidRPr="002778DD">
        <w:rPr>
          <w:rFonts w:ascii="David" w:hAnsi="David" w:cs="David" w:hint="cs"/>
          <w:b/>
          <w:bCs/>
          <w:sz w:val="24"/>
          <w:szCs w:val="24"/>
          <w:rtl/>
        </w:rPr>
        <w:t xml:space="preserve">אבדה </w:t>
      </w:r>
      <w:r w:rsidRPr="002778DD">
        <w:rPr>
          <w:rFonts w:ascii="David" w:hAnsi="David" w:cs="David" w:hint="cs"/>
          <w:sz w:val="24"/>
          <w:szCs w:val="24"/>
          <w:rtl/>
        </w:rPr>
        <w:t>סימנים דאורייתא דכתיב עד דרוש אחיך וסגי בזה סימנים</w:t>
      </w:r>
      <w:r w:rsidRPr="002778DD">
        <w:rPr>
          <w:rStyle w:val="a5"/>
          <w:rFonts w:ascii="David" w:hAnsi="David" w:cs="David"/>
          <w:sz w:val="24"/>
          <w:szCs w:val="24"/>
          <w:rtl/>
        </w:rPr>
        <w:footnoteReference w:id="42"/>
      </w:r>
      <w:r w:rsidRPr="002778DD">
        <w:rPr>
          <w:rFonts w:ascii="David" w:hAnsi="David" w:cs="David" w:hint="cs"/>
          <w:sz w:val="24"/>
          <w:szCs w:val="24"/>
          <w:rtl/>
        </w:rPr>
        <w:t>".</w:t>
      </w:r>
    </w:p>
    <w:p w14:paraId="212D1D61" w14:textId="77777777" w:rsidR="00112114" w:rsidRPr="002778DD" w:rsidRDefault="00112114" w:rsidP="005E7480">
      <w:pPr>
        <w:spacing w:after="0" w:line="360" w:lineRule="auto"/>
        <w:rPr>
          <w:rFonts w:ascii="David" w:hAnsi="David" w:cs="David"/>
          <w:b/>
          <w:bCs/>
          <w:sz w:val="24"/>
          <w:szCs w:val="24"/>
          <w:rtl/>
        </w:rPr>
      </w:pPr>
    </w:p>
    <w:p w14:paraId="757B04DE" w14:textId="77777777" w:rsidR="003B4FC2" w:rsidRPr="002778DD" w:rsidRDefault="003B4FC2" w:rsidP="003B4FC2">
      <w:pPr>
        <w:spacing w:after="0" w:line="360" w:lineRule="auto"/>
        <w:rPr>
          <w:rFonts w:ascii="David" w:hAnsi="David" w:cs="David"/>
          <w:sz w:val="24"/>
          <w:szCs w:val="24"/>
          <w:rtl/>
        </w:rPr>
      </w:pPr>
    </w:p>
    <w:p w14:paraId="7604D139" w14:textId="5008AE49" w:rsidR="00820454" w:rsidRPr="002778DD" w:rsidRDefault="003B4FC2" w:rsidP="007B598B">
      <w:pPr>
        <w:spacing w:after="0" w:line="360" w:lineRule="auto"/>
        <w:rPr>
          <w:rFonts w:ascii="David" w:hAnsi="David" w:cs="David"/>
          <w:sz w:val="24"/>
          <w:szCs w:val="24"/>
          <w:rtl/>
        </w:rPr>
      </w:pPr>
      <w:r w:rsidRPr="002778DD">
        <w:rPr>
          <w:rFonts w:asciiTheme="majorBidi" w:hAnsiTheme="majorBidi" w:cstheme="majorBidi" w:hint="cs"/>
          <w:sz w:val="24"/>
          <w:szCs w:val="24"/>
          <w:rtl/>
        </w:rPr>
        <w:t xml:space="preserve"> </w:t>
      </w:r>
    </w:p>
    <w:p w14:paraId="38964C8A" w14:textId="77777777" w:rsidR="00640105" w:rsidRPr="002778DD" w:rsidRDefault="00640105" w:rsidP="007B598B">
      <w:pPr>
        <w:spacing w:after="0" w:line="360" w:lineRule="auto"/>
        <w:rPr>
          <w:rFonts w:ascii="David" w:hAnsi="David" w:cs="David"/>
          <w:sz w:val="24"/>
          <w:szCs w:val="24"/>
          <w:rtl/>
        </w:rPr>
      </w:pPr>
    </w:p>
    <w:p w14:paraId="4CE3D1F8" w14:textId="77777777" w:rsidR="00DC0F66" w:rsidRPr="002778DD" w:rsidRDefault="00DC0F66" w:rsidP="007B598B">
      <w:pPr>
        <w:spacing w:after="0" w:line="360" w:lineRule="auto"/>
        <w:rPr>
          <w:rFonts w:ascii="David" w:hAnsi="David" w:cs="David"/>
          <w:sz w:val="24"/>
          <w:szCs w:val="24"/>
          <w:rtl/>
        </w:rPr>
      </w:pPr>
    </w:p>
    <w:p w14:paraId="01182D59" w14:textId="77777777" w:rsidR="00820454" w:rsidRPr="002778DD" w:rsidRDefault="00820454" w:rsidP="00820454">
      <w:pPr>
        <w:spacing w:after="0" w:line="360" w:lineRule="auto"/>
        <w:rPr>
          <w:rFonts w:asciiTheme="majorBidi" w:hAnsiTheme="majorBidi" w:cstheme="majorBidi"/>
          <w:sz w:val="24"/>
          <w:szCs w:val="24"/>
          <w:rtl/>
        </w:rPr>
      </w:pPr>
    </w:p>
    <w:sectPr w:rsidR="00820454" w:rsidRPr="002778DD" w:rsidSect="00C61B2F">
      <w:headerReference w:type="default" r:id="rId8"/>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76D3" w14:textId="77777777" w:rsidR="00C61B2F" w:rsidRDefault="00C61B2F" w:rsidP="00F40905">
      <w:pPr>
        <w:spacing w:after="0" w:line="240" w:lineRule="auto"/>
      </w:pPr>
      <w:r>
        <w:separator/>
      </w:r>
    </w:p>
  </w:endnote>
  <w:endnote w:type="continuationSeparator" w:id="0">
    <w:p w14:paraId="07775711" w14:textId="77777777" w:rsidR="00C61B2F" w:rsidRDefault="00C61B2F" w:rsidP="00F4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94528130"/>
      <w:docPartObj>
        <w:docPartGallery w:val="Page Numbers (Bottom of Page)"/>
        <w:docPartUnique/>
      </w:docPartObj>
    </w:sdtPr>
    <w:sdtContent>
      <w:p w14:paraId="0C41606D" w14:textId="111F9B58" w:rsidR="002778DD" w:rsidRDefault="002778DD">
        <w:pPr>
          <w:pStyle w:val="a9"/>
        </w:pPr>
        <w:r>
          <w:fldChar w:fldCharType="begin"/>
        </w:r>
        <w:r>
          <w:instrText>PAGE   \* MERGEFORMAT</w:instrText>
        </w:r>
        <w:r>
          <w:fldChar w:fldCharType="separate"/>
        </w:r>
        <w:r>
          <w:rPr>
            <w:rtl/>
            <w:lang w:val="he-IL"/>
          </w:rPr>
          <w:t>2</w:t>
        </w:r>
        <w:r>
          <w:fldChar w:fldCharType="end"/>
        </w:r>
      </w:p>
    </w:sdtContent>
  </w:sdt>
  <w:p w14:paraId="30BB7895" w14:textId="77777777" w:rsidR="002778DD" w:rsidRDefault="002778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D351" w14:textId="77777777" w:rsidR="00C61B2F" w:rsidRDefault="00C61B2F" w:rsidP="00F40905">
      <w:pPr>
        <w:spacing w:after="0" w:line="240" w:lineRule="auto"/>
      </w:pPr>
      <w:r>
        <w:separator/>
      </w:r>
    </w:p>
  </w:footnote>
  <w:footnote w:type="continuationSeparator" w:id="0">
    <w:p w14:paraId="4D61F8AA" w14:textId="77777777" w:rsidR="00C61B2F" w:rsidRDefault="00C61B2F" w:rsidP="00F40905">
      <w:pPr>
        <w:spacing w:after="0" w:line="240" w:lineRule="auto"/>
      </w:pPr>
      <w:r>
        <w:continuationSeparator/>
      </w:r>
    </w:p>
  </w:footnote>
  <w:footnote w:id="1">
    <w:p w14:paraId="774ADFAF" w14:textId="07AEB1CE" w:rsidR="00072DB1" w:rsidRPr="002778DD" w:rsidRDefault="00072DB1"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רא"ש מסכת בבא מציעא פרק ב סימן יג.</w:t>
      </w:r>
    </w:p>
  </w:footnote>
  <w:footnote w:id="2">
    <w:p w14:paraId="00DCBA1E" w14:textId="44C277D6" w:rsidR="00F40905" w:rsidRPr="002778DD" w:rsidRDefault="00F40905"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דף כז עמוד ב.</w:t>
      </w:r>
    </w:p>
  </w:footnote>
  <w:footnote w:id="3">
    <w:p w14:paraId="2186B065" w14:textId="390AE25D" w:rsidR="00072DB1" w:rsidRPr="002778DD" w:rsidRDefault="00072DB1" w:rsidP="002778DD">
      <w:pPr>
        <w:spacing w:after="0" w:line="360" w:lineRule="auto"/>
        <w:rPr>
          <w:rFonts w:asciiTheme="majorBidi" w:hAnsiTheme="majorBidi" w:cstheme="majorBidi"/>
          <w:sz w:val="20"/>
          <w:szCs w:val="20"/>
        </w:rPr>
      </w:pPr>
      <w:r w:rsidRPr="002778DD">
        <w:rPr>
          <w:rStyle w:val="a5"/>
          <w:rFonts w:asciiTheme="majorBidi" w:hAnsiTheme="majorBidi" w:cstheme="majorBidi"/>
          <w:sz w:val="20"/>
          <w:szCs w:val="20"/>
        </w:rPr>
        <w:footnoteRef/>
      </w:r>
      <w:r w:rsidRPr="002778DD">
        <w:rPr>
          <w:rFonts w:asciiTheme="majorBidi" w:hAnsiTheme="majorBidi" w:cstheme="majorBidi"/>
          <w:sz w:val="20"/>
          <w:szCs w:val="20"/>
          <w:rtl/>
        </w:rPr>
        <w:t xml:space="preserve"> ד"ה אלא אמר רבא.</w:t>
      </w:r>
    </w:p>
  </w:footnote>
  <w:footnote w:id="4">
    <w:p w14:paraId="0705D4B8" w14:textId="595C8A1B" w:rsidR="003A60A4" w:rsidRPr="002778DD" w:rsidRDefault="003A60A4"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דף יח עמוד ב. וכן גיטין דף כז עמוד ב.</w:t>
      </w:r>
    </w:p>
  </w:footnote>
  <w:footnote w:id="5">
    <w:p w14:paraId="4DD854F1" w14:textId="719AD66F" w:rsidR="00B65238" w:rsidRPr="002778DD" w:rsidRDefault="00B65238" w:rsidP="002778DD">
      <w:pPr>
        <w:spacing w:after="0" w:line="360" w:lineRule="auto"/>
        <w:rPr>
          <w:rFonts w:asciiTheme="majorBidi" w:hAnsiTheme="majorBidi" w:cstheme="majorBidi"/>
          <w:sz w:val="20"/>
          <w:szCs w:val="20"/>
          <w:rtl/>
        </w:rPr>
      </w:pPr>
      <w:r w:rsidRPr="002778DD">
        <w:rPr>
          <w:rStyle w:val="a5"/>
          <w:rFonts w:asciiTheme="majorBidi" w:hAnsiTheme="majorBidi" w:cstheme="majorBidi"/>
          <w:sz w:val="20"/>
          <w:szCs w:val="20"/>
        </w:rPr>
        <w:footnoteRef/>
      </w:r>
      <w:r w:rsidRPr="002778DD">
        <w:rPr>
          <w:rFonts w:asciiTheme="majorBidi" w:hAnsiTheme="majorBidi" w:cstheme="majorBidi"/>
          <w:sz w:val="20"/>
          <w:szCs w:val="20"/>
          <w:rtl/>
        </w:rPr>
        <w:t xml:space="preserve"> ש"ך חושן משפט סימן רסז ס"ק ב.</w:t>
      </w:r>
    </w:p>
  </w:footnote>
  <w:footnote w:id="6">
    <w:p w14:paraId="571C613C" w14:textId="5C21598F" w:rsidR="001B696A" w:rsidRPr="002778DD" w:rsidRDefault="001B696A" w:rsidP="002778DD">
      <w:pPr>
        <w:spacing w:after="0" w:line="360" w:lineRule="auto"/>
        <w:rPr>
          <w:rFonts w:asciiTheme="majorBidi" w:hAnsiTheme="majorBidi" w:cstheme="majorBidi"/>
          <w:sz w:val="20"/>
          <w:szCs w:val="20"/>
        </w:rPr>
      </w:pPr>
      <w:r w:rsidRPr="002778DD">
        <w:rPr>
          <w:rStyle w:val="a5"/>
          <w:rFonts w:asciiTheme="majorBidi" w:hAnsiTheme="majorBidi" w:cstheme="majorBidi"/>
          <w:sz w:val="20"/>
          <w:szCs w:val="20"/>
        </w:rPr>
        <w:footnoteRef/>
      </w:r>
      <w:r w:rsidRPr="002778DD">
        <w:rPr>
          <w:rFonts w:asciiTheme="majorBidi" w:hAnsiTheme="majorBidi" w:cstheme="majorBidi"/>
          <w:sz w:val="20"/>
          <w:szCs w:val="20"/>
          <w:rtl/>
        </w:rPr>
        <w:t xml:space="preserve"> רע"א שם על סעיף ד.</w:t>
      </w:r>
    </w:p>
  </w:footnote>
  <w:footnote w:id="7">
    <w:p w14:paraId="488824FF" w14:textId="77777777" w:rsidR="001B696A" w:rsidRPr="002778DD" w:rsidRDefault="001B696A" w:rsidP="002778DD">
      <w:pPr>
        <w:spacing w:after="0" w:line="360" w:lineRule="auto"/>
        <w:rPr>
          <w:rFonts w:ascii="Times New Roman" w:hAnsi="Times New Roman" w:cs="Times New Roman"/>
          <w:sz w:val="20"/>
          <w:szCs w:val="20"/>
          <w:rtl/>
        </w:rPr>
      </w:pPr>
      <w:r w:rsidRPr="002778DD">
        <w:rPr>
          <w:rStyle w:val="a5"/>
          <w:sz w:val="20"/>
          <w:szCs w:val="20"/>
        </w:rPr>
        <w:footnoteRef/>
      </w:r>
      <w:r w:rsidRPr="002778DD">
        <w:rPr>
          <w:sz w:val="20"/>
          <w:szCs w:val="20"/>
          <w:rtl/>
        </w:rPr>
        <w:t xml:space="preserve"> </w:t>
      </w:r>
      <w:r w:rsidRPr="002778DD">
        <w:rPr>
          <w:rFonts w:ascii="Times New Roman" w:hAnsi="Times New Roman" w:cs="Times New Roman"/>
          <w:sz w:val="20"/>
          <w:szCs w:val="20"/>
          <w:rtl/>
        </w:rPr>
        <w:t>מלחמת ה' מסכת בבא קמא דף יא עמוד ב</w:t>
      </w:r>
      <w:r w:rsidRPr="002778DD">
        <w:rPr>
          <w:rFonts w:ascii="Times New Roman" w:hAnsi="Times New Roman" w:cs="Times New Roman" w:hint="cs"/>
          <w:sz w:val="20"/>
          <w:szCs w:val="20"/>
          <w:rtl/>
        </w:rPr>
        <w:t>.</w:t>
      </w:r>
    </w:p>
    <w:p w14:paraId="2A002633" w14:textId="77777777" w:rsidR="001B696A" w:rsidRDefault="001B696A" w:rsidP="001B696A">
      <w:pPr>
        <w:pStyle w:val="a3"/>
        <w:rPr>
          <w:rtl/>
        </w:rPr>
      </w:pPr>
    </w:p>
  </w:footnote>
  <w:footnote w:id="8">
    <w:p w14:paraId="0C658C09" w14:textId="3DF77F4B" w:rsidR="00B65238" w:rsidRPr="002778DD" w:rsidRDefault="00B65238"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מסכת יבמות דף קכ עמוד א.</w:t>
      </w:r>
    </w:p>
  </w:footnote>
  <w:footnote w:id="9">
    <w:p w14:paraId="1EC11F54" w14:textId="4143A444" w:rsidR="00B65238" w:rsidRPr="002778DD" w:rsidRDefault="00B65238"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מסכת חולין דף עט עמוד ב.</w:t>
      </w:r>
    </w:p>
  </w:footnote>
  <w:footnote w:id="10">
    <w:p w14:paraId="04702D06" w14:textId="7FBD7C0D" w:rsidR="00AE2BD0" w:rsidRPr="002778DD" w:rsidRDefault="00AE2BD0" w:rsidP="002778DD">
      <w:pPr>
        <w:spacing w:after="0" w:line="360" w:lineRule="auto"/>
        <w:rPr>
          <w:rFonts w:asciiTheme="majorBidi" w:hAnsiTheme="majorBidi" w:cstheme="majorBidi"/>
          <w:sz w:val="20"/>
          <w:szCs w:val="20"/>
        </w:rPr>
      </w:pPr>
      <w:r w:rsidRPr="002778DD">
        <w:rPr>
          <w:rStyle w:val="a5"/>
          <w:rFonts w:asciiTheme="majorBidi" w:hAnsiTheme="majorBidi" w:cstheme="majorBidi"/>
          <w:sz w:val="20"/>
          <w:szCs w:val="20"/>
        </w:rPr>
        <w:footnoteRef/>
      </w:r>
      <w:r w:rsidRPr="002778DD">
        <w:rPr>
          <w:rFonts w:asciiTheme="majorBidi" w:hAnsiTheme="majorBidi" w:cstheme="majorBidi"/>
          <w:sz w:val="20"/>
          <w:szCs w:val="20"/>
          <w:rtl/>
        </w:rPr>
        <w:t xml:space="preserve"> חידושי הר"ן מסכת חולין תחילת דף עט עמוד ב.</w:t>
      </w:r>
    </w:p>
  </w:footnote>
  <w:footnote w:id="11">
    <w:p w14:paraId="53D9505E" w14:textId="48315BF8" w:rsidR="007E5B99" w:rsidRPr="002778DD" w:rsidRDefault="007E5B99"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בירור הלכה דף כז עמוד ב ציון א  אות א.</w:t>
      </w:r>
    </w:p>
  </w:footnote>
  <w:footnote w:id="12">
    <w:p w14:paraId="754359A4" w14:textId="7899A22D" w:rsidR="0000091B" w:rsidRPr="002778DD" w:rsidRDefault="0000091B"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הר"ן על הרי"ף מסכת חולין דף כז עמוד א ד"ה וסימנין.</w:t>
      </w:r>
    </w:p>
  </w:footnote>
  <w:footnote w:id="13">
    <w:p w14:paraId="2594CB83" w14:textId="493B3FA0" w:rsidR="000F2C56" w:rsidRPr="002778DD" w:rsidRDefault="00D75537" w:rsidP="002778DD">
      <w:pPr>
        <w:pStyle w:val="a3"/>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קצות החושן סימן רנט ס"ק ב.</w:t>
      </w:r>
      <w:r w:rsidR="000F2C56" w:rsidRPr="002778DD">
        <w:rPr>
          <w:rFonts w:asciiTheme="majorBidi" w:hAnsiTheme="majorBidi" w:cstheme="majorBidi"/>
          <w:rtl/>
        </w:rPr>
        <w:t xml:space="preserve"> לא כן דעת הרמ"א שכתב לגבי היתר עגונה: </w:t>
      </w:r>
    </w:p>
    <w:p w14:paraId="23AB7E5C" w14:textId="1D335B41" w:rsidR="000F2C56" w:rsidRPr="002778DD" w:rsidRDefault="000F2C56" w:rsidP="002778DD">
      <w:pPr>
        <w:pStyle w:val="a3"/>
        <w:rPr>
          <w:rFonts w:asciiTheme="majorBidi" w:hAnsiTheme="majorBidi" w:cstheme="majorBidi"/>
          <w:rtl/>
        </w:rPr>
      </w:pPr>
      <w:r w:rsidRPr="002778DD">
        <w:rPr>
          <w:rFonts w:ascii="David" w:hAnsi="David" w:cs="David"/>
          <w:rtl/>
        </w:rPr>
        <w:t>"אפי' ק' סימנים שאינן מובהקים אינם כלום"</w:t>
      </w:r>
      <w:r w:rsidRPr="002778DD">
        <w:rPr>
          <w:rFonts w:asciiTheme="majorBidi" w:hAnsiTheme="majorBidi" w:cstheme="majorBidi"/>
          <w:rtl/>
        </w:rPr>
        <w:t xml:space="preserve"> (שולחן ערוך אבן העזר סימן יז סעיף כד). באמת בבית שמואל שם (ס"ק עג) הביא דעה חולקת:  </w:t>
      </w:r>
    </w:p>
    <w:p w14:paraId="2C4C4644" w14:textId="20AF7625" w:rsidR="00D75537" w:rsidRPr="002778DD" w:rsidRDefault="000F2C56" w:rsidP="002778DD">
      <w:pPr>
        <w:pStyle w:val="a3"/>
        <w:rPr>
          <w:rFonts w:asciiTheme="majorBidi" w:hAnsiTheme="majorBidi" w:cstheme="majorBidi"/>
        </w:rPr>
      </w:pPr>
      <w:r w:rsidRPr="002778DD">
        <w:rPr>
          <w:rFonts w:ascii="David" w:hAnsi="David" w:cs="David"/>
          <w:rtl/>
        </w:rPr>
        <w:t xml:space="preserve">"דוקא סימנים גרועים לא מהני הצירוף אבל סימני' אמצעים מצטרפי' דע"י הצירוף נעשה סי' מובהק ביותר". </w:t>
      </w:r>
      <w:r w:rsidRPr="002778DD">
        <w:rPr>
          <w:rFonts w:asciiTheme="majorBidi" w:hAnsiTheme="majorBidi" w:cstheme="majorBidi"/>
          <w:rtl/>
        </w:rPr>
        <w:t xml:space="preserve">ואולי זו כוונת דברי השולחן ערוך (יורה דעה סימן רצז סעיף ט)  המדבר על כמה סימנים (בירור הלכה לקראת סוף אות ג). </w:t>
      </w:r>
    </w:p>
  </w:footnote>
  <w:footnote w:id="14">
    <w:p w14:paraId="1A414200" w14:textId="71C4EFCF" w:rsidR="0000091B" w:rsidRPr="002778DD" w:rsidRDefault="0000091B"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רי"ף מסכת יבמות דף מה עמוד א.</w:t>
      </w:r>
    </w:p>
  </w:footnote>
  <w:footnote w:id="15">
    <w:p w14:paraId="075F568C" w14:textId="6A2C1266" w:rsidR="008E66DD" w:rsidRPr="002778DD" w:rsidRDefault="008E66DD"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שהרי אף רב אשי שהסתפק בדין </w:t>
      </w:r>
      <w:r w:rsidR="002778DD" w:rsidRPr="002778DD">
        <w:rPr>
          <w:rFonts w:asciiTheme="majorBidi" w:hAnsiTheme="majorBidi" w:cstheme="majorBidi"/>
          <w:rtl/>
        </w:rPr>
        <w:t>סימנים</w:t>
      </w:r>
      <w:r w:rsidRPr="002778DD">
        <w:rPr>
          <w:rFonts w:asciiTheme="majorBidi" w:hAnsiTheme="majorBidi" w:cstheme="majorBidi"/>
          <w:rtl/>
        </w:rPr>
        <w:t>, היה לו ברור שנקב בצד אות פלונית הוא סימן טוב.</w:t>
      </w:r>
    </w:p>
  </w:footnote>
  <w:footnote w:id="16">
    <w:p w14:paraId="1EDA22DD" w14:textId="515203F4" w:rsidR="00FE0A9B" w:rsidRDefault="00FE0A9B" w:rsidP="002778DD">
      <w:pPr>
        <w:pStyle w:val="a3"/>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בירור הלכה שם, סוף אות א. שם מבוארת שיטה מיוחדת של הראב"ד, שניתן להחזיר גט ולהתיר עגונה ב</w:t>
      </w:r>
      <w:r w:rsidR="002778DD" w:rsidRPr="002778DD">
        <w:rPr>
          <w:rFonts w:asciiTheme="majorBidi" w:hAnsiTheme="majorBidi" w:cstheme="majorBidi"/>
          <w:rtl/>
        </w:rPr>
        <w:t>סימנים</w:t>
      </w:r>
      <w:r w:rsidRPr="002778DD">
        <w:rPr>
          <w:rFonts w:asciiTheme="majorBidi" w:hAnsiTheme="majorBidi" w:cstheme="majorBidi"/>
          <w:rtl/>
        </w:rPr>
        <w:t xml:space="preserve"> מובהקים גם אם אינם דאורייתא</w:t>
      </w:r>
      <w:r w:rsidR="00A06089" w:rsidRPr="002778DD">
        <w:rPr>
          <w:rFonts w:asciiTheme="majorBidi" w:hAnsiTheme="majorBidi" w:cstheme="majorBidi"/>
          <w:rtl/>
        </w:rPr>
        <w:t xml:space="preserve"> מכח תקנת חכמים. שאם אין מקור לסמוך על </w:t>
      </w:r>
      <w:r w:rsidR="002778DD" w:rsidRPr="002778DD">
        <w:rPr>
          <w:rFonts w:asciiTheme="majorBidi" w:hAnsiTheme="majorBidi" w:cstheme="majorBidi"/>
          <w:rtl/>
        </w:rPr>
        <w:t>סימנים</w:t>
      </w:r>
      <w:r w:rsidR="00A06089" w:rsidRPr="002778DD">
        <w:rPr>
          <w:rFonts w:asciiTheme="majorBidi" w:hAnsiTheme="majorBidi" w:cstheme="majorBidi"/>
          <w:rtl/>
        </w:rPr>
        <w:t>, אין מקור גם ל</w:t>
      </w:r>
      <w:r w:rsidR="002778DD" w:rsidRPr="002778DD">
        <w:rPr>
          <w:rFonts w:asciiTheme="majorBidi" w:hAnsiTheme="majorBidi" w:cstheme="majorBidi"/>
          <w:rtl/>
        </w:rPr>
        <w:t>סימנים</w:t>
      </w:r>
      <w:r w:rsidR="00A06089" w:rsidRPr="002778DD">
        <w:rPr>
          <w:rFonts w:asciiTheme="majorBidi" w:hAnsiTheme="majorBidi" w:cstheme="majorBidi"/>
          <w:rtl/>
        </w:rPr>
        <w:t xml:space="preserve"> מובהקים. ויצטרך להבדיל את הסוגיה בחולין.</w:t>
      </w:r>
    </w:p>
    <w:p w14:paraId="7058788A" w14:textId="77777777" w:rsidR="002778DD" w:rsidRPr="002778DD" w:rsidRDefault="002778DD" w:rsidP="002778DD">
      <w:pPr>
        <w:pStyle w:val="a3"/>
        <w:rPr>
          <w:rFonts w:asciiTheme="majorBidi" w:hAnsiTheme="majorBidi" w:cstheme="majorBidi"/>
          <w:rtl/>
        </w:rPr>
      </w:pPr>
    </w:p>
  </w:footnote>
  <w:footnote w:id="17">
    <w:p w14:paraId="38E9F9D0" w14:textId="0D152B84" w:rsidR="000F2C56" w:rsidRPr="002778DD" w:rsidRDefault="000F2C56" w:rsidP="002778DD">
      <w:pPr>
        <w:spacing w:after="0" w:line="360" w:lineRule="auto"/>
        <w:rPr>
          <w:rFonts w:asciiTheme="majorBidi" w:hAnsiTheme="majorBidi" w:cstheme="majorBidi"/>
          <w:sz w:val="20"/>
          <w:szCs w:val="20"/>
          <w:rtl/>
        </w:rPr>
      </w:pPr>
      <w:r w:rsidRPr="002778DD">
        <w:rPr>
          <w:rStyle w:val="a5"/>
          <w:rFonts w:asciiTheme="majorBidi" w:hAnsiTheme="majorBidi" w:cstheme="majorBidi"/>
          <w:sz w:val="20"/>
          <w:szCs w:val="20"/>
        </w:rPr>
        <w:footnoteRef/>
      </w:r>
      <w:r w:rsidRPr="002778DD">
        <w:rPr>
          <w:rFonts w:asciiTheme="majorBidi" w:hAnsiTheme="majorBidi" w:cstheme="majorBidi"/>
          <w:sz w:val="20"/>
          <w:szCs w:val="20"/>
          <w:rtl/>
        </w:rPr>
        <w:t xml:space="preserve"> שו"ת נודע ביהודה מהדורא תניינא - אבן העזר סימן נח.</w:t>
      </w:r>
    </w:p>
  </w:footnote>
  <w:footnote w:id="18">
    <w:p w14:paraId="67A52994" w14:textId="2E673C9B" w:rsidR="008E66DD" w:rsidRPr="002778DD" w:rsidRDefault="008E66DD"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דף יח עמוד ב.</w:t>
      </w:r>
    </w:p>
  </w:footnote>
  <w:footnote w:id="19">
    <w:p w14:paraId="76274D32" w14:textId="5E7C813A" w:rsidR="008E66DD" w:rsidRPr="002778DD" w:rsidRDefault="008E66DD"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w:t>
      </w:r>
      <w:r w:rsidRPr="002778DD">
        <w:rPr>
          <w:rFonts w:asciiTheme="majorBidi" w:hAnsiTheme="majorBidi" w:cstheme="majorBidi"/>
          <w:rtl/>
        </w:rPr>
        <w:t>דף כז עמוד א ד"ה איבעיא להו</w:t>
      </w:r>
      <w:r w:rsidRPr="002778DD">
        <w:rPr>
          <w:rFonts w:asciiTheme="majorBidi" w:hAnsiTheme="majorBidi" w:cstheme="majorBidi"/>
          <w:rtl/>
        </w:rPr>
        <w:t>.</w:t>
      </w:r>
    </w:p>
  </w:footnote>
  <w:footnote w:id="20">
    <w:p w14:paraId="3DF94F29" w14:textId="45C5967C" w:rsidR="00B63EA7" w:rsidRPr="002778DD" w:rsidRDefault="00B63EA7" w:rsidP="002778DD">
      <w:pPr>
        <w:spacing w:after="0" w:line="360" w:lineRule="auto"/>
        <w:rPr>
          <w:rFonts w:asciiTheme="majorBidi" w:hAnsiTheme="majorBidi" w:cstheme="majorBidi"/>
          <w:sz w:val="20"/>
          <w:szCs w:val="20"/>
          <w:rtl/>
        </w:rPr>
      </w:pPr>
      <w:r w:rsidRPr="002778DD">
        <w:rPr>
          <w:rStyle w:val="a5"/>
          <w:rFonts w:asciiTheme="majorBidi" w:hAnsiTheme="majorBidi" w:cstheme="majorBidi"/>
          <w:sz w:val="20"/>
          <w:szCs w:val="20"/>
        </w:rPr>
        <w:footnoteRef/>
      </w:r>
      <w:r w:rsidRPr="002778DD">
        <w:rPr>
          <w:rFonts w:asciiTheme="majorBidi" w:hAnsiTheme="majorBidi" w:cstheme="majorBidi"/>
          <w:sz w:val="20"/>
          <w:szCs w:val="20"/>
          <w:rtl/>
        </w:rPr>
        <w:t xml:space="preserve"> </w:t>
      </w:r>
      <w:r w:rsidRPr="002778DD">
        <w:rPr>
          <w:rFonts w:asciiTheme="majorBidi" w:hAnsiTheme="majorBidi" w:cstheme="majorBidi"/>
          <w:sz w:val="20"/>
          <w:szCs w:val="20"/>
          <w:rtl/>
        </w:rPr>
        <w:t>מגיד משנה הלכות גזלה ואבדה פרק יג הלכה ג</w:t>
      </w:r>
      <w:r w:rsidRPr="002778DD">
        <w:rPr>
          <w:rFonts w:asciiTheme="majorBidi" w:hAnsiTheme="majorBidi" w:cstheme="majorBidi"/>
          <w:sz w:val="20"/>
          <w:szCs w:val="20"/>
          <w:rtl/>
        </w:rPr>
        <w:t>.</w:t>
      </w:r>
    </w:p>
  </w:footnote>
  <w:footnote w:id="21">
    <w:p w14:paraId="445BCD3F" w14:textId="0AC1BEE9" w:rsidR="00B63EA7" w:rsidRPr="002778DD" w:rsidRDefault="00B63EA7" w:rsidP="002778DD">
      <w:pPr>
        <w:spacing w:after="0" w:line="360" w:lineRule="auto"/>
        <w:rPr>
          <w:rFonts w:asciiTheme="majorBidi" w:hAnsiTheme="majorBidi" w:cstheme="majorBidi"/>
          <w:sz w:val="20"/>
          <w:szCs w:val="20"/>
          <w:rtl/>
        </w:rPr>
      </w:pPr>
      <w:r w:rsidRPr="002778DD">
        <w:rPr>
          <w:rStyle w:val="a5"/>
          <w:rFonts w:asciiTheme="majorBidi" w:hAnsiTheme="majorBidi" w:cstheme="majorBidi"/>
          <w:sz w:val="20"/>
          <w:szCs w:val="20"/>
        </w:rPr>
        <w:footnoteRef/>
      </w:r>
      <w:r w:rsidRPr="002778DD">
        <w:rPr>
          <w:rFonts w:asciiTheme="majorBidi" w:hAnsiTheme="majorBidi" w:cstheme="majorBidi"/>
          <w:sz w:val="20"/>
          <w:szCs w:val="20"/>
          <w:rtl/>
        </w:rPr>
        <w:t xml:space="preserve"> </w:t>
      </w:r>
      <w:r w:rsidRPr="002778DD">
        <w:rPr>
          <w:rFonts w:asciiTheme="majorBidi" w:hAnsiTheme="majorBidi" w:cstheme="majorBidi"/>
          <w:sz w:val="20"/>
          <w:szCs w:val="20"/>
          <w:rtl/>
        </w:rPr>
        <w:t>מאירי  דף כז עמוד ב ד"ה כל</w:t>
      </w:r>
      <w:r w:rsidRPr="002778DD">
        <w:rPr>
          <w:rFonts w:asciiTheme="majorBidi" w:hAnsiTheme="majorBidi" w:cstheme="majorBidi"/>
          <w:sz w:val="20"/>
          <w:szCs w:val="20"/>
          <w:rtl/>
        </w:rPr>
        <w:t>.</w:t>
      </w:r>
    </w:p>
  </w:footnote>
  <w:footnote w:id="22">
    <w:p w14:paraId="35F70592" w14:textId="4B6E7899" w:rsidR="00714B8D" w:rsidRPr="002778DD" w:rsidRDefault="00714B8D"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דף יח עמוד ב ד"ה שם כגון דאמרי עדים, במהדורת 'פאר' של הריטב"א.</w:t>
      </w:r>
    </w:p>
  </w:footnote>
  <w:footnote w:id="23">
    <w:p w14:paraId="79CA1A71" w14:textId="5293B0BE" w:rsidR="00E76435" w:rsidRPr="002778DD" w:rsidRDefault="00E76435"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שיעור יח אות א ד"ה ונראה.</w:t>
      </w:r>
    </w:p>
  </w:footnote>
  <w:footnote w:id="24">
    <w:p w14:paraId="49871892" w14:textId="5ED6FA45" w:rsidR="00E76435" w:rsidRPr="002778DD" w:rsidRDefault="00E76435"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רמב"ן על חולין עט עמוד ב, ד"ה ומה ששנינו.</w:t>
      </w:r>
    </w:p>
  </w:footnote>
  <w:footnote w:id="25">
    <w:p w14:paraId="682AF878" w14:textId="296CC7B5" w:rsidR="00820454" w:rsidRPr="002778DD" w:rsidRDefault="00820454"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דף טו עמוד א מדפי הרי"ף. </w:t>
      </w:r>
    </w:p>
  </w:footnote>
  <w:footnote w:id="26">
    <w:p w14:paraId="3340913D" w14:textId="2F44605A" w:rsidR="00820454" w:rsidRPr="002778DD" w:rsidRDefault="00820454"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חידושי הר"ן  ד"ה את"ל.</w:t>
      </w:r>
    </w:p>
  </w:footnote>
  <w:footnote w:id="27">
    <w:p w14:paraId="334A62F5" w14:textId="579E9E6C" w:rsidR="00987E4E" w:rsidRPr="002778DD" w:rsidRDefault="00987E4E" w:rsidP="002778DD">
      <w:pPr>
        <w:spacing w:after="0" w:line="360" w:lineRule="auto"/>
        <w:rPr>
          <w:rFonts w:asciiTheme="majorBidi" w:hAnsiTheme="majorBidi" w:cstheme="majorBidi"/>
          <w:sz w:val="20"/>
          <w:szCs w:val="20"/>
        </w:rPr>
      </w:pPr>
      <w:r w:rsidRPr="002778DD">
        <w:rPr>
          <w:rStyle w:val="a5"/>
          <w:rFonts w:asciiTheme="majorBidi" w:hAnsiTheme="majorBidi" w:cstheme="majorBidi"/>
          <w:sz w:val="20"/>
          <w:szCs w:val="20"/>
        </w:rPr>
        <w:footnoteRef/>
      </w:r>
      <w:r w:rsidRPr="002778DD">
        <w:rPr>
          <w:rFonts w:asciiTheme="majorBidi" w:hAnsiTheme="majorBidi" w:cstheme="majorBidi"/>
          <w:sz w:val="20"/>
          <w:szCs w:val="20"/>
          <w:rtl/>
        </w:rPr>
        <w:t xml:space="preserve"> שולחן ערוך אבן העזר  סימן יז סעיף כד.</w:t>
      </w:r>
    </w:p>
  </w:footnote>
  <w:footnote w:id="28">
    <w:p w14:paraId="721FBCF4" w14:textId="36527EB5" w:rsidR="00987E4E" w:rsidRPr="002778DD" w:rsidRDefault="00987E4E"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שולחן ערוך אבן העזר  סימן קלב סעיף ד. השולחן ערוך פוסק גם את היתר רבי אבא בכלאיים (יורה דעה סימן רצז סעיף ט) , וכבר התבאר שאין בכך סתירה. </w:t>
      </w:r>
    </w:p>
  </w:footnote>
  <w:footnote w:id="29">
    <w:p w14:paraId="3770F1A1" w14:textId="4CEEC63F" w:rsidR="00AE3090" w:rsidRPr="002778DD" w:rsidRDefault="00AE3090"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רמב"ם הלכות גזלה ואבדה פרק יג הלכה ה.</w:t>
      </w:r>
    </w:p>
  </w:footnote>
  <w:footnote w:id="30">
    <w:p w14:paraId="07362793" w14:textId="7AE72F7A" w:rsidR="007B598B" w:rsidRPr="002778DD" w:rsidRDefault="007B598B" w:rsidP="002778DD">
      <w:pPr>
        <w:spacing w:after="0" w:line="360" w:lineRule="auto"/>
        <w:rPr>
          <w:rFonts w:asciiTheme="majorBidi" w:hAnsiTheme="majorBidi" w:cstheme="majorBidi"/>
          <w:sz w:val="20"/>
          <w:szCs w:val="20"/>
          <w:rtl/>
        </w:rPr>
      </w:pPr>
      <w:r w:rsidRPr="002778DD">
        <w:rPr>
          <w:rStyle w:val="a5"/>
          <w:rFonts w:asciiTheme="majorBidi" w:hAnsiTheme="majorBidi" w:cstheme="majorBidi"/>
          <w:sz w:val="20"/>
          <w:szCs w:val="20"/>
        </w:rPr>
        <w:footnoteRef/>
      </w:r>
      <w:r w:rsidRPr="002778DD">
        <w:rPr>
          <w:rFonts w:asciiTheme="majorBidi" w:hAnsiTheme="majorBidi" w:cstheme="majorBidi"/>
          <w:sz w:val="20"/>
          <w:szCs w:val="20"/>
          <w:rtl/>
        </w:rPr>
        <w:t xml:space="preserve"> רמב"ם הלכות נחלות פרק ז הלכה ג.</w:t>
      </w:r>
    </w:p>
  </w:footnote>
  <w:footnote w:id="31">
    <w:p w14:paraId="23F519F5" w14:textId="1215565B" w:rsidR="00AE3090" w:rsidRPr="002778DD" w:rsidRDefault="00AE3090" w:rsidP="002778DD">
      <w:pPr>
        <w:spacing w:after="0" w:line="360" w:lineRule="auto"/>
        <w:rPr>
          <w:rFonts w:asciiTheme="majorBidi" w:hAnsiTheme="majorBidi" w:cstheme="majorBidi"/>
          <w:sz w:val="20"/>
          <w:szCs w:val="20"/>
          <w:rtl/>
        </w:rPr>
      </w:pPr>
      <w:r w:rsidRPr="002778DD">
        <w:rPr>
          <w:rStyle w:val="a5"/>
          <w:rFonts w:asciiTheme="majorBidi" w:hAnsiTheme="majorBidi" w:cstheme="majorBidi"/>
          <w:sz w:val="20"/>
          <w:szCs w:val="20"/>
        </w:rPr>
        <w:footnoteRef/>
      </w:r>
      <w:r w:rsidRPr="002778DD">
        <w:rPr>
          <w:rFonts w:asciiTheme="majorBidi" w:hAnsiTheme="majorBidi" w:cstheme="majorBidi"/>
          <w:sz w:val="20"/>
          <w:szCs w:val="20"/>
          <w:rtl/>
        </w:rPr>
        <w:t xml:space="preserve"> רמב"ם הלכות גירושין פרק ג הלכה יא.</w:t>
      </w:r>
    </w:p>
  </w:footnote>
  <w:footnote w:id="32">
    <w:p w14:paraId="0D6490EC" w14:textId="3672ED28" w:rsidR="007B598B" w:rsidRPr="002778DD" w:rsidRDefault="007B598B"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כסף משנה הלכות גזלה ואבדה פרק יג הלכה ה.</w:t>
      </w:r>
    </w:p>
  </w:footnote>
  <w:footnote w:id="33">
    <w:p w14:paraId="1F151568" w14:textId="72BF8C04" w:rsidR="0059631B" w:rsidRPr="002778DD" w:rsidRDefault="0059631B"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ד"ה היה.</w:t>
      </w:r>
    </w:p>
  </w:footnote>
  <w:footnote w:id="34">
    <w:p w14:paraId="0D9CFE48" w14:textId="514E6507" w:rsidR="00640105" w:rsidRPr="002778DD" w:rsidRDefault="00640105"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רמב"ם הלכות גזלה ואבדה פרק טו הלכה יג.</w:t>
      </w:r>
    </w:p>
  </w:footnote>
  <w:footnote w:id="35">
    <w:p w14:paraId="2E8EBB9A" w14:textId="363A2943" w:rsidR="00640105" w:rsidRPr="002778DD" w:rsidRDefault="00640105"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ד"ה אמר את האבידה.</w:t>
      </w:r>
    </w:p>
  </w:footnote>
  <w:footnote w:id="36">
    <w:p w14:paraId="65F867CD" w14:textId="417B5767" w:rsidR="00640105" w:rsidRPr="002778DD" w:rsidRDefault="00640105" w:rsidP="002778DD">
      <w:pPr>
        <w:spacing w:after="0" w:line="360" w:lineRule="auto"/>
        <w:rPr>
          <w:rFonts w:asciiTheme="majorBidi" w:hAnsiTheme="majorBidi" w:cstheme="majorBidi"/>
          <w:sz w:val="20"/>
          <w:szCs w:val="20"/>
          <w:rtl/>
        </w:rPr>
      </w:pPr>
      <w:r w:rsidRPr="002778DD">
        <w:rPr>
          <w:rStyle w:val="a5"/>
          <w:rFonts w:asciiTheme="majorBidi" w:hAnsiTheme="majorBidi" w:cstheme="majorBidi"/>
          <w:sz w:val="20"/>
          <w:szCs w:val="20"/>
        </w:rPr>
        <w:footnoteRef/>
      </w:r>
      <w:r w:rsidRPr="002778DD">
        <w:rPr>
          <w:rFonts w:asciiTheme="majorBidi" w:hAnsiTheme="majorBidi" w:cstheme="majorBidi"/>
          <w:sz w:val="20"/>
          <w:szCs w:val="20"/>
          <w:rtl/>
        </w:rPr>
        <w:t xml:space="preserve"> רמב"ם הלכות גזלה ואבדה פרק יג הלכה ג.</w:t>
      </w:r>
    </w:p>
    <w:p w14:paraId="6F94D254" w14:textId="05B3100C" w:rsidR="00640105" w:rsidRPr="002778DD" w:rsidRDefault="00640105" w:rsidP="002778DD">
      <w:pPr>
        <w:pStyle w:val="a3"/>
        <w:spacing w:line="360" w:lineRule="auto"/>
        <w:rPr>
          <w:rFonts w:asciiTheme="majorBidi" w:hAnsiTheme="majorBidi" w:cstheme="majorBidi"/>
          <w:rtl/>
        </w:rPr>
      </w:pPr>
    </w:p>
  </w:footnote>
  <w:footnote w:id="37">
    <w:p w14:paraId="1F4003F4" w14:textId="0559575F" w:rsidR="00C85C54" w:rsidRPr="002778DD" w:rsidRDefault="00C85C54"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בירור הלכה סוף אות ב.</w:t>
      </w:r>
    </w:p>
  </w:footnote>
  <w:footnote w:id="38">
    <w:p w14:paraId="32CDD90E" w14:textId="77777777" w:rsidR="002778DD" w:rsidRDefault="00112114" w:rsidP="002778DD">
      <w:pPr>
        <w:pStyle w:val="a3"/>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הריטב"א עצמו כתב שעם הארץ שבא בטביעת עין חוששים שהוא משקר. </w:t>
      </w:r>
    </w:p>
    <w:p w14:paraId="3A3CF89D" w14:textId="3A3232A6" w:rsidR="00112114" w:rsidRDefault="00112114" w:rsidP="002778DD">
      <w:pPr>
        <w:pStyle w:val="a3"/>
        <w:rPr>
          <w:rFonts w:asciiTheme="majorBidi" w:hAnsiTheme="majorBidi" w:cstheme="majorBidi"/>
          <w:rtl/>
        </w:rPr>
      </w:pPr>
      <w:r w:rsidRPr="002778DD">
        <w:rPr>
          <w:rFonts w:asciiTheme="majorBidi" w:hAnsiTheme="majorBidi" w:cstheme="majorBidi"/>
          <w:rtl/>
        </w:rPr>
        <w:t>(</w:t>
      </w:r>
      <w:r w:rsidRPr="002778DD">
        <w:rPr>
          <w:rFonts w:asciiTheme="majorBidi" w:hAnsiTheme="majorBidi" w:cstheme="majorBidi"/>
          <w:rtl/>
        </w:rPr>
        <w:t>חידושי הריטב"א מסכת גיטין דף כז עמוד א</w:t>
      </w:r>
      <w:r w:rsidRPr="002778DD">
        <w:rPr>
          <w:rFonts w:asciiTheme="majorBidi" w:hAnsiTheme="majorBidi" w:cstheme="majorBidi"/>
          <w:rtl/>
        </w:rPr>
        <w:t xml:space="preserve"> ד"ה </w:t>
      </w:r>
      <w:r w:rsidRPr="002778DD">
        <w:rPr>
          <w:rFonts w:asciiTheme="majorBidi" w:hAnsiTheme="majorBidi" w:cstheme="majorBidi"/>
          <w:rtl/>
        </w:rPr>
        <w:t>מצאו</w:t>
      </w:r>
      <w:r w:rsidRPr="002778DD">
        <w:rPr>
          <w:rFonts w:asciiTheme="majorBidi" w:hAnsiTheme="majorBidi" w:cstheme="majorBidi"/>
          <w:rtl/>
        </w:rPr>
        <w:t>).</w:t>
      </w:r>
    </w:p>
    <w:p w14:paraId="0D38E725" w14:textId="77777777" w:rsidR="002778DD" w:rsidRPr="002778DD" w:rsidRDefault="002778DD" w:rsidP="002778DD">
      <w:pPr>
        <w:pStyle w:val="a3"/>
        <w:rPr>
          <w:rFonts w:asciiTheme="majorBidi" w:hAnsiTheme="majorBidi" w:cstheme="majorBidi"/>
          <w:rtl/>
        </w:rPr>
      </w:pPr>
    </w:p>
  </w:footnote>
  <w:footnote w:id="39">
    <w:p w14:paraId="1D0D6450" w14:textId="3CCD9DC1" w:rsidR="00112114" w:rsidRPr="002778DD" w:rsidRDefault="00112114"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אחרת מה מקור  הנאמנות של תלמיד חכם?</w:t>
      </w:r>
    </w:p>
  </w:footnote>
  <w:footnote w:id="40">
    <w:p w14:paraId="68AA0691" w14:textId="26674254" w:rsidR="000E4641" w:rsidRPr="002778DD" w:rsidRDefault="000E4641"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הרב גוסטמאן שם אות ב. את היסוד שחזרת אבדה הוא דין מיוחד במצווה זו, הוא כותב ששמע מר' שמעון שקופ.</w:t>
      </w:r>
    </w:p>
  </w:footnote>
  <w:footnote w:id="41">
    <w:p w14:paraId="773AE48E" w14:textId="5D3E9561" w:rsidR="000E4641" w:rsidRPr="002778DD" w:rsidRDefault="000E4641" w:rsidP="002778DD">
      <w:pPr>
        <w:pStyle w:val="a3"/>
        <w:spacing w:line="360" w:lineRule="auto"/>
        <w:rPr>
          <w:rFonts w:asciiTheme="majorBidi" w:hAnsiTheme="majorBidi" w:cstheme="majorBidi"/>
        </w:rPr>
      </w:pPr>
      <w:r w:rsidRPr="002778DD">
        <w:rPr>
          <w:rStyle w:val="a5"/>
          <w:rFonts w:asciiTheme="majorBidi" w:hAnsiTheme="majorBidi" w:cstheme="majorBidi"/>
        </w:rPr>
        <w:footnoteRef/>
      </w:r>
      <w:r w:rsidRPr="002778DD">
        <w:rPr>
          <w:rFonts w:asciiTheme="majorBidi" w:hAnsiTheme="majorBidi" w:cstheme="majorBidi"/>
          <w:rtl/>
        </w:rPr>
        <w:t xml:space="preserve"> כדברי הכסף משנה.</w:t>
      </w:r>
    </w:p>
  </w:footnote>
  <w:footnote w:id="42">
    <w:p w14:paraId="3981F141" w14:textId="50C56E77" w:rsidR="002778DD" w:rsidRPr="002778DD" w:rsidRDefault="002778DD" w:rsidP="002778DD">
      <w:pPr>
        <w:pStyle w:val="a3"/>
        <w:spacing w:line="360" w:lineRule="auto"/>
        <w:rPr>
          <w:rFonts w:asciiTheme="majorBidi" w:hAnsiTheme="majorBidi" w:cstheme="majorBidi"/>
          <w:rtl/>
        </w:rPr>
      </w:pPr>
      <w:r w:rsidRPr="002778DD">
        <w:rPr>
          <w:rStyle w:val="a5"/>
          <w:rFonts w:asciiTheme="majorBidi" w:hAnsiTheme="majorBidi" w:cstheme="majorBidi"/>
        </w:rPr>
        <w:footnoteRef/>
      </w:r>
      <w:r w:rsidRPr="002778DD">
        <w:rPr>
          <w:rFonts w:asciiTheme="majorBidi" w:hAnsiTheme="majorBidi" w:cstheme="majorBidi"/>
          <w:rtl/>
        </w:rPr>
        <w:t xml:space="preserve"> הרב גוסטמאן שם, אות ג.</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56423487"/>
      <w:docPartObj>
        <w:docPartGallery w:val="Page Numbers (Top of Page)"/>
        <w:docPartUnique/>
      </w:docPartObj>
    </w:sdtPr>
    <w:sdtContent>
      <w:p w14:paraId="0E322434" w14:textId="21F83F7C" w:rsidR="002778DD" w:rsidRDefault="002778DD">
        <w:pPr>
          <w:pStyle w:val="a7"/>
        </w:pPr>
        <w:r>
          <w:fldChar w:fldCharType="begin"/>
        </w:r>
        <w:r>
          <w:instrText>PAGE   \* MERGEFORMAT</w:instrText>
        </w:r>
        <w:r>
          <w:fldChar w:fldCharType="separate"/>
        </w:r>
        <w:r>
          <w:rPr>
            <w:rtl/>
            <w:lang w:val="he-IL"/>
          </w:rPr>
          <w:t>2</w:t>
        </w:r>
        <w:r>
          <w:fldChar w:fldCharType="end"/>
        </w:r>
      </w:p>
    </w:sdtContent>
  </w:sdt>
  <w:p w14:paraId="1C8F1C30" w14:textId="77777777" w:rsidR="002778DD" w:rsidRDefault="002778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E5F"/>
    <w:multiLevelType w:val="hybridMultilevel"/>
    <w:tmpl w:val="7204A43A"/>
    <w:lvl w:ilvl="0" w:tplc="D2C8E0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4063E8"/>
    <w:multiLevelType w:val="hybridMultilevel"/>
    <w:tmpl w:val="F41EC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93C76"/>
    <w:multiLevelType w:val="hybridMultilevel"/>
    <w:tmpl w:val="A4361B8A"/>
    <w:lvl w:ilvl="0" w:tplc="C89EDC1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23A7E"/>
    <w:multiLevelType w:val="hybridMultilevel"/>
    <w:tmpl w:val="AF3AB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946128">
    <w:abstractNumId w:val="1"/>
  </w:num>
  <w:num w:numId="2" w16cid:durableId="1485928388">
    <w:abstractNumId w:val="0"/>
  </w:num>
  <w:num w:numId="3" w16cid:durableId="538394346">
    <w:abstractNumId w:val="3"/>
  </w:num>
  <w:num w:numId="4" w16cid:durableId="1184630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A8"/>
    <w:rsid w:val="0000091B"/>
    <w:rsid w:val="00072DB1"/>
    <w:rsid w:val="0007748D"/>
    <w:rsid w:val="000E4641"/>
    <w:rsid w:val="000F2C56"/>
    <w:rsid w:val="00112114"/>
    <w:rsid w:val="001B696A"/>
    <w:rsid w:val="001F16A8"/>
    <w:rsid w:val="002778DD"/>
    <w:rsid w:val="00293330"/>
    <w:rsid w:val="003A60A4"/>
    <w:rsid w:val="003B4FC2"/>
    <w:rsid w:val="003E0F85"/>
    <w:rsid w:val="0059631B"/>
    <w:rsid w:val="005E7480"/>
    <w:rsid w:val="00640105"/>
    <w:rsid w:val="00714B8D"/>
    <w:rsid w:val="007B580B"/>
    <w:rsid w:val="007B598B"/>
    <w:rsid w:val="007E5B99"/>
    <w:rsid w:val="00820454"/>
    <w:rsid w:val="00840545"/>
    <w:rsid w:val="008E66DD"/>
    <w:rsid w:val="00987E4E"/>
    <w:rsid w:val="00A06089"/>
    <w:rsid w:val="00A82CF4"/>
    <w:rsid w:val="00AE2BD0"/>
    <w:rsid w:val="00AE3090"/>
    <w:rsid w:val="00B63EA7"/>
    <w:rsid w:val="00B65238"/>
    <w:rsid w:val="00C13C31"/>
    <w:rsid w:val="00C61B2F"/>
    <w:rsid w:val="00C85C54"/>
    <w:rsid w:val="00D75537"/>
    <w:rsid w:val="00DB49AB"/>
    <w:rsid w:val="00DC0F66"/>
    <w:rsid w:val="00E57588"/>
    <w:rsid w:val="00E76435"/>
    <w:rsid w:val="00F40905"/>
    <w:rsid w:val="00FC6357"/>
    <w:rsid w:val="00FE0A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1B9C"/>
  <w15:chartTrackingRefBased/>
  <w15:docId w15:val="{A4BEC30A-1A53-48AF-9485-A5BD0F00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40905"/>
    <w:pPr>
      <w:spacing w:after="0" w:line="240" w:lineRule="auto"/>
    </w:pPr>
    <w:rPr>
      <w:sz w:val="20"/>
      <w:szCs w:val="20"/>
    </w:rPr>
  </w:style>
  <w:style w:type="character" w:customStyle="1" w:styleId="a4">
    <w:name w:val="טקסט הערת שוליים תו"/>
    <w:basedOn w:val="a0"/>
    <w:link w:val="a3"/>
    <w:uiPriority w:val="99"/>
    <w:rsid w:val="00F40905"/>
    <w:rPr>
      <w:noProof/>
      <w:sz w:val="20"/>
      <w:szCs w:val="20"/>
    </w:rPr>
  </w:style>
  <w:style w:type="character" w:styleId="a5">
    <w:name w:val="footnote reference"/>
    <w:basedOn w:val="a0"/>
    <w:uiPriority w:val="99"/>
    <w:semiHidden/>
    <w:unhideWhenUsed/>
    <w:rsid w:val="00F40905"/>
    <w:rPr>
      <w:vertAlign w:val="superscript"/>
    </w:rPr>
  </w:style>
  <w:style w:type="paragraph" w:styleId="a6">
    <w:name w:val="List Paragraph"/>
    <w:basedOn w:val="a"/>
    <w:uiPriority w:val="34"/>
    <w:qFormat/>
    <w:rsid w:val="003A60A4"/>
    <w:pPr>
      <w:ind w:left="720"/>
      <w:contextualSpacing/>
    </w:pPr>
  </w:style>
  <w:style w:type="paragraph" w:styleId="a7">
    <w:name w:val="header"/>
    <w:basedOn w:val="a"/>
    <w:link w:val="a8"/>
    <w:uiPriority w:val="99"/>
    <w:unhideWhenUsed/>
    <w:rsid w:val="002778DD"/>
    <w:pPr>
      <w:tabs>
        <w:tab w:val="center" w:pos="4153"/>
        <w:tab w:val="right" w:pos="8306"/>
      </w:tabs>
      <w:spacing w:after="0" w:line="240" w:lineRule="auto"/>
    </w:pPr>
  </w:style>
  <w:style w:type="character" w:customStyle="1" w:styleId="a8">
    <w:name w:val="כותרת עליונה תו"/>
    <w:basedOn w:val="a0"/>
    <w:link w:val="a7"/>
    <w:uiPriority w:val="99"/>
    <w:rsid w:val="002778DD"/>
    <w:rPr>
      <w:noProof/>
    </w:rPr>
  </w:style>
  <w:style w:type="paragraph" w:styleId="a9">
    <w:name w:val="footer"/>
    <w:basedOn w:val="a"/>
    <w:link w:val="aa"/>
    <w:uiPriority w:val="99"/>
    <w:unhideWhenUsed/>
    <w:rsid w:val="002778DD"/>
    <w:pPr>
      <w:tabs>
        <w:tab w:val="center" w:pos="4153"/>
        <w:tab w:val="right" w:pos="8306"/>
      </w:tabs>
      <w:spacing w:after="0" w:line="240" w:lineRule="auto"/>
    </w:pPr>
  </w:style>
  <w:style w:type="character" w:customStyle="1" w:styleId="aa">
    <w:name w:val="כותרת תחתונה תו"/>
    <w:basedOn w:val="a0"/>
    <w:link w:val="a9"/>
    <w:uiPriority w:val="99"/>
    <w:rsid w:val="002778D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D6B3-7CFE-47CF-9EDA-0E8E32CA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1529</Words>
  <Characters>7646</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7</cp:revision>
  <dcterms:created xsi:type="dcterms:W3CDTF">2023-12-23T17:24:00Z</dcterms:created>
  <dcterms:modified xsi:type="dcterms:W3CDTF">2024-02-05T20:25:00Z</dcterms:modified>
</cp:coreProperties>
</file>