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1F92" w14:textId="030E14A0" w:rsidR="00313587" w:rsidRPr="00313587" w:rsidRDefault="00313587" w:rsidP="00313587">
      <w:pPr>
        <w:rPr>
          <w:vertAlign w:val="baseline"/>
          <w:rtl/>
        </w:rPr>
      </w:pPr>
      <w:r w:rsidRPr="00313587">
        <w:rPr>
          <w:rFonts w:cs="Times New Roman"/>
          <w:vertAlign w:val="baseline"/>
          <w:rtl/>
        </w:rPr>
        <w:t xml:space="preserve">מסכת בבא </w:t>
      </w:r>
      <w:proofErr w:type="spellStart"/>
      <w:r w:rsidRPr="00313587">
        <w:rPr>
          <w:rFonts w:cs="Times New Roman"/>
          <w:vertAlign w:val="baseline"/>
          <w:rtl/>
        </w:rPr>
        <w:t>בתרא</w:t>
      </w:r>
      <w:proofErr w:type="spellEnd"/>
      <w:r w:rsidRPr="00313587">
        <w:rPr>
          <w:rFonts w:cs="Times New Roman"/>
          <w:vertAlign w:val="baseline"/>
          <w:rtl/>
        </w:rPr>
        <w:t xml:space="preserve"> דף </w:t>
      </w:r>
      <w:proofErr w:type="spellStart"/>
      <w:r w:rsidRPr="00313587">
        <w:rPr>
          <w:rFonts w:cs="Times New Roman"/>
          <w:vertAlign w:val="baseline"/>
          <w:rtl/>
        </w:rPr>
        <w:t>מא</w:t>
      </w:r>
      <w:proofErr w:type="spellEnd"/>
      <w:r w:rsidRPr="00313587">
        <w:rPr>
          <w:rFonts w:cs="Times New Roman"/>
          <w:vertAlign w:val="baseline"/>
          <w:rtl/>
        </w:rPr>
        <w:t xml:space="preserve"> </w:t>
      </w:r>
    </w:p>
    <w:p w14:paraId="202FF009" w14:textId="77777777" w:rsidR="00313587" w:rsidRDefault="00313587" w:rsidP="00313587">
      <w:pPr>
        <w:rPr>
          <w:vertAlign w:val="baseline"/>
          <w:rtl/>
        </w:rPr>
      </w:pPr>
      <w:r w:rsidRPr="00313587">
        <w:rPr>
          <w:rFonts w:cs="Times New Roman"/>
          <w:vertAlign w:val="baseline"/>
          <w:rtl/>
        </w:rPr>
        <w:t xml:space="preserve">רב כהנא שקל </w:t>
      </w:r>
      <w:proofErr w:type="spellStart"/>
      <w:r w:rsidRPr="00313587">
        <w:rPr>
          <w:rFonts w:cs="Times New Roman"/>
          <w:vertAlign w:val="baseline"/>
          <w:rtl/>
        </w:rPr>
        <w:t>בידקא</w:t>
      </w:r>
      <w:proofErr w:type="spellEnd"/>
      <w:r w:rsidRPr="00313587">
        <w:rPr>
          <w:rFonts w:cs="Times New Roman"/>
          <w:vertAlign w:val="baseline"/>
          <w:rtl/>
        </w:rPr>
        <w:t xml:space="preserve"> </w:t>
      </w:r>
      <w:proofErr w:type="spellStart"/>
      <w:r w:rsidRPr="00313587">
        <w:rPr>
          <w:rFonts w:cs="Times New Roman"/>
          <w:vertAlign w:val="baseline"/>
          <w:rtl/>
        </w:rPr>
        <w:t>בארעיה</w:t>
      </w:r>
      <w:proofErr w:type="spellEnd"/>
      <w:r w:rsidRPr="00313587">
        <w:rPr>
          <w:rFonts w:cs="Times New Roman"/>
          <w:vertAlign w:val="baseline"/>
          <w:rtl/>
        </w:rPr>
        <w:t xml:space="preserve">, אזל הדר </w:t>
      </w:r>
      <w:proofErr w:type="spellStart"/>
      <w:r w:rsidRPr="00313587">
        <w:rPr>
          <w:rFonts w:cs="Times New Roman"/>
          <w:vertAlign w:val="baseline"/>
          <w:rtl/>
        </w:rPr>
        <w:t>גודא</w:t>
      </w:r>
      <w:proofErr w:type="spellEnd"/>
      <w:r w:rsidRPr="00313587">
        <w:rPr>
          <w:rFonts w:cs="Times New Roman"/>
          <w:vertAlign w:val="baseline"/>
          <w:rtl/>
        </w:rPr>
        <w:t xml:space="preserve"> </w:t>
      </w:r>
      <w:proofErr w:type="spellStart"/>
      <w:r w:rsidRPr="00313587">
        <w:rPr>
          <w:rFonts w:cs="Times New Roman"/>
          <w:vertAlign w:val="baseline"/>
          <w:rtl/>
        </w:rPr>
        <w:t>בארעא</w:t>
      </w:r>
      <w:proofErr w:type="spellEnd"/>
      <w:r w:rsidRPr="00313587">
        <w:rPr>
          <w:rFonts w:cs="Times New Roman"/>
          <w:vertAlign w:val="baseline"/>
          <w:rtl/>
        </w:rPr>
        <w:t xml:space="preserve"> דלא </w:t>
      </w:r>
      <w:proofErr w:type="spellStart"/>
      <w:r w:rsidRPr="00313587">
        <w:rPr>
          <w:rFonts w:cs="Times New Roman"/>
          <w:vertAlign w:val="baseline"/>
          <w:rtl/>
        </w:rPr>
        <w:t>דידיה</w:t>
      </w:r>
      <w:proofErr w:type="spellEnd"/>
      <w:r w:rsidRPr="00313587">
        <w:rPr>
          <w:rFonts w:cs="Times New Roman"/>
          <w:vertAlign w:val="baseline"/>
          <w:rtl/>
        </w:rPr>
        <w:t>,</w:t>
      </w:r>
      <w:r>
        <w:rPr>
          <w:rFonts w:hint="cs"/>
          <w:vertAlign w:val="baseline"/>
          <w:rtl/>
        </w:rPr>
        <w:t xml:space="preserve"> </w:t>
      </w:r>
    </w:p>
    <w:p w14:paraId="4DF554F4" w14:textId="6A184D9A" w:rsidR="00313587" w:rsidRPr="00313587" w:rsidRDefault="00313587" w:rsidP="00313587">
      <w:pPr>
        <w:rPr>
          <w:vertAlign w:val="baseline"/>
          <w:rtl/>
        </w:rPr>
      </w:pPr>
      <w:r w:rsidRPr="00313587">
        <w:rPr>
          <w:rFonts w:cs="Times New Roman"/>
          <w:vertAlign w:val="baseline"/>
          <w:rtl/>
        </w:rPr>
        <w:t>עמוד ב</w:t>
      </w:r>
    </w:p>
    <w:p w14:paraId="4C05ABEF" w14:textId="57C8F11A" w:rsidR="00A82CF4" w:rsidRDefault="00313587" w:rsidP="00313587">
      <w:pPr>
        <w:spacing w:after="0" w:line="360" w:lineRule="auto"/>
        <w:rPr>
          <w:vertAlign w:val="baseline"/>
          <w:rtl/>
        </w:rPr>
      </w:pPr>
      <w:r w:rsidRPr="00313587">
        <w:rPr>
          <w:rFonts w:cs="Times New Roman"/>
          <w:vertAlign w:val="baseline"/>
          <w:rtl/>
        </w:rPr>
        <w:t xml:space="preserve">תא </w:t>
      </w:r>
      <w:proofErr w:type="spellStart"/>
      <w:r w:rsidRPr="00313587">
        <w:rPr>
          <w:rFonts w:cs="Times New Roman"/>
          <w:vertAlign w:val="baseline"/>
          <w:rtl/>
        </w:rPr>
        <w:t>לקמיה</w:t>
      </w:r>
      <w:proofErr w:type="spellEnd"/>
      <w:r w:rsidRPr="00313587">
        <w:rPr>
          <w:rFonts w:cs="Times New Roman"/>
          <w:vertAlign w:val="baseline"/>
          <w:rtl/>
        </w:rPr>
        <w:t xml:space="preserve"> </w:t>
      </w:r>
      <w:proofErr w:type="spellStart"/>
      <w:r w:rsidRPr="00313587">
        <w:rPr>
          <w:rFonts w:cs="Times New Roman"/>
          <w:vertAlign w:val="baseline"/>
          <w:rtl/>
        </w:rPr>
        <w:t>דרב</w:t>
      </w:r>
      <w:proofErr w:type="spellEnd"/>
      <w:r w:rsidRPr="00313587">
        <w:rPr>
          <w:rFonts w:cs="Times New Roman"/>
          <w:vertAlign w:val="baseline"/>
          <w:rtl/>
        </w:rPr>
        <w:t xml:space="preserve"> יהודה; אזיל אייתי תרי סהדי, חד אמר: תרתי </w:t>
      </w:r>
      <w:proofErr w:type="spellStart"/>
      <w:r w:rsidRPr="00313587">
        <w:rPr>
          <w:rFonts w:cs="Times New Roman"/>
          <w:vertAlign w:val="baseline"/>
          <w:rtl/>
        </w:rPr>
        <w:t>אוצייתא</w:t>
      </w:r>
      <w:proofErr w:type="spellEnd"/>
      <w:r w:rsidRPr="00313587">
        <w:rPr>
          <w:rFonts w:cs="Times New Roman"/>
          <w:vertAlign w:val="baseline"/>
          <w:rtl/>
        </w:rPr>
        <w:t xml:space="preserve"> </w:t>
      </w:r>
      <w:proofErr w:type="spellStart"/>
      <w:r w:rsidRPr="00313587">
        <w:rPr>
          <w:rFonts w:cs="Times New Roman"/>
          <w:vertAlign w:val="baseline"/>
          <w:rtl/>
        </w:rPr>
        <w:t>עאל</w:t>
      </w:r>
      <w:proofErr w:type="spellEnd"/>
      <w:r w:rsidRPr="00313587">
        <w:rPr>
          <w:rFonts w:cs="Times New Roman"/>
          <w:vertAlign w:val="baseline"/>
          <w:rtl/>
        </w:rPr>
        <w:t xml:space="preserve">, וחד אמר: תלת </w:t>
      </w:r>
      <w:proofErr w:type="spellStart"/>
      <w:r w:rsidRPr="00313587">
        <w:rPr>
          <w:rFonts w:cs="Times New Roman"/>
          <w:vertAlign w:val="baseline"/>
          <w:rtl/>
        </w:rPr>
        <w:t>אוצייתא</w:t>
      </w:r>
      <w:proofErr w:type="spellEnd"/>
      <w:r w:rsidRPr="00313587">
        <w:rPr>
          <w:rFonts w:cs="Times New Roman"/>
          <w:vertAlign w:val="baseline"/>
          <w:rtl/>
        </w:rPr>
        <w:t xml:space="preserve"> </w:t>
      </w:r>
      <w:proofErr w:type="spellStart"/>
      <w:r w:rsidRPr="00313587">
        <w:rPr>
          <w:rFonts w:cs="Times New Roman"/>
          <w:vertAlign w:val="baseline"/>
          <w:rtl/>
        </w:rPr>
        <w:t>עאל</w:t>
      </w:r>
      <w:proofErr w:type="spellEnd"/>
      <w:r w:rsidRPr="00313587">
        <w:rPr>
          <w:rFonts w:cs="Times New Roman"/>
          <w:vertAlign w:val="baseline"/>
          <w:rtl/>
        </w:rPr>
        <w:t xml:space="preserve">, א"ל: </w:t>
      </w:r>
      <w:proofErr w:type="spellStart"/>
      <w:r w:rsidRPr="00313587">
        <w:rPr>
          <w:rFonts w:cs="Times New Roman"/>
          <w:vertAlign w:val="baseline"/>
          <w:rtl/>
        </w:rPr>
        <w:t>זיל</w:t>
      </w:r>
      <w:proofErr w:type="spellEnd"/>
      <w:r w:rsidRPr="00313587">
        <w:rPr>
          <w:rFonts w:cs="Times New Roman"/>
          <w:vertAlign w:val="baseline"/>
          <w:rtl/>
        </w:rPr>
        <w:t xml:space="preserve"> שלים תרתי מגו תלת. א"ל: כמאן? כרבי שמעון בן אלעזר; </w:t>
      </w:r>
      <w:proofErr w:type="spellStart"/>
      <w:r w:rsidRPr="00313587">
        <w:rPr>
          <w:rFonts w:cs="Times New Roman"/>
          <w:vertAlign w:val="baseline"/>
          <w:rtl/>
        </w:rPr>
        <w:t>דתניא</w:t>
      </w:r>
      <w:proofErr w:type="spellEnd"/>
      <w:r w:rsidRPr="00313587">
        <w:rPr>
          <w:rFonts w:cs="Times New Roman"/>
          <w:vertAlign w:val="baseline"/>
          <w:rtl/>
        </w:rPr>
        <w:t xml:space="preserve">, אמר ר' שמעון בן אלעזר: לא נחלקו בית שמאי ובית הלל על שתי כיתי עדים, שאחת אומרת מנה ואחת אומרת מאתים - שיש בכלל מאתים מנה, על מה נחלקו? על כת אחת, שאחד אומר מנה ואחד אומר מאתים, שבית שמאי אומרים: נחלקה עדותן, ובית הלל אומרים: יש בכלל מאתים מנה. א"ל: והא </w:t>
      </w:r>
      <w:proofErr w:type="spellStart"/>
      <w:r w:rsidRPr="00313587">
        <w:rPr>
          <w:rFonts w:cs="Times New Roman"/>
          <w:vertAlign w:val="baseline"/>
          <w:rtl/>
        </w:rPr>
        <w:t>מייתינא</w:t>
      </w:r>
      <w:proofErr w:type="spellEnd"/>
      <w:r w:rsidRPr="00313587">
        <w:rPr>
          <w:rFonts w:cs="Times New Roman"/>
          <w:vertAlign w:val="baseline"/>
          <w:rtl/>
        </w:rPr>
        <w:t xml:space="preserve"> לך </w:t>
      </w:r>
      <w:proofErr w:type="spellStart"/>
      <w:r w:rsidRPr="00313587">
        <w:rPr>
          <w:rFonts w:cs="Times New Roman"/>
          <w:vertAlign w:val="baseline"/>
          <w:rtl/>
        </w:rPr>
        <w:t>איגרתא</w:t>
      </w:r>
      <w:proofErr w:type="spellEnd"/>
      <w:r w:rsidRPr="00313587">
        <w:rPr>
          <w:rFonts w:cs="Times New Roman"/>
          <w:vertAlign w:val="baseline"/>
          <w:rtl/>
        </w:rPr>
        <w:t xml:space="preserve"> </w:t>
      </w:r>
      <w:proofErr w:type="spellStart"/>
      <w:r w:rsidRPr="00313587">
        <w:rPr>
          <w:rFonts w:cs="Times New Roman"/>
          <w:vertAlign w:val="baseline"/>
          <w:rtl/>
        </w:rPr>
        <w:t>ממערבא</w:t>
      </w:r>
      <w:proofErr w:type="spellEnd"/>
      <w:r w:rsidRPr="00313587">
        <w:rPr>
          <w:rFonts w:cs="Times New Roman"/>
          <w:vertAlign w:val="baseline"/>
          <w:rtl/>
        </w:rPr>
        <w:t xml:space="preserve"> דאין הלכה כר' שמעון בן אלעזר! א"ל: לכי תיתי.</w:t>
      </w:r>
    </w:p>
    <w:p w14:paraId="2BBBD5DE" w14:textId="63E75B1F" w:rsidR="00313587" w:rsidRDefault="00313587" w:rsidP="00313587">
      <w:pPr>
        <w:spacing w:after="0" w:line="360" w:lineRule="auto"/>
        <w:jc w:val="center"/>
        <w:rPr>
          <w:b/>
          <w:bCs/>
          <w:vertAlign w:val="baseline"/>
          <w:rtl/>
        </w:rPr>
      </w:pPr>
      <w:r w:rsidRPr="00313587">
        <w:rPr>
          <w:rFonts w:hint="cs"/>
          <w:b/>
          <w:bCs/>
          <w:vertAlign w:val="baseline"/>
          <w:rtl/>
        </w:rPr>
        <w:t>סתירה בין שתי כיתות עדי התובע</w:t>
      </w:r>
    </w:p>
    <w:p w14:paraId="1CEAC0B4" w14:textId="127F4581" w:rsidR="0060020A" w:rsidRPr="00313587" w:rsidRDefault="000D0C09" w:rsidP="0060020A">
      <w:pPr>
        <w:spacing w:after="0" w:line="360" w:lineRule="auto"/>
        <w:rPr>
          <w:vertAlign w:val="baseline"/>
          <w:rtl/>
        </w:rPr>
      </w:pPr>
      <w:r>
        <w:rPr>
          <w:rFonts w:cs="Times New Roman" w:hint="cs"/>
          <w:b/>
          <w:bCs/>
          <w:vertAlign w:val="baseline"/>
          <w:rtl/>
        </w:rPr>
        <w:t xml:space="preserve">א. </w:t>
      </w:r>
      <w:proofErr w:type="spellStart"/>
      <w:r w:rsidR="0060020A">
        <w:rPr>
          <w:rFonts w:cs="Times New Roman" w:hint="cs"/>
          <w:b/>
          <w:bCs/>
          <w:vertAlign w:val="baseline"/>
          <w:rtl/>
        </w:rPr>
        <w:t>הסוגיה</w:t>
      </w:r>
      <w:proofErr w:type="spellEnd"/>
      <w:r w:rsidR="0060020A">
        <w:rPr>
          <w:rFonts w:cs="Times New Roman" w:hint="cs"/>
          <w:b/>
          <w:bCs/>
          <w:vertAlign w:val="baseline"/>
          <w:rtl/>
        </w:rPr>
        <w:t xml:space="preserve"> המקבילה  </w:t>
      </w:r>
      <w:r w:rsidR="0060020A" w:rsidRPr="00313587">
        <w:rPr>
          <w:rFonts w:cs="Times New Roman"/>
          <w:sz w:val="20"/>
          <w:szCs w:val="20"/>
          <w:vertAlign w:val="baseline"/>
          <w:rtl/>
        </w:rPr>
        <w:t>מסכת סנהדרין דף ל עמוד ב</w:t>
      </w:r>
    </w:p>
    <w:p w14:paraId="74EF6B4A" w14:textId="77777777" w:rsidR="0060020A" w:rsidRDefault="0060020A" w:rsidP="0060020A">
      <w:pPr>
        <w:spacing w:after="0" w:line="240" w:lineRule="auto"/>
        <w:rPr>
          <w:rFonts w:cs="Times New Roman"/>
          <w:vertAlign w:val="baseline"/>
          <w:rtl/>
        </w:rPr>
      </w:pPr>
      <w:r w:rsidRPr="00313587">
        <w:rPr>
          <w:rFonts w:cs="Times New Roman"/>
          <w:vertAlign w:val="baseline"/>
          <w:rtl/>
        </w:rPr>
        <w:t xml:space="preserve">אמר רב יהודה: עדות המכחשת זו את זו בבדיקות - כשרה בדיני ממונות. אמר רבא: מסתברא </w:t>
      </w:r>
      <w:proofErr w:type="spellStart"/>
      <w:r w:rsidRPr="00313587">
        <w:rPr>
          <w:rFonts w:cs="Times New Roman"/>
          <w:vertAlign w:val="baseline"/>
          <w:rtl/>
        </w:rPr>
        <w:t>מילתיה</w:t>
      </w:r>
      <w:proofErr w:type="spellEnd"/>
      <w:r w:rsidRPr="00313587">
        <w:rPr>
          <w:rFonts w:cs="Times New Roman"/>
          <w:vertAlign w:val="baseline"/>
          <w:rtl/>
        </w:rPr>
        <w:t xml:space="preserve"> </w:t>
      </w:r>
      <w:proofErr w:type="spellStart"/>
      <w:r w:rsidRPr="00313587">
        <w:rPr>
          <w:rFonts w:cs="Times New Roman"/>
          <w:vertAlign w:val="baseline"/>
          <w:rtl/>
        </w:rPr>
        <w:t>דרב</w:t>
      </w:r>
      <w:proofErr w:type="spellEnd"/>
      <w:r w:rsidRPr="00313587">
        <w:rPr>
          <w:rFonts w:cs="Times New Roman"/>
          <w:vertAlign w:val="baseline"/>
          <w:rtl/>
        </w:rPr>
        <w:t xml:space="preserve"> יהודה באחד אומר בארנקי שחורה ואחד אומר בארנקי לבנה אבל אחד אומר מנה שחור ואחד אומר מנה לבן - אין </w:t>
      </w:r>
      <w:proofErr w:type="spellStart"/>
      <w:r w:rsidRPr="00313587">
        <w:rPr>
          <w:rFonts w:cs="Times New Roman"/>
          <w:vertAlign w:val="baseline"/>
          <w:rtl/>
        </w:rPr>
        <w:t>מצטרפין</w:t>
      </w:r>
      <w:proofErr w:type="spellEnd"/>
      <w:r w:rsidRPr="00313587">
        <w:rPr>
          <w:rFonts w:cs="Times New Roman"/>
          <w:vertAlign w:val="baseline"/>
          <w:rtl/>
        </w:rPr>
        <w:t xml:space="preserve">. וארנקי שחורה בדיני נפשות לא? והאמר רב </w:t>
      </w:r>
      <w:proofErr w:type="spellStart"/>
      <w:r w:rsidRPr="00313587">
        <w:rPr>
          <w:rFonts w:cs="Times New Roman"/>
          <w:vertAlign w:val="baseline"/>
          <w:rtl/>
        </w:rPr>
        <w:t>חסדא</w:t>
      </w:r>
      <w:proofErr w:type="spellEnd"/>
      <w:r w:rsidRPr="00313587">
        <w:rPr>
          <w:rFonts w:cs="Times New Roman"/>
          <w:vertAlign w:val="baseline"/>
          <w:rtl/>
        </w:rPr>
        <w:t xml:space="preserve">: אחד אומר בסייף הרגו ואחד אומר </w:t>
      </w:r>
      <w:proofErr w:type="spellStart"/>
      <w:r w:rsidRPr="00313587">
        <w:rPr>
          <w:rFonts w:cs="Times New Roman"/>
          <w:vertAlign w:val="baseline"/>
          <w:rtl/>
        </w:rPr>
        <w:t>בארירן</w:t>
      </w:r>
      <w:proofErr w:type="spellEnd"/>
      <w:r w:rsidRPr="00313587">
        <w:rPr>
          <w:rFonts w:cs="Times New Roman"/>
          <w:vertAlign w:val="baseline"/>
          <w:rtl/>
        </w:rPr>
        <w:t xml:space="preserve"> הרגו - אין זה נכון. אחד אומר כליו שחורים ואחד אומר כליו לבנים - הרי זה נכון,</w:t>
      </w:r>
      <w:r>
        <w:rPr>
          <w:rFonts w:cs="Times New Roman" w:hint="cs"/>
          <w:vertAlign w:val="baseline"/>
          <w:rtl/>
        </w:rPr>
        <w:t xml:space="preserve"> </w:t>
      </w:r>
    </w:p>
    <w:p w14:paraId="1FF3F50A" w14:textId="77777777" w:rsidR="0060020A" w:rsidRPr="00313587" w:rsidRDefault="0060020A" w:rsidP="0060020A">
      <w:pPr>
        <w:spacing w:after="0" w:line="240" w:lineRule="auto"/>
        <w:rPr>
          <w:rFonts w:cs="Times New Roman"/>
          <w:sz w:val="20"/>
          <w:szCs w:val="20"/>
          <w:vertAlign w:val="baseline"/>
          <w:rtl/>
        </w:rPr>
      </w:pPr>
      <w:r w:rsidRPr="00313587">
        <w:rPr>
          <w:rFonts w:cs="Times New Roman"/>
          <w:sz w:val="20"/>
          <w:szCs w:val="20"/>
          <w:vertAlign w:val="baseline"/>
          <w:rtl/>
        </w:rPr>
        <w:t>סנהדרין דף לא עמוד א</w:t>
      </w:r>
    </w:p>
    <w:p w14:paraId="6D0C3D8C" w14:textId="77777777" w:rsidR="0060020A" w:rsidRDefault="0060020A" w:rsidP="0060020A">
      <w:pPr>
        <w:spacing w:after="0" w:line="240" w:lineRule="auto"/>
        <w:rPr>
          <w:vertAlign w:val="baseline"/>
          <w:rtl/>
        </w:rPr>
      </w:pPr>
      <w:r w:rsidRPr="00313587">
        <w:rPr>
          <w:rFonts w:cs="Times New Roman"/>
          <w:vertAlign w:val="baseline"/>
          <w:rtl/>
        </w:rPr>
        <w:t xml:space="preserve">גברא </w:t>
      </w:r>
      <w:proofErr w:type="spellStart"/>
      <w:r w:rsidRPr="00313587">
        <w:rPr>
          <w:rFonts w:cs="Times New Roman"/>
          <w:vertAlign w:val="baseline"/>
          <w:rtl/>
        </w:rPr>
        <w:t>אגברא</w:t>
      </w:r>
      <w:proofErr w:type="spellEnd"/>
      <w:r w:rsidRPr="00313587">
        <w:rPr>
          <w:rFonts w:cs="Times New Roman"/>
          <w:vertAlign w:val="baseline"/>
          <w:rtl/>
        </w:rPr>
        <w:t xml:space="preserve"> </w:t>
      </w:r>
      <w:proofErr w:type="spellStart"/>
      <w:r w:rsidRPr="00313587">
        <w:rPr>
          <w:rFonts w:cs="Times New Roman"/>
          <w:vertAlign w:val="baseline"/>
          <w:rtl/>
        </w:rPr>
        <w:t>קא</w:t>
      </w:r>
      <w:proofErr w:type="spellEnd"/>
      <w:r w:rsidRPr="00313587">
        <w:rPr>
          <w:rFonts w:cs="Times New Roman"/>
          <w:vertAlign w:val="baseline"/>
          <w:rtl/>
        </w:rPr>
        <w:t xml:space="preserve"> </w:t>
      </w:r>
      <w:proofErr w:type="spellStart"/>
      <w:r w:rsidRPr="00313587">
        <w:rPr>
          <w:rFonts w:cs="Times New Roman"/>
          <w:vertAlign w:val="baseline"/>
          <w:rtl/>
        </w:rPr>
        <w:t>רמית</w:t>
      </w:r>
      <w:proofErr w:type="spellEnd"/>
      <w:r w:rsidRPr="00313587">
        <w:rPr>
          <w:rFonts w:cs="Times New Roman"/>
          <w:vertAlign w:val="baseline"/>
          <w:rtl/>
        </w:rPr>
        <w:t xml:space="preserve">? </w:t>
      </w:r>
      <w:proofErr w:type="spellStart"/>
      <w:r w:rsidRPr="00313587">
        <w:rPr>
          <w:rFonts w:cs="Times New Roman"/>
          <w:vertAlign w:val="baseline"/>
          <w:rtl/>
        </w:rPr>
        <w:t>נהרדעי</w:t>
      </w:r>
      <w:proofErr w:type="spellEnd"/>
      <w:r w:rsidRPr="00313587">
        <w:rPr>
          <w:rFonts w:cs="Times New Roman"/>
          <w:vertAlign w:val="baseline"/>
          <w:rtl/>
        </w:rPr>
        <w:t xml:space="preserve"> אמרי: אפילו אחד אומר מנה שחור ואחד אומר מנה לבן - מצטרפים. כמאן</w:t>
      </w:r>
      <w:r>
        <w:rPr>
          <w:rFonts w:cs="Times New Roman" w:hint="cs"/>
          <w:vertAlign w:val="baseline"/>
          <w:rtl/>
        </w:rPr>
        <w:t xml:space="preserve">.. </w:t>
      </w:r>
      <w:r w:rsidRPr="00313587">
        <w:rPr>
          <w:rFonts w:cs="Times New Roman"/>
          <w:vertAlign w:val="baseline"/>
          <w:rtl/>
        </w:rPr>
        <w:t xml:space="preserve">כי האי תנא. </w:t>
      </w:r>
      <w:proofErr w:type="spellStart"/>
      <w:r w:rsidRPr="00313587">
        <w:rPr>
          <w:rFonts w:cs="Times New Roman"/>
          <w:vertAlign w:val="baseline"/>
          <w:rtl/>
        </w:rPr>
        <w:t>דתניא</w:t>
      </w:r>
      <w:proofErr w:type="spellEnd"/>
      <w:r w:rsidRPr="00313587">
        <w:rPr>
          <w:rFonts w:cs="Times New Roman"/>
          <w:vertAlign w:val="baseline"/>
          <w:rtl/>
        </w:rPr>
        <w:t xml:space="preserve">, אמר רבי שמעון בן אלעזר: לא נחלקו בית שמאי ובית הלל על שתי כיתי עדים שאחת אומרת מאתים ואחת אומרת מנה - שיש בכלל מאתים מנה. על מה נחלקו - על כת אחת, שבית שמאי אומרים: נחלקה עדותן, ובית הלל אומרים: יש בכלל מאתים מנה. אחד אומר חבית של יין ואחד אומר חבית של שמן, </w:t>
      </w:r>
      <w:proofErr w:type="spellStart"/>
      <w:r w:rsidRPr="00313587">
        <w:rPr>
          <w:rFonts w:cs="Times New Roman"/>
          <w:vertAlign w:val="baseline"/>
          <w:rtl/>
        </w:rPr>
        <w:t>הוה</w:t>
      </w:r>
      <w:proofErr w:type="spellEnd"/>
      <w:r w:rsidRPr="00313587">
        <w:rPr>
          <w:rFonts w:cs="Times New Roman"/>
          <w:vertAlign w:val="baseline"/>
          <w:rtl/>
        </w:rPr>
        <w:t xml:space="preserve"> </w:t>
      </w:r>
      <w:proofErr w:type="spellStart"/>
      <w:r w:rsidRPr="00313587">
        <w:rPr>
          <w:rFonts w:cs="Times New Roman"/>
          <w:vertAlign w:val="baseline"/>
          <w:rtl/>
        </w:rPr>
        <w:t>עובדא</w:t>
      </w:r>
      <w:proofErr w:type="spellEnd"/>
      <w:r w:rsidRPr="00313587">
        <w:rPr>
          <w:rFonts w:cs="Times New Roman"/>
          <w:vertAlign w:val="baseline"/>
          <w:rtl/>
        </w:rPr>
        <w:t xml:space="preserve"> ואתי </w:t>
      </w:r>
      <w:proofErr w:type="spellStart"/>
      <w:r w:rsidRPr="00313587">
        <w:rPr>
          <w:rFonts w:cs="Times New Roman"/>
          <w:vertAlign w:val="baseline"/>
          <w:rtl/>
        </w:rPr>
        <w:t>לקמיה</w:t>
      </w:r>
      <w:proofErr w:type="spellEnd"/>
      <w:r w:rsidRPr="00313587">
        <w:rPr>
          <w:rFonts w:cs="Times New Roman"/>
          <w:vertAlign w:val="baseline"/>
          <w:rtl/>
        </w:rPr>
        <w:t xml:space="preserve"> דרבי אמי, חייביה רבי אמי לשלומי ליה </w:t>
      </w:r>
      <w:proofErr w:type="spellStart"/>
      <w:r w:rsidRPr="00313587">
        <w:rPr>
          <w:rFonts w:cs="Times New Roman"/>
          <w:vertAlign w:val="baseline"/>
          <w:rtl/>
        </w:rPr>
        <w:t>חביתא</w:t>
      </w:r>
      <w:proofErr w:type="spellEnd"/>
      <w:r w:rsidRPr="00313587">
        <w:rPr>
          <w:rFonts w:cs="Times New Roman"/>
          <w:vertAlign w:val="baseline"/>
          <w:rtl/>
        </w:rPr>
        <w:t xml:space="preserve"> </w:t>
      </w:r>
      <w:proofErr w:type="spellStart"/>
      <w:r w:rsidRPr="00313587">
        <w:rPr>
          <w:rFonts w:cs="Times New Roman"/>
          <w:vertAlign w:val="baseline"/>
          <w:rtl/>
        </w:rPr>
        <w:t>דחמרא</w:t>
      </w:r>
      <w:proofErr w:type="spellEnd"/>
      <w:r w:rsidRPr="00313587">
        <w:rPr>
          <w:rFonts w:cs="Times New Roman"/>
          <w:vertAlign w:val="baseline"/>
          <w:rtl/>
        </w:rPr>
        <w:t xml:space="preserve"> </w:t>
      </w:r>
      <w:proofErr w:type="spellStart"/>
      <w:r w:rsidRPr="00313587">
        <w:rPr>
          <w:rFonts w:cs="Times New Roman"/>
          <w:vertAlign w:val="baseline"/>
          <w:rtl/>
        </w:rPr>
        <w:t>מיגו</w:t>
      </w:r>
      <w:proofErr w:type="spellEnd"/>
      <w:r w:rsidRPr="00313587">
        <w:rPr>
          <w:rFonts w:cs="Times New Roman"/>
          <w:vertAlign w:val="baseline"/>
          <w:rtl/>
        </w:rPr>
        <w:t xml:space="preserve"> </w:t>
      </w:r>
      <w:proofErr w:type="spellStart"/>
      <w:r w:rsidRPr="00313587">
        <w:rPr>
          <w:rFonts w:cs="Times New Roman"/>
          <w:vertAlign w:val="baseline"/>
          <w:rtl/>
        </w:rPr>
        <w:t>חביתא</w:t>
      </w:r>
      <w:proofErr w:type="spellEnd"/>
      <w:r w:rsidRPr="00313587">
        <w:rPr>
          <w:rFonts w:cs="Times New Roman"/>
          <w:vertAlign w:val="baseline"/>
          <w:rtl/>
        </w:rPr>
        <w:t xml:space="preserve"> </w:t>
      </w:r>
      <w:proofErr w:type="spellStart"/>
      <w:r w:rsidRPr="00313587">
        <w:rPr>
          <w:rFonts w:cs="Times New Roman"/>
          <w:vertAlign w:val="baseline"/>
          <w:rtl/>
        </w:rPr>
        <w:t>דמשחא</w:t>
      </w:r>
      <w:proofErr w:type="spellEnd"/>
      <w:r w:rsidRPr="00313587">
        <w:rPr>
          <w:rFonts w:cs="Times New Roman"/>
          <w:vertAlign w:val="baseline"/>
          <w:rtl/>
        </w:rPr>
        <w:t xml:space="preserve">. כמאן - כרבי שמעון בן אלעזר? </w:t>
      </w:r>
      <w:proofErr w:type="spellStart"/>
      <w:r w:rsidRPr="00313587">
        <w:rPr>
          <w:rFonts w:cs="Times New Roman"/>
          <w:vertAlign w:val="baseline"/>
          <w:rtl/>
        </w:rPr>
        <w:t>אימר</w:t>
      </w:r>
      <w:proofErr w:type="spellEnd"/>
      <w:r w:rsidRPr="00313587">
        <w:rPr>
          <w:rFonts w:cs="Times New Roman"/>
          <w:vertAlign w:val="baseline"/>
          <w:rtl/>
        </w:rPr>
        <w:t xml:space="preserve"> </w:t>
      </w:r>
      <w:proofErr w:type="spellStart"/>
      <w:r w:rsidRPr="00313587">
        <w:rPr>
          <w:rFonts w:cs="Times New Roman"/>
          <w:vertAlign w:val="baseline"/>
          <w:rtl/>
        </w:rPr>
        <w:t>דאמר</w:t>
      </w:r>
      <w:proofErr w:type="spellEnd"/>
      <w:r w:rsidRPr="00313587">
        <w:rPr>
          <w:rFonts w:cs="Times New Roman"/>
          <w:vertAlign w:val="baseline"/>
          <w:rtl/>
        </w:rPr>
        <w:t xml:space="preserve"> רבי שמעון [בן אלעזר] - </w:t>
      </w:r>
      <w:proofErr w:type="spellStart"/>
      <w:r w:rsidRPr="00313587">
        <w:rPr>
          <w:rFonts w:cs="Times New Roman"/>
          <w:vertAlign w:val="baseline"/>
          <w:rtl/>
        </w:rPr>
        <w:t>היכא</w:t>
      </w:r>
      <w:proofErr w:type="spellEnd"/>
      <w:r w:rsidRPr="00313587">
        <w:rPr>
          <w:rFonts w:cs="Times New Roman"/>
          <w:vertAlign w:val="baseline"/>
          <w:rtl/>
        </w:rPr>
        <w:t xml:space="preserve"> דיש בכלל מאתים מנה, כי האי </w:t>
      </w:r>
      <w:proofErr w:type="spellStart"/>
      <w:r w:rsidRPr="00313587">
        <w:rPr>
          <w:rFonts w:cs="Times New Roman"/>
          <w:vertAlign w:val="baseline"/>
          <w:rtl/>
        </w:rPr>
        <w:t>גוונא</w:t>
      </w:r>
      <w:proofErr w:type="spellEnd"/>
      <w:r w:rsidRPr="00313587">
        <w:rPr>
          <w:rFonts w:cs="Times New Roman"/>
          <w:vertAlign w:val="baseline"/>
          <w:rtl/>
        </w:rPr>
        <w:t xml:space="preserve"> מי אמר? לא </w:t>
      </w:r>
      <w:proofErr w:type="spellStart"/>
      <w:r w:rsidRPr="00313587">
        <w:rPr>
          <w:rFonts w:cs="Times New Roman"/>
          <w:vertAlign w:val="baseline"/>
          <w:rtl/>
        </w:rPr>
        <w:t>צריכא</w:t>
      </w:r>
      <w:proofErr w:type="spellEnd"/>
      <w:r w:rsidRPr="00313587">
        <w:rPr>
          <w:rFonts w:cs="Times New Roman"/>
          <w:vertAlign w:val="baseline"/>
          <w:rtl/>
        </w:rPr>
        <w:t xml:space="preserve"> לדמי. אחד אומר בדיוטא העליונה ואחד אומר בדיוטא התחתונה. אמר רבי </w:t>
      </w:r>
      <w:proofErr w:type="spellStart"/>
      <w:r w:rsidRPr="00313587">
        <w:rPr>
          <w:rFonts w:cs="Times New Roman"/>
          <w:vertAlign w:val="baseline"/>
          <w:rtl/>
        </w:rPr>
        <w:t>חנינא</w:t>
      </w:r>
      <w:proofErr w:type="spellEnd"/>
      <w:r w:rsidRPr="00313587">
        <w:rPr>
          <w:rFonts w:cs="Times New Roman"/>
          <w:vertAlign w:val="baseline"/>
          <w:rtl/>
        </w:rPr>
        <w:t>: מעשה בא לפני רבי וצירף עדותן.</w:t>
      </w:r>
    </w:p>
    <w:p w14:paraId="09A2178D" w14:textId="77777777" w:rsidR="0060020A" w:rsidRDefault="0060020A" w:rsidP="0060020A">
      <w:pPr>
        <w:spacing w:after="0" w:line="240" w:lineRule="auto"/>
        <w:rPr>
          <w:vertAlign w:val="baseline"/>
          <w:rtl/>
        </w:rPr>
      </w:pPr>
    </w:p>
    <w:p w14:paraId="1E272FF5" w14:textId="2A4D2158" w:rsidR="001D0260" w:rsidRDefault="000D0C09" w:rsidP="001D0260">
      <w:pPr>
        <w:spacing w:after="0" w:line="360" w:lineRule="auto"/>
        <w:rPr>
          <w:rFonts w:cs="Times New Roman"/>
          <w:vertAlign w:val="baseline"/>
          <w:rtl/>
        </w:rPr>
      </w:pPr>
      <w:proofErr w:type="spellStart"/>
      <w:r>
        <w:rPr>
          <w:rFonts w:cs="Times New Roman" w:hint="cs"/>
          <w:b/>
          <w:bCs/>
          <w:vertAlign w:val="baseline"/>
          <w:rtl/>
        </w:rPr>
        <w:t>ב.</w:t>
      </w:r>
      <w:r w:rsidR="0060020A">
        <w:rPr>
          <w:rFonts w:cs="Times New Roman" w:hint="cs"/>
          <w:b/>
          <w:bCs/>
          <w:vertAlign w:val="baseline"/>
          <w:rtl/>
        </w:rPr>
        <w:t>כשרות</w:t>
      </w:r>
      <w:proofErr w:type="spellEnd"/>
      <w:r w:rsidR="0060020A">
        <w:rPr>
          <w:rFonts w:cs="Times New Roman" w:hint="cs"/>
          <w:b/>
          <w:bCs/>
          <w:vertAlign w:val="baseline"/>
          <w:rtl/>
        </w:rPr>
        <w:t xml:space="preserve"> העדים </w:t>
      </w:r>
      <w:r w:rsidR="0060020A">
        <w:rPr>
          <w:rFonts w:cs="Times New Roman" w:hint="cs"/>
          <w:vertAlign w:val="baseline"/>
          <w:rtl/>
        </w:rPr>
        <w:t xml:space="preserve">כתב כאן </w:t>
      </w:r>
      <w:r w:rsidR="0060020A" w:rsidRPr="00C26C0F">
        <w:rPr>
          <w:rFonts w:cs="Times New Roman"/>
          <w:vertAlign w:val="baseline"/>
          <w:rtl/>
        </w:rPr>
        <w:t xml:space="preserve"> </w:t>
      </w:r>
      <w:proofErr w:type="spellStart"/>
      <w:r w:rsidR="0060020A" w:rsidRPr="00C26C0F">
        <w:rPr>
          <w:rFonts w:cs="Times New Roman"/>
          <w:vertAlign w:val="baseline"/>
          <w:rtl/>
        </w:rPr>
        <w:t>הריטב"א</w:t>
      </w:r>
      <w:proofErr w:type="spellEnd"/>
      <w:r w:rsidR="0060020A">
        <w:rPr>
          <w:rFonts w:cs="Times New Roman" w:hint="cs"/>
          <w:vertAlign w:val="baseline"/>
          <w:rtl/>
        </w:rPr>
        <w:t>:</w:t>
      </w:r>
      <w:r w:rsidR="0060020A" w:rsidRPr="00C26C0F">
        <w:rPr>
          <w:rFonts w:ascii="David" w:hAnsi="David" w:cs="David"/>
          <w:vertAlign w:val="baseline"/>
          <w:rtl/>
        </w:rPr>
        <w:t xml:space="preserve"> "היאך עדים אלו </w:t>
      </w:r>
      <w:proofErr w:type="spellStart"/>
      <w:r w:rsidR="0060020A" w:rsidRPr="00C26C0F">
        <w:rPr>
          <w:rFonts w:ascii="David" w:hAnsi="David" w:cs="David"/>
          <w:vertAlign w:val="baseline"/>
          <w:rtl/>
        </w:rPr>
        <w:t>מצטרפין</w:t>
      </w:r>
      <w:proofErr w:type="spellEnd"/>
      <w:r w:rsidR="0060020A" w:rsidRPr="00C26C0F">
        <w:rPr>
          <w:rFonts w:ascii="David" w:hAnsi="David" w:cs="David"/>
          <w:vertAlign w:val="baseline"/>
          <w:rtl/>
        </w:rPr>
        <w:t xml:space="preserve"> </w:t>
      </w:r>
      <w:proofErr w:type="spellStart"/>
      <w:r w:rsidR="0060020A" w:rsidRPr="00C26C0F">
        <w:rPr>
          <w:rFonts w:ascii="David" w:hAnsi="David" w:cs="David"/>
          <w:vertAlign w:val="baseline"/>
          <w:rtl/>
        </w:rPr>
        <w:t>דהא</w:t>
      </w:r>
      <w:proofErr w:type="spellEnd"/>
      <w:r w:rsidR="0060020A" w:rsidRPr="00C26C0F">
        <w:rPr>
          <w:rFonts w:ascii="David" w:hAnsi="David" w:cs="David"/>
          <w:vertAlign w:val="baseline"/>
          <w:rtl/>
        </w:rPr>
        <w:t xml:space="preserve"> </w:t>
      </w:r>
      <w:proofErr w:type="spellStart"/>
      <w:r w:rsidR="0060020A" w:rsidRPr="00C26C0F">
        <w:rPr>
          <w:rFonts w:ascii="David" w:hAnsi="David" w:cs="David"/>
          <w:vertAlign w:val="baseline"/>
          <w:rtl/>
        </w:rPr>
        <w:t>מכחישין</w:t>
      </w:r>
      <w:proofErr w:type="spellEnd"/>
      <w:r w:rsidR="0060020A" w:rsidRPr="00C26C0F">
        <w:rPr>
          <w:rFonts w:ascii="David" w:hAnsi="David" w:cs="David"/>
          <w:vertAlign w:val="baseline"/>
          <w:rtl/>
        </w:rPr>
        <w:t xml:space="preserve"> זה לזה וחד </w:t>
      </w:r>
      <w:proofErr w:type="spellStart"/>
      <w:r w:rsidR="0060020A" w:rsidRPr="00C26C0F">
        <w:rPr>
          <w:rFonts w:ascii="David" w:hAnsi="David" w:cs="David"/>
          <w:vertAlign w:val="baseline"/>
          <w:rtl/>
        </w:rPr>
        <w:t>מינייהו</w:t>
      </w:r>
      <w:proofErr w:type="spellEnd"/>
      <w:r w:rsidR="0060020A" w:rsidRPr="00C26C0F">
        <w:rPr>
          <w:rFonts w:ascii="David" w:hAnsi="David" w:cs="David"/>
          <w:vertAlign w:val="baseline"/>
          <w:rtl/>
        </w:rPr>
        <w:t xml:space="preserve"> </w:t>
      </w:r>
      <w:r w:rsidR="0060020A" w:rsidRPr="00FD2C6B">
        <w:rPr>
          <w:rFonts w:ascii="David" w:hAnsi="David" w:cs="David"/>
          <w:b/>
          <w:bCs/>
          <w:vertAlign w:val="baseline"/>
          <w:rtl/>
        </w:rPr>
        <w:t>משקר</w:t>
      </w:r>
      <w:r w:rsidR="0060020A" w:rsidRPr="00C26C0F">
        <w:rPr>
          <w:rFonts w:ascii="David" w:hAnsi="David" w:cs="David"/>
          <w:vertAlign w:val="baseline"/>
          <w:rtl/>
        </w:rPr>
        <w:t xml:space="preserve"> </w:t>
      </w:r>
      <w:proofErr w:type="spellStart"/>
      <w:r w:rsidR="0060020A" w:rsidRPr="00C26C0F">
        <w:rPr>
          <w:rFonts w:ascii="David" w:hAnsi="David" w:cs="David"/>
          <w:vertAlign w:val="baseline"/>
          <w:rtl/>
        </w:rPr>
        <w:t>והוה</w:t>
      </w:r>
      <w:proofErr w:type="spellEnd"/>
      <w:r w:rsidR="0060020A" w:rsidRPr="00C26C0F">
        <w:rPr>
          <w:rFonts w:ascii="David" w:hAnsi="David" w:cs="David"/>
          <w:vertAlign w:val="baseline"/>
          <w:rtl/>
        </w:rPr>
        <w:t xml:space="preserve"> ליה עד שקר, וי"ל </w:t>
      </w:r>
      <w:proofErr w:type="spellStart"/>
      <w:r w:rsidR="0060020A" w:rsidRPr="00C26C0F">
        <w:rPr>
          <w:rFonts w:ascii="David" w:hAnsi="David" w:cs="David"/>
          <w:vertAlign w:val="baseline"/>
          <w:rtl/>
        </w:rPr>
        <w:t>דכה"ג</w:t>
      </w:r>
      <w:proofErr w:type="spellEnd"/>
      <w:r w:rsidR="0060020A" w:rsidRPr="00C26C0F">
        <w:rPr>
          <w:rFonts w:ascii="David" w:hAnsi="David" w:cs="David"/>
          <w:vertAlign w:val="baseline"/>
          <w:rtl/>
        </w:rPr>
        <w:t xml:space="preserve"> לא </w:t>
      </w:r>
      <w:proofErr w:type="spellStart"/>
      <w:r w:rsidR="0060020A" w:rsidRPr="00C26C0F">
        <w:rPr>
          <w:rFonts w:ascii="David" w:hAnsi="David" w:cs="David"/>
          <w:vertAlign w:val="baseline"/>
          <w:rtl/>
        </w:rPr>
        <w:t>חשיב</w:t>
      </w:r>
      <w:proofErr w:type="spellEnd"/>
      <w:r w:rsidR="0060020A" w:rsidRPr="00C26C0F">
        <w:rPr>
          <w:rFonts w:ascii="David" w:hAnsi="David" w:cs="David"/>
          <w:vertAlign w:val="baseline"/>
          <w:rtl/>
        </w:rPr>
        <w:t xml:space="preserve"> עדות מוכחשת</w:t>
      </w:r>
      <w:r w:rsidR="0060020A">
        <w:rPr>
          <w:rFonts w:ascii="David" w:hAnsi="David" w:cs="David" w:hint="cs"/>
          <w:vertAlign w:val="baseline"/>
          <w:rtl/>
        </w:rPr>
        <w:t>,</w:t>
      </w:r>
      <w:r w:rsidR="0060020A" w:rsidRPr="00C26C0F">
        <w:rPr>
          <w:rFonts w:ascii="David" w:hAnsi="David" w:cs="David"/>
          <w:vertAlign w:val="baseline"/>
          <w:rtl/>
        </w:rPr>
        <w:t xml:space="preserve"> אלא </w:t>
      </w:r>
      <w:proofErr w:type="spellStart"/>
      <w:r w:rsidR="0060020A" w:rsidRPr="00C26C0F">
        <w:rPr>
          <w:rFonts w:ascii="David" w:hAnsi="David" w:cs="David"/>
          <w:vertAlign w:val="baseline"/>
          <w:rtl/>
        </w:rPr>
        <w:t>מידק</w:t>
      </w:r>
      <w:proofErr w:type="spellEnd"/>
      <w:r w:rsidR="0060020A" w:rsidRPr="00C26C0F">
        <w:rPr>
          <w:rFonts w:ascii="David" w:hAnsi="David" w:cs="David"/>
          <w:vertAlign w:val="baseline"/>
          <w:rtl/>
        </w:rPr>
        <w:t xml:space="preserve"> הוא דלא </w:t>
      </w:r>
      <w:proofErr w:type="spellStart"/>
      <w:r w:rsidR="0060020A" w:rsidRPr="00C26C0F">
        <w:rPr>
          <w:rFonts w:ascii="David" w:hAnsi="David" w:cs="David"/>
          <w:vertAlign w:val="baseline"/>
          <w:rtl/>
        </w:rPr>
        <w:t>דאיק</w:t>
      </w:r>
      <w:proofErr w:type="spellEnd"/>
      <w:r w:rsidR="0060020A" w:rsidRPr="00C26C0F">
        <w:rPr>
          <w:rFonts w:ascii="David" w:hAnsi="David" w:cs="David"/>
          <w:vertAlign w:val="baseline"/>
          <w:rtl/>
        </w:rPr>
        <w:t xml:space="preserve"> חד </w:t>
      </w:r>
      <w:proofErr w:type="spellStart"/>
      <w:r w:rsidR="0060020A" w:rsidRPr="00C26C0F">
        <w:rPr>
          <w:rFonts w:ascii="David" w:hAnsi="David" w:cs="David"/>
          <w:vertAlign w:val="baseline"/>
          <w:rtl/>
        </w:rPr>
        <w:t>מינייהו</w:t>
      </w:r>
      <w:proofErr w:type="spellEnd"/>
      <w:r w:rsidR="0060020A" w:rsidRPr="00C26C0F">
        <w:rPr>
          <w:rFonts w:ascii="David" w:hAnsi="David" w:cs="David"/>
          <w:vertAlign w:val="baseline"/>
          <w:rtl/>
        </w:rPr>
        <w:t xml:space="preserve"> </w:t>
      </w:r>
      <w:r w:rsidR="0060020A" w:rsidRPr="00FD2C6B">
        <w:rPr>
          <w:rFonts w:ascii="David" w:hAnsi="David" w:cs="David"/>
          <w:b/>
          <w:bCs/>
          <w:vertAlign w:val="baseline"/>
          <w:rtl/>
        </w:rPr>
        <w:t>וטעה</w:t>
      </w:r>
      <w:r w:rsidR="0060020A" w:rsidRPr="00C26C0F">
        <w:rPr>
          <w:rFonts w:ascii="David" w:hAnsi="David" w:cs="David"/>
          <w:vertAlign w:val="baseline"/>
          <w:rtl/>
        </w:rPr>
        <w:t xml:space="preserve"> בין מנה </w:t>
      </w:r>
      <w:proofErr w:type="spellStart"/>
      <w:r w:rsidR="0060020A" w:rsidRPr="00C26C0F">
        <w:rPr>
          <w:rFonts w:ascii="David" w:hAnsi="David" w:cs="David"/>
          <w:vertAlign w:val="baseline"/>
          <w:rtl/>
        </w:rPr>
        <w:t>למאתים</w:t>
      </w:r>
      <w:proofErr w:type="spellEnd"/>
      <w:r w:rsidR="0060020A">
        <w:rPr>
          <w:rFonts w:ascii="David" w:hAnsi="David" w:cs="David" w:hint="cs"/>
          <w:vertAlign w:val="baseline"/>
          <w:rtl/>
        </w:rPr>
        <w:t>.</w:t>
      </w:r>
      <w:r w:rsidR="0060020A" w:rsidRPr="00C26C0F">
        <w:rPr>
          <w:rFonts w:ascii="David" w:hAnsi="David" w:cs="David"/>
          <w:vertAlign w:val="baseline"/>
          <w:rtl/>
        </w:rPr>
        <w:t xml:space="preserve"> </w:t>
      </w:r>
      <w:proofErr w:type="spellStart"/>
      <w:r w:rsidR="0060020A" w:rsidRPr="00C26C0F">
        <w:rPr>
          <w:rFonts w:ascii="David" w:hAnsi="David" w:cs="David"/>
          <w:vertAlign w:val="baseline"/>
          <w:rtl/>
        </w:rPr>
        <w:t>דעביד</w:t>
      </w:r>
      <w:proofErr w:type="spellEnd"/>
      <w:r w:rsidR="0060020A" w:rsidRPr="00C26C0F">
        <w:rPr>
          <w:rFonts w:ascii="David" w:hAnsi="David" w:cs="David"/>
          <w:vertAlign w:val="baseline"/>
          <w:rtl/>
        </w:rPr>
        <w:t xml:space="preserve"> </w:t>
      </w:r>
      <w:proofErr w:type="spellStart"/>
      <w:r w:rsidR="0060020A" w:rsidRPr="00C26C0F">
        <w:rPr>
          <w:rFonts w:ascii="David" w:hAnsi="David" w:cs="David"/>
          <w:vertAlign w:val="baseline"/>
          <w:rtl/>
        </w:rPr>
        <w:t>איניש</w:t>
      </w:r>
      <w:proofErr w:type="spellEnd"/>
      <w:r w:rsidR="0060020A" w:rsidRPr="00C26C0F">
        <w:rPr>
          <w:rFonts w:ascii="David" w:hAnsi="David" w:cs="David"/>
          <w:vertAlign w:val="baseline"/>
          <w:rtl/>
        </w:rPr>
        <w:t xml:space="preserve"> </w:t>
      </w:r>
      <w:proofErr w:type="spellStart"/>
      <w:r w:rsidR="0060020A" w:rsidRPr="00C26C0F">
        <w:rPr>
          <w:rFonts w:ascii="David" w:hAnsi="David" w:cs="David"/>
          <w:vertAlign w:val="baseline"/>
          <w:rtl/>
        </w:rPr>
        <w:t>דטעי</w:t>
      </w:r>
      <w:proofErr w:type="spellEnd"/>
      <w:r w:rsidR="0060020A" w:rsidRPr="00C26C0F">
        <w:rPr>
          <w:rFonts w:ascii="David" w:hAnsi="David" w:cs="David"/>
          <w:vertAlign w:val="baseline"/>
          <w:rtl/>
        </w:rPr>
        <w:t xml:space="preserve"> בהכי, </w:t>
      </w:r>
      <w:proofErr w:type="spellStart"/>
      <w:r w:rsidR="0060020A" w:rsidRPr="00C26C0F">
        <w:rPr>
          <w:rFonts w:ascii="David" w:hAnsi="David" w:cs="David"/>
          <w:vertAlign w:val="baseline"/>
          <w:rtl/>
        </w:rPr>
        <w:t>דהא</w:t>
      </w:r>
      <w:proofErr w:type="spellEnd"/>
      <w:r w:rsidR="0060020A" w:rsidRPr="00C26C0F">
        <w:rPr>
          <w:rFonts w:ascii="David" w:hAnsi="David" w:cs="David"/>
          <w:vertAlign w:val="baseline"/>
          <w:rtl/>
        </w:rPr>
        <w:t xml:space="preserve"> כל מאי </w:t>
      </w:r>
      <w:proofErr w:type="spellStart"/>
      <w:r w:rsidR="0060020A" w:rsidRPr="00C26C0F">
        <w:rPr>
          <w:rFonts w:ascii="David" w:hAnsi="David" w:cs="David"/>
          <w:vertAlign w:val="baseline"/>
          <w:rtl/>
        </w:rPr>
        <w:t>דאפשר</w:t>
      </w:r>
      <w:proofErr w:type="spellEnd"/>
      <w:r w:rsidR="0060020A" w:rsidRPr="00C26C0F">
        <w:rPr>
          <w:rFonts w:ascii="David" w:hAnsi="David" w:cs="David"/>
          <w:vertAlign w:val="baseline"/>
          <w:rtl/>
        </w:rPr>
        <w:t xml:space="preserve"> לתלות בטעות תלינן </w:t>
      </w:r>
      <w:proofErr w:type="spellStart"/>
      <w:r w:rsidR="0060020A" w:rsidRPr="00C26C0F">
        <w:rPr>
          <w:rFonts w:ascii="David" w:hAnsi="David" w:cs="David"/>
          <w:vertAlign w:val="baseline"/>
          <w:rtl/>
        </w:rPr>
        <w:t>לאוקומי</w:t>
      </w:r>
      <w:proofErr w:type="spellEnd"/>
      <w:r w:rsidR="0060020A" w:rsidRPr="00C26C0F">
        <w:rPr>
          <w:rFonts w:ascii="David" w:hAnsi="David" w:cs="David"/>
          <w:vertAlign w:val="baseline"/>
          <w:rtl/>
        </w:rPr>
        <w:t xml:space="preserve"> סהדי בחזקת כשרים, כגון זה אומר בשתי שעות וזה אומר בשלש </w:t>
      </w:r>
      <w:r w:rsidR="0060020A" w:rsidRPr="00C26C0F">
        <w:rPr>
          <w:rFonts w:ascii="David" w:hAnsi="David" w:cs="David"/>
          <w:sz w:val="20"/>
          <w:szCs w:val="20"/>
          <w:vertAlign w:val="baseline"/>
          <w:rtl/>
        </w:rPr>
        <w:t>(סנהדרין מ' א')...</w:t>
      </w:r>
      <w:r w:rsidR="0060020A" w:rsidRPr="00C26C0F">
        <w:rPr>
          <w:rFonts w:ascii="David" w:hAnsi="David" w:cs="David"/>
          <w:vertAlign w:val="baseline"/>
          <w:rtl/>
        </w:rPr>
        <w:t xml:space="preserve"> ואף על גב </w:t>
      </w:r>
      <w:proofErr w:type="spellStart"/>
      <w:r w:rsidR="0060020A" w:rsidRPr="00C26C0F">
        <w:rPr>
          <w:rFonts w:ascii="David" w:hAnsi="David" w:cs="David"/>
          <w:vertAlign w:val="baseline"/>
          <w:rtl/>
        </w:rPr>
        <w:t>דאמר</w:t>
      </w:r>
      <w:proofErr w:type="spellEnd"/>
      <w:r w:rsidR="0060020A" w:rsidRPr="00C26C0F">
        <w:rPr>
          <w:rFonts w:ascii="David" w:hAnsi="David" w:cs="David"/>
          <w:vertAlign w:val="baseline"/>
          <w:rtl/>
        </w:rPr>
        <w:t xml:space="preserve"> בבריא</w:t>
      </w:r>
      <w:r w:rsidR="00BD44A8">
        <w:rPr>
          <w:rFonts w:ascii="David" w:hAnsi="David" w:cs="David" w:hint="cs"/>
          <w:vertAlign w:val="baseline"/>
          <w:rtl/>
        </w:rPr>
        <w:t>-</w:t>
      </w:r>
      <w:r w:rsidR="0060020A" w:rsidRPr="00C26C0F">
        <w:rPr>
          <w:rFonts w:ascii="David" w:hAnsi="David" w:cs="David"/>
          <w:vertAlign w:val="baseline"/>
          <w:rtl/>
        </w:rPr>
        <w:t xml:space="preserve"> </w:t>
      </w:r>
      <w:proofErr w:type="spellStart"/>
      <w:r w:rsidR="0060020A" w:rsidRPr="00C26C0F">
        <w:rPr>
          <w:rFonts w:ascii="David" w:hAnsi="David" w:cs="David"/>
          <w:vertAlign w:val="baseline"/>
          <w:rtl/>
        </w:rPr>
        <w:t>ליביה</w:t>
      </w:r>
      <w:proofErr w:type="spellEnd"/>
      <w:r w:rsidR="0060020A" w:rsidRPr="00C26C0F">
        <w:rPr>
          <w:rFonts w:ascii="David" w:hAnsi="David" w:cs="David"/>
          <w:vertAlign w:val="baseline"/>
          <w:rtl/>
        </w:rPr>
        <w:t xml:space="preserve"> אונסיה</w:t>
      </w:r>
      <w:r w:rsidR="00BD44A8">
        <w:rPr>
          <w:rStyle w:val="af0"/>
          <w:rFonts w:ascii="David" w:hAnsi="David" w:cs="David"/>
          <w:rtl/>
        </w:rPr>
        <w:footnoteReference w:id="1"/>
      </w:r>
      <w:r w:rsidR="0060020A" w:rsidRPr="00C26C0F">
        <w:rPr>
          <w:rFonts w:ascii="David" w:hAnsi="David" w:cs="David"/>
          <w:vertAlign w:val="baseline"/>
          <w:rtl/>
        </w:rPr>
        <w:t>".</w:t>
      </w:r>
      <w:r w:rsidR="0060020A">
        <w:rPr>
          <w:rFonts w:ascii="David" w:hAnsi="David" w:cs="David" w:hint="cs"/>
          <w:vertAlign w:val="baseline"/>
          <w:rtl/>
        </w:rPr>
        <w:t xml:space="preserve"> </w:t>
      </w:r>
      <w:r w:rsidR="0060020A">
        <w:rPr>
          <w:rFonts w:hint="cs"/>
          <w:vertAlign w:val="baseline"/>
          <w:rtl/>
        </w:rPr>
        <w:t xml:space="preserve">ויש לעיין, שהסיבה שסוגייתנו הכשירה היא </w:t>
      </w:r>
      <w:r w:rsidR="0060020A">
        <w:rPr>
          <w:rFonts w:cs="Times New Roman" w:hint="cs"/>
          <w:vertAlign w:val="baseline"/>
          <w:rtl/>
        </w:rPr>
        <w:t>'</w:t>
      </w:r>
      <w:r w:rsidR="0060020A" w:rsidRPr="00313587">
        <w:rPr>
          <w:rFonts w:cs="Times New Roman"/>
          <w:vertAlign w:val="baseline"/>
          <w:rtl/>
        </w:rPr>
        <w:t>בכלל מאתים מנה</w:t>
      </w:r>
      <w:r w:rsidR="0060020A">
        <w:rPr>
          <w:rFonts w:cs="Times New Roman" w:hint="cs"/>
          <w:vertAlign w:val="baseline"/>
          <w:rtl/>
        </w:rPr>
        <w:t xml:space="preserve">'. לכאורה נפקא </w:t>
      </w:r>
      <w:proofErr w:type="spellStart"/>
      <w:r w:rsidR="0060020A">
        <w:rPr>
          <w:rFonts w:cs="Times New Roman" w:hint="cs"/>
          <w:vertAlign w:val="baseline"/>
          <w:rtl/>
        </w:rPr>
        <w:t>מינא</w:t>
      </w:r>
      <w:proofErr w:type="spellEnd"/>
      <w:r w:rsidR="0060020A">
        <w:rPr>
          <w:rFonts w:cs="Times New Roman" w:hint="cs"/>
          <w:vertAlign w:val="baseline"/>
          <w:rtl/>
        </w:rPr>
        <w:t xml:space="preserve"> בין ה</w:t>
      </w:r>
      <w:r w:rsidR="009B0142">
        <w:rPr>
          <w:rFonts w:cs="Times New Roman" w:hint="cs"/>
          <w:vertAlign w:val="baseline"/>
          <w:rtl/>
        </w:rPr>
        <w:t>נימוקים</w:t>
      </w:r>
      <w:r w:rsidR="0060020A">
        <w:rPr>
          <w:rFonts w:cs="Times New Roman" w:hint="cs"/>
          <w:vertAlign w:val="baseline"/>
          <w:rtl/>
        </w:rPr>
        <w:t xml:space="preserve">, במקרה בו כת אחת מעידה על מאה ושניה על חמש מאות. </w:t>
      </w:r>
      <w:r w:rsidR="0060020A">
        <w:rPr>
          <w:rFonts w:hint="cs"/>
          <w:vertAlign w:val="baseline"/>
          <w:rtl/>
        </w:rPr>
        <w:t>טעות סבירה אין כאן</w:t>
      </w:r>
      <w:r w:rsidR="0060020A">
        <w:rPr>
          <w:rStyle w:val="af0"/>
          <w:rtl/>
        </w:rPr>
        <w:footnoteReference w:id="2"/>
      </w:r>
      <w:r w:rsidR="0060020A">
        <w:rPr>
          <w:rFonts w:hint="cs"/>
          <w:vertAlign w:val="baseline"/>
          <w:rtl/>
        </w:rPr>
        <w:t xml:space="preserve">, </w:t>
      </w:r>
      <w:r w:rsidR="0060020A" w:rsidRPr="00313587">
        <w:rPr>
          <w:rFonts w:cs="Times New Roman"/>
          <w:vertAlign w:val="baseline"/>
          <w:rtl/>
        </w:rPr>
        <w:t>בכלל מאתים מנה</w:t>
      </w:r>
      <w:r w:rsidR="0060020A">
        <w:rPr>
          <w:rFonts w:cs="Times New Roman" w:hint="cs"/>
          <w:vertAlign w:val="baseline"/>
          <w:rtl/>
        </w:rPr>
        <w:t xml:space="preserve"> יש כאן.</w:t>
      </w:r>
      <w:r w:rsidR="00E36D8A">
        <w:rPr>
          <w:rFonts w:cs="Times New Roman" w:hint="cs"/>
          <w:vertAlign w:val="baseline"/>
          <w:rtl/>
        </w:rPr>
        <w:t xml:space="preserve"> </w:t>
      </w:r>
      <w:r w:rsidR="0060020A">
        <w:rPr>
          <w:rFonts w:cs="Times New Roman" w:hint="cs"/>
          <w:vertAlign w:val="baseline"/>
          <w:rtl/>
        </w:rPr>
        <w:t xml:space="preserve"> </w:t>
      </w:r>
      <w:r w:rsidR="0060020A">
        <w:rPr>
          <w:rFonts w:hint="cs"/>
          <w:vertAlign w:val="baseline"/>
          <w:rtl/>
        </w:rPr>
        <w:t xml:space="preserve">עוד יש לעיין בדין העדים מכאן ולהבא. אם שגגה בתום לב בידם כשרים הם, אולם </w:t>
      </w:r>
      <w:proofErr w:type="spellStart"/>
      <w:r w:rsidR="0060020A">
        <w:rPr>
          <w:rFonts w:hint="cs"/>
          <w:vertAlign w:val="baseline"/>
          <w:rtl/>
        </w:rPr>
        <w:t>הרי"ד</w:t>
      </w:r>
      <w:proofErr w:type="spellEnd"/>
      <w:r w:rsidR="0060020A">
        <w:rPr>
          <w:rFonts w:hint="cs"/>
          <w:vertAlign w:val="baseline"/>
          <w:rtl/>
        </w:rPr>
        <w:t xml:space="preserve"> כותב: </w:t>
      </w:r>
      <w:r w:rsidR="0060020A">
        <w:rPr>
          <w:rFonts w:cs="Times New Roman" w:hint="cs"/>
          <w:vertAlign w:val="baseline"/>
          <w:rtl/>
        </w:rPr>
        <w:t xml:space="preserve"> </w:t>
      </w:r>
      <w:r w:rsidR="0060020A" w:rsidRPr="00A44BEA">
        <w:rPr>
          <w:rFonts w:ascii="David" w:hAnsi="David" w:cs="David"/>
          <w:vertAlign w:val="baseline"/>
          <w:rtl/>
        </w:rPr>
        <w:t xml:space="preserve">"והא ממה נפשך </w:t>
      </w:r>
      <w:proofErr w:type="spellStart"/>
      <w:r w:rsidR="0060020A" w:rsidRPr="00A44BEA">
        <w:rPr>
          <w:rFonts w:ascii="David" w:hAnsi="David" w:cs="David"/>
          <w:vertAlign w:val="baseline"/>
          <w:rtl/>
        </w:rPr>
        <w:t>מכחישין</w:t>
      </w:r>
      <w:proofErr w:type="spellEnd"/>
      <w:r w:rsidR="0060020A" w:rsidRPr="00A44BEA">
        <w:rPr>
          <w:rFonts w:ascii="David" w:hAnsi="David" w:cs="David"/>
          <w:vertAlign w:val="baseline"/>
          <w:rtl/>
        </w:rPr>
        <w:t xml:space="preserve"> זה את זה במנה, והיאך </w:t>
      </w:r>
      <w:proofErr w:type="spellStart"/>
      <w:r w:rsidR="0060020A" w:rsidRPr="00A44BEA">
        <w:rPr>
          <w:rFonts w:ascii="David" w:hAnsi="David" w:cs="David"/>
          <w:vertAlign w:val="baseline"/>
          <w:rtl/>
        </w:rPr>
        <w:t>מצטרפין</w:t>
      </w:r>
      <w:proofErr w:type="spellEnd"/>
      <w:r w:rsidR="0060020A" w:rsidRPr="00A44BEA">
        <w:rPr>
          <w:rFonts w:ascii="David" w:hAnsi="David" w:cs="David"/>
          <w:vertAlign w:val="baseline"/>
          <w:rtl/>
        </w:rPr>
        <w:t xml:space="preserve"> במנה אחד להוציאו על פיהם</w:t>
      </w:r>
      <w:r w:rsidR="0060020A">
        <w:rPr>
          <w:rFonts w:ascii="David" w:hAnsi="David" w:cs="David" w:hint="cs"/>
          <w:vertAlign w:val="baseline"/>
          <w:rtl/>
        </w:rPr>
        <w:t>?</w:t>
      </w:r>
      <w:r w:rsidR="0060020A" w:rsidRPr="00A44BEA">
        <w:rPr>
          <w:rFonts w:ascii="David" w:hAnsi="David" w:cs="David"/>
          <w:vertAlign w:val="baseline"/>
          <w:rtl/>
        </w:rPr>
        <w:t xml:space="preserve"> והלא אחד פסול שמעיד שקר</w:t>
      </w:r>
      <w:r w:rsidR="0060020A">
        <w:rPr>
          <w:rFonts w:ascii="David" w:hAnsi="David" w:cs="David" w:hint="cs"/>
          <w:vertAlign w:val="baseline"/>
          <w:rtl/>
        </w:rPr>
        <w:t>,</w:t>
      </w:r>
      <w:r w:rsidR="0060020A" w:rsidRPr="00A44BEA">
        <w:rPr>
          <w:rFonts w:ascii="David" w:hAnsi="David" w:cs="David"/>
          <w:vertAlign w:val="baseline"/>
          <w:rtl/>
        </w:rPr>
        <w:t xml:space="preserve"> </w:t>
      </w:r>
      <w:proofErr w:type="spellStart"/>
      <w:r w:rsidR="0060020A" w:rsidRPr="00A44BEA">
        <w:rPr>
          <w:rFonts w:ascii="David" w:hAnsi="David" w:cs="David"/>
          <w:vertAlign w:val="baseline"/>
          <w:rtl/>
        </w:rPr>
        <w:t>והוה</w:t>
      </w:r>
      <w:proofErr w:type="spellEnd"/>
      <w:r w:rsidR="0060020A" w:rsidRPr="00A44BEA">
        <w:rPr>
          <w:rFonts w:ascii="David" w:hAnsi="David" w:cs="David"/>
          <w:vertAlign w:val="baseline"/>
          <w:rtl/>
        </w:rPr>
        <w:t xml:space="preserve"> ליה כשתי כיתי עדים המכחישות זו את זו, ובא אחד מכת זו ואחד מכת זו שאין </w:t>
      </w:r>
      <w:proofErr w:type="spellStart"/>
      <w:r w:rsidR="0060020A" w:rsidRPr="00A44BEA">
        <w:rPr>
          <w:rFonts w:ascii="David" w:hAnsi="David" w:cs="David"/>
          <w:vertAlign w:val="baseline"/>
          <w:rtl/>
        </w:rPr>
        <w:t>מצטרפין</w:t>
      </w:r>
      <w:proofErr w:type="spellEnd"/>
      <w:r w:rsidR="0060020A" w:rsidRPr="00A44BEA">
        <w:rPr>
          <w:rFonts w:ascii="David" w:hAnsi="David" w:cs="David"/>
          <w:vertAlign w:val="baseline"/>
          <w:rtl/>
        </w:rPr>
        <w:t xml:space="preserve"> לדברי </w:t>
      </w:r>
      <w:proofErr w:type="spellStart"/>
      <w:r w:rsidR="0060020A" w:rsidRPr="00A44BEA">
        <w:rPr>
          <w:rFonts w:ascii="David" w:hAnsi="David" w:cs="David"/>
          <w:vertAlign w:val="baseline"/>
          <w:rtl/>
        </w:rPr>
        <w:t>הכל</w:t>
      </w:r>
      <w:proofErr w:type="spellEnd"/>
      <w:r w:rsidR="0060020A" w:rsidRPr="00FD2C6B">
        <w:rPr>
          <w:rFonts w:ascii="David" w:hAnsi="David" w:cs="David" w:hint="cs"/>
          <w:sz w:val="22"/>
          <w:szCs w:val="22"/>
          <w:vertAlign w:val="baseline"/>
          <w:rtl/>
        </w:rPr>
        <w:t xml:space="preserve">. </w:t>
      </w:r>
      <w:r w:rsidR="0060020A" w:rsidRPr="00FD2C6B">
        <w:rPr>
          <w:rFonts w:ascii="David" w:hAnsi="David" w:cs="David"/>
          <w:sz w:val="22"/>
          <w:szCs w:val="22"/>
          <w:vertAlign w:val="baseline"/>
          <w:rtl/>
        </w:rPr>
        <w:t xml:space="preserve">ומתרצים משום דלא </w:t>
      </w:r>
      <w:proofErr w:type="spellStart"/>
      <w:r w:rsidR="0060020A" w:rsidRPr="00FD2C6B">
        <w:rPr>
          <w:rFonts w:ascii="David" w:hAnsi="David" w:cs="David"/>
          <w:sz w:val="22"/>
          <w:szCs w:val="22"/>
          <w:vertAlign w:val="baseline"/>
          <w:rtl/>
        </w:rPr>
        <w:t>חשבינ</w:t>
      </w:r>
      <w:proofErr w:type="spellEnd"/>
      <w:r w:rsidR="0060020A" w:rsidRPr="00FD2C6B">
        <w:rPr>
          <w:rFonts w:ascii="David" w:hAnsi="David" w:cs="David"/>
          <w:sz w:val="22"/>
          <w:szCs w:val="22"/>
          <w:vertAlign w:val="baseline"/>
          <w:rtl/>
        </w:rPr>
        <w:t xml:space="preserve">' הכחשה בעד אחד, </w:t>
      </w:r>
      <w:proofErr w:type="spellStart"/>
      <w:r w:rsidR="0060020A" w:rsidRPr="00FD2C6B">
        <w:rPr>
          <w:rFonts w:ascii="David" w:hAnsi="David" w:cs="David"/>
          <w:sz w:val="22"/>
          <w:szCs w:val="22"/>
          <w:vertAlign w:val="baseline"/>
          <w:rtl/>
        </w:rPr>
        <w:t>דכשם</w:t>
      </w:r>
      <w:proofErr w:type="spellEnd"/>
      <w:r w:rsidR="0060020A" w:rsidRPr="00FD2C6B">
        <w:rPr>
          <w:rFonts w:ascii="David" w:hAnsi="David" w:cs="David"/>
          <w:sz w:val="22"/>
          <w:szCs w:val="22"/>
          <w:vertAlign w:val="baseline"/>
          <w:rtl/>
        </w:rPr>
        <w:t xml:space="preserve"> שאין תורת הזמה בכך כך אין תורת הכחשה בכך, </w:t>
      </w:r>
      <w:proofErr w:type="spellStart"/>
      <w:r w:rsidR="0060020A" w:rsidRPr="00FD2C6B">
        <w:rPr>
          <w:rFonts w:ascii="David" w:hAnsi="David" w:cs="David"/>
          <w:sz w:val="22"/>
          <w:szCs w:val="22"/>
          <w:vertAlign w:val="baseline"/>
          <w:rtl/>
        </w:rPr>
        <w:t>דכיון</w:t>
      </w:r>
      <w:proofErr w:type="spellEnd"/>
      <w:r w:rsidR="0060020A" w:rsidRPr="00FD2C6B">
        <w:rPr>
          <w:rFonts w:ascii="David" w:hAnsi="David" w:cs="David"/>
          <w:sz w:val="22"/>
          <w:szCs w:val="22"/>
          <w:vertAlign w:val="baseline"/>
          <w:rtl/>
        </w:rPr>
        <w:t xml:space="preserve"> דאין כאן </w:t>
      </w:r>
      <w:r w:rsidR="0060020A" w:rsidRPr="00FD2C6B">
        <w:rPr>
          <w:rFonts w:ascii="David" w:hAnsi="David" w:cs="David"/>
          <w:sz w:val="22"/>
          <w:szCs w:val="22"/>
          <w:vertAlign w:val="baseline"/>
          <w:rtl/>
        </w:rPr>
        <w:lastRenderedPageBreak/>
        <w:t>עדות שלימה כאילו לא העידו כלום דמי.</w:t>
      </w:r>
      <w:r w:rsidR="0060020A" w:rsidRPr="00A44BEA">
        <w:rPr>
          <w:rFonts w:ascii="David" w:hAnsi="David" w:cs="David"/>
          <w:vertAlign w:val="baseline"/>
          <w:rtl/>
        </w:rPr>
        <w:t xml:space="preserve"> ואינו נר' לי תירוץ זה, שכיון </w:t>
      </w:r>
      <w:proofErr w:type="spellStart"/>
      <w:r w:rsidR="0060020A" w:rsidRPr="00A44BEA">
        <w:rPr>
          <w:rFonts w:ascii="David" w:hAnsi="David" w:cs="David"/>
          <w:vertAlign w:val="baseline"/>
          <w:rtl/>
        </w:rPr>
        <w:t>ששניהן</w:t>
      </w:r>
      <w:proofErr w:type="spellEnd"/>
      <w:r w:rsidR="0060020A" w:rsidRPr="00A44BEA">
        <w:rPr>
          <w:rFonts w:ascii="David" w:hAnsi="David" w:cs="David"/>
          <w:vertAlign w:val="baseline"/>
          <w:rtl/>
        </w:rPr>
        <w:t xml:space="preserve"> הכחישו זה את זה בפני בית דין, ובית דין </w:t>
      </w:r>
      <w:proofErr w:type="spellStart"/>
      <w:r w:rsidR="0060020A" w:rsidRPr="00A44BEA">
        <w:rPr>
          <w:rFonts w:ascii="David" w:hAnsi="David" w:cs="David"/>
          <w:vertAlign w:val="baseline"/>
          <w:rtl/>
        </w:rPr>
        <w:t>רואין</w:t>
      </w:r>
      <w:proofErr w:type="spellEnd"/>
      <w:r w:rsidR="0060020A" w:rsidRPr="00A44BEA">
        <w:rPr>
          <w:rFonts w:ascii="David" w:hAnsi="David" w:cs="David"/>
          <w:vertAlign w:val="baseline"/>
          <w:rtl/>
        </w:rPr>
        <w:t xml:space="preserve"> בבירור שאחד מהן </w:t>
      </w:r>
      <w:r w:rsidR="0060020A" w:rsidRPr="00FD2C6B">
        <w:rPr>
          <w:rFonts w:ascii="David" w:hAnsi="David" w:cs="David"/>
          <w:b/>
          <w:bCs/>
          <w:vertAlign w:val="baseline"/>
          <w:rtl/>
        </w:rPr>
        <w:t>העיד עדות שקר</w:t>
      </w:r>
      <w:r w:rsidR="009B0142">
        <w:rPr>
          <w:rFonts w:ascii="David" w:hAnsi="David" w:cs="David" w:hint="cs"/>
          <w:b/>
          <w:bCs/>
          <w:vertAlign w:val="baseline"/>
          <w:rtl/>
        </w:rPr>
        <w:t>,</w:t>
      </w:r>
      <w:r w:rsidR="0060020A" w:rsidRPr="00A44BEA">
        <w:rPr>
          <w:rFonts w:ascii="David" w:hAnsi="David" w:cs="David"/>
          <w:vertAlign w:val="baseline"/>
          <w:rtl/>
        </w:rPr>
        <w:t xml:space="preserve"> ועבר על לא תענה ברעך עד שקר </w:t>
      </w:r>
      <w:proofErr w:type="spellStart"/>
      <w:r w:rsidR="0060020A" w:rsidRPr="00A44BEA">
        <w:rPr>
          <w:rFonts w:ascii="David" w:hAnsi="David" w:cs="David"/>
          <w:vertAlign w:val="baseline"/>
          <w:rtl/>
        </w:rPr>
        <w:t>והוה</w:t>
      </w:r>
      <w:proofErr w:type="spellEnd"/>
      <w:r w:rsidR="0060020A" w:rsidRPr="00A44BEA">
        <w:rPr>
          <w:rFonts w:ascii="David" w:hAnsi="David" w:cs="David"/>
          <w:vertAlign w:val="baseline"/>
          <w:rtl/>
        </w:rPr>
        <w:t xml:space="preserve"> ליה </w:t>
      </w:r>
      <w:r w:rsidR="0060020A" w:rsidRPr="00FD2C6B">
        <w:rPr>
          <w:rFonts w:ascii="David" w:hAnsi="David" w:cs="David"/>
          <w:b/>
          <w:bCs/>
          <w:vertAlign w:val="baseline"/>
          <w:rtl/>
        </w:rPr>
        <w:t>רשע</w:t>
      </w:r>
      <w:r w:rsidR="0060020A" w:rsidRPr="00A44BEA">
        <w:rPr>
          <w:rFonts w:ascii="David" w:hAnsi="David" w:cs="David"/>
          <w:vertAlign w:val="baseline"/>
          <w:rtl/>
        </w:rPr>
        <w:t xml:space="preserve">, והיאך יקבלו עדותן בעדות אחרת.. לא תהא שמיעה גדולה מראייה, אלא ודאי הדבר ברור כשמש שכמו שבשתי כיתי עדים המכחישות זו את זו אין </w:t>
      </w:r>
      <w:proofErr w:type="spellStart"/>
      <w:r w:rsidR="0060020A" w:rsidRPr="00A44BEA">
        <w:rPr>
          <w:rFonts w:ascii="David" w:hAnsi="David" w:cs="David"/>
          <w:vertAlign w:val="baseline"/>
          <w:rtl/>
        </w:rPr>
        <w:t>מצטרפין</w:t>
      </w:r>
      <w:proofErr w:type="spellEnd"/>
      <w:r w:rsidR="0060020A" w:rsidRPr="00A44BEA">
        <w:rPr>
          <w:rFonts w:ascii="David" w:hAnsi="David" w:cs="David"/>
          <w:vertAlign w:val="baseline"/>
          <w:rtl/>
        </w:rPr>
        <w:t xml:space="preserve"> אחד מכת זו ואחד מכת זו להעיד מיכן ולבא מפני שאחד מהן פסול, כך אילו השנים שהכחישו זה את זה </w:t>
      </w:r>
      <w:proofErr w:type="spellStart"/>
      <w:r w:rsidR="0060020A" w:rsidRPr="00A44BEA">
        <w:rPr>
          <w:rFonts w:ascii="David" w:hAnsi="David" w:cs="David"/>
          <w:vertAlign w:val="baseline"/>
          <w:rtl/>
        </w:rPr>
        <w:t>פסולין</w:t>
      </w:r>
      <w:proofErr w:type="spellEnd"/>
      <w:r w:rsidR="0060020A" w:rsidRPr="00A44BEA">
        <w:rPr>
          <w:rFonts w:ascii="David" w:hAnsi="David" w:cs="David"/>
          <w:vertAlign w:val="baseline"/>
          <w:rtl/>
        </w:rPr>
        <w:t xml:space="preserve"> להעיד מיכן ולבא מפני שאחד פסול בבירור".</w:t>
      </w:r>
      <w:r w:rsidR="001D0260" w:rsidRPr="001D0260">
        <w:rPr>
          <w:rtl/>
        </w:rPr>
        <w:t xml:space="preserve"> </w:t>
      </w:r>
      <w:r w:rsidR="001D0260">
        <w:rPr>
          <w:rFonts w:cs="Times New Roman" w:hint="cs"/>
          <w:vertAlign w:val="baseline"/>
          <w:rtl/>
        </w:rPr>
        <w:t xml:space="preserve">לגבי פסול העדים דיון הוא באחרונים: </w:t>
      </w:r>
    </w:p>
    <w:p w14:paraId="1BA6BBDD" w14:textId="1D5C2D07" w:rsidR="001D0260" w:rsidRPr="00B2703E" w:rsidRDefault="001D0260" w:rsidP="001D0260">
      <w:pPr>
        <w:spacing w:after="0" w:line="360" w:lineRule="auto"/>
        <w:rPr>
          <w:rFonts w:ascii="David" w:hAnsi="David" w:cs="David"/>
          <w:vertAlign w:val="baseline"/>
          <w:rtl/>
        </w:rPr>
      </w:pPr>
      <w:r w:rsidRPr="00B2703E">
        <w:rPr>
          <w:rFonts w:ascii="David" w:hAnsi="David" w:cs="David"/>
          <w:vertAlign w:val="baseline"/>
          <w:rtl/>
        </w:rPr>
        <w:t>"</w:t>
      </w:r>
      <w:proofErr w:type="spellStart"/>
      <w:r w:rsidRPr="00B2703E">
        <w:rPr>
          <w:rFonts w:ascii="David" w:hAnsi="David" w:cs="David"/>
          <w:vertAlign w:val="baseline"/>
          <w:rtl/>
        </w:rPr>
        <w:t>צל"ע</w:t>
      </w:r>
      <w:proofErr w:type="spellEnd"/>
      <w:r w:rsidRPr="00B2703E">
        <w:rPr>
          <w:rFonts w:ascii="David" w:hAnsi="David" w:cs="David"/>
          <w:vertAlign w:val="baseline"/>
          <w:rtl/>
        </w:rPr>
        <w:t xml:space="preserve"> איך הדין בשני עדים </w:t>
      </w:r>
      <w:proofErr w:type="spellStart"/>
      <w:r w:rsidRPr="00B2703E">
        <w:rPr>
          <w:rFonts w:ascii="David" w:hAnsi="David" w:cs="David"/>
          <w:vertAlign w:val="baseline"/>
          <w:rtl/>
        </w:rPr>
        <w:t>שמכחישין</w:t>
      </w:r>
      <w:proofErr w:type="spellEnd"/>
      <w:r w:rsidRPr="00B2703E">
        <w:rPr>
          <w:rFonts w:ascii="David" w:hAnsi="David" w:cs="David"/>
          <w:vertAlign w:val="baseline"/>
          <w:rtl/>
        </w:rPr>
        <w:t xml:space="preserve"> זה את זה </w:t>
      </w:r>
      <w:proofErr w:type="spellStart"/>
      <w:r w:rsidRPr="00B2703E">
        <w:rPr>
          <w:rFonts w:ascii="David" w:hAnsi="David" w:cs="David"/>
          <w:vertAlign w:val="baseline"/>
          <w:rtl/>
        </w:rPr>
        <w:t>דג"כ</w:t>
      </w:r>
      <w:proofErr w:type="spellEnd"/>
      <w:r w:rsidRPr="00B2703E">
        <w:rPr>
          <w:rFonts w:ascii="David" w:hAnsi="David" w:cs="David"/>
          <w:vertAlign w:val="baseline"/>
          <w:rtl/>
        </w:rPr>
        <w:t xml:space="preserve"> חד </w:t>
      </w:r>
      <w:proofErr w:type="spellStart"/>
      <w:r w:rsidRPr="00B2703E">
        <w:rPr>
          <w:rFonts w:ascii="David" w:hAnsi="David" w:cs="David"/>
          <w:vertAlign w:val="baseline"/>
          <w:rtl/>
        </w:rPr>
        <w:t>מינייהו</w:t>
      </w:r>
      <w:proofErr w:type="spellEnd"/>
      <w:r w:rsidRPr="00B2703E">
        <w:rPr>
          <w:rFonts w:ascii="David" w:hAnsi="David" w:cs="David"/>
          <w:vertAlign w:val="baseline"/>
          <w:rtl/>
        </w:rPr>
        <w:t xml:space="preserve"> משקר, אי נאמר ג"כ </w:t>
      </w:r>
      <w:proofErr w:type="spellStart"/>
      <w:r w:rsidRPr="00B2703E">
        <w:rPr>
          <w:rFonts w:ascii="David" w:hAnsi="David" w:cs="David"/>
          <w:vertAlign w:val="baseline"/>
          <w:rtl/>
        </w:rPr>
        <w:t>דפסולין</w:t>
      </w:r>
      <w:proofErr w:type="spellEnd"/>
      <w:r w:rsidRPr="00B2703E">
        <w:rPr>
          <w:rFonts w:ascii="David" w:hAnsi="David" w:cs="David"/>
          <w:vertAlign w:val="baseline"/>
          <w:rtl/>
        </w:rPr>
        <w:t xml:space="preserve"> לעדות אחת ביחד או לא..</w:t>
      </w:r>
      <w:r w:rsidRPr="00B2703E">
        <w:rPr>
          <w:rFonts w:ascii="David" w:hAnsi="David" w:cs="David"/>
          <w:rtl/>
        </w:rPr>
        <w:t xml:space="preserve"> </w:t>
      </w:r>
      <w:r w:rsidRPr="00B2703E">
        <w:rPr>
          <w:rFonts w:ascii="David" w:hAnsi="David" w:cs="David"/>
          <w:vertAlign w:val="baseline"/>
          <w:rtl/>
        </w:rPr>
        <w:t xml:space="preserve">דבר זה נפלה בו מחלוקת גדולה בק"ק </w:t>
      </w:r>
      <w:proofErr w:type="spellStart"/>
      <w:r w:rsidRPr="00B2703E">
        <w:rPr>
          <w:rFonts w:ascii="David" w:hAnsi="David" w:cs="David"/>
          <w:vertAlign w:val="baseline"/>
          <w:rtl/>
        </w:rPr>
        <w:t>בריסק</w:t>
      </w:r>
      <w:proofErr w:type="spellEnd"/>
      <w:r w:rsidRPr="00B2703E">
        <w:rPr>
          <w:rFonts w:ascii="David" w:hAnsi="David" w:cs="David"/>
          <w:vertAlign w:val="baseline"/>
          <w:rtl/>
        </w:rPr>
        <w:t xml:space="preserve"> במעשה שאירע שם כן.. </w:t>
      </w:r>
    </w:p>
    <w:p w14:paraId="2975D9D9" w14:textId="45066DFC" w:rsidR="00B2703E" w:rsidRPr="00B2703E" w:rsidRDefault="001D0260" w:rsidP="00B2703E">
      <w:pPr>
        <w:spacing w:after="0" w:line="360" w:lineRule="auto"/>
        <w:rPr>
          <w:rFonts w:ascii="David" w:hAnsi="David" w:cs="David"/>
          <w:sz w:val="20"/>
          <w:szCs w:val="20"/>
          <w:vertAlign w:val="baseline"/>
          <w:rtl/>
        </w:rPr>
      </w:pPr>
      <w:r w:rsidRPr="00B2703E">
        <w:rPr>
          <w:rFonts w:ascii="David" w:hAnsi="David" w:cs="David"/>
          <w:vertAlign w:val="baseline"/>
          <w:rtl/>
        </w:rPr>
        <w:t xml:space="preserve">ולי נראה מדברי </w:t>
      </w:r>
      <w:proofErr w:type="spellStart"/>
      <w:r w:rsidRPr="00B2703E">
        <w:rPr>
          <w:rFonts w:ascii="David" w:hAnsi="David" w:cs="David"/>
          <w:vertAlign w:val="baseline"/>
          <w:rtl/>
        </w:rPr>
        <w:t>הר"ן</w:t>
      </w:r>
      <w:proofErr w:type="spellEnd"/>
      <w:r w:rsidR="009B0142">
        <w:rPr>
          <w:rFonts w:ascii="David" w:hAnsi="David" w:cs="David" w:hint="cs"/>
          <w:vertAlign w:val="baseline"/>
          <w:rtl/>
        </w:rPr>
        <w:t xml:space="preserve">.. </w:t>
      </w:r>
      <w:r w:rsidRPr="00B2703E">
        <w:rPr>
          <w:rFonts w:ascii="David" w:hAnsi="David" w:cs="David"/>
          <w:vertAlign w:val="baseline"/>
          <w:rtl/>
        </w:rPr>
        <w:t xml:space="preserve">דשני עדים נמי פסולים לעדות אחרת, </w:t>
      </w:r>
      <w:proofErr w:type="spellStart"/>
      <w:r w:rsidRPr="00B2703E">
        <w:rPr>
          <w:rFonts w:ascii="David" w:hAnsi="David" w:cs="David"/>
          <w:vertAlign w:val="baseline"/>
          <w:rtl/>
        </w:rPr>
        <w:t>דאמרינן</w:t>
      </w:r>
      <w:proofErr w:type="spellEnd"/>
      <w:r w:rsidRPr="00B2703E">
        <w:rPr>
          <w:rFonts w:ascii="David" w:hAnsi="David" w:cs="David"/>
          <w:vertAlign w:val="baseline"/>
          <w:rtl/>
        </w:rPr>
        <w:t xml:space="preserve"> התם </w:t>
      </w:r>
      <w:r w:rsidRPr="009B0142">
        <w:rPr>
          <w:rFonts w:ascii="David" w:hAnsi="David" w:cs="David"/>
          <w:sz w:val="20"/>
          <w:szCs w:val="20"/>
          <w:vertAlign w:val="baseline"/>
          <w:rtl/>
        </w:rPr>
        <w:t>[כתובות כ"ג ע"א]</w:t>
      </w:r>
      <w:r w:rsidR="009B0142">
        <w:rPr>
          <w:rFonts w:ascii="David" w:hAnsi="David" w:cs="David" w:hint="cs"/>
          <w:vertAlign w:val="baseline"/>
          <w:rtl/>
        </w:rPr>
        <w:t>:</w:t>
      </w:r>
      <w:r w:rsidRPr="00B2703E">
        <w:rPr>
          <w:rFonts w:ascii="David" w:hAnsi="David" w:cs="David"/>
          <w:vertAlign w:val="baseline"/>
          <w:rtl/>
        </w:rPr>
        <w:t xml:space="preserve"> עד אחד אומר</w:t>
      </w:r>
      <w:r w:rsidR="009B0142">
        <w:rPr>
          <w:rFonts w:ascii="David" w:hAnsi="David" w:cs="David" w:hint="cs"/>
          <w:vertAlign w:val="baseline"/>
          <w:rtl/>
        </w:rPr>
        <w:t>:</w:t>
      </w:r>
      <w:r w:rsidRPr="00B2703E">
        <w:rPr>
          <w:rFonts w:ascii="David" w:hAnsi="David" w:cs="David"/>
          <w:vertAlign w:val="baseline"/>
          <w:rtl/>
        </w:rPr>
        <w:t xml:space="preserve"> </w:t>
      </w:r>
      <w:r w:rsidR="009B0142">
        <w:rPr>
          <w:rFonts w:ascii="David" w:hAnsi="David" w:cs="David" w:hint="cs"/>
          <w:vertAlign w:val="baseline"/>
          <w:rtl/>
        </w:rPr>
        <w:t>'</w:t>
      </w:r>
      <w:proofErr w:type="spellStart"/>
      <w:r w:rsidRPr="00B2703E">
        <w:rPr>
          <w:rFonts w:ascii="David" w:hAnsi="David" w:cs="David"/>
          <w:vertAlign w:val="baseline"/>
          <w:rtl/>
        </w:rPr>
        <w:t>נתגרשה</w:t>
      </w:r>
      <w:proofErr w:type="spellEnd"/>
      <w:r w:rsidR="009B0142">
        <w:rPr>
          <w:rFonts w:ascii="David" w:hAnsi="David" w:cs="David" w:hint="cs"/>
          <w:vertAlign w:val="baseline"/>
          <w:rtl/>
        </w:rPr>
        <w:t>',</w:t>
      </w:r>
      <w:r w:rsidRPr="00B2703E">
        <w:rPr>
          <w:rFonts w:ascii="David" w:hAnsi="David" w:cs="David"/>
          <w:vertAlign w:val="baseline"/>
          <w:rtl/>
        </w:rPr>
        <w:t xml:space="preserve"> ועד אחד אומר</w:t>
      </w:r>
      <w:r w:rsidR="009B0142">
        <w:rPr>
          <w:rFonts w:ascii="David" w:hAnsi="David" w:cs="David" w:hint="cs"/>
          <w:vertAlign w:val="baseline"/>
          <w:rtl/>
        </w:rPr>
        <w:t>:</w:t>
      </w:r>
      <w:r w:rsidRPr="00B2703E">
        <w:rPr>
          <w:rFonts w:ascii="David" w:hAnsi="David" w:cs="David"/>
          <w:vertAlign w:val="baseline"/>
          <w:rtl/>
        </w:rPr>
        <w:t xml:space="preserve"> </w:t>
      </w:r>
      <w:r w:rsidR="009B0142">
        <w:rPr>
          <w:rFonts w:ascii="David" w:hAnsi="David" w:cs="David" w:hint="cs"/>
          <w:vertAlign w:val="baseline"/>
          <w:rtl/>
        </w:rPr>
        <w:t>'</w:t>
      </w:r>
      <w:r w:rsidRPr="00B2703E">
        <w:rPr>
          <w:rFonts w:ascii="David" w:hAnsi="David" w:cs="David"/>
          <w:vertAlign w:val="baseline"/>
          <w:rtl/>
        </w:rPr>
        <w:t xml:space="preserve">לא </w:t>
      </w:r>
      <w:proofErr w:type="spellStart"/>
      <w:r w:rsidRPr="00B2703E">
        <w:rPr>
          <w:rFonts w:ascii="David" w:hAnsi="David" w:cs="David"/>
          <w:vertAlign w:val="baseline"/>
          <w:rtl/>
        </w:rPr>
        <w:t>נתגרשה</w:t>
      </w:r>
      <w:proofErr w:type="spellEnd"/>
      <w:r w:rsidR="009B0142">
        <w:rPr>
          <w:rFonts w:ascii="David" w:hAnsi="David" w:cs="David" w:hint="cs"/>
          <w:vertAlign w:val="baseline"/>
          <w:rtl/>
        </w:rPr>
        <w:t>'</w:t>
      </w:r>
      <w:r w:rsidRPr="00B2703E">
        <w:rPr>
          <w:rFonts w:ascii="David" w:hAnsi="David" w:cs="David"/>
          <w:vertAlign w:val="baseline"/>
          <w:rtl/>
        </w:rPr>
        <w:t xml:space="preserve">, </w:t>
      </w:r>
      <w:proofErr w:type="spellStart"/>
      <w:r w:rsidRPr="00B2703E">
        <w:rPr>
          <w:rFonts w:ascii="David" w:hAnsi="David" w:cs="David"/>
          <w:vertAlign w:val="baseline"/>
          <w:rtl/>
        </w:rPr>
        <w:t>תרוייהו</w:t>
      </w:r>
      <w:proofErr w:type="spellEnd"/>
      <w:r w:rsidRPr="00B2703E">
        <w:rPr>
          <w:rFonts w:ascii="David" w:hAnsi="David" w:cs="David"/>
          <w:vertAlign w:val="baseline"/>
          <w:rtl/>
        </w:rPr>
        <w:t xml:space="preserve"> באשת איש </w:t>
      </w:r>
      <w:proofErr w:type="spellStart"/>
      <w:r w:rsidRPr="00B2703E">
        <w:rPr>
          <w:rFonts w:ascii="David" w:hAnsi="David" w:cs="David"/>
          <w:vertAlign w:val="baseline"/>
          <w:rtl/>
        </w:rPr>
        <w:t>קמסהדי</w:t>
      </w:r>
      <w:proofErr w:type="spellEnd"/>
      <w:r w:rsidRPr="00B2703E">
        <w:rPr>
          <w:rFonts w:ascii="David" w:hAnsi="David" w:cs="David"/>
          <w:vertAlign w:val="baseline"/>
          <w:rtl/>
        </w:rPr>
        <w:t xml:space="preserve">, והאי </w:t>
      </w:r>
      <w:proofErr w:type="spellStart"/>
      <w:r w:rsidRPr="00B2703E">
        <w:rPr>
          <w:rFonts w:ascii="David" w:hAnsi="David" w:cs="David"/>
          <w:vertAlign w:val="baseline"/>
          <w:rtl/>
        </w:rPr>
        <w:t>דקאמר</w:t>
      </w:r>
      <w:proofErr w:type="spellEnd"/>
      <w:r w:rsidRPr="00B2703E">
        <w:rPr>
          <w:rFonts w:ascii="David" w:hAnsi="David" w:cs="David"/>
          <w:vertAlign w:val="baseline"/>
          <w:rtl/>
        </w:rPr>
        <w:t xml:space="preserve"> </w:t>
      </w:r>
      <w:proofErr w:type="spellStart"/>
      <w:r w:rsidRPr="00B2703E">
        <w:rPr>
          <w:rFonts w:ascii="David" w:hAnsi="David" w:cs="David"/>
          <w:vertAlign w:val="baseline"/>
          <w:rtl/>
        </w:rPr>
        <w:t>נתגרשה</w:t>
      </w:r>
      <w:proofErr w:type="spellEnd"/>
      <w:r w:rsidRPr="00B2703E">
        <w:rPr>
          <w:rFonts w:ascii="David" w:hAnsi="David" w:cs="David"/>
          <w:vertAlign w:val="baseline"/>
          <w:rtl/>
        </w:rPr>
        <w:t xml:space="preserve"> </w:t>
      </w:r>
      <w:proofErr w:type="spellStart"/>
      <w:r w:rsidRPr="00B2703E">
        <w:rPr>
          <w:rFonts w:ascii="David" w:hAnsi="David" w:cs="David"/>
          <w:vertAlign w:val="baseline"/>
          <w:rtl/>
        </w:rPr>
        <w:t>הוה</w:t>
      </w:r>
      <w:proofErr w:type="spellEnd"/>
      <w:r w:rsidRPr="00B2703E">
        <w:rPr>
          <w:rFonts w:ascii="David" w:hAnsi="David" w:cs="David"/>
          <w:vertAlign w:val="baseline"/>
          <w:rtl/>
        </w:rPr>
        <w:t xml:space="preserve"> ליה חד</w:t>
      </w:r>
      <w:r w:rsidR="009B0142">
        <w:rPr>
          <w:rFonts w:ascii="David" w:hAnsi="David" w:cs="David" w:hint="cs"/>
          <w:vertAlign w:val="baseline"/>
          <w:rtl/>
        </w:rPr>
        <w:t>,</w:t>
      </w:r>
      <w:r w:rsidRPr="00B2703E">
        <w:rPr>
          <w:rFonts w:ascii="David" w:hAnsi="David" w:cs="David"/>
          <w:vertAlign w:val="baseline"/>
          <w:rtl/>
        </w:rPr>
        <w:t xml:space="preserve"> ואין דבריו של אחד במקום שנים. וכתב </w:t>
      </w:r>
      <w:proofErr w:type="spellStart"/>
      <w:r w:rsidRPr="00B2703E">
        <w:rPr>
          <w:rFonts w:ascii="David" w:hAnsi="David" w:cs="David"/>
          <w:vertAlign w:val="baseline"/>
          <w:rtl/>
        </w:rPr>
        <w:t>הר"ן</w:t>
      </w:r>
      <w:proofErr w:type="spellEnd"/>
      <w:r w:rsidRPr="00B2703E">
        <w:rPr>
          <w:rFonts w:ascii="David" w:hAnsi="David" w:cs="David"/>
          <w:vertAlign w:val="baseline"/>
          <w:rtl/>
        </w:rPr>
        <w:t xml:space="preserve"> </w:t>
      </w:r>
      <w:r w:rsidRPr="00B2703E">
        <w:rPr>
          <w:rFonts w:ascii="David" w:hAnsi="David" w:cs="David"/>
          <w:sz w:val="20"/>
          <w:szCs w:val="20"/>
          <w:vertAlign w:val="baseline"/>
          <w:rtl/>
        </w:rPr>
        <w:t xml:space="preserve">[שם י' ע"א מדפי </w:t>
      </w:r>
      <w:proofErr w:type="spellStart"/>
      <w:r w:rsidRPr="00B2703E">
        <w:rPr>
          <w:rFonts w:ascii="David" w:hAnsi="David" w:cs="David"/>
          <w:sz w:val="20"/>
          <w:szCs w:val="20"/>
          <w:vertAlign w:val="baseline"/>
          <w:rtl/>
        </w:rPr>
        <w:t>הרי"ף</w:t>
      </w:r>
      <w:proofErr w:type="spellEnd"/>
      <w:r w:rsidRPr="00B2703E">
        <w:rPr>
          <w:rFonts w:ascii="David" w:hAnsi="David" w:cs="David"/>
          <w:sz w:val="20"/>
          <w:szCs w:val="20"/>
          <w:vertAlign w:val="baseline"/>
          <w:rtl/>
        </w:rPr>
        <w:t>]</w:t>
      </w:r>
      <w:r w:rsidRPr="00B2703E">
        <w:rPr>
          <w:rFonts w:ascii="David" w:hAnsi="David" w:cs="David"/>
          <w:vertAlign w:val="baseline"/>
          <w:rtl/>
        </w:rPr>
        <w:t xml:space="preserve"> וז"ל: וא"ת והיכי </w:t>
      </w:r>
      <w:proofErr w:type="spellStart"/>
      <w:r w:rsidRPr="00B2703E">
        <w:rPr>
          <w:rFonts w:ascii="David" w:hAnsi="David" w:cs="David"/>
          <w:vertAlign w:val="baseline"/>
          <w:rtl/>
        </w:rPr>
        <w:t>מיתוקמא</w:t>
      </w:r>
      <w:proofErr w:type="spellEnd"/>
      <w:r w:rsidRPr="00B2703E">
        <w:rPr>
          <w:rFonts w:ascii="David" w:hAnsi="David" w:cs="David"/>
          <w:vertAlign w:val="baseline"/>
          <w:rtl/>
        </w:rPr>
        <w:t xml:space="preserve"> בחזקת אשת איש </w:t>
      </w:r>
      <w:proofErr w:type="spellStart"/>
      <w:r w:rsidRPr="00B2703E">
        <w:rPr>
          <w:rFonts w:ascii="David" w:hAnsi="David" w:cs="David"/>
          <w:vertAlign w:val="baseline"/>
          <w:rtl/>
        </w:rPr>
        <w:t>אפומייהו</w:t>
      </w:r>
      <w:proofErr w:type="spellEnd"/>
      <w:r w:rsidRPr="00B2703E">
        <w:rPr>
          <w:rFonts w:ascii="David" w:hAnsi="David" w:cs="David"/>
          <w:vertAlign w:val="baseline"/>
          <w:rtl/>
        </w:rPr>
        <w:t xml:space="preserve">, והא כיון </w:t>
      </w:r>
      <w:proofErr w:type="spellStart"/>
      <w:r w:rsidRPr="00B2703E">
        <w:rPr>
          <w:rFonts w:ascii="David" w:hAnsi="David" w:cs="David"/>
          <w:vertAlign w:val="baseline"/>
          <w:rtl/>
        </w:rPr>
        <w:t>שמכחישין</w:t>
      </w:r>
      <w:proofErr w:type="spellEnd"/>
      <w:r w:rsidRPr="00B2703E">
        <w:rPr>
          <w:rFonts w:ascii="David" w:hAnsi="David" w:cs="David"/>
          <w:vertAlign w:val="baseline"/>
          <w:rtl/>
        </w:rPr>
        <w:t xml:space="preserve"> זה את זה על </w:t>
      </w:r>
      <w:proofErr w:type="spellStart"/>
      <w:r w:rsidRPr="00B2703E">
        <w:rPr>
          <w:rFonts w:ascii="David" w:hAnsi="David" w:cs="David"/>
          <w:vertAlign w:val="baseline"/>
          <w:rtl/>
        </w:rPr>
        <w:t>כרחך</w:t>
      </w:r>
      <w:proofErr w:type="spellEnd"/>
      <w:r w:rsidRPr="00B2703E">
        <w:rPr>
          <w:rFonts w:ascii="David" w:hAnsi="David" w:cs="David"/>
          <w:vertAlign w:val="baseline"/>
          <w:rtl/>
        </w:rPr>
        <w:t xml:space="preserve"> חד </w:t>
      </w:r>
      <w:proofErr w:type="spellStart"/>
      <w:r w:rsidRPr="00B2703E">
        <w:rPr>
          <w:rFonts w:ascii="David" w:hAnsi="David" w:cs="David"/>
          <w:vertAlign w:val="baseline"/>
          <w:rtl/>
        </w:rPr>
        <w:t>מינייהו</w:t>
      </w:r>
      <w:proofErr w:type="spellEnd"/>
      <w:r w:rsidRPr="00B2703E">
        <w:rPr>
          <w:rFonts w:ascii="David" w:hAnsi="David" w:cs="David"/>
          <w:vertAlign w:val="baseline"/>
          <w:rtl/>
        </w:rPr>
        <w:t xml:space="preserve"> פסול הוא.. </w:t>
      </w:r>
      <w:proofErr w:type="spellStart"/>
      <w:r w:rsidRPr="00B2703E">
        <w:rPr>
          <w:rFonts w:ascii="David" w:hAnsi="David" w:cs="David"/>
          <w:vertAlign w:val="baseline"/>
          <w:rtl/>
        </w:rPr>
        <w:t>אלמא</w:t>
      </w:r>
      <w:proofErr w:type="spellEnd"/>
      <w:r w:rsidRPr="00B2703E">
        <w:rPr>
          <w:rFonts w:ascii="David" w:hAnsi="David" w:cs="David"/>
          <w:vertAlign w:val="baseline"/>
          <w:rtl/>
        </w:rPr>
        <w:t xml:space="preserve"> </w:t>
      </w:r>
      <w:proofErr w:type="spellStart"/>
      <w:r w:rsidRPr="00B2703E">
        <w:rPr>
          <w:rFonts w:ascii="David" w:hAnsi="David" w:cs="David"/>
          <w:vertAlign w:val="baseline"/>
          <w:rtl/>
        </w:rPr>
        <w:t>דכי</w:t>
      </w:r>
      <w:proofErr w:type="spellEnd"/>
      <w:r w:rsidRPr="00B2703E">
        <w:rPr>
          <w:rFonts w:ascii="David" w:hAnsi="David" w:cs="David"/>
          <w:vertAlign w:val="baseline"/>
          <w:rtl/>
        </w:rPr>
        <w:t xml:space="preserve"> </w:t>
      </w:r>
      <w:proofErr w:type="spellStart"/>
      <w:r w:rsidRPr="00B2703E">
        <w:rPr>
          <w:rFonts w:ascii="David" w:hAnsi="David" w:cs="David"/>
          <w:vertAlign w:val="baseline"/>
          <w:rtl/>
        </w:rPr>
        <w:t>היכא</w:t>
      </w:r>
      <w:proofErr w:type="spellEnd"/>
      <w:r w:rsidRPr="00B2703E">
        <w:rPr>
          <w:rFonts w:ascii="David" w:hAnsi="David" w:cs="David"/>
          <w:vertAlign w:val="baseline"/>
          <w:rtl/>
        </w:rPr>
        <w:t xml:space="preserve"> דב' כתי עדים פסולים לעדות אחרת, ה"ה שני עדים. וכן מוכח מדברי </w:t>
      </w:r>
      <w:proofErr w:type="spellStart"/>
      <w:r w:rsidRPr="00B2703E">
        <w:rPr>
          <w:rFonts w:ascii="David" w:hAnsi="David" w:cs="David"/>
          <w:vertAlign w:val="baseline"/>
          <w:rtl/>
        </w:rPr>
        <w:t>הריטב"א</w:t>
      </w:r>
      <w:proofErr w:type="spellEnd"/>
      <w:r w:rsidRPr="00B2703E">
        <w:rPr>
          <w:rFonts w:ascii="David" w:hAnsi="David" w:cs="David"/>
          <w:vertAlign w:val="baseline"/>
          <w:rtl/>
        </w:rPr>
        <w:t xml:space="preserve"> והרמב"ן שהבאתי לקמן </w:t>
      </w:r>
      <w:r w:rsidRPr="00B2703E">
        <w:rPr>
          <w:rFonts w:ascii="David" w:hAnsi="David" w:cs="David"/>
          <w:sz w:val="20"/>
          <w:szCs w:val="20"/>
          <w:vertAlign w:val="baseline"/>
          <w:rtl/>
        </w:rPr>
        <w:t xml:space="preserve">סימן מ"ו </w:t>
      </w:r>
      <w:proofErr w:type="spellStart"/>
      <w:r w:rsidRPr="00B2703E">
        <w:rPr>
          <w:rFonts w:ascii="David" w:hAnsi="David" w:cs="David"/>
          <w:sz w:val="20"/>
          <w:szCs w:val="20"/>
          <w:vertAlign w:val="baseline"/>
          <w:rtl/>
        </w:rPr>
        <w:t>סל"ז</w:t>
      </w:r>
      <w:proofErr w:type="spellEnd"/>
      <w:r w:rsidRPr="00B2703E">
        <w:rPr>
          <w:rFonts w:ascii="David" w:hAnsi="David" w:cs="David"/>
          <w:sz w:val="20"/>
          <w:szCs w:val="20"/>
          <w:vertAlign w:val="baseline"/>
          <w:rtl/>
        </w:rPr>
        <w:t xml:space="preserve"> </w:t>
      </w:r>
      <w:proofErr w:type="spellStart"/>
      <w:r w:rsidRPr="00B2703E">
        <w:rPr>
          <w:rFonts w:ascii="David" w:hAnsi="David" w:cs="David"/>
          <w:sz w:val="20"/>
          <w:szCs w:val="20"/>
          <w:vertAlign w:val="baseline"/>
          <w:rtl/>
        </w:rPr>
        <w:t>ס"ק</w:t>
      </w:r>
      <w:proofErr w:type="spellEnd"/>
      <w:r w:rsidRPr="00B2703E">
        <w:rPr>
          <w:rFonts w:ascii="David" w:hAnsi="David" w:cs="David"/>
          <w:sz w:val="20"/>
          <w:szCs w:val="20"/>
          <w:vertAlign w:val="baseline"/>
          <w:rtl/>
        </w:rPr>
        <w:t xml:space="preserve"> ק"ח</w:t>
      </w:r>
      <w:r w:rsidRPr="00B2703E">
        <w:rPr>
          <w:rStyle w:val="af0"/>
          <w:rFonts w:ascii="David" w:hAnsi="David" w:cs="David"/>
          <w:rtl/>
        </w:rPr>
        <w:footnoteReference w:id="3"/>
      </w:r>
      <w:r w:rsidRPr="00B2703E">
        <w:rPr>
          <w:rFonts w:ascii="David" w:hAnsi="David" w:cs="David"/>
          <w:vertAlign w:val="baseline"/>
          <w:rtl/>
        </w:rPr>
        <w:t>".</w:t>
      </w:r>
      <w:r w:rsidR="00B2703E" w:rsidRPr="00B2703E">
        <w:rPr>
          <w:rFonts w:ascii="David" w:hAnsi="David" w:cs="David"/>
          <w:vertAlign w:val="baseline"/>
          <w:rtl/>
        </w:rPr>
        <w:t xml:space="preserve"> </w:t>
      </w:r>
    </w:p>
    <w:p w14:paraId="1B0B67C5" w14:textId="7628A757" w:rsidR="0060020A" w:rsidRPr="00B2703E" w:rsidRDefault="00B2703E" w:rsidP="00B2703E">
      <w:pPr>
        <w:spacing w:after="0" w:line="360" w:lineRule="auto"/>
        <w:rPr>
          <w:vertAlign w:val="baseline"/>
          <w:rtl/>
        </w:rPr>
      </w:pPr>
      <w:r>
        <w:rPr>
          <w:rFonts w:hint="cs"/>
          <w:vertAlign w:val="baseline"/>
          <w:rtl/>
        </w:rPr>
        <w:t xml:space="preserve">בנתיבות מציע חילוק: </w:t>
      </w:r>
      <w:r w:rsidRPr="00B2703E">
        <w:rPr>
          <w:rFonts w:ascii="David" w:hAnsi="David" w:cs="David"/>
          <w:vertAlign w:val="baseline"/>
          <w:rtl/>
        </w:rPr>
        <w:t xml:space="preserve">"אין להכשיר עד אחד המוכחש מפי עד אחד כי אם כשאומר כן בתורת עד אחד, אבל בשנים שבאו להעיד אין </w:t>
      </w:r>
      <w:proofErr w:type="spellStart"/>
      <w:r w:rsidRPr="00B2703E">
        <w:rPr>
          <w:rFonts w:ascii="David" w:hAnsi="David" w:cs="David"/>
          <w:vertAlign w:val="baseline"/>
          <w:rtl/>
        </w:rPr>
        <w:t>תולין</w:t>
      </w:r>
      <w:proofErr w:type="spellEnd"/>
      <w:r w:rsidRPr="00B2703E">
        <w:rPr>
          <w:rFonts w:ascii="David" w:hAnsi="David" w:cs="David"/>
          <w:vertAlign w:val="baseline"/>
          <w:rtl/>
        </w:rPr>
        <w:t xml:space="preserve"> בשום אחד מהן שאמר כן </w:t>
      </w:r>
      <w:proofErr w:type="spellStart"/>
      <w:r w:rsidRPr="00B2703E">
        <w:rPr>
          <w:rFonts w:ascii="David" w:hAnsi="David" w:cs="David"/>
          <w:vertAlign w:val="baseline"/>
          <w:rtl/>
        </w:rPr>
        <w:t>בדדמי</w:t>
      </w:r>
      <w:proofErr w:type="spellEnd"/>
      <w:r w:rsidRPr="00B2703E">
        <w:rPr>
          <w:rFonts w:ascii="David" w:hAnsi="David" w:cs="David"/>
          <w:vertAlign w:val="baseline"/>
          <w:rtl/>
        </w:rPr>
        <w:t>, כיון שבאו להעיד ולהצטרף שיהיו שני עדים</w:t>
      </w:r>
      <w:r w:rsidRPr="00B2703E">
        <w:rPr>
          <w:rStyle w:val="af0"/>
          <w:rFonts w:ascii="David" w:hAnsi="David" w:cs="David"/>
          <w:rtl/>
        </w:rPr>
        <w:footnoteReference w:id="4"/>
      </w:r>
      <w:r w:rsidRPr="00B2703E">
        <w:rPr>
          <w:rFonts w:ascii="David" w:hAnsi="David" w:cs="David"/>
          <w:vertAlign w:val="baseline"/>
          <w:rtl/>
        </w:rPr>
        <w:t>".</w:t>
      </w:r>
      <w:r>
        <w:rPr>
          <w:rFonts w:ascii="David" w:hAnsi="David" w:cs="David" w:hint="cs"/>
          <w:vertAlign w:val="baseline"/>
          <w:rtl/>
        </w:rPr>
        <w:t xml:space="preserve"> </w:t>
      </w:r>
      <w:r>
        <w:rPr>
          <w:rFonts w:hint="cs"/>
          <w:vertAlign w:val="baseline"/>
          <w:rtl/>
        </w:rPr>
        <w:t>לשיטת התוספות</w:t>
      </w:r>
      <w:r w:rsidR="009B0142">
        <w:rPr>
          <w:rFonts w:hint="cs"/>
          <w:vertAlign w:val="baseline"/>
          <w:rtl/>
        </w:rPr>
        <w:t xml:space="preserve"> </w:t>
      </w:r>
      <w:proofErr w:type="spellStart"/>
      <w:r w:rsidR="009B0142">
        <w:rPr>
          <w:rFonts w:hint="cs"/>
          <w:vertAlign w:val="baseline"/>
          <w:rtl/>
        </w:rPr>
        <w:t>והריטב"א</w:t>
      </w:r>
      <w:proofErr w:type="spellEnd"/>
      <w:r>
        <w:rPr>
          <w:rFonts w:hint="cs"/>
          <w:vertAlign w:val="baseline"/>
          <w:rtl/>
        </w:rPr>
        <w:t xml:space="preserve"> שתולים שהעדים טעו</w:t>
      </w:r>
      <w:r w:rsidR="009B0142">
        <w:rPr>
          <w:rFonts w:hint="cs"/>
          <w:vertAlign w:val="baseline"/>
          <w:rtl/>
        </w:rPr>
        <w:t>,</w:t>
      </w:r>
      <w:r>
        <w:rPr>
          <w:rFonts w:hint="cs"/>
          <w:vertAlign w:val="baseline"/>
          <w:rtl/>
        </w:rPr>
        <w:t xml:space="preserve"> וודאי שהם כשרים אף להצטרף להבא</w:t>
      </w:r>
      <w:r w:rsidR="009B0142">
        <w:rPr>
          <w:rFonts w:hint="cs"/>
          <w:vertAlign w:val="baseline"/>
          <w:rtl/>
        </w:rPr>
        <w:t>.</w:t>
      </w:r>
    </w:p>
    <w:p w14:paraId="2EA56B20" w14:textId="2889F59F" w:rsidR="0060020A" w:rsidRPr="00BD44A8" w:rsidRDefault="000D0C09" w:rsidP="00BD44A8">
      <w:pPr>
        <w:spacing w:after="0" w:line="360" w:lineRule="auto"/>
        <w:rPr>
          <w:vertAlign w:val="baseline"/>
          <w:rtl/>
        </w:rPr>
      </w:pPr>
      <w:r>
        <w:rPr>
          <w:rFonts w:cs="Times New Roman" w:hint="cs"/>
          <w:b/>
          <w:bCs/>
          <w:vertAlign w:val="baseline"/>
          <w:rtl/>
        </w:rPr>
        <w:t>ג.</w:t>
      </w:r>
      <w:r w:rsidR="009B0142">
        <w:rPr>
          <w:rFonts w:cs="Times New Roman" w:hint="cs"/>
          <w:b/>
          <w:bCs/>
          <w:vertAlign w:val="baseline"/>
          <w:rtl/>
        </w:rPr>
        <w:t xml:space="preserve"> </w:t>
      </w:r>
      <w:r w:rsidR="001D0260">
        <w:rPr>
          <w:rFonts w:cs="Times New Roman" w:hint="cs"/>
          <w:b/>
          <w:bCs/>
          <w:vertAlign w:val="baseline"/>
          <w:rtl/>
        </w:rPr>
        <w:t xml:space="preserve">שמן ויין   </w:t>
      </w:r>
      <w:r w:rsidR="00E36D8A">
        <w:rPr>
          <w:rFonts w:cs="Times New Roman" w:hint="cs"/>
          <w:vertAlign w:val="baseline"/>
          <w:rtl/>
        </w:rPr>
        <w:t xml:space="preserve">בסוגיה בסנהדרין צירף רב אמי עדויות, </w:t>
      </w:r>
      <w:r w:rsidR="009B0142">
        <w:rPr>
          <w:rFonts w:cs="Times New Roman" w:hint="cs"/>
          <w:vertAlign w:val="baseline"/>
          <w:rtl/>
        </w:rPr>
        <w:t xml:space="preserve">האחת כל חוב של חבית שמן, </w:t>
      </w:r>
      <w:proofErr w:type="spellStart"/>
      <w:r w:rsidR="009B0142">
        <w:rPr>
          <w:rFonts w:cs="Times New Roman" w:hint="cs"/>
          <w:vertAlign w:val="baseline"/>
          <w:rtl/>
        </w:rPr>
        <w:t>והשניה</w:t>
      </w:r>
      <w:proofErr w:type="spellEnd"/>
      <w:r w:rsidR="009B0142">
        <w:rPr>
          <w:rFonts w:cs="Times New Roman" w:hint="cs"/>
          <w:vertAlign w:val="baseline"/>
          <w:rtl/>
        </w:rPr>
        <w:t xml:space="preserve"> על חבית יין, </w:t>
      </w:r>
      <w:r w:rsidR="00E36D8A">
        <w:rPr>
          <w:rFonts w:cs="Times New Roman" w:hint="cs"/>
          <w:vertAlign w:val="baseline"/>
          <w:rtl/>
        </w:rPr>
        <w:t>וחייב לשלם חבית שמן מתוך חבית יין. הגמרא שואלת שכאן לא ניתן לומר בכלל מאתיים מנה, ומתרצת: "</w:t>
      </w:r>
      <w:r w:rsidR="00E36D8A" w:rsidRPr="00E36D8A">
        <w:rPr>
          <w:rFonts w:ascii="David" w:hAnsi="David" w:cs="David"/>
          <w:vertAlign w:val="baseline"/>
          <w:rtl/>
        </w:rPr>
        <w:t xml:space="preserve">לא </w:t>
      </w:r>
      <w:proofErr w:type="spellStart"/>
      <w:r w:rsidR="00E36D8A" w:rsidRPr="00E36D8A">
        <w:rPr>
          <w:rFonts w:ascii="David" w:hAnsi="David" w:cs="David"/>
          <w:vertAlign w:val="baseline"/>
          <w:rtl/>
        </w:rPr>
        <w:t>צריכא</w:t>
      </w:r>
      <w:proofErr w:type="spellEnd"/>
      <w:r w:rsidR="00E36D8A" w:rsidRPr="00E36D8A">
        <w:rPr>
          <w:rFonts w:ascii="David" w:hAnsi="David" w:cs="David"/>
          <w:vertAlign w:val="baseline"/>
          <w:rtl/>
        </w:rPr>
        <w:t xml:space="preserve"> לדמי</w:t>
      </w:r>
      <w:r w:rsidR="00E36D8A">
        <w:rPr>
          <w:rFonts w:ascii="David" w:hAnsi="David" w:cs="David" w:hint="cs"/>
          <w:vertAlign w:val="baseline"/>
          <w:rtl/>
        </w:rPr>
        <w:t>"</w:t>
      </w:r>
      <w:r w:rsidR="00E36D8A" w:rsidRPr="00E36D8A">
        <w:rPr>
          <w:rFonts w:ascii="David" w:hAnsi="David" w:cs="David"/>
          <w:vertAlign w:val="baseline"/>
          <w:rtl/>
        </w:rPr>
        <w:t>.</w:t>
      </w:r>
      <w:r w:rsidR="00E36D8A">
        <w:rPr>
          <w:rFonts w:ascii="David" w:hAnsi="David" w:cs="David" w:hint="cs"/>
          <w:vertAlign w:val="baseline"/>
          <w:rtl/>
        </w:rPr>
        <w:t xml:space="preserve"> </w:t>
      </w:r>
      <w:r w:rsidR="00E36D8A">
        <w:rPr>
          <w:rFonts w:hint="cs"/>
          <w:vertAlign w:val="baseline"/>
          <w:rtl/>
        </w:rPr>
        <w:t>רש"י שם</w:t>
      </w:r>
      <w:r w:rsidR="00E36D8A">
        <w:rPr>
          <w:rStyle w:val="af0"/>
          <w:rtl/>
        </w:rPr>
        <w:footnoteReference w:id="5"/>
      </w:r>
      <w:r w:rsidR="00E36D8A">
        <w:rPr>
          <w:rFonts w:hint="cs"/>
          <w:vertAlign w:val="baseline"/>
          <w:rtl/>
        </w:rPr>
        <w:t xml:space="preserve"> מסביר שכאן </w:t>
      </w:r>
      <w:r w:rsidR="00E36D8A" w:rsidRPr="00E36D8A">
        <w:rPr>
          <w:rFonts w:ascii="David" w:hAnsi="David" w:cs="David"/>
          <w:vertAlign w:val="baseline"/>
          <w:rtl/>
        </w:rPr>
        <w:t>'</w:t>
      </w:r>
      <w:proofErr w:type="spellStart"/>
      <w:r w:rsidR="00E36D8A" w:rsidRPr="00E36D8A">
        <w:rPr>
          <w:rFonts w:ascii="David" w:hAnsi="David" w:cs="David"/>
          <w:vertAlign w:val="baseline"/>
          <w:rtl/>
        </w:rPr>
        <w:t>מיכחשי</w:t>
      </w:r>
      <w:proofErr w:type="spellEnd"/>
      <w:r w:rsidR="00E36D8A" w:rsidRPr="00E36D8A">
        <w:rPr>
          <w:rFonts w:ascii="David" w:hAnsi="David" w:cs="David"/>
          <w:vertAlign w:val="baseline"/>
          <w:rtl/>
        </w:rPr>
        <w:t xml:space="preserve"> אהדדי'</w:t>
      </w:r>
      <w:r w:rsidR="00E36D8A">
        <w:rPr>
          <w:rFonts w:hint="cs"/>
          <w:vertAlign w:val="baseline"/>
          <w:rtl/>
        </w:rPr>
        <w:t xml:space="preserve">. לפי </w:t>
      </w:r>
      <w:proofErr w:type="spellStart"/>
      <w:r w:rsidR="00E36D8A">
        <w:rPr>
          <w:rFonts w:hint="cs"/>
          <w:vertAlign w:val="baseline"/>
          <w:rtl/>
        </w:rPr>
        <w:t>הב"י</w:t>
      </w:r>
      <w:proofErr w:type="spellEnd"/>
      <w:r w:rsidR="00E36D8A">
        <w:rPr>
          <w:rStyle w:val="af0"/>
          <w:rtl/>
        </w:rPr>
        <w:footnoteReference w:id="6"/>
      </w:r>
      <w:r w:rsidR="00E36D8A">
        <w:rPr>
          <w:rFonts w:hint="cs"/>
          <w:vertAlign w:val="baseline"/>
          <w:rtl/>
        </w:rPr>
        <w:t xml:space="preserve"> ל</w:t>
      </w:r>
      <w:r w:rsidR="009B0142">
        <w:rPr>
          <w:rFonts w:hint="cs"/>
          <w:vertAlign w:val="baseline"/>
          <w:rtl/>
        </w:rPr>
        <w:t>כן נ</w:t>
      </w:r>
      <w:r w:rsidR="00E36D8A">
        <w:rPr>
          <w:rFonts w:hint="cs"/>
          <w:vertAlign w:val="baseline"/>
          <w:rtl/>
        </w:rPr>
        <w:t xml:space="preserve">חייב שבועה כעד אחד, ולפי </w:t>
      </w:r>
      <w:proofErr w:type="spellStart"/>
      <w:r w:rsidR="00E36D8A">
        <w:rPr>
          <w:rFonts w:hint="cs"/>
          <w:vertAlign w:val="baseline"/>
          <w:rtl/>
        </w:rPr>
        <w:t>הב"ח</w:t>
      </w:r>
      <w:proofErr w:type="spellEnd"/>
      <w:r w:rsidR="00E36D8A">
        <w:rPr>
          <w:rStyle w:val="af0"/>
          <w:rtl/>
        </w:rPr>
        <w:footnoteReference w:id="7"/>
      </w:r>
      <w:r w:rsidR="00E36D8A">
        <w:rPr>
          <w:rFonts w:hint="cs"/>
          <w:vertAlign w:val="baseline"/>
          <w:rtl/>
        </w:rPr>
        <w:t xml:space="preserve"> העדות בטלה לגמרי.</w:t>
      </w:r>
      <w:r w:rsidR="00E977AD">
        <w:rPr>
          <w:rFonts w:hint="cs"/>
          <w:vertAlign w:val="baseline"/>
          <w:rtl/>
        </w:rPr>
        <w:t xml:space="preserve"> לסברה שתולה את ההבדלים בטעות, הדבר פשוט. בין שמן לבין יין :</w:t>
      </w:r>
      <w:r w:rsidR="00BD44A8">
        <w:rPr>
          <w:rFonts w:hint="cs"/>
          <w:vertAlign w:val="baseline"/>
          <w:rtl/>
        </w:rPr>
        <w:t xml:space="preserve"> </w:t>
      </w:r>
      <w:r w:rsidR="00E977AD">
        <w:rPr>
          <w:rFonts w:ascii="David" w:hAnsi="David" w:cs="David" w:hint="cs"/>
          <w:vertAlign w:val="baseline"/>
          <w:rtl/>
        </w:rPr>
        <w:t>"</w:t>
      </w:r>
      <w:r w:rsidR="00E977AD" w:rsidRPr="00E977AD">
        <w:rPr>
          <w:rFonts w:ascii="David" w:hAnsi="David" w:cs="David"/>
          <w:vertAlign w:val="baseline"/>
          <w:rtl/>
        </w:rPr>
        <w:t xml:space="preserve">הא </w:t>
      </w:r>
      <w:proofErr w:type="spellStart"/>
      <w:r w:rsidR="00E977AD" w:rsidRPr="00E977AD">
        <w:rPr>
          <w:rFonts w:ascii="David" w:hAnsi="David" w:cs="David"/>
          <w:vertAlign w:val="baseline"/>
          <w:rtl/>
        </w:rPr>
        <w:t>בודאי</w:t>
      </w:r>
      <w:proofErr w:type="spellEnd"/>
      <w:r w:rsidR="00E977AD" w:rsidRPr="00E977AD">
        <w:rPr>
          <w:rFonts w:ascii="David" w:hAnsi="David" w:cs="David"/>
          <w:vertAlign w:val="baseline"/>
          <w:rtl/>
        </w:rPr>
        <w:t xml:space="preserve"> דייקי </w:t>
      </w:r>
      <w:proofErr w:type="spellStart"/>
      <w:r w:rsidR="00E977AD" w:rsidRPr="00E977AD">
        <w:rPr>
          <w:rFonts w:ascii="David" w:hAnsi="David" w:cs="David"/>
          <w:vertAlign w:val="baseline"/>
          <w:rtl/>
        </w:rPr>
        <w:t>אינשי</w:t>
      </w:r>
      <w:proofErr w:type="spellEnd"/>
      <w:r w:rsidR="00E977AD" w:rsidRPr="00E977AD">
        <w:rPr>
          <w:rFonts w:ascii="David" w:hAnsi="David" w:cs="David"/>
          <w:vertAlign w:val="baseline"/>
          <w:rtl/>
        </w:rPr>
        <w:t xml:space="preserve"> </w:t>
      </w:r>
      <w:proofErr w:type="spellStart"/>
      <w:r w:rsidR="00E977AD" w:rsidRPr="00E977AD">
        <w:rPr>
          <w:rFonts w:ascii="David" w:hAnsi="David" w:cs="David"/>
          <w:vertAlign w:val="baseline"/>
          <w:rtl/>
        </w:rPr>
        <w:t>ובודאי</w:t>
      </w:r>
      <w:proofErr w:type="spellEnd"/>
      <w:r w:rsidR="00E977AD" w:rsidRPr="00E977AD">
        <w:rPr>
          <w:rFonts w:ascii="David" w:hAnsi="David" w:cs="David"/>
          <w:vertAlign w:val="baseline"/>
          <w:rtl/>
        </w:rPr>
        <w:t xml:space="preserve"> מכחשי להדדי הוו ולא </w:t>
      </w:r>
      <w:proofErr w:type="spellStart"/>
      <w:r w:rsidR="00E977AD" w:rsidRPr="00E977AD">
        <w:rPr>
          <w:rFonts w:ascii="David" w:hAnsi="David" w:cs="David"/>
          <w:vertAlign w:val="baseline"/>
          <w:rtl/>
        </w:rPr>
        <w:t>לישלם</w:t>
      </w:r>
      <w:proofErr w:type="spellEnd"/>
      <w:r w:rsidR="00E977AD" w:rsidRPr="00E977AD">
        <w:rPr>
          <w:rFonts w:ascii="David" w:hAnsi="David" w:cs="David"/>
          <w:vertAlign w:val="baseline"/>
          <w:rtl/>
        </w:rPr>
        <w:t xml:space="preserve"> כלל</w:t>
      </w:r>
      <w:r w:rsidR="00E977AD">
        <w:rPr>
          <w:rStyle w:val="af0"/>
          <w:rFonts w:ascii="David" w:hAnsi="David" w:cs="David"/>
          <w:rtl/>
        </w:rPr>
        <w:footnoteReference w:id="8"/>
      </w:r>
      <w:r w:rsidR="00E977AD">
        <w:rPr>
          <w:rFonts w:ascii="David" w:hAnsi="David" w:cs="David" w:hint="cs"/>
          <w:vertAlign w:val="baseline"/>
          <w:rtl/>
        </w:rPr>
        <w:t>".</w:t>
      </w:r>
      <w:r w:rsidR="001D0260">
        <w:rPr>
          <w:rFonts w:hint="cs"/>
          <w:vertAlign w:val="baseline"/>
          <w:rtl/>
        </w:rPr>
        <w:t xml:space="preserve"> לסברה </w:t>
      </w:r>
      <w:proofErr w:type="spellStart"/>
      <w:r w:rsidR="001D0260">
        <w:rPr>
          <w:rFonts w:hint="cs"/>
          <w:vertAlign w:val="baseline"/>
          <w:rtl/>
        </w:rPr>
        <w:t>השניה</w:t>
      </w:r>
      <w:proofErr w:type="spellEnd"/>
      <w:r w:rsidR="001D0260">
        <w:rPr>
          <w:rFonts w:hint="cs"/>
          <w:vertAlign w:val="baseline"/>
          <w:rtl/>
        </w:rPr>
        <w:t xml:space="preserve"> </w:t>
      </w:r>
      <w:r w:rsidR="009B0142">
        <w:rPr>
          <w:rFonts w:hint="cs"/>
          <w:vertAlign w:val="baseline"/>
          <w:rtl/>
        </w:rPr>
        <w:t>אין</w:t>
      </w:r>
      <w:r w:rsidR="001D0260">
        <w:rPr>
          <w:rFonts w:hint="cs"/>
          <w:vertAlign w:val="baseline"/>
          <w:rtl/>
        </w:rPr>
        <w:t xml:space="preserve"> לומר על שמן ויין 'בכלל מנה מאתיים'.</w:t>
      </w:r>
    </w:p>
    <w:p w14:paraId="5049A3F0" w14:textId="67B5123F" w:rsidR="00E36D8A" w:rsidRPr="008E287F" w:rsidRDefault="00E36D8A" w:rsidP="006802FB">
      <w:pPr>
        <w:spacing w:after="0" w:line="360" w:lineRule="auto"/>
        <w:rPr>
          <w:rFonts w:ascii="David" w:hAnsi="David" w:cs="David"/>
          <w:vertAlign w:val="baseline"/>
          <w:rtl/>
        </w:rPr>
      </w:pPr>
      <w:r>
        <w:rPr>
          <w:rFonts w:hint="cs"/>
          <w:vertAlign w:val="baseline"/>
          <w:rtl/>
        </w:rPr>
        <w:t>בביאור מסקנת הגמרא</w:t>
      </w:r>
      <w:r w:rsidR="00BD44A8">
        <w:rPr>
          <w:rFonts w:hint="cs"/>
          <w:vertAlign w:val="baseline"/>
          <w:rtl/>
        </w:rPr>
        <w:t xml:space="preserve"> 'לדמי'</w:t>
      </w:r>
      <w:r>
        <w:rPr>
          <w:rFonts w:hint="cs"/>
          <w:vertAlign w:val="baseline"/>
          <w:rtl/>
        </w:rPr>
        <w:t xml:space="preserve">, הפשוט ביותר הוא לומר שמעמידים </w:t>
      </w:r>
      <w:proofErr w:type="spellStart"/>
      <w:r>
        <w:rPr>
          <w:rFonts w:hint="cs"/>
          <w:vertAlign w:val="baseline"/>
          <w:rtl/>
        </w:rPr>
        <w:t>ב</w:t>
      </w:r>
      <w:r w:rsidR="009B0142">
        <w:rPr>
          <w:rFonts w:hint="cs"/>
          <w:vertAlign w:val="baseline"/>
          <w:rtl/>
        </w:rPr>
        <w:t>כגון</w:t>
      </w:r>
      <w:proofErr w:type="spellEnd"/>
      <w:r w:rsidR="009B0142">
        <w:rPr>
          <w:rFonts w:hint="cs"/>
          <w:vertAlign w:val="baseline"/>
          <w:rtl/>
        </w:rPr>
        <w:t xml:space="preserve"> שיש </w:t>
      </w:r>
      <w:r>
        <w:rPr>
          <w:rFonts w:hint="cs"/>
          <w:vertAlign w:val="baseline"/>
          <w:rtl/>
        </w:rPr>
        <w:t xml:space="preserve">עדות על הפקדת דמים הנובעים משמן או יין. סתירה כזו </w:t>
      </w:r>
      <w:r w:rsidR="00BD44A8">
        <w:rPr>
          <w:rFonts w:hint="cs"/>
          <w:vertAlign w:val="baseline"/>
          <w:rtl/>
        </w:rPr>
        <w:t xml:space="preserve">בעדות </w:t>
      </w:r>
      <w:r>
        <w:rPr>
          <w:rFonts w:hint="cs"/>
          <w:vertAlign w:val="baseline"/>
          <w:rtl/>
        </w:rPr>
        <w:t xml:space="preserve">אינה מהותית, ואף ניתן </w:t>
      </w:r>
      <w:r w:rsidR="006802FB">
        <w:rPr>
          <w:rFonts w:hint="cs"/>
          <w:vertAlign w:val="baseline"/>
          <w:rtl/>
        </w:rPr>
        <w:t>לטעון שהעדים טעו</w:t>
      </w:r>
      <w:r w:rsidR="004800FC">
        <w:rPr>
          <w:rStyle w:val="af0"/>
          <w:rtl/>
        </w:rPr>
        <w:footnoteReference w:id="9"/>
      </w:r>
      <w:r w:rsidR="001D0260">
        <w:rPr>
          <w:rFonts w:hint="cs"/>
          <w:vertAlign w:val="baseline"/>
          <w:rtl/>
        </w:rPr>
        <w:t>, כשם שניתן לחזור ולומר 'בכלל מנה מאתיים'.</w:t>
      </w:r>
      <w:r w:rsidR="006802FB">
        <w:rPr>
          <w:rFonts w:hint="cs"/>
          <w:vertAlign w:val="baseline"/>
          <w:rtl/>
        </w:rPr>
        <w:t xml:space="preserve">. אולם הגמרא לא אמרה 'אלא', מכאן ניתן להעלות פירושים שהיא לא חזרה בה. לדעת בעל התרומות בשם רבינו אפרים, הגמרא עוברת משיח על </w:t>
      </w:r>
      <w:r w:rsidR="00BD44A8">
        <w:rPr>
          <w:rFonts w:hint="cs"/>
          <w:vertAlign w:val="baseline"/>
          <w:rtl/>
        </w:rPr>
        <w:t xml:space="preserve">תשלום </w:t>
      </w:r>
      <w:r w:rsidR="006802FB">
        <w:rPr>
          <w:rFonts w:hint="cs"/>
          <w:vertAlign w:val="baseline"/>
          <w:rtl/>
        </w:rPr>
        <w:t>חבית ממש</w:t>
      </w:r>
      <w:r w:rsidR="00BD44A8">
        <w:rPr>
          <w:rFonts w:hint="cs"/>
          <w:vertAlign w:val="baseline"/>
          <w:rtl/>
        </w:rPr>
        <w:t>,</w:t>
      </w:r>
      <w:r w:rsidR="006802FB">
        <w:rPr>
          <w:rFonts w:hint="cs"/>
          <w:vertAlign w:val="baseline"/>
          <w:rtl/>
        </w:rPr>
        <w:t xml:space="preserve"> לתשלום</w:t>
      </w:r>
      <w:r w:rsidR="00BD44A8">
        <w:rPr>
          <w:rFonts w:hint="cs"/>
          <w:vertAlign w:val="baseline"/>
          <w:rtl/>
        </w:rPr>
        <w:t xml:space="preserve"> ממון</w:t>
      </w:r>
      <w:r w:rsidR="006802FB">
        <w:rPr>
          <w:rFonts w:hint="cs"/>
          <w:vertAlign w:val="baseline"/>
          <w:rtl/>
        </w:rPr>
        <w:t xml:space="preserve">. </w:t>
      </w:r>
      <w:r w:rsidR="006802FB">
        <w:rPr>
          <w:rFonts w:hint="cs"/>
          <w:vertAlign w:val="baseline"/>
          <w:rtl/>
        </w:rPr>
        <w:lastRenderedPageBreak/>
        <w:t xml:space="preserve">הטענות נשארו זהות. </w:t>
      </w:r>
      <w:r w:rsidR="006802FB">
        <w:rPr>
          <w:rFonts w:ascii="David" w:hAnsi="David" w:cs="David" w:hint="cs"/>
          <w:vertAlign w:val="baseline"/>
          <w:rtl/>
        </w:rPr>
        <w:t>"</w:t>
      </w:r>
      <w:r w:rsidR="006802FB" w:rsidRPr="006802FB">
        <w:rPr>
          <w:rFonts w:ascii="David" w:hAnsi="David" w:cs="David"/>
          <w:vertAlign w:val="baseline"/>
          <w:rtl/>
        </w:rPr>
        <w:t>כלומר לא חבית ממש חייבוהו</w:t>
      </w:r>
      <w:r w:rsidR="006802FB">
        <w:rPr>
          <w:rFonts w:ascii="David" w:hAnsi="David" w:cs="David" w:hint="cs"/>
          <w:vertAlign w:val="baseline"/>
          <w:rtl/>
        </w:rPr>
        <w:t>,</w:t>
      </w:r>
      <w:r w:rsidR="006802FB" w:rsidRPr="006802FB">
        <w:rPr>
          <w:rFonts w:ascii="David" w:hAnsi="David" w:cs="David"/>
          <w:vertAlign w:val="baseline"/>
          <w:rtl/>
        </w:rPr>
        <w:t xml:space="preserve"> אלא לדמי</w:t>
      </w:r>
      <w:r w:rsidR="006802FB">
        <w:rPr>
          <w:rStyle w:val="af0"/>
          <w:rFonts w:ascii="David" w:hAnsi="David" w:cs="David"/>
          <w:rtl/>
        </w:rPr>
        <w:footnoteReference w:id="10"/>
      </w:r>
      <w:r w:rsidR="006802FB">
        <w:rPr>
          <w:rFonts w:ascii="David" w:hAnsi="David" w:cs="David" w:hint="cs"/>
          <w:vertAlign w:val="baseline"/>
          <w:rtl/>
        </w:rPr>
        <w:t>".</w:t>
      </w:r>
      <w:r w:rsidR="006802FB">
        <w:rPr>
          <w:rFonts w:hint="cs"/>
          <w:vertAlign w:val="baseline"/>
          <w:rtl/>
        </w:rPr>
        <w:t xml:space="preserve"> לפי זה העדויות נשארו על שמן ויין</w:t>
      </w:r>
      <w:r w:rsidR="00BD44A8">
        <w:rPr>
          <w:rFonts w:hint="cs"/>
          <w:vertAlign w:val="baseline"/>
          <w:rtl/>
        </w:rPr>
        <w:t>,</w:t>
      </w:r>
      <w:r w:rsidR="006802FB">
        <w:rPr>
          <w:rFonts w:hint="cs"/>
          <w:vertAlign w:val="baseline"/>
          <w:rtl/>
        </w:rPr>
        <w:t xml:space="preserve"> וקשה לומר שהעדים טעו. </w:t>
      </w:r>
      <w:r w:rsidR="008E287F">
        <w:rPr>
          <w:rFonts w:hint="cs"/>
          <w:vertAlign w:val="baseline"/>
          <w:rtl/>
        </w:rPr>
        <w:t>אפשרות אחרת היא להציע שניתן ליישב את העדויות בהלוואה אחר הלוואה, ובעל הבית תובע הן שמן והן יין</w:t>
      </w:r>
      <w:r w:rsidR="008E287F">
        <w:rPr>
          <w:rStyle w:val="af0"/>
          <w:rtl/>
        </w:rPr>
        <w:footnoteReference w:id="11"/>
      </w:r>
      <w:r w:rsidR="008E287F">
        <w:rPr>
          <w:rFonts w:hint="cs"/>
          <w:vertAlign w:val="baseline"/>
          <w:rtl/>
        </w:rPr>
        <w:t xml:space="preserve">. </w:t>
      </w:r>
      <w:r w:rsidR="008E287F">
        <w:rPr>
          <w:rFonts w:ascii="David" w:hAnsi="David" w:cs="David" w:hint="cs"/>
          <w:vertAlign w:val="baseline"/>
          <w:rtl/>
        </w:rPr>
        <w:t xml:space="preserve">"כשיש הכחשה גמורה בין העדים, כגון שאחד אמר: 'חבית של יין' </w:t>
      </w:r>
      <w:proofErr w:type="spellStart"/>
      <w:r w:rsidR="008E287F">
        <w:rPr>
          <w:rFonts w:ascii="David" w:hAnsi="David" w:cs="David" w:hint="cs"/>
          <w:vertAlign w:val="baseline"/>
          <w:rtl/>
        </w:rPr>
        <w:t>וחבירו</w:t>
      </w:r>
      <w:proofErr w:type="spellEnd"/>
      <w:r w:rsidR="008E287F">
        <w:rPr>
          <w:rFonts w:ascii="David" w:hAnsi="David" w:cs="David" w:hint="cs"/>
          <w:vertAlign w:val="baseline"/>
          <w:rtl/>
        </w:rPr>
        <w:t xml:space="preserve"> אמר: '</w:t>
      </w:r>
      <w:r w:rsidR="008E287F" w:rsidRPr="008E287F">
        <w:rPr>
          <w:rFonts w:ascii="David" w:hAnsi="David" w:cs="David" w:hint="cs"/>
          <w:b/>
          <w:bCs/>
          <w:vertAlign w:val="baseline"/>
          <w:rtl/>
        </w:rPr>
        <w:t>לא כי</w:t>
      </w:r>
      <w:r w:rsidR="008E287F">
        <w:rPr>
          <w:rFonts w:ascii="David" w:hAnsi="David" w:cs="David" w:hint="cs"/>
          <w:vertAlign w:val="baseline"/>
          <w:rtl/>
        </w:rPr>
        <w:t xml:space="preserve"> אלא של שמן הייתה. לדעת בעל התרומות .. עדותם מצטרפת, כיוון שהעיקר הוא הערך המשותף</w:t>
      </w:r>
      <w:r w:rsidR="00BD44A8">
        <w:rPr>
          <w:rFonts w:ascii="David" w:hAnsi="David" w:cs="David" w:hint="cs"/>
          <w:vertAlign w:val="baseline"/>
          <w:rtl/>
        </w:rPr>
        <w:t xml:space="preserve"> ו</w:t>
      </w:r>
      <w:r w:rsidR="008E287F">
        <w:rPr>
          <w:rFonts w:ascii="David" w:hAnsi="David" w:cs="David" w:hint="cs"/>
          <w:vertAlign w:val="baseline"/>
          <w:rtl/>
        </w:rPr>
        <w:t xml:space="preserve">ההכחשה שבין יין לשמן היא רק הכחשה צדדית, כמו במנה שחור ולבן.. אולם לפי רבינו יונה לא שייך לומר כאן שזאת </w:t>
      </w:r>
      <w:proofErr w:type="spellStart"/>
      <w:r w:rsidR="008E287F">
        <w:rPr>
          <w:rFonts w:ascii="David" w:hAnsi="David" w:cs="David" w:hint="cs"/>
          <w:vertAlign w:val="baseline"/>
          <w:rtl/>
        </w:rPr>
        <w:t>הלואה</w:t>
      </w:r>
      <w:proofErr w:type="spellEnd"/>
      <w:r w:rsidR="008E287F">
        <w:rPr>
          <w:rFonts w:ascii="David" w:hAnsi="David" w:cs="David" w:hint="cs"/>
          <w:vertAlign w:val="baseline"/>
          <w:rtl/>
        </w:rPr>
        <w:t xml:space="preserve"> אחר </w:t>
      </w:r>
      <w:proofErr w:type="spellStart"/>
      <w:r w:rsidR="008E287F">
        <w:rPr>
          <w:rFonts w:ascii="David" w:hAnsi="David" w:cs="David" w:hint="cs"/>
          <w:vertAlign w:val="baseline"/>
          <w:rtl/>
        </w:rPr>
        <w:t>הלואה</w:t>
      </w:r>
      <w:proofErr w:type="spellEnd"/>
      <w:r w:rsidR="008E287F">
        <w:rPr>
          <w:rStyle w:val="af0"/>
          <w:rFonts w:ascii="David" w:hAnsi="David" w:cs="David"/>
          <w:rtl/>
        </w:rPr>
        <w:footnoteReference w:id="12"/>
      </w:r>
      <w:r w:rsidR="008E287F">
        <w:rPr>
          <w:rFonts w:ascii="David" w:hAnsi="David" w:cs="David" w:hint="cs"/>
          <w:vertAlign w:val="baseline"/>
          <w:rtl/>
        </w:rPr>
        <w:t>".</w:t>
      </w:r>
    </w:p>
    <w:p w14:paraId="2DB71439" w14:textId="043B3C40" w:rsidR="001E1175" w:rsidRPr="001E1175" w:rsidRDefault="009B0142" w:rsidP="001E1175">
      <w:pPr>
        <w:spacing w:after="0" w:line="360" w:lineRule="auto"/>
        <w:rPr>
          <w:rFonts w:cs="Times New Roman"/>
          <w:vertAlign w:val="baseline"/>
          <w:rtl/>
        </w:rPr>
      </w:pPr>
      <w:r>
        <w:rPr>
          <w:rFonts w:cs="Times New Roman" w:hint="cs"/>
          <w:b/>
          <w:bCs/>
          <w:vertAlign w:val="baseline"/>
          <w:rtl/>
        </w:rPr>
        <w:t xml:space="preserve">ד. </w:t>
      </w:r>
      <w:r w:rsidR="00121ED5">
        <w:rPr>
          <w:rFonts w:cs="Times New Roman" w:hint="cs"/>
          <w:b/>
          <w:bCs/>
          <w:vertAlign w:val="baseline"/>
          <w:rtl/>
        </w:rPr>
        <w:t xml:space="preserve">מנה </w:t>
      </w:r>
      <w:r w:rsidR="00666800">
        <w:rPr>
          <w:rFonts w:cs="Times New Roman" w:hint="cs"/>
          <w:b/>
          <w:bCs/>
          <w:vertAlign w:val="baseline"/>
          <w:rtl/>
        </w:rPr>
        <w:t xml:space="preserve">שחור ומנה לבן </w:t>
      </w:r>
      <w:r w:rsidR="00666800">
        <w:rPr>
          <w:rFonts w:cs="Times New Roman" w:hint="cs"/>
          <w:vertAlign w:val="baseline"/>
          <w:rtl/>
        </w:rPr>
        <w:t xml:space="preserve">בסתירה זו שבין עדים נחלקו </w:t>
      </w:r>
      <w:r w:rsidR="00BD44A8">
        <w:rPr>
          <w:rFonts w:cs="Times New Roman" w:hint="cs"/>
          <w:vertAlign w:val="baseline"/>
          <w:rtl/>
        </w:rPr>
        <w:t>רב יהודה</w:t>
      </w:r>
      <w:r w:rsidR="00666800">
        <w:rPr>
          <w:rFonts w:cs="Times New Roman" w:hint="cs"/>
          <w:vertAlign w:val="baseline"/>
          <w:rtl/>
        </w:rPr>
        <w:t xml:space="preserve"> </w:t>
      </w:r>
      <w:proofErr w:type="spellStart"/>
      <w:r w:rsidR="00666800">
        <w:rPr>
          <w:rFonts w:cs="Times New Roman" w:hint="cs"/>
          <w:vertAlign w:val="baseline"/>
          <w:rtl/>
        </w:rPr>
        <w:t>ונהרדעי</w:t>
      </w:r>
      <w:proofErr w:type="spellEnd"/>
      <w:r w:rsidR="00666800">
        <w:rPr>
          <w:rFonts w:cs="Times New Roman" w:hint="cs"/>
          <w:vertAlign w:val="baseline"/>
          <w:rtl/>
        </w:rPr>
        <w:t xml:space="preserve">. מהמאירי משמע שאין </w:t>
      </w:r>
      <w:r w:rsidR="001E1175">
        <w:rPr>
          <w:rFonts w:cs="Times New Roman" w:hint="cs"/>
          <w:vertAlign w:val="baseline"/>
          <w:rtl/>
        </w:rPr>
        <w:t>פ</w:t>
      </w:r>
      <w:r w:rsidR="00666800">
        <w:rPr>
          <w:rFonts w:cs="Times New Roman" w:hint="cs"/>
          <w:vertAlign w:val="baseline"/>
          <w:rtl/>
        </w:rPr>
        <w:t>ער ממוני בין הטענות: "</w:t>
      </w:r>
      <w:r w:rsidR="00666800" w:rsidRPr="00666800">
        <w:rPr>
          <w:rFonts w:ascii="David" w:hAnsi="David" w:cs="David"/>
          <w:vertAlign w:val="baseline"/>
          <w:rtl/>
        </w:rPr>
        <w:t>אמר אחד</w:t>
      </w:r>
      <w:r w:rsidR="00666800">
        <w:rPr>
          <w:rFonts w:ascii="David" w:hAnsi="David" w:cs="David" w:hint="cs"/>
          <w:vertAlign w:val="baseline"/>
          <w:rtl/>
        </w:rPr>
        <w:t>:</w:t>
      </w:r>
      <w:r w:rsidR="00666800" w:rsidRPr="00666800">
        <w:rPr>
          <w:rFonts w:ascii="David" w:hAnsi="David" w:cs="David"/>
          <w:vertAlign w:val="baseline"/>
          <w:rtl/>
        </w:rPr>
        <w:t xml:space="preserve"> </w:t>
      </w:r>
      <w:r w:rsidR="00666800">
        <w:rPr>
          <w:rFonts w:ascii="David" w:hAnsi="David" w:cs="David" w:hint="cs"/>
          <w:vertAlign w:val="baseline"/>
          <w:rtl/>
        </w:rPr>
        <w:t>'</w:t>
      </w:r>
      <w:r w:rsidR="00666800" w:rsidRPr="00666800">
        <w:rPr>
          <w:rFonts w:ascii="David" w:hAnsi="David" w:cs="David"/>
          <w:vertAlign w:val="baseline"/>
          <w:rtl/>
        </w:rPr>
        <w:t>מנה לבן</w:t>
      </w:r>
      <w:r w:rsidR="00666800">
        <w:rPr>
          <w:rFonts w:ascii="David" w:hAnsi="David" w:cs="David" w:hint="cs"/>
          <w:vertAlign w:val="baseline"/>
          <w:rtl/>
        </w:rPr>
        <w:t>'</w:t>
      </w:r>
      <w:r w:rsidR="00666800" w:rsidRPr="00666800">
        <w:rPr>
          <w:rFonts w:ascii="David" w:hAnsi="David" w:cs="David"/>
          <w:vertAlign w:val="baseline"/>
          <w:rtl/>
        </w:rPr>
        <w:t xml:space="preserve"> ר"ל של מטבע חדש</w:t>
      </w:r>
      <w:r w:rsidR="00666800">
        <w:rPr>
          <w:rFonts w:ascii="David" w:hAnsi="David" w:cs="David" w:hint="cs"/>
          <w:vertAlign w:val="baseline"/>
          <w:rtl/>
        </w:rPr>
        <w:t>,</w:t>
      </w:r>
      <w:r w:rsidR="00666800" w:rsidRPr="00666800">
        <w:rPr>
          <w:rFonts w:ascii="David" w:hAnsi="David" w:cs="David"/>
          <w:vertAlign w:val="baseline"/>
          <w:rtl/>
        </w:rPr>
        <w:t xml:space="preserve"> והלה אומר</w:t>
      </w:r>
      <w:r w:rsidR="00666800">
        <w:rPr>
          <w:rFonts w:ascii="David" w:hAnsi="David" w:cs="David" w:hint="cs"/>
          <w:vertAlign w:val="baseline"/>
          <w:rtl/>
        </w:rPr>
        <w:t>:</w:t>
      </w:r>
      <w:r w:rsidR="00666800" w:rsidRPr="00666800">
        <w:rPr>
          <w:rFonts w:ascii="David" w:hAnsi="David" w:cs="David"/>
          <w:vertAlign w:val="baseline"/>
          <w:rtl/>
        </w:rPr>
        <w:t xml:space="preserve"> </w:t>
      </w:r>
      <w:r w:rsidR="00666800">
        <w:rPr>
          <w:rFonts w:ascii="David" w:hAnsi="David" w:cs="David" w:hint="cs"/>
          <w:vertAlign w:val="baseline"/>
          <w:rtl/>
        </w:rPr>
        <w:t>'</w:t>
      </w:r>
      <w:r w:rsidR="00666800" w:rsidRPr="00666800">
        <w:rPr>
          <w:rFonts w:ascii="David" w:hAnsi="David" w:cs="David"/>
          <w:vertAlign w:val="baseline"/>
          <w:rtl/>
        </w:rPr>
        <w:t>מנה שחור</w:t>
      </w:r>
      <w:r w:rsidR="00666800">
        <w:rPr>
          <w:rFonts w:ascii="David" w:hAnsi="David" w:cs="David" w:hint="cs"/>
          <w:vertAlign w:val="baseline"/>
          <w:rtl/>
        </w:rPr>
        <w:t>',</w:t>
      </w:r>
      <w:r w:rsidR="00666800" w:rsidRPr="00666800">
        <w:rPr>
          <w:rFonts w:ascii="David" w:hAnsi="David" w:cs="David"/>
          <w:vertAlign w:val="baseline"/>
          <w:rtl/>
        </w:rPr>
        <w:t xml:space="preserve"> ר"ל של מטבע ישן</w:t>
      </w:r>
      <w:r w:rsidR="00666800">
        <w:rPr>
          <w:rFonts w:ascii="David" w:hAnsi="David" w:cs="David" w:hint="cs"/>
          <w:vertAlign w:val="baseline"/>
          <w:rtl/>
        </w:rPr>
        <w:t>.</w:t>
      </w:r>
      <w:r w:rsidR="00666800" w:rsidRPr="00666800">
        <w:rPr>
          <w:rFonts w:ascii="David" w:hAnsi="David" w:cs="David"/>
          <w:vertAlign w:val="baseline"/>
          <w:rtl/>
        </w:rPr>
        <w:t xml:space="preserve"> אפילו העיד שכל אותו היום עמו היה ולא </w:t>
      </w:r>
      <w:proofErr w:type="spellStart"/>
      <w:r w:rsidR="00666800" w:rsidRPr="00666800">
        <w:rPr>
          <w:rFonts w:ascii="David" w:hAnsi="David" w:cs="David"/>
          <w:vertAlign w:val="baseline"/>
          <w:rtl/>
        </w:rPr>
        <w:t>הלוה</w:t>
      </w:r>
      <w:proofErr w:type="spellEnd"/>
      <w:r w:rsidR="00666800" w:rsidRPr="00666800">
        <w:rPr>
          <w:rFonts w:ascii="David" w:hAnsi="David" w:cs="David"/>
          <w:vertAlign w:val="baseline"/>
          <w:rtl/>
        </w:rPr>
        <w:t xml:space="preserve"> לו אלא ישן</w:t>
      </w:r>
      <w:r w:rsidR="00666800">
        <w:rPr>
          <w:rFonts w:ascii="David" w:hAnsi="David" w:cs="David" w:hint="cs"/>
          <w:vertAlign w:val="baseline"/>
          <w:rtl/>
        </w:rPr>
        <w:t>-</w:t>
      </w:r>
      <w:r w:rsidR="00666800" w:rsidRPr="00666800">
        <w:rPr>
          <w:rFonts w:ascii="David" w:hAnsi="David" w:cs="David"/>
          <w:vertAlign w:val="baseline"/>
          <w:rtl/>
        </w:rPr>
        <w:t xml:space="preserve"> </w:t>
      </w:r>
      <w:proofErr w:type="spellStart"/>
      <w:r w:rsidR="00666800" w:rsidRPr="00666800">
        <w:rPr>
          <w:rFonts w:ascii="David" w:hAnsi="David" w:cs="David"/>
          <w:vertAlign w:val="baseline"/>
          <w:rtl/>
        </w:rPr>
        <w:t>מצטרפין</w:t>
      </w:r>
      <w:proofErr w:type="spellEnd"/>
      <w:r w:rsidR="00666800">
        <w:rPr>
          <w:rFonts w:ascii="David" w:hAnsi="David" w:cs="David" w:hint="cs"/>
          <w:vertAlign w:val="baseline"/>
          <w:rtl/>
        </w:rPr>
        <w:t>.</w:t>
      </w:r>
      <w:r w:rsidR="00666800" w:rsidRPr="00666800">
        <w:rPr>
          <w:rFonts w:ascii="David" w:hAnsi="David" w:cs="David"/>
          <w:vertAlign w:val="baseline"/>
          <w:rtl/>
        </w:rPr>
        <w:t xml:space="preserve"> וכל שכן בין ארנקי שחורה ללבנה</w:t>
      </w:r>
      <w:r w:rsidR="00666800">
        <w:rPr>
          <w:rFonts w:ascii="David" w:hAnsi="David" w:cs="David" w:hint="cs"/>
          <w:vertAlign w:val="baseline"/>
          <w:rtl/>
        </w:rPr>
        <w:t>,</w:t>
      </w:r>
      <w:r w:rsidR="00666800" w:rsidRPr="00666800">
        <w:rPr>
          <w:rFonts w:ascii="David" w:hAnsi="David" w:cs="David"/>
          <w:vertAlign w:val="baseline"/>
          <w:rtl/>
        </w:rPr>
        <w:t xml:space="preserve"> שאין דרכן של בני אדם לדקדק באלו</w:t>
      </w:r>
      <w:r w:rsidR="00666800" w:rsidRPr="00666800">
        <w:rPr>
          <w:rStyle w:val="af0"/>
          <w:rFonts w:ascii="David" w:hAnsi="David" w:cs="David"/>
          <w:rtl/>
        </w:rPr>
        <w:footnoteReference w:id="13"/>
      </w:r>
      <w:r w:rsidR="00666800">
        <w:rPr>
          <w:rFonts w:cs="Times New Roman" w:hint="cs"/>
          <w:vertAlign w:val="baseline"/>
          <w:rtl/>
        </w:rPr>
        <w:t>".</w:t>
      </w:r>
      <w:r w:rsidR="001E1175">
        <w:rPr>
          <w:rFonts w:cs="Times New Roman" w:hint="cs"/>
          <w:vertAlign w:val="baseline"/>
          <w:rtl/>
        </w:rPr>
        <w:t xml:space="preserve"> אולם </w:t>
      </w:r>
      <w:r w:rsidR="001E1175" w:rsidRPr="001E1175">
        <w:rPr>
          <w:rFonts w:cs="Times New Roman"/>
          <w:vertAlign w:val="baseline"/>
          <w:rtl/>
        </w:rPr>
        <w:t xml:space="preserve">רבינו יהונתן </w:t>
      </w:r>
      <w:proofErr w:type="spellStart"/>
      <w:r w:rsidR="001E1175" w:rsidRPr="001E1175">
        <w:rPr>
          <w:rFonts w:cs="Times New Roman"/>
          <w:vertAlign w:val="baseline"/>
          <w:rtl/>
        </w:rPr>
        <w:t>מלוניל</w:t>
      </w:r>
      <w:proofErr w:type="spellEnd"/>
      <w:r w:rsidR="001E1175" w:rsidRPr="001E1175">
        <w:rPr>
          <w:rFonts w:cs="Times New Roman"/>
          <w:vertAlign w:val="baseline"/>
          <w:rtl/>
        </w:rPr>
        <w:t xml:space="preserve"> </w:t>
      </w:r>
      <w:r w:rsidR="001E1175">
        <w:rPr>
          <w:rFonts w:cs="Times New Roman" w:hint="cs"/>
          <w:vertAlign w:val="baseline"/>
          <w:rtl/>
        </w:rPr>
        <w:t>ביאר:</w:t>
      </w:r>
    </w:p>
    <w:p w14:paraId="7BEA709A" w14:textId="777EC807" w:rsidR="00121ED5" w:rsidRPr="001D0260" w:rsidRDefault="001E1175" w:rsidP="001D0260">
      <w:pPr>
        <w:spacing w:after="0" w:line="360" w:lineRule="auto"/>
        <w:rPr>
          <w:rFonts w:ascii="David" w:hAnsi="David" w:cs="David"/>
          <w:vertAlign w:val="baseline"/>
          <w:rtl/>
        </w:rPr>
      </w:pPr>
      <w:r w:rsidRPr="001E1175">
        <w:rPr>
          <w:rFonts w:ascii="David" w:hAnsi="David" w:cs="David"/>
          <w:vertAlign w:val="baseline"/>
          <w:rtl/>
        </w:rPr>
        <w:t xml:space="preserve"> "אחד אומר מנה שחור </w:t>
      </w:r>
      <w:proofErr w:type="spellStart"/>
      <w:r w:rsidRPr="001E1175">
        <w:rPr>
          <w:rFonts w:ascii="David" w:hAnsi="David" w:cs="David"/>
          <w:vertAlign w:val="baseline"/>
          <w:rtl/>
        </w:rPr>
        <w:t>הלוה</w:t>
      </w:r>
      <w:proofErr w:type="spellEnd"/>
      <w:r w:rsidRPr="001E1175">
        <w:rPr>
          <w:rFonts w:ascii="David" w:hAnsi="David" w:cs="David"/>
          <w:vertAlign w:val="baseline"/>
          <w:rtl/>
        </w:rPr>
        <w:t xml:space="preserve"> לו שהוא מטבע של כסף שאינו מצופה באותן </w:t>
      </w:r>
      <w:proofErr w:type="spellStart"/>
      <w:r w:rsidRPr="001E1175">
        <w:rPr>
          <w:rFonts w:ascii="David" w:hAnsi="David" w:cs="David"/>
          <w:vertAlign w:val="baseline"/>
          <w:rtl/>
        </w:rPr>
        <w:t>המינין</w:t>
      </w:r>
      <w:proofErr w:type="spellEnd"/>
      <w:r w:rsidRPr="001E1175">
        <w:rPr>
          <w:rFonts w:ascii="David" w:hAnsi="David" w:cs="David"/>
          <w:vertAlign w:val="baseline"/>
          <w:rtl/>
        </w:rPr>
        <w:t xml:space="preserve"> </w:t>
      </w:r>
      <w:proofErr w:type="spellStart"/>
      <w:r w:rsidRPr="001E1175">
        <w:rPr>
          <w:rFonts w:ascii="David" w:hAnsi="David" w:cs="David"/>
          <w:vertAlign w:val="baseline"/>
          <w:rtl/>
        </w:rPr>
        <w:t>שמלבנין</w:t>
      </w:r>
      <w:proofErr w:type="spellEnd"/>
      <w:r w:rsidRPr="001E1175">
        <w:rPr>
          <w:rFonts w:ascii="David" w:hAnsi="David" w:cs="David"/>
          <w:vertAlign w:val="baseline"/>
          <w:rtl/>
        </w:rPr>
        <w:t xml:space="preserve"> אותו, והשני אומר מנה לבן ראיתי </w:t>
      </w:r>
      <w:proofErr w:type="spellStart"/>
      <w:r w:rsidRPr="001E1175">
        <w:rPr>
          <w:rFonts w:ascii="David" w:hAnsi="David" w:cs="David"/>
          <w:vertAlign w:val="baseline"/>
          <w:rtl/>
        </w:rPr>
        <w:t>שהלוהו</w:t>
      </w:r>
      <w:proofErr w:type="spellEnd"/>
      <w:r w:rsidRPr="001E1175">
        <w:rPr>
          <w:rStyle w:val="af0"/>
          <w:rFonts w:ascii="David" w:hAnsi="David" w:cs="David"/>
          <w:rtl/>
        </w:rPr>
        <w:footnoteReference w:id="14"/>
      </w:r>
      <w:r w:rsidRPr="001E1175">
        <w:rPr>
          <w:rFonts w:ascii="David" w:hAnsi="David" w:cs="David"/>
          <w:vertAlign w:val="baseline"/>
          <w:rtl/>
        </w:rPr>
        <w:t>".</w:t>
      </w:r>
      <w:r>
        <w:rPr>
          <w:rFonts w:ascii="David" w:hAnsi="David" w:cs="David" w:hint="cs"/>
          <w:vertAlign w:val="baseline"/>
          <w:rtl/>
        </w:rPr>
        <w:t>"נראה שההסבר.. תלוי בשיטתם בהכחשה בחקירות: לפי הראשונים הסוברים שהכחשה בחקירות מבטלת את העדות,  אי אפשר להעמיד שיש הבדל בערך הממון, כי זו תהיה הכחשה בחקירות ועדותן מתבטלת, לכן יש להסביר שיש רק הבדל במראה הכסף, ואין זו הכחשה כי בני אדם אינם נותנים ד</w:t>
      </w:r>
      <w:r w:rsidR="00BD44A8">
        <w:rPr>
          <w:rFonts w:ascii="David" w:hAnsi="David" w:cs="David" w:hint="cs"/>
          <w:vertAlign w:val="baseline"/>
          <w:rtl/>
        </w:rPr>
        <w:t>ע</w:t>
      </w:r>
      <w:r>
        <w:rPr>
          <w:rFonts w:ascii="David" w:hAnsi="David" w:cs="David" w:hint="cs"/>
          <w:vertAlign w:val="baseline"/>
          <w:rtl/>
        </w:rPr>
        <w:t>תם לפרטים כאלו. אולם לפי הראשונים הסוברים שהכחשה בחקירות אינה פוסלת העדות, ניתן להעמיד שיש הבדל בין העדים גם לגבי ערך הממון כיוון שהם שווים בעיקר החיוב</w:t>
      </w:r>
      <w:r w:rsidR="00F819FF">
        <w:rPr>
          <w:rStyle w:val="af0"/>
          <w:rFonts w:ascii="David" w:hAnsi="David" w:cs="David"/>
          <w:rtl/>
        </w:rPr>
        <w:footnoteReference w:id="15"/>
      </w:r>
      <w:r w:rsidR="00F819FF">
        <w:rPr>
          <w:rFonts w:ascii="David" w:hAnsi="David" w:cs="David" w:hint="cs"/>
          <w:vertAlign w:val="baseline"/>
          <w:rtl/>
        </w:rPr>
        <w:t>"</w:t>
      </w:r>
      <w:r>
        <w:rPr>
          <w:rFonts w:ascii="David" w:hAnsi="David" w:cs="David" w:hint="cs"/>
          <w:vertAlign w:val="baseline"/>
          <w:rtl/>
        </w:rPr>
        <w:t>.</w:t>
      </w:r>
      <w:r w:rsidR="008E287F" w:rsidRPr="008E287F">
        <w:rPr>
          <w:rtl/>
        </w:rPr>
        <w:t xml:space="preserve"> </w:t>
      </w:r>
    </w:p>
    <w:p w14:paraId="292D95E9" w14:textId="0693356D" w:rsidR="001D0260" w:rsidRDefault="009B0142" w:rsidP="001E1175">
      <w:pPr>
        <w:spacing w:after="0" w:line="360" w:lineRule="auto"/>
        <w:rPr>
          <w:rFonts w:ascii="David" w:hAnsi="David" w:cs="David"/>
          <w:vertAlign w:val="baseline"/>
          <w:rtl/>
        </w:rPr>
      </w:pPr>
      <w:r>
        <w:rPr>
          <w:rFonts w:cs="Times New Roman" w:hint="cs"/>
          <w:b/>
          <w:bCs/>
          <w:vertAlign w:val="baseline"/>
          <w:rtl/>
        </w:rPr>
        <w:t>ה</w:t>
      </w:r>
      <w:r w:rsidR="000D0C09">
        <w:rPr>
          <w:rFonts w:cs="Times New Roman" w:hint="cs"/>
          <w:b/>
          <w:bCs/>
          <w:vertAlign w:val="baseline"/>
          <w:rtl/>
        </w:rPr>
        <w:t xml:space="preserve">. </w:t>
      </w:r>
      <w:r w:rsidR="00F87D8B">
        <w:rPr>
          <w:rFonts w:cs="Times New Roman" w:hint="cs"/>
          <w:b/>
          <w:bCs/>
          <w:vertAlign w:val="baseline"/>
          <w:rtl/>
        </w:rPr>
        <w:t xml:space="preserve">מהן הטענות? </w:t>
      </w:r>
      <w:r w:rsidR="00F87D8B">
        <w:rPr>
          <w:rFonts w:cs="Times New Roman" w:hint="cs"/>
          <w:vertAlign w:val="baseline"/>
          <w:rtl/>
        </w:rPr>
        <w:t>מכך שרב כהנא התווכח על הפסק לשלם שתי שורות, של קרקע</w:t>
      </w:r>
      <w:r w:rsidR="00F87D8B">
        <w:rPr>
          <w:rStyle w:val="af0"/>
          <w:rFonts w:cs="Times New Roman"/>
          <w:rtl/>
        </w:rPr>
        <w:footnoteReference w:id="16"/>
      </w:r>
      <w:r w:rsidR="00F87D8B">
        <w:rPr>
          <w:rFonts w:cs="Times New Roman" w:hint="cs"/>
          <w:vertAlign w:val="baseline"/>
          <w:rtl/>
        </w:rPr>
        <w:t>, או של גפנים</w:t>
      </w:r>
      <w:r w:rsidR="00F87D8B">
        <w:rPr>
          <w:rStyle w:val="af0"/>
          <w:rFonts w:cs="Times New Roman"/>
          <w:rtl/>
        </w:rPr>
        <w:footnoteReference w:id="17"/>
      </w:r>
      <w:r w:rsidR="00F87D8B">
        <w:rPr>
          <w:rFonts w:cs="Times New Roman" w:hint="cs"/>
          <w:vertAlign w:val="baseline"/>
          <w:rtl/>
        </w:rPr>
        <w:t xml:space="preserve">, יש להניח שטענתו </w:t>
      </w:r>
      <w:r>
        <w:rPr>
          <w:rFonts w:cs="Times New Roman" w:hint="cs"/>
          <w:vertAlign w:val="baseline"/>
          <w:rtl/>
        </w:rPr>
        <w:t xml:space="preserve">הייתה </w:t>
      </w:r>
      <w:r w:rsidR="00F87D8B">
        <w:rPr>
          <w:rFonts w:cs="Times New Roman" w:hint="cs"/>
          <w:vertAlign w:val="baseline"/>
          <w:rtl/>
        </w:rPr>
        <w:t>שעליו לשלם פחות. הגמרא</w:t>
      </w:r>
      <w:r w:rsidR="00F87D8B">
        <w:rPr>
          <w:rStyle w:val="af0"/>
          <w:rFonts w:cs="Times New Roman"/>
          <w:rtl/>
        </w:rPr>
        <w:footnoteReference w:id="18"/>
      </w:r>
      <w:r w:rsidR="00F87D8B">
        <w:rPr>
          <w:rFonts w:cs="Times New Roman" w:hint="cs"/>
          <w:vertAlign w:val="baseline"/>
          <w:rtl/>
        </w:rPr>
        <w:t xml:space="preserve"> מניחה פלישה בטעות של </w:t>
      </w:r>
      <w:r w:rsidR="00BD44A8">
        <w:rPr>
          <w:rFonts w:cs="Times New Roman" w:hint="cs"/>
          <w:vertAlign w:val="baseline"/>
          <w:rtl/>
        </w:rPr>
        <w:t>רב כהנא</w:t>
      </w:r>
      <w:r w:rsidR="00F87D8B">
        <w:rPr>
          <w:rFonts w:cs="Times New Roman" w:hint="cs"/>
          <w:vertAlign w:val="baseline"/>
          <w:rtl/>
        </w:rPr>
        <w:t xml:space="preserve"> כהנחת יסוד, לכן מסתבר לומר ש</w:t>
      </w:r>
      <w:r w:rsidR="00BD44A8">
        <w:rPr>
          <w:rFonts w:cs="Times New Roman" w:hint="cs"/>
          <w:vertAlign w:val="baseline"/>
          <w:rtl/>
        </w:rPr>
        <w:t>רב כהנא</w:t>
      </w:r>
      <w:r w:rsidR="00F87D8B">
        <w:rPr>
          <w:rFonts w:cs="Times New Roman" w:hint="cs"/>
          <w:vertAlign w:val="baseline"/>
          <w:rtl/>
        </w:rPr>
        <w:t xml:space="preserve"> טען שעליו לשלם רק שורה אחת. אולם המאירי כותב ש</w:t>
      </w:r>
      <w:r w:rsidR="00BD44A8">
        <w:rPr>
          <w:rFonts w:cs="Times New Roman" w:hint="cs"/>
          <w:vertAlign w:val="baseline"/>
          <w:rtl/>
        </w:rPr>
        <w:t>רב כהנא</w:t>
      </w:r>
      <w:r w:rsidR="00F87D8B">
        <w:rPr>
          <w:rFonts w:cs="Times New Roman" w:hint="cs"/>
          <w:vertAlign w:val="baseline"/>
          <w:rtl/>
        </w:rPr>
        <w:t xml:space="preserve"> </w:t>
      </w:r>
      <w:r w:rsidR="00272E95" w:rsidRPr="00272E95">
        <w:rPr>
          <w:rFonts w:ascii="David" w:hAnsi="David" w:cs="David"/>
          <w:vertAlign w:val="baseline"/>
          <w:rtl/>
        </w:rPr>
        <w:t>"</w:t>
      </w:r>
      <w:r w:rsidR="00F87D8B" w:rsidRPr="00272E95">
        <w:rPr>
          <w:rFonts w:ascii="David" w:hAnsi="David" w:cs="David"/>
          <w:vertAlign w:val="baseline"/>
          <w:rtl/>
        </w:rPr>
        <w:t>כפר לחברו לומר שלא בתוך תחום שלו הכניס</w:t>
      </w:r>
      <w:r w:rsidR="00272E95" w:rsidRPr="00272E95">
        <w:rPr>
          <w:rFonts w:ascii="David" w:hAnsi="David" w:cs="David"/>
          <w:vertAlign w:val="baseline"/>
          <w:rtl/>
        </w:rPr>
        <w:t>".</w:t>
      </w:r>
      <w:r w:rsidR="00272E95">
        <w:rPr>
          <w:rFonts w:ascii="David" w:hAnsi="David" w:cs="David" w:hint="cs"/>
          <w:vertAlign w:val="baseline"/>
          <w:rtl/>
        </w:rPr>
        <w:t xml:space="preserve"> </w:t>
      </w:r>
    </w:p>
    <w:p w14:paraId="4249BD2F" w14:textId="58753EFC" w:rsidR="001E1175" w:rsidRDefault="00272E95" w:rsidP="001E1175">
      <w:pPr>
        <w:spacing w:after="0" w:line="360" w:lineRule="auto"/>
        <w:rPr>
          <w:rFonts w:ascii="David" w:hAnsi="David" w:cs="David"/>
          <w:vertAlign w:val="baseline"/>
          <w:rtl/>
        </w:rPr>
      </w:pPr>
      <w:r w:rsidRPr="00272E95">
        <w:rPr>
          <w:vertAlign w:val="baseline"/>
          <w:rtl/>
        </w:rPr>
        <w:t>הגמרא השמיטה את טענת התובע.</w:t>
      </w:r>
      <w:r w:rsidR="001E1175">
        <w:rPr>
          <w:rFonts w:ascii="David" w:hAnsi="David" w:cs="David" w:hint="cs"/>
          <w:vertAlign w:val="baseline"/>
          <w:rtl/>
        </w:rPr>
        <w:t xml:space="preserve"> </w:t>
      </w:r>
      <w:r w:rsidR="001E1175" w:rsidRPr="001E1175">
        <w:rPr>
          <w:vertAlign w:val="baseline"/>
          <w:rtl/>
        </w:rPr>
        <w:t>לגבי מנה לבן ושחור</w:t>
      </w:r>
      <w:r w:rsidR="009B0142">
        <w:rPr>
          <w:rFonts w:hint="cs"/>
          <w:vertAlign w:val="baseline"/>
          <w:rtl/>
        </w:rPr>
        <w:t>.</w:t>
      </w:r>
      <w:r w:rsidR="001E1175" w:rsidRPr="001E1175">
        <w:rPr>
          <w:vertAlign w:val="baseline"/>
          <w:rtl/>
        </w:rPr>
        <w:t xml:space="preserve"> כתב הטור:</w:t>
      </w:r>
      <w:r w:rsidR="001E1175">
        <w:rPr>
          <w:rFonts w:ascii="David" w:hAnsi="David" w:cs="David" w:hint="cs"/>
          <w:vertAlign w:val="baseline"/>
          <w:rtl/>
        </w:rPr>
        <w:t xml:space="preserve"> </w:t>
      </w:r>
    </w:p>
    <w:p w14:paraId="7D4A894C" w14:textId="24FE1FB7" w:rsidR="0060020A" w:rsidRDefault="001E1175" w:rsidP="0060020A">
      <w:pPr>
        <w:spacing w:after="0" w:line="360" w:lineRule="auto"/>
        <w:rPr>
          <w:vertAlign w:val="baseline"/>
          <w:rtl/>
        </w:rPr>
      </w:pPr>
      <w:r>
        <w:rPr>
          <w:rFonts w:ascii="David" w:hAnsi="David" w:cs="David" w:hint="cs"/>
          <w:vertAlign w:val="baseline"/>
          <w:rtl/>
        </w:rPr>
        <w:t>"</w:t>
      </w:r>
      <w:r w:rsidRPr="001E1175">
        <w:rPr>
          <w:rFonts w:ascii="David" w:hAnsi="David" w:cs="David"/>
          <w:vertAlign w:val="baseline"/>
          <w:rtl/>
        </w:rPr>
        <w:t xml:space="preserve">אחד אמר מנה שחור והשני אמר מנה לבן </w:t>
      </w:r>
      <w:r w:rsidRPr="00631E56">
        <w:rPr>
          <w:rFonts w:ascii="David" w:hAnsi="David" w:cs="David"/>
          <w:b/>
          <w:bCs/>
          <w:vertAlign w:val="baseline"/>
          <w:rtl/>
        </w:rPr>
        <w:t>והוא תבע שניהם</w:t>
      </w:r>
      <w:r w:rsidRPr="001E1175">
        <w:rPr>
          <w:rFonts w:ascii="David" w:hAnsi="David" w:cs="David"/>
          <w:vertAlign w:val="baseline"/>
          <w:rtl/>
        </w:rPr>
        <w:t xml:space="preserve"> או שאחד אומר בבית והשני אומר בעלייה והמקומות הם קרובים שאפשר לראות מזה לזה עדותן קיימת ונותן לו הפחות</w:t>
      </w:r>
      <w:r w:rsidR="00F819FF">
        <w:rPr>
          <w:rStyle w:val="af0"/>
          <w:rFonts w:ascii="David" w:hAnsi="David" w:cs="David"/>
          <w:rtl/>
        </w:rPr>
        <w:footnoteReference w:id="19"/>
      </w:r>
      <w:r>
        <w:rPr>
          <w:rFonts w:ascii="David" w:hAnsi="David" w:cs="David" w:hint="cs"/>
          <w:vertAlign w:val="baseline"/>
          <w:rtl/>
        </w:rPr>
        <w:t>".</w:t>
      </w:r>
      <w:r w:rsidR="00F819FF" w:rsidRPr="00F819FF">
        <w:rPr>
          <w:rtl/>
        </w:rPr>
        <w:t xml:space="preserve"> </w:t>
      </w:r>
      <w:r w:rsidR="00F819FF" w:rsidRPr="00F819FF">
        <w:rPr>
          <w:vertAlign w:val="baseline"/>
          <w:rtl/>
        </w:rPr>
        <w:t>מבאר בבית יוסף</w:t>
      </w:r>
      <w:r w:rsidR="00F819FF">
        <w:rPr>
          <w:rStyle w:val="af0"/>
          <w:rFonts w:ascii="David" w:hAnsi="David" w:cs="David"/>
          <w:rtl/>
        </w:rPr>
        <w:footnoteReference w:id="20"/>
      </w:r>
      <w:r w:rsidR="00F819FF">
        <w:rPr>
          <w:rFonts w:ascii="David" w:hAnsi="David" w:cs="David" w:hint="cs"/>
          <w:vertAlign w:val="baseline"/>
          <w:rtl/>
        </w:rPr>
        <w:t>:</w:t>
      </w:r>
      <w:r w:rsidR="00F819FF" w:rsidRPr="00F819FF">
        <w:rPr>
          <w:rFonts w:ascii="David" w:hAnsi="David" w:cs="David"/>
          <w:vertAlign w:val="baseline"/>
          <w:rtl/>
        </w:rPr>
        <w:t xml:space="preserve"> </w:t>
      </w:r>
      <w:r w:rsidR="00F819FF">
        <w:rPr>
          <w:rFonts w:ascii="David" w:hAnsi="David" w:cs="David" w:hint="cs"/>
          <w:vertAlign w:val="baseline"/>
          <w:rtl/>
        </w:rPr>
        <w:t xml:space="preserve"> "</w:t>
      </w:r>
      <w:r w:rsidR="00F819FF" w:rsidRPr="00F819FF">
        <w:rPr>
          <w:rFonts w:ascii="David" w:hAnsi="David" w:cs="David"/>
          <w:vertAlign w:val="baseline"/>
          <w:rtl/>
        </w:rPr>
        <w:t xml:space="preserve">וטעמא משום </w:t>
      </w:r>
      <w:proofErr w:type="spellStart"/>
      <w:r w:rsidR="00F819FF" w:rsidRPr="00F819FF">
        <w:rPr>
          <w:rFonts w:ascii="David" w:hAnsi="David" w:cs="David"/>
          <w:vertAlign w:val="baseline"/>
          <w:rtl/>
        </w:rPr>
        <w:t>דמנה</w:t>
      </w:r>
      <w:proofErr w:type="spellEnd"/>
      <w:r w:rsidR="00F819FF" w:rsidRPr="00F819FF">
        <w:rPr>
          <w:rFonts w:ascii="David" w:hAnsi="David" w:cs="David"/>
          <w:vertAlign w:val="baseline"/>
          <w:rtl/>
        </w:rPr>
        <w:t xml:space="preserve"> שחור ומנה לבן </w:t>
      </w:r>
      <w:proofErr w:type="spellStart"/>
      <w:r w:rsidR="00F819FF" w:rsidRPr="00F819FF">
        <w:rPr>
          <w:rFonts w:ascii="David" w:hAnsi="David" w:cs="David"/>
          <w:vertAlign w:val="baseline"/>
          <w:rtl/>
        </w:rPr>
        <w:t>תרווייהו</w:t>
      </w:r>
      <w:proofErr w:type="spellEnd"/>
      <w:r w:rsidR="00F819FF" w:rsidRPr="00F819FF">
        <w:rPr>
          <w:rFonts w:ascii="David" w:hAnsi="David" w:cs="David"/>
          <w:vertAlign w:val="baseline"/>
          <w:rtl/>
        </w:rPr>
        <w:t xml:space="preserve"> כמין אחד הם</w:t>
      </w:r>
      <w:r w:rsidR="00F819FF">
        <w:rPr>
          <w:rFonts w:ascii="David" w:hAnsi="David" w:cs="David" w:hint="cs"/>
          <w:vertAlign w:val="baseline"/>
          <w:rtl/>
        </w:rPr>
        <w:t>".</w:t>
      </w:r>
      <w:r w:rsidR="00631E56">
        <w:rPr>
          <w:rFonts w:ascii="David" w:hAnsi="David" w:cs="David" w:hint="cs"/>
          <w:vertAlign w:val="baseline"/>
          <w:rtl/>
        </w:rPr>
        <w:t xml:space="preserve"> </w:t>
      </w:r>
      <w:r w:rsidR="00631E56">
        <w:rPr>
          <w:rFonts w:hint="cs"/>
          <w:vertAlign w:val="baseline"/>
          <w:rtl/>
        </w:rPr>
        <w:t>ההסבר הוא ש</w:t>
      </w:r>
      <w:r w:rsidR="00631E56">
        <w:rPr>
          <w:rFonts w:ascii="David" w:hAnsi="David" w:cs="David" w:hint="cs"/>
          <w:vertAlign w:val="baseline"/>
          <w:rtl/>
        </w:rPr>
        <w:t>"</w:t>
      </w:r>
      <w:r w:rsidR="00F819FF">
        <w:rPr>
          <w:rFonts w:ascii="David" w:hAnsi="David" w:cs="David" w:hint="cs"/>
          <w:vertAlign w:val="baseline"/>
          <w:rtl/>
        </w:rPr>
        <w:t xml:space="preserve">מדובר </w:t>
      </w:r>
      <w:r w:rsidR="00F819FF">
        <w:rPr>
          <w:rFonts w:ascii="David" w:hAnsi="David" w:cs="David" w:hint="cs"/>
          <w:vertAlign w:val="baseline"/>
          <w:rtl/>
        </w:rPr>
        <w:lastRenderedPageBreak/>
        <w:t xml:space="preserve">בעדות על הלוואה אחר הלוואה, ומדובר כגון שתבע התובע את שני הסכומים. לפי זה יוצא שאין הכחשה כלל בין העדים, כיוון שכל אחד העיד על מנה אחר, ומצרפים עדותם על פי דינו של רבי יהושע בן </w:t>
      </w:r>
      <w:proofErr w:type="spellStart"/>
      <w:r w:rsidR="00F819FF">
        <w:rPr>
          <w:rFonts w:ascii="David" w:hAnsi="David" w:cs="David" w:hint="cs"/>
          <w:vertAlign w:val="baseline"/>
          <w:rtl/>
        </w:rPr>
        <w:t>קרחה</w:t>
      </w:r>
      <w:proofErr w:type="spellEnd"/>
      <w:r w:rsidR="00F819FF">
        <w:rPr>
          <w:rStyle w:val="af0"/>
          <w:rFonts w:ascii="David" w:hAnsi="David" w:cs="David"/>
          <w:rtl/>
        </w:rPr>
        <w:footnoteReference w:id="21"/>
      </w:r>
      <w:r w:rsidR="00631E56">
        <w:rPr>
          <w:rFonts w:ascii="David" w:hAnsi="David" w:cs="David" w:hint="cs"/>
          <w:vertAlign w:val="baseline"/>
          <w:rtl/>
        </w:rPr>
        <w:t xml:space="preserve">, שעדויות נפרדות בדיני ממונות מצטרפות.. אם יש הכחשה מפורשת בין העדים.. </w:t>
      </w:r>
      <w:r w:rsidR="00631E56" w:rsidRPr="009B0142">
        <w:rPr>
          <w:rFonts w:ascii="David" w:hAnsi="David" w:cs="David" w:hint="cs"/>
          <w:b/>
          <w:bCs/>
          <w:vertAlign w:val="baseline"/>
          <w:rtl/>
        </w:rPr>
        <w:t>או בין התובע לבינם</w:t>
      </w:r>
      <w:r w:rsidR="00631E56">
        <w:rPr>
          <w:rFonts w:ascii="David" w:hAnsi="David" w:cs="David" w:hint="cs"/>
          <w:vertAlign w:val="baseline"/>
          <w:rtl/>
        </w:rPr>
        <w:t xml:space="preserve"> אין העדות מצטרפת</w:t>
      </w:r>
      <w:r w:rsidR="00631E56">
        <w:rPr>
          <w:rStyle w:val="af0"/>
          <w:rFonts w:ascii="David" w:hAnsi="David" w:cs="David"/>
          <w:rtl/>
        </w:rPr>
        <w:footnoteReference w:id="22"/>
      </w:r>
      <w:r w:rsidR="00631E56">
        <w:rPr>
          <w:rFonts w:ascii="David" w:hAnsi="David" w:cs="David" w:hint="cs"/>
          <w:vertAlign w:val="baseline"/>
          <w:rtl/>
        </w:rPr>
        <w:t xml:space="preserve">. לדעת </w:t>
      </w:r>
      <w:proofErr w:type="spellStart"/>
      <w:r w:rsidR="00631E56">
        <w:rPr>
          <w:rFonts w:ascii="David" w:hAnsi="David" w:cs="David" w:hint="cs"/>
          <w:vertAlign w:val="baseline"/>
          <w:rtl/>
        </w:rPr>
        <w:t>הראב"ד</w:t>
      </w:r>
      <w:proofErr w:type="spellEnd"/>
      <w:r w:rsidR="00631E56">
        <w:rPr>
          <w:rFonts w:ascii="David" w:hAnsi="David" w:cs="David" w:hint="cs"/>
          <w:vertAlign w:val="baseline"/>
          <w:rtl/>
        </w:rPr>
        <w:t xml:space="preserve"> </w:t>
      </w:r>
      <w:proofErr w:type="spellStart"/>
      <w:r w:rsidR="00631E56">
        <w:rPr>
          <w:rFonts w:ascii="David" w:hAnsi="David" w:cs="David" w:hint="cs"/>
          <w:vertAlign w:val="baseline"/>
          <w:rtl/>
        </w:rPr>
        <w:t>והראב"ן</w:t>
      </w:r>
      <w:proofErr w:type="spellEnd"/>
      <w:r w:rsidR="00631E56">
        <w:rPr>
          <w:rFonts w:ascii="David" w:hAnsi="David" w:cs="David" w:hint="cs"/>
          <w:vertAlign w:val="baseline"/>
          <w:rtl/>
        </w:rPr>
        <w:t xml:space="preserve">  הסוברים שאפילו הכחשה בחקירות אינה הכחשה בדיני ממונות.. עדותן מתקבלת אע"פ שהוא תבע מנה לבן ואחד מן העדים מעיד על מנה שחור</w:t>
      </w:r>
      <w:r w:rsidR="00631E56">
        <w:rPr>
          <w:rStyle w:val="af0"/>
          <w:rFonts w:ascii="David" w:hAnsi="David" w:cs="David"/>
          <w:rtl/>
        </w:rPr>
        <w:footnoteReference w:id="23"/>
      </w:r>
      <w:r w:rsidR="00631E56">
        <w:rPr>
          <w:rFonts w:ascii="David" w:hAnsi="David" w:cs="David" w:hint="cs"/>
          <w:vertAlign w:val="baseline"/>
          <w:rtl/>
        </w:rPr>
        <w:t xml:space="preserve">". </w:t>
      </w:r>
      <w:r w:rsidR="005272AB">
        <w:rPr>
          <w:rFonts w:hint="cs"/>
          <w:vertAlign w:val="baseline"/>
          <w:rtl/>
        </w:rPr>
        <w:t xml:space="preserve">למאירי בזה שיטה אמצעית. למרות שלדעתו הכחשה בבדיקות איננה פוסלת עדות, הוא מצדד כדעה </w:t>
      </w:r>
      <w:proofErr w:type="spellStart"/>
      <w:r w:rsidR="005272AB">
        <w:rPr>
          <w:rFonts w:hint="cs"/>
          <w:vertAlign w:val="baseline"/>
          <w:rtl/>
        </w:rPr>
        <w:t>ש</w:t>
      </w:r>
      <w:r w:rsidR="005272AB" w:rsidRPr="00E36D8A">
        <w:rPr>
          <w:rFonts w:ascii="David" w:hAnsi="David" w:cs="David"/>
          <w:rtl/>
        </w:rPr>
        <w:t>"</w:t>
      </w:r>
      <w:r w:rsidR="005272AB" w:rsidRPr="00E36D8A">
        <w:rPr>
          <w:rFonts w:ascii="David" w:hAnsi="David" w:cs="David"/>
          <w:vertAlign w:val="baseline"/>
          <w:rtl/>
        </w:rPr>
        <w:t>י"מ</w:t>
      </w:r>
      <w:proofErr w:type="spellEnd"/>
      <w:r w:rsidR="005272AB" w:rsidRPr="00E36D8A">
        <w:rPr>
          <w:rFonts w:ascii="David" w:hAnsi="David" w:cs="David"/>
          <w:vertAlign w:val="baseline"/>
          <w:rtl/>
        </w:rPr>
        <w:t xml:space="preserve"> שמועה זו </w:t>
      </w:r>
      <w:proofErr w:type="spellStart"/>
      <w:r w:rsidR="005272AB" w:rsidRPr="00E36D8A">
        <w:rPr>
          <w:rFonts w:ascii="David" w:hAnsi="David" w:cs="David"/>
          <w:vertAlign w:val="baseline"/>
          <w:rtl/>
        </w:rPr>
        <w:t>בשהוא</w:t>
      </w:r>
      <w:proofErr w:type="spellEnd"/>
      <w:r w:rsidR="005272AB" w:rsidRPr="00E36D8A">
        <w:rPr>
          <w:rFonts w:ascii="David" w:hAnsi="David" w:cs="David"/>
          <w:vertAlign w:val="baseline"/>
          <w:rtl/>
        </w:rPr>
        <w:t xml:space="preserve"> תובעו מאתים שאם אינו תובעו אלא מנה</w:t>
      </w:r>
      <w:r w:rsidR="009B0142">
        <w:rPr>
          <w:rFonts w:ascii="David" w:hAnsi="David" w:cs="David" w:hint="cs"/>
          <w:vertAlign w:val="baseline"/>
          <w:rtl/>
        </w:rPr>
        <w:t>,</w:t>
      </w:r>
      <w:r w:rsidR="005272AB" w:rsidRPr="00E36D8A">
        <w:rPr>
          <w:rFonts w:ascii="David" w:hAnsi="David" w:cs="David"/>
          <w:vertAlign w:val="baseline"/>
          <w:rtl/>
        </w:rPr>
        <w:t xml:space="preserve"> הרי התובע מודה </w:t>
      </w:r>
      <w:proofErr w:type="spellStart"/>
      <w:r w:rsidR="005272AB" w:rsidRPr="00E36D8A">
        <w:rPr>
          <w:rFonts w:ascii="David" w:hAnsi="David" w:cs="David"/>
          <w:vertAlign w:val="baseline"/>
          <w:rtl/>
        </w:rPr>
        <w:t>בשקרותו</w:t>
      </w:r>
      <w:proofErr w:type="spellEnd"/>
      <w:r w:rsidR="005272AB" w:rsidRPr="00E36D8A">
        <w:rPr>
          <w:rFonts w:ascii="David" w:hAnsi="David" w:cs="David"/>
          <w:vertAlign w:val="baseline"/>
          <w:rtl/>
        </w:rPr>
        <w:t xml:space="preserve"> של זה</w:t>
      </w:r>
      <w:r w:rsidR="005272AB" w:rsidRPr="00E36D8A">
        <w:rPr>
          <w:rStyle w:val="af0"/>
          <w:rFonts w:ascii="David" w:hAnsi="David" w:cs="David"/>
          <w:rtl/>
        </w:rPr>
        <w:footnoteReference w:id="24"/>
      </w:r>
      <w:r w:rsidR="00E36D8A" w:rsidRPr="00E36D8A">
        <w:rPr>
          <w:rFonts w:ascii="David" w:hAnsi="David" w:cs="David"/>
          <w:vertAlign w:val="baseline"/>
          <w:rtl/>
        </w:rPr>
        <w:t>"</w:t>
      </w:r>
      <w:r w:rsidR="005272AB">
        <w:rPr>
          <w:rFonts w:hint="cs"/>
          <w:vertAlign w:val="baseline"/>
          <w:rtl/>
        </w:rPr>
        <w:t xml:space="preserve">. שאם התובע דייק, יש להניח שגם העדים דייקו </w:t>
      </w:r>
      <w:proofErr w:type="spellStart"/>
      <w:r w:rsidR="005272AB">
        <w:rPr>
          <w:rFonts w:hint="cs"/>
          <w:vertAlign w:val="baseline"/>
          <w:rtl/>
        </w:rPr>
        <w:t>בדווקא</w:t>
      </w:r>
      <w:proofErr w:type="spellEnd"/>
      <w:r w:rsidR="005272AB">
        <w:rPr>
          <w:rStyle w:val="af0"/>
          <w:rtl/>
        </w:rPr>
        <w:footnoteReference w:id="25"/>
      </w:r>
      <w:r w:rsidR="005272AB">
        <w:rPr>
          <w:rFonts w:hint="cs"/>
          <w:vertAlign w:val="baseline"/>
          <w:rtl/>
        </w:rPr>
        <w:t xml:space="preserve">. </w:t>
      </w:r>
      <w:proofErr w:type="spellStart"/>
      <w:r w:rsidR="0060020A">
        <w:rPr>
          <w:rFonts w:hint="cs"/>
          <w:vertAlign w:val="baseline"/>
          <w:rtl/>
        </w:rPr>
        <w:t>הט"ז</w:t>
      </w:r>
      <w:proofErr w:type="spellEnd"/>
      <w:r w:rsidR="0060020A">
        <w:rPr>
          <w:rFonts w:hint="cs"/>
          <w:vertAlign w:val="baseline"/>
          <w:rtl/>
        </w:rPr>
        <w:t xml:space="preserve"> מביא את דעת </w:t>
      </w:r>
      <w:proofErr w:type="spellStart"/>
      <w:r w:rsidR="0060020A">
        <w:rPr>
          <w:rFonts w:hint="cs"/>
          <w:vertAlign w:val="baseline"/>
          <w:rtl/>
        </w:rPr>
        <w:t>הנ"י</w:t>
      </w:r>
      <w:proofErr w:type="spellEnd"/>
      <w:r w:rsidR="0060020A">
        <w:rPr>
          <w:rFonts w:hint="cs"/>
          <w:vertAlign w:val="baseline"/>
          <w:rtl/>
        </w:rPr>
        <w:t xml:space="preserve"> שבאמת גם התביעה אין לה צורך שתתאים לאף עד. הוא מבאר את דעת הטור: </w:t>
      </w:r>
    </w:p>
    <w:p w14:paraId="3B7477AA" w14:textId="54DCDE5D" w:rsidR="00F87D8B" w:rsidRDefault="0060020A" w:rsidP="0060020A">
      <w:pPr>
        <w:spacing w:after="0" w:line="360" w:lineRule="auto"/>
        <w:rPr>
          <w:rFonts w:ascii="David" w:hAnsi="David" w:cs="David"/>
          <w:vertAlign w:val="baseline"/>
          <w:rtl/>
        </w:rPr>
      </w:pPr>
      <w:r w:rsidRPr="0060020A">
        <w:rPr>
          <w:rFonts w:ascii="David" w:hAnsi="David" w:cs="David"/>
          <w:vertAlign w:val="baseline"/>
          <w:rtl/>
        </w:rPr>
        <w:t xml:space="preserve">"אם היינו יודעים בבירור איזה [עד] שטעה, אף שהוא בבדיקות, מ"מ אין שם עדות עליו להוציא ממון על פיו.. אלא כיון </w:t>
      </w:r>
      <w:proofErr w:type="spellStart"/>
      <w:r w:rsidRPr="0060020A">
        <w:rPr>
          <w:rFonts w:ascii="David" w:hAnsi="David" w:cs="David"/>
          <w:vertAlign w:val="baseline"/>
          <w:rtl/>
        </w:rPr>
        <w:t>דכל</w:t>
      </w:r>
      <w:proofErr w:type="spellEnd"/>
      <w:r w:rsidRPr="0060020A">
        <w:rPr>
          <w:rFonts w:ascii="David" w:hAnsi="David" w:cs="David"/>
          <w:vertAlign w:val="baseline"/>
          <w:rtl/>
        </w:rPr>
        <w:t xml:space="preserve"> אחד יש לו חזקה </w:t>
      </w:r>
      <w:proofErr w:type="spellStart"/>
      <w:r w:rsidRPr="0060020A">
        <w:rPr>
          <w:rFonts w:ascii="David" w:hAnsi="David" w:cs="David"/>
          <w:vertAlign w:val="baseline"/>
          <w:rtl/>
        </w:rPr>
        <w:t>דכשרות</w:t>
      </w:r>
      <w:proofErr w:type="spellEnd"/>
      <w:r w:rsidRPr="0060020A">
        <w:rPr>
          <w:rFonts w:ascii="David" w:hAnsi="David" w:cs="David"/>
          <w:vertAlign w:val="baseline"/>
          <w:rtl/>
        </w:rPr>
        <w:t xml:space="preserve">, ואין בטענות זה שום פסול עליו, </w:t>
      </w:r>
      <w:proofErr w:type="spellStart"/>
      <w:r w:rsidRPr="0060020A">
        <w:rPr>
          <w:rFonts w:ascii="David" w:hAnsi="David" w:cs="David"/>
          <w:vertAlign w:val="baseline"/>
          <w:rtl/>
        </w:rPr>
        <w:t>משו"ה</w:t>
      </w:r>
      <w:proofErr w:type="spellEnd"/>
      <w:r w:rsidRPr="0060020A">
        <w:rPr>
          <w:rFonts w:ascii="David" w:hAnsi="David" w:cs="David"/>
          <w:vertAlign w:val="baseline"/>
          <w:rtl/>
        </w:rPr>
        <w:t xml:space="preserve"> הכא </w:t>
      </w:r>
      <w:proofErr w:type="spellStart"/>
      <w:r w:rsidRPr="0060020A">
        <w:rPr>
          <w:rFonts w:ascii="David" w:hAnsi="David" w:cs="David"/>
          <w:vertAlign w:val="baseline"/>
          <w:rtl/>
        </w:rPr>
        <w:t>מוקמינן</w:t>
      </w:r>
      <w:proofErr w:type="spellEnd"/>
      <w:r w:rsidRPr="0060020A">
        <w:rPr>
          <w:rFonts w:ascii="David" w:hAnsi="David" w:cs="David"/>
          <w:vertAlign w:val="baseline"/>
          <w:rtl/>
        </w:rPr>
        <w:t xml:space="preserve"> כל אחד אחזקתו </w:t>
      </w:r>
      <w:proofErr w:type="spellStart"/>
      <w:r w:rsidRPr="0060020A">
        <w:rPr>
          <w:rFonts w:ascii="David" w:hAnsi="David" w:cs="David"/>
          <w:vertAlign w:val="baseline"/>
          <w:rtl/>
        </w:rPr>
        <w:t>דאמרינן</w:t>
      </w:r>
      <w:proofErr w:type="spellEnd"/>
      <w:r w:rsidRPr="0060020A">
        <w:rPr>
          <w:rFonts w:ascii="David" w:hAnsi="David" w:cs="David"/>
          <w:vertAlign w:val="baseline"/>
          <w:rtl/>
        </w:rPr>
        <w:t xml:space="preserve"> שלא טעה. </w:t>
      </w:r>
      <w:proofErr w:type="spellStart"/>
      <w:r w:rsidRPr="0060020A">
        <w:rPr>
          <w:rFonts w:ascii="David" w:hAnsi="David" w:cs="David"/>
          <w:vertAlign w:val="baseline"/>
          <w:rtl/>
        </w:rPr>
        <w:t>משא"כ</w:t>
      </w:r>
      <w:proofErr w:type="spellEnd"/>
      <w:r w:rsidRPr="0060020A">
        <w:rPr>
          <w:rFonts w:ascii="David" w:hAnsi="David" w:cs="David"/>
          <w:vertAlign w:val="baseline"/>
          <w:rtl/>
        </w:rPr>
        <w:t xml:space="preserve"> באם התובע טען כדברי האחד ומורה על השני באצבע שהוא טעה, ודאי אין שם עדות עליו. אבל באמת אם אמר מנה </w:t>
      </w:r>
      <w:proofErr w:type="spellStart"/>
      <w:r w:rsidRPr="0060020A">
        <w:rPr>
          <w:rFonts w:ascii="David" w:hAnsi="David" w:cs="David"/>
          <w:vertAlign w:val="baseline"/>
          <w:rtl/>
        </w:rPr>
        <w:t>הלויתיו</w:t>
      </w:r>
      <w:proofErr w:type="spellEnd"/>
      <w:r w:rsidRPr="0060020A">
        <w:rPr>
          <w:rFonts w:ascii="David" w:hAnsi="David" w:cs="David"/>
          <w:vertAlign w:val="baseline"/>
          <w:rtl/>
        </w:rPr>
        <w:t xml:space="preserve"> ואיני יודע אם שחור אם לבן, או שאמר סתם מנה </w:t>
      </w:r>
      <w:proofErr w:type="spellStart"/>
      <w:r w:rsidRPr="0060020A">
        <w:rPr>
          <w:rFonts w:ascii="David" w:hAnsi="David" w:cs="David"/>
          <w:vertAlign w:val="baseline"/>
          <w:rtl/>
        </w:rPr>
        <w:t>הלויתיו</w:t>
      </w:r>
      <w:proofErr w:type="spellEnd"/>
      <w:r w:rsidRPr="0060020A">
        <w:rPr>
          <w:rFonts w:ascii="David" w:hAnsi="David" w:cs="David"/>
          <w:vertAlign w:val="baseline"/>
          <w:rtl/>
        </w:rPr>
        <w:t>, אין צריך שיאמר בפירוש מה אותה המנה</w:t>
      </w:r>
      <w:r w:rsidRPr="0060020A">
        <w:rPr>
          <w:rStyle w:val="af0"/>
          <w:rFonts w:ascii="David" w:hAnsi="David" w:cs="David"/>
          <w:rtl/>
        </w:rPr>
        <w:footnoteReference w:id="26"/>
      </w:r>
      <w:r w:rsidRPr="0060020A">
        <w:rPr>
          <w:rFonts w:ascii="David" w:hAnsi="David" w:cs="David"/>
          <w:vertAlign w:val="baseline"/>
          <w:rtl/>
        </w:rPr>
        <w:t>".</w:t>
      </w:r>
    </w:p>
    <w:p w14:paraId="384B8401" w14:textId="71FAB24E" w:rsidR="001D0260" w:rsidRPr="000D0C09" w:rsidRDefault="001D0260" w:rsidP="000D0C09">
      <w:pPr>
        <w:spacing w:after="0" w:line="360" w:lineRule="auto"/>
        <w:rPr>
          <w:vertAlign w:val="baseline"/>
        </w:rPr>
      </w:pPr>
      <w:r>
        <w:rPr>
          <w:rFonts w:hint="cs"/>
          <w:vertAlign w:val="baseline"/>
          <w:rtl/>
        </w:rPr>
        <w:t xml:space="preserve">בשולחן ערוך נאמר: </w:t>
      </w:r>
      <w:r>
        <w:rPr>
          <w:rFonts w:ascii="David" w:hAnsi="David" w:cs="David" w:hint="cs"/>
          <w:vertAlign w:val="baseline"/>
          <w:rtl/>
        </w:rPr>
        <w:t>"</w:t>
      </w:r>
      <w:r w:rsidRPr="008E287F">
        <w:rPr>
          <w:rFonts w:ascii="David" w:hAnsi="David" w:cs="David"/>
          <w:vertAlign w:val="baseline"/>
          <w:rtl/>
        </w:rPr>
        <w:t xml:space="preserve">אמר האחד: מנה </w:t>
      </w:r>
      <w:proofErr w:type="spellStart"/>
      <w:r w:rsidRPr="008E287F">
        <w:rPr>
          <w:rFonts w:ascii="David" w:hAnsi="David" w:cs="David"/>
          <w:vertAlign w:val="baseline"/>
          <w:rtl/>
        </w:rPr>
        <w:t>הלוהו</w:t>
      </w:r>
      <w:proofErr w:type="spellEnd"/>
      <w:r w:rsidRPr="008E287F">
        <w:rPr>
          <w:rFonts w:ascii="David" w:hAnsi="David" w:cs="David"/>
          <w:vertAlign w:val="baseline"/>
          <w:rtl/>
        </w:rPr>
        <w:t xml:space="preserve">, והשני אומר: ר', חייב לשלם מנה, שיש בכלל ר' מנה. וכן אם אמר האחד: דמי חבית של יין יש לו בידו, וזה אומר: דמי חבית של שמן, </w:t>
      </w:r>
      <w:r w:rsidRPr="008E287F">
        <w:rPr>
          <w:rFonts w:ascii="David" w:hAnsi="David" w:cs="Guttman Yad-Brush"/>
          <w:sz w:val="18"/>
          <w:szCs w:val="18"/>
          <w:vertAlign w:val="baseline"/>
          <w:rtl/>
        </w:rPr>
        <w:t>והוא תבעו שניהם) (טור),</w:t>
      </w:r>
      <w:r w:rsidRPr="008E287F">
        <w:rPr>
          <w:rFonts w:ascii="David" w:hAnsi="David" w:cs="David"/>
          <w:vertAlign w:val="baseline"/>
          <w:rtl/>
        </w:rPr>
        <w:t xml:space="preserve"> משלם בפחות שבדמים</w:t>
      </w:r>
      <w:r>
        <w:rPr>
          <w:rStyle w:val="af0"/>
          <w:rFonts w:ascii="David" w:hAnsi="David" w:cs="David"/>
          <w:rtl/>
        </w:rPr>
        <w:footnoteReference w:id="27"/>
      </w:r>
      <w:r>
        <w:rPr>
          <w:rFonts w:ascii="David" w:hAnsi="David" w:cs="David" w:hint="cs"/>
          <w:vertAlign w:val="baseline"/>
          <w:rtl/>
        </w:rPr>
        <w:t>"</w:t>
      </w:r>
      <w:r w:rsidRPr="008E287F">
        <w:rPr>
          <w:rFonts w:ascii="David" w:hAnsi="David" w:cs="David"/>
          <w:vertAlign w:val="baseline"/>
          <w:rtl/>
        </w:rPr>
        <w:t xml:space="preserve">. </w:t>
      </w:r>
      <w:r>
        <w:rPr>
          <w:rFonts w:ascii="David" w:hAnsi="David" w:cs="David" w:hint="cs"/>
          <w:vertAlign w:val="baseline"/>
          <w:rtl/>
        </w:rPr>
        <w:t xml:space="preserve"> </w:t>
      </w:r>
      <w:r>
        <w:rPr>
          <w:rFonts w:hint="cs"/>
          <w:vertAlign w:val="baseline"/>
          <w:rtl/>
        </w:rPr>
        <w:t xml:space="preserve">המחבר לא ביאר את התביעה </w:t>
      </w:r>
      <w:proofErr w:type="spellStart"/>
      <w:r>
        <w:rPr>
          <w:rFonts w:hint="cs"/>
          <w:vertAlign w:val="baseline"/>
          <w:rtl/>
        </w:rPr>
        <w:t>והרמ"א</w:t>
      </w:r>
      <w:proofErr w:type="spellEnd"/>
      <w:r>
        <w:rPr>
          <w:rFonts w:hint="cs"/>
          <w:vertAlign w:val="baseline"/>
          <w:rtl/>
        </w:rPr>
        <w:t xml:space="preserve"> הוסיף זאת. לדעת המחבר </w:t>
      </w:r>
      <w:r w:rsidRPr="001D0260">
        <w:rPr>
          <w:rFonts w:ascii="David" w:hAnsi="David" w:cs="David"/>
          <w:vertAlign w:val="baseline"/>
          <w:rtl/>
        </w:rPr>
        <w:t xml:space="preserve">"את ההכחשה בין העדים תולים בטעות.. ואין צורך שהתובע יטען כעדות שני העדים יחד.. לעומתו סובר </w:t>
      </w:r>
      <w:proofErr w:type="spellStart"/>
      <w:r w:rsidRPr="001D0260">
        <w:rPr>
          <w:rFonts w:ascii="David" w:hAnsi="David" w:cs="David"/>
          <w:vertAlign w:val="baseline"/>
          <w:rtl/>
        </w:rPr>
        <w:t>הרמ"א</w:t>
      </w:r>
      <w:proofErr w:type="spellEnd"/>
      <w:r w:rsidRPr="001D0260">
        <w:rPr>
          <w:rFonts w:ascii="David" w:hAnsi="David" w:cs="David"/>
          <w:vertAlign w:val="baseline"/>
          <w:rtl/>
        </w:rPr>
        <w:t xml:space="preserve"> כדברי רש"י</w:t>
      </w:r>
      <w:r w:rsidRPr="001D0260">
        <w:rPr>
          <w:rStyle w:val="af0"/>
          <w:rFonts w:ascii="David" w:hAnsi="David" w:cs="David"/>
          <w:rtl/>
        </w:rPr>
        <w:footnoteReference w:id="28"/>
      </w:r>
      <w:r w:rsidRPr="001D0260">
        <w:rPr>
          <w:rFonts w:ascii="David" w:hAnsi="David" w:cs="David"/>
          <w:vertAlign w:val="baseline"/>
          <w:rtl/>
        </w:rPr>
        <w:t xml:space="preserve">..העדים אינם טועים לפי הסבר זה, וכל אחד מדייק בעדותו.. ומכיוון שמתוך דבריהם עולה חיוב הנתבע לתובע, מוכרחים להעמיד </w:t>
      </w:r>
      <w:proofErr w:type="spellStart"/>
      <w:r w:rsidRPr="001D0260">
        <w:rPr>
          <w:rFonts w:ascii="David" w:hAnsi="David" w:cs="David"/>
          <w:vertAlign w:val="baseline"/>
          <w:rtl/>
        </w:rPr>
        <w:t>בכגון</w:t>
      </w:r>
      <w:proofErr w:type="spellEnd"/>
      <w:r w:rsidRPr="001D0260">
        <w:rPr>
          <w:rFonts w:ascii="David" w:hAnsi="David" w:cs="David"/>
          <w:vertAlign w:val="baseline"/>
          <w:rtl/>
        </w:rPr>
        <w:t xml:space="preserve"> שהתובע תובע כשיעור שתי עדויות</w:t>
      </w:r>
      <w:r w:rsidRPr="001D0260">
        <w:rPr>
          <w:rStyle w:val="af0"/>
          <w:rFonts w:ascii="David" w:hAnsi="David" w:cs="David"/>
          <w:rtl/>
        </w:rPr>
        <w:footnoteReference w:id="29"/>
      </w:r>
      <w:r w:rsidRPr="001D0260">
        <w:rPr>
          <w:rFonts w:ascii="David" w:hAnsi="David" w:cs="David"/>
          <w:vertAlign w:val="baseline"/>
          <w:rtl/>
        </w:rPr>
        <w:t>".</w:t>
      </w:r>
    </w:p>
    <w:p w14:paraId="78500480" w14:textId="47C6EA99" w:rsidR="00313587" w:rsidRDefault="009B0142" w:rsidP="00D21941">
      <w:pPr>
        <w:spacing w:after="0" w:line="360" w:lineRule="auto"/>
        <w:rPr>
          <w:b/>
          <w:bCs/>
          <w:vertAlign w:val="baseline"/>
          <w:rtl/>
        </w:rPr>
      </w:pPr>
      <w:r>
        <w:rPr>
          <w:rFonts w:hint="cs"/>
          <w:b/>
          <w:bCs/>
          <w:vertAlign w:val="baseline"/>
          <w:rtl/>
        </w:rPr>
        <w:t>ו</w:t>
      </w:r>
      <w:r w:rsidR="000D0C09">
        <w:rPr>
          <w:rFonts w:hint="cs"/>
          <w:b/>
          <w:bCs/>
          <w:vertAlign w:val="baseline"/>
          <w:rtl/>
        </w:rPr>
        <w:t>.</w:t>
      </w:r>
      <w:r>
        <w:rPr>
          <w:rFonts w:hint="cs"/>
          <w:b/>
          <w:bCs/>
          <w:vertAlign w:val="baseline"/>
          <w:rtl/>
        </w:rPr>
        <w:t xml:space="preserve"> </w:t>
      </w:r>
      <w:r w:rsidR="00313587" w:rsidRPr="00313587">
        <w:rPr>
          <w:rFonts w:hint="cs"/>
          <w:b/>
          <w:bCs/>
          <w:vertAlign w:val="baseline"/>
          <w:rtl/>
        </w:rPr>
        <w:t>סידור שיט</w:t>
      </w:r>
      <w:r w:rsidR="005272AB">
        <w:rPr>
          <w:rFonts w:hint="cs"/>
          <w:b/>
          <w:bCs/>
          <w:vertAlign w:val="baseline"/>
          <w:rtl/>
        </w:rPr>
        <w:t xml:space="preserve">ת </w:t>
      </w:r>
      <w:r w:rsidR="00BD44A8">
        <w:rPr>
          <w:rFonts w:hint="cs"/>
          <w:b/>
          <w:bCs/>
          <w:vertAlign w:val="baseline"/>
          <w:rtl/>
        </w:rPr>
        <w:t>רב יהודה</w:t>
      </w:r>
    </w:p>
    <w:p w14:paraId="42E08B7B" w14:textId="0913E3DF" w:rsidR="00313587" w:rsidRDefault="00D21941" w:rsidP="00D21941">
      <w:pPr>
        <w:spacing w:after="0" w:line="360" w:lineRule="auto"/>
        <w:rPr>
          <w:vertAlign w:val="baseline"/>
          <w:rtl/>
        </w:rPr>
      </w:pPr>
      <w:r w:rsidRPr="00D21941">
        <w:rPr>
          <w:rFonts w:hint="cs"/>
          <w:vertAlign w:val="baseline"/>
          <w:rtl/>
        </w:rPr>
        <w:t xml:space="preserve">בסוגייתנו </w:t>
      </w:r>
      <w:r w:rsidR="00BD44A8">
        <w:rPr>
          <w:rFonts w:hint="cs"/>
          <w:vertAlign w:val="baseline"/>
          <w:rtl/>
        </w:rPr>
        <w:t>רב יהודה</w:t>
      </w:r>
      <w:r>
        <w:rPr>
          <w:rFonts w:hint="cs"/>
          <w:vertAlign w:val="baseline"/>
          <w:rtl/>
        </w:rPr>
        <w:t xml:space="preserve"> חייב את </w:t>
      </w:r>
      <w:r w:rsidR="00BD44A8">
        <w:rPr>
          <w:rFonts w:hint="cs"/>
          <w:vertAlign w:val="baseline"/>
          <w:rtl/>
        </w:rPr>
        <w:t>רב כהנא</w:t>
      </w:r>
      <w:r>
        <w:rPr>
          <w:rFonts w:hint="cs"/>
          <w:vertAlign w:val="baseline"/>
          <w:rtl/>
        </w:rPr>
        <w:t xml:space="preserve"> על סמך דברי </w:t>
      </w:r>
      <w:proofErr w:type="spellStart"/>
      <w:r w:rsidR="00BD44A8">
        <w:rPr>
          <w:rFonts w:hint="cs"/>
          <w:vertAlign w:val="baseline"/>
          <w:rtl/>
        </w:rPr>
        <w:t>רשב</w:t>
      </w:r>
      <w:r w:rsidR="00BD44A8">
        <w:rPr>
          <w:vertAlign w:val="baseline"/>
          <w:rtl/>
        </w:rPr>
        <w:t>"</w:t>
      </w:r>
      <w:r w:rsidR="00BD44A8">
        <w:rPr>
          <w:rFonts w:hint="cs"/>
          <w:vertAlign w:val="baseline"/>
          <w:rtl/>
        </w:rPr>
        <w:t>א</w:t>
      </w:r>
      <w:proofErr w:type="spellEnd"/>
      <w:r>
        <w:rPr>
          <w:rFonts w:hint="cs"/>
          <w:vertAlign w:val="baseline"/>
          <w:rtl/>
        </w:rPr>
        <w:t xml:space="preserve">. אולם </w:t>
      </w:r>
      <w:proofErr w:type="spellStart"/>
      <w:r>
        <w:rPr>
          <w:rFonts w:hint="cs"/>
          <w:vertAlign w:val="baseline"/>
          <w:rtl/>
        </w:rPr>
        <w:t>מהסוגיה</w:t>
      </w:r>
      <w:proofErr w:type="spellEnd"/>
      <w:r>
        <w:rPr>
          <w:rFonts w:hint="cs"/>
          <w:vertAlign w:val="baseline"/>
          <w:rtl/>
        </w:rPr>
        <w:t xml:space="preserve"> בסנהדרין עולה, שישנה מחלוקת בין </w:t>
      </w:r>
      <w:r w:rsidR="00BD44A8">
        <w:rPr>
          <w:rFonts w:hint="cs"/>
          <w:vertAlign w:val="baseline"/>
          <w:rtl/>
        </w:rPr>
        <w:t>רב יהודה</w:t>
      </w:r>
      <w:r>
        <w:rPr>
          <w:rFonts w:hint="cs"/>
          <w:vertAlign w:val="baseline"/>
          <w:rtl/>
        </w:rPr>
        <w:t xml:space="preserve"> לבין </w:t>
      </w:r>
      <w:proofErr w:type="spellStart"/>
      <w:r>
        <w:rPr>
          <w:rFonts w:hint="cs"/>
          <w:vertAlign w:val="baseline"/>
          <w:rtl/>
        </w:rPr>
        <w:t>נהרדעי</w:t>
      </w:r>
      <w:proofErr w:type="spellEnd"/>
      <w:r>
        <w:rPr>
          <w:rFonts w:hint="cs"/>
          <w:vertAlign w:val="baseline"/>
          <w:rtl/>
        </w:rPr>
        <w:t xml:space="preserve">. </w:t>
      </w:r>
      <w:r w:rsidR="00BD44A8">
        <w:rPr>
          <w:rFonts w:hint="cs"/>
          <w:vertAlign w:val="baseline"/>
          <w:rtl/>
        </w:rPr>
        <w:t>רב יהודה</w:t>
      </w:r>
      <w:r>
        <w:rPr>
          <w:rFonts w:hint="cs"/>
          <w:vertAlign w:val="baseline"/>
          <w:rtl/>
        </w:rPr>
        <w:t xml:space="preserve"> סבר שהכחשה</w:t>
      </w:r>
      <w:r w:rsidR="00FD2C6B">
        <w:rPr>
          <w:rFonts w:hint="cs"/>
          <w:vertAlign w:val="baseline"/>
          <w:rtl/>
        </w:rPr>
        <w:t xml:space="preserve"> בין עדים</w:t>
      </w:r>
      <w:r>
        <w:rPr>
          <w:rFonts w:hint="cs"/>
          <w:vertAlign w:val="baseline"/>
          <w:rtl/>
        </w:rPr>
        <w:t xml:space="preserve"> </w:t>
      </w:r>
      <w:r w:rsidR="00FD2C6B">
        <w:rPr>
          <w:rFonts w:hint="cs"/>
          <w:vertAlign w:val="baseline"/>
          <w:rtl/>
        </w:rPr>
        <w:t xml:space="preserve">לגבי </w:t>
      </w:r>
      <w:r>
        <w:rPr>
          <w:rFonts w:hint="cs"/>
          <w:vertAlign w:val="baseline"/>
          <w:rtl/>
        </w:rPr>
        <w:t xml:space="preserve">צבע הכלים יכולה להתקבל בדיני ממונות אבל לא בדיני נפשות. </w:t>
      </w:r>
      <w:proofErr w:type="spellStart"/>
      <w:r>
        <w:rPr>
          <w:rFonts w:hint="cs"/>
          <w:vertAlign w:val="baseline"/>
          <w:rtl/>
        </w:rPr>
        <w:t>נהרדעי</w:t>
      </w:r>
      <w:proofErr w:type="spellEnd"/>
      <w:r>
        <w:rPr>
          <w:rFonts w:hint="cs"/>
          <w:vertAlign w:val="baseline"/>
          <w:rtl/>
        </w:rPr>
        <w:t xml:space="preserve"> סברו שסתירה כזו עשויה להתקבל גם בדיני נפשות. מסקנת </w:t>
      </w:r>
      <w:r>
        <w:rPr>
          <w:rFonts w:hint="cs"/>
          <w:vertAlign w:val="baseline"/>
          <w:rtl/>
        </w:rPr>
        <w:lastRenderedPageBreak/>
        <w:t xml:space="preserve">הגמרא היא </w:t>
      </w:r>
      <w:proofErr w:type="spellStart"/>
      <w:r>
        <w:rPr>
          <w:rFonts w:hint="cs"/>
          <w:vertAlign w:val="baseline"/>
          <w:rtl/>
        </w:rPr>
        <w:t>שנהרדעי</w:t>
      </w:r>
      <w:proofErr w:type="spellEnd"/>
      <w:r>
        <w:rPr>
          <w:rFonts w:hint="cs"/>
          <w:vertAlign w:val="baseline"/>
          <w:rtl/>
        </w:rPr>
        <w:t xml:space="preserve"> מסתמכים על דברי </w:t>
      </w:r>
      <w:proofErr w:type="spellStart"/>
      <w:r w:rsidR="00BD44A8">
        <w:rPr>
          <w:rFonts w:hint="cs"/>
          <w:vertAlign w:val="baseline"/>
          <w:rtl/>
        </w:rPr>
        <w:t>רשב</w:t>
      </w:r>
      <w:r w:rsidR="00BD44A8">
        <w:rPr>
          <w:vertAlign w:val="baseline"/>
          <w:rtl/>
        </w:rPr>
        <w:t>"</w:t>
      </w:r>
      <w:r w:rsidR="00BD44A8">
        <w:rPr>
          <w:rFonts w:hint="cs"/>
          <w:vertAlign w:val="baseline"/>
          <w:rtl/>
        </w:rPr>
        <w:t>א</w:t>
      </w:r>
      <w:proofErr w:type="spellEnd"/>
      <w:r>
        <w:rPr>
          <w:rFonts w:hint="cs"/>
          <w:vertAlign w:val="baseline"/>
          <w:rtl/>
        </w:rPr>
        <w:t>. הרי שלכאורה רב יהודה אינו מסכים איתם</w:t>
      </w:r>
      <w:r w:rsidR="00FD2C6B">
        <w:rPr>
          <w:rFonts w:hint="cs"/>
          <w:vertAlign w:val="baseline"/>
          <w:rtl/>
        </w:rPr>
        <w:t>, בניגוד לנאמר בסוגייתנו</w:t>
      </w:r>
      <w:r>
        <w:rPr>
          <w:rFonts w:hint="cs"/>
          <w:vertAlign w:val="baseline"/>
          <w:rtl/>
        </w:rPr>
        <w:t>. בעלי התוספות כאן עומדים על כך:</w:t>
      </w:r>
    </w:p>
    <w:p w14:paraId="0D756BFA" w14:textId="60AA20AA" w:rsidR="00D21941" w:rsidRDefault="00D21941" w:rsidP="00D21941">
      <w:pPr>
        <w:spacing w:after="0" w:line="360" w:lineRule="auto"/>
        <w:rPr>
          <w:vertAlign w:val="baseline"/>
          <w:rtl/>
        </w:rPr>
      </w:pPr>
      <w:r w:rsidRPr="00D21941">
        <w:rPr>
          <w:rFonts w:ascii="David" w:hAnsi="David" w:cs="David"/>
          <w:vertAlign w:val="baseline"/>
          <w:rtl/>
        </w:rPr>
        <w:t xml:space="preserve">"וי"ל </w:t>
      </w:r>
      <w:proofErr w:type="spellStart"/>
      <w:r w:rsidRPr="00D21941">
        <w:rPr>
          <w:rFonts w:ascii="David" w:hAnsi="David" w:cs="David"/>
          <w:vertAlign w:val="baseline"/>
          <w:rtl/>
        </w:rPr>
        <w:t>דרב</w:t>
      </w:r>
      <w:proofErr w:type="spellEnd"/>
      <w:r w:rsidRPr="00D21941">
        <w:rPr>
          <w:rFonts w:ascii="David" w:hAnsi="David" w:cs="David"/>
          <w:vertAlign w:val="baseline"/>
          <w:rtl/>
        </w:rPr>
        <w:t xml:space="preserve"> יהודה נמי </w:t>
      </w:r>
      <w:proofErr w:type="spellStart"/>
      <w:r w:rsidRPr="00D21941">
        <w:rPr>
          <w:rFonts w:ascii="David" w:hAnsi="David" w:cs="David"/>
          <w:vertAlign w:val="baseline"/>
          <w:rtl/>
        </w:rPr>
        <w:t>כרשב"א</w:t>
      </w:r>
      <w:proofErr w:type="spellEnd"/>
      <w:r w:rsidR="00BE40DB">
        <w:rPr>
          <w:rFonts w:ascii="David" w:hAnsi="David" w:cs="David" w:hint="cs"/>
          <w:vertAlign w:val="baseline"/>
          <w:rtl/>
        </w:rPr>
        <w:t>.</w:t>
      </w:r>
      <w:r w:rsidRPr="00D21941">
        <w:rPr>
          <w:rFonts w:ascii="David" w:hAnsi="David" w:cs="David"/>
          <w:vertAlign w:val="baseline"/>
          <w:rtl/>
        </w:rPr>
        <w:t xml:space="preserve"> ובהא פליגי</w:t>
      </w:r>
      <w:r w:rsidR="00BE40DB">
        <w:rPr>
          <w:rFonts w:ascii="David" w:hAnsi="David" w:cs="David" w:hint="cs"/>
          <w:vertAlign w:val="baseline"/>
          <w:rtl/>
        </w:rPr>
        <w:t>,</w:t>
      </w:r>
      <w:r w:rsidRPr="00D21941">
        <w:rPr>
          <w:rFonts w:ascii="David" w:hAnsi="David" w:cs="David"/>
          <w:vertAlign w:val="baseline"/>
          <w:rtl/>
        </w:rPr>
        <w:t xml:space="preserve"> </w:t>
      </w:r>
      <w:proofErr w:type="spellStart"/>
      <w:r w:rsidRPr="00D21941">
        <w:rPr>
          <w:rFonts w:ascii="David" w:hAnsi="David" w:cs="David"/>
          <w:vertAlign w:val="baseline"/>
          <w:rtl/>
        </w:rPr>
        <w:t>דנהרדעי</w:t>
      </w:r>
      <w:proofErr w:type="spellEnd"/>
      <w:r w:rsidRPr="00D21941">
        <w:rPr>
          <w:rFonts w:ascii="David" w:hAnsi="David" w:cs="David"/>
          <w:vertAlign w:val="baseline"/>
          <w:rtl/>
        </w:rPr>
        <w:t xml:space="preserve"> סברי </w:t>
      </w:r>
      <w:proofErr w:type="spellStart"/>
      <w:r w:rsidRPr="00D21941">
        <w:rPr>
          <w:rFonts w:ascii="David" w:hAnsi="David" w:cs="David"/>
          <w:vertAlign w:val="baseline"/>
          <w:rtl/>
        </w:rPr>
        <w:t>דאחד</w:t>
      </w:r>
      <w:proofErr w:type="spellEnd"/>
      <w:r w:rsidRPr="00D21941">
        <w:rPr>
          <w:rFonts w:ascii="David" w:hAnsi="David" w:cs="David"/>
          <w:vertAlign w:val="baseline"/>
          <w:rtl/>
        </w:rPr>
        <w:t xml:space="preserve"> אומר</w:t>
      </w:r>
      <w:r w:rsidR="00BE40DB">
        <w:rPr>
          <w:rFonts w:ascii="David" w:hAnsi="David" w:cs="David" w:hint="cs"/>
          <w:vertAlign w:val="baseline"/>
          <w:rtl/>
        </w:rPr>
        <w:t>:</w:t>
      </w:r>
      <w:r w:rsidRPr="00D21941">
        <w:rPr>
          <w:rFonts w:ascii="David" w:hAnsi="David" w:cs="David"/>
          <w:vertAlign w:val="baseline"/>
          <w:rtl/>
        </w:rPr>
        <w:t xml:space="preserve"> </w:t>
      </w:r>
      <w:r w:rsidR="00BE40DB">
        <w:rPr>
          <w:rFonts w:ascii="David" w:hAnsi="David" w:cs="David" w:hint="cs"/>
          <w:vertAlign w:val="baseline"/>
          <w:rtl/>
        </w:rPr>
        <w:t>'</w:t>
      </w:r>
      <w:r w:rsidRPr="00D21941">
        <w:rPr>
          <w:rFonts w:ascii="David" w:hAnsi="David" w:cs="David"/>
          <w:vertAlign w:val="baseline"/>
          <w:rtl/>
        </w:rPr>
        <w:t>מנה שחור</w:t>
      </w:r>
      <w:r w:rsidR="00BE40DB">
        <w:rPr>
          <w:rFonts w:ascii="David" w:hAnsi="David" w:cs="David" w:hint="cs"/>
          <w:vertAlign w:val="baseline"/>
          <w:rtl/>
        </w:rPr>
        <w:t>'</w:t>
      </w:r>
      <w:r w:rsidRPr="00D21941">
        <w:rPr>
          <w:rFonts w:ascii="David" w:hAnsi="David" w:cs="David"/>
          <w:vertAlign w:val="baseline"/>
          <w:rtl/>
        </w:rPr>
        <w:t xml:space="preserve"> ואחד אומר</w:t>
      </w:r>
      <w:r w:rsidR="00BE40DB">
        <w:rPr>
          <w:rFonts w:ascii="David" w:hAnsi="David" w:cs="David" w:hint="cs"/>
          <w:vertAlign w:val="baseline"/>
          <w:rtl/>
        </w:rPr>
        <w:t>:</w:t>
      </w:r>
      <w:r w:rsidRPr="00D21941">
        <w:rPr>
          <w:rFonts w:ascii="David" w:hAnsi="David" w:cs="David"/>
          <w:vertAlign w:val="baseline"/>
          <w:rtl/>
        </w:rPr>
        <w:t xml:space="preserve"> </w:t>
      </w:r>
      <w:r w:rsidR="00BE40DB">
        <w:rPr>
          <w:rFonts w:ascii="David" w:hAnsi="David" w:cs="David" w:hint="cs"/>
          <w:vertAlign w:val="baseline"/>
          <w:rtl/>
        </w:rPr>
        <w:t>'</w:t>
      </w:r>
      <w:r w:rsidRPr="00D21941">
        <w:rPr>
          <w:rFonts w:ascii="David" w:hAnsi="David" w:cs="David"/>
          <w:vertAlign w:val="baseline"/>
          <w:rtl/>
        </w:rPr>
        <w:t>מנה לבן</w:t>
      </w:r>
      <w:r w:rsidR="00BE40DB">
        <w:rPr>
          <w:rFonts w:ascii="David" w:hAnsi="David" w:cs="David" w:hint="cs"/>
          <w:vertAlign w:val="baseline"/>
          <w:rtl/>
        </w:rPr>
        <w:t>',</w:t>
      </w:r>
      <w:r w:rsidRPr="00D21941">
        <w:rPr>
          <w:rFonts w:ascii="David" w:hAnsi="David" w:cs="David"/>
          <w:vertAlign w:val="baseline"/>
          <w:rtl/>
        </w:rPr>
        <w:t xml:space="preserve"> דמי </w:t>
      </w:r>
      <w:proofErr w:type="spellStart"/>
      <w:r w:rsidRPr="00D21941">
        <w:rPr>
          <w:rFonts w:ascii="David" w:hAnsi="David" w:cs="David"/>
          <w:vertAlign w:val="baseline"/>
          <w:rtl/>
        </w:rPr>
        <w:t>למילתיה</w:t>
      </w:r>
      <w:proofErr w:type="spellEnd"/>
      <w:r w:rsidRPr="00D21941">
        <w:rPr>
          <w:rFonts w:ascii="David" w:hAnsi="David" w:cs="David"/>
          <w:vertAlign w:val="baseline"/>
          <w:rtl/>
        </w:rPr>
        <w:t xml:space="preserve"> </w:t>
      </w:r>
      <w:proofErr w:type="spellStart"/>
      <w:r w:rsidRPr="00D21941">
        <w:rPr>
          <w:rFonts w:ascii="David" w:hAnsi="David" w:cs="David"/>
          <w:vertAlign w:val="baseline"/>
          <w:rtl/>
        </w:rPr>
        <w:t>דר"ש</w:t>
      </w:r>
      <w:proofErr w:type="spellEnd"/>
      <w:r w:rsidRPr="00D21941">
        <w:rPr>
          <w:rFonts w:ascii="David" w:hAnsi="David" w:cs="David"/>
          <w:vertAlign w:val="baseline"/>
          <w:rtl/>
        </w:rPr>
        <w:t xml:space="preserve"> בן אלעזר דלא דייקי ביה סהדי</w:t>
      </w:r>
      <w:r w:rsidR="00BE40DB">
        <w:rPr>
          <w:rFonts w:ascii="David" w:hAnsi="David" w:cs="David" w:hint="cs"/>
          <w:vertAlign w:val="baseline"/>
          <w:rtl/>
        </w:rPr>
        <w:t>,</w:t>
      </w:r>
      <w:r w:rsidRPr="00D21941">
        <w:rPr>
          <w:rFonts w:ascii="David" w:hAnsi="David" w:cs="David"/>
          <w:vertAlign w:val="baseline"/>
          <w:rtl/>
        </w:rPr>
        <w:t xml:space="preserve"> ודמי לארנקי</w:t>
      </w:r>
      <w:r w:rsidR="00BE40DB">
        <w:rPr>
          <w:rFonts w:ascii="David" w:hAnsi="David" w:cs="David" w:hint="cs"/>
          <w:vertAlign w:val="baseline"/>
          <w:rtl/>
        </w:rPr>
        <w:t>.</w:t>
      </w:r>
      <w:r w:rsidRPr="00D21941">
        <w:rPr>
          <w:rFonts w:ascii="David" w:hAnsi="David" w:cs="David"/>
          <w:vertAlign w:val="baseline"/>
          <w:rtl/>
        </w:rPr>
        <w:t xml:space="preserve"> ורב יהודה סבר דלא דמי כלל לארנקי</w:t>
      </w:r>
      <w:r w:rsidR="00BE40DB">
        <w:rPr>
          <w:rFonts w:ascii="David" w:hAnsi="David" w:cs="David" w:hint="cs"/>
          <w:vertAlign w:val="baseline"/>
          <w:rtl/>
        </w:rPr>
        <w:t>,</w:t>
      </w:r>
      <w:r w:rsidRPr="00D21941">
        <w:rPr>
          <w:rFonts w:ascii="David" w:hAnsi="David" w:cs="David"/>
          <w:vertAlign w:val="baseline"/>
          <w:rtl/>
        </w:rPr>
        <w:t xml:space="preserve"> דהתם דאין זה גוף המעשה לא היה להן לבדוק</w:t>
      </w:r>
      <w:r w:rsidR="00BE40DB">
        <w:rPr>
          <w:rFonts w:ascii="David" w:hAnsi="David" w:cs="David" w:hint="cs"/>
          <w:vertAlign w:val="baseline"/>
          <w:rtl/>
        </w:rPr>
        <w:t xml:space="preserve">, </w:t>
      </w:r>
      <w:r w:rsidRPr="00D21941">
        <w:rPr>
          <w:rFonts w:ascii="David" w:hAnsi="David" w:cs="David"/>
          <w:vertAlign w:val="baseline"/>
          <w:rtl/>
        </w:rPr>
        <w:t xml:space="preserve">אבל מנה </w:t>
      </w:r>
      <w:proofErr w:type="spellStart"/>
      <w:r w:rsidRPr="00D21941">
        <w:rPr>
          <w:rFonts w:ascii="David" w:hAnsi="David" w:cs="David"/>
          <w:vertAlign w:val="baseline"/>
          <w:rtl/>
        </w:rPr>
        <w:t>דגוף</w:t>
      </w:r>
      <w:proofErr w:type="spellEnd"/>
      <w:r w:rsidRPr="00D21941">
        <w:rPr>
          <w:rFonts w:ascii="David" w:hAnsi="David" w:cs="David"/>
          <w:vertAlign w:val="baseline"/>
          <w:rtl/>
        </w:rPr>
        <w:t xml:space="preserve"> הדבר הוא </w:t>
      </w:r>
      <w:proofErr w:type="spellStart"/>
      <w:r w:rsidRPr="00D21941">
        <w:rPr>
          <w:rFonts w:ascii="David" w:hAnsi="David" w:cs="David"/>
          <w:vertAlign w:val="baseline"/>
          <w:rtl/>
        </w:rPr>
        <w:t>שמעידין</w:t>
      </w:r>
      <w:proofErr w:type="spellEnd"/>
      <w:r w:rsidRPr="00D21941">
        <w:rPr>
          <w:rFonts w:ascii="David" w:hAnsi="David" w:cs="David"/>
          <w:vertAlign w:val="baseline"/>
          <w:rtl/>
        </w:rPr>
        <w:t xml:space="preserve"> עליו </w:t>
      </w:r>
      <w:r w:rsidR="00BE40DB">
        <w:rPr>
          <w:rFonts w:ascii="David" w:hAnsi="David" w:cs="David" w:hint="cs"/>
          <w:vertAlign w:val="baseline"/>
          <w:rtl/>
        </w:rPr>
        <w:t xml:space="preserve">- </w:t>
      </w:r>
      <w:r w:rsidRPr="00D21941">
        <w:rPr>
          <w:rFonts w:ascii="David" w:hAnsi="David" w:cs="David"/>
          <w:vertAlign w:val="baseline"/>
          <w:rtl/>
        </w:rPr>
        <w:t>דייקי</w:t>
      </w:r>
      <w:r w:rsidR="00BE40DB">
        <w:rPr>
          <w:rFonts w:ascii="David" w:hAnsi="David" w:cs="David" w:hint="cs"/>
          <w:vertAlign w:val="baseline"/>
          <w:rtl/>
        </w:rPr>
        <w:t>.</w:t>
      </w:r>
      <w:r w:rsidRPr="00D21941">
        <w:rPr>
          <w:rFonts w:ascii="David" w:hAnsi="David" w:cs="David"/>
          <w:vertAlign w:val="baseline"/>
          <w:rtl/>
        </w:rPr>
        <w:t xml:space="preserve"> </w:t>
      </w:r>
      <w:proofErr w:type="spellStart"/>
      <w:r w:rsidRPr="00D21941">
        <w:rPr>
          <w:rFonts w:ascii="David" w:hAnsi="David" w:cs="David"/>
          <w:vertAlign w:val="baseline"/>
          <w:rtl/>
        </w:rPr>
        <w:t>וקסבר</w:t>
      </w:r>
      <w:proofErr w:type="spellEnd"/>
      <w:r w:rsidRPr="00D21941">
        <w:rPr>
          <w:rFonts w:ascii="David" w:hAnsi="David" w:cs="David"/>
          <w:vertAlign w:val="baseline"/>
          <w:rtl/>
        </w:rPr>
        <w:t xml:space="preserve"> </w:t>
      </w:r>
      <w:proofErr w:type="spellStart"/>
      <w:r w:rsidRPr="00D21941">
        <w:rPr>
          <w:rFonts w:ascii="David" w:hAnsi="David" w:cs="David"/>
          <w:vertAlign w:val="baseline"/>
          <w:rtl/>
        </w:rPr>
        <w:t>דמודה</w:t>
      </w:r>
      <w:proofErr w:type="spellEnd"/>
      <w:r w:rsidRPr="00D21941">
        <w:rPr>
          <w:rFonts w:ascii="David" w:hAnsi="David" w:cs="David"/>
          <w:vertAlign w:val="baseline"/>
          <w:rtl/>
        </w:rPr>
        <w:t xml:space="preserve"> </w:t>
      </w:r>
      <w:proofErr w:type="spellStart"/>
      <w:r w:rsidRPr="00D21941">
        <w:rPr>
          <w:rFonts w:ascii="David" w:hAnsi="David" w:cs="David"/>
          <w:vertAlign w:val="baseline"/>
          <w:rtl/>
        </w:rPr>
        <w:t>ר"ש</w:t>
      </w:r>
      <w:proofErr w:type="spellEnd"/>
      <w:r w:rsidRPr="00D21941">
        <w:rPr>
          <w:rFonts w:ascii="David" w:hAnsi="David" w:cs="David"/>
          <w:vertAlign w:val="baseline"/>
          <w:rtl/>
        </w:rPr>
        <w:t xml:space="preserve"> בן אלעזר במנה שחור </w:t>
      </w:r>
      <w:proofErr w:type="spellStart"/>
      <w:r w:rsidRPr="00D21941">
        <w:rPr>
          <w:rFonts w:ascii="David" w:hAnsi="David" w:cs="David"/>
          <w:vertAlign w:val="baseline"/>
          <w:rtl/>
        </w:rPr>
        <w:t>דבטלה</w:t>
      </w:r>
      <w:proofErr w:type="spellEnd"/>
      <w:r w:rsidRPr="00D21941">
        <w:rPr>
          <w:rFonts w:ascii="David" w:hAnsi="David" w:cs="David"/>
          <w:vertAlign w:val="baseline"/>
          <w:rtl/>
        </w:rPr>
        <w:t xml:space="preserve"> עדותן אפי' </w:t>
      </w:r>
      <w:proofErr w:type="spellStart"/>
      <w:r w:rsidRPr="00D21941">
        <w:rPr>
          <w:rFonts w:ascii="David" w:hAnsi="David" w:cs="David"/>
          <w:vertAlign w:val="baseline"/>
          <w:rtl/>
        </w:rPr>
        <w:t>לב"ה</w:t>
      </w:r>
      <w:proofErr w:type="spellEnd"/>
      <w:r w:rsidR="00BE40DB">
        <w:rPr>
          <w:rFonts w:ascii="David" w:hAnsi="David" w:cs="David" w:hint="cs"/>
          <w:vertAlign w:val="baseline"/>
          <w:rtl/>
        </w:rPr>
        <w:t>.</w:t>
      </w:r>
      <w:r w:rsidRPr="00D21941">
        <w:rPr>
          <w:rFonts w:ascii="David" w:hAnsi="David" w:cs="David"/>
          <w:vertAlign w:val="baseline"/>
          <w:rtl/>
        </w:rPr>
        <w:t xml:space="preserve"> ולא דמי למנה ומאתים </w:t>
      </w:r>
      <w:proofErr w:type="spellStart"/>
      <w:r w:rsidRPr="00D21941">
        <w:rPr>
          <w:rFonts w:ascii="David" w:hAnsi="David" w:cs="David"/>
          <w:vertAlign w:val="baseline"/>
          <w:rtl/>
        </w:rPr>
        <w:t>דעבידי</w:t>
      </w:r>
      <w:proofErr w:type="spellEnd"/>
      <w:r w:rsidRPr="00D21941">
        <w:rPr>
          <w:rFonts w:ascii="David" w:hAnsi="David" w:cs="David"/>
          <w:vertAlign w:val="baseline"/>
          <w:rtl/>
        </w:rPr>
        <w:t xml:space="preserve"> </w:t>
      </w:r>
      <w:proofErr w:type="spellStart"/>
      <w:r w:rsidRPr="00D21941">
        <w:rPr>
          <w:rFonts w:ascii="David" w:hAnsi="David" w:cs="David"/>
          <w:vertAlign w:val="baseline"/>
          <w:rtl/>
        </w:rPr>
        <w:t>דטעו</w:t>
      </w:r>
      <w:proofErr w:type="spellEnd"/>
      <w:r w:rsidRPr="00D21941">
        <w:rPr>
          <w:rFonts w:ascii="David" w:hAnsi="David" w:cs="David"/>
          <w:vertAlign w:val="baseline"/>
          <w:rtl/>
        </w:rPr>
        <w:t xml:space="preserve"> טפי</w:t>
      </w:r>
      <w:r w:rsidR="00BE40DB">
        <w:rPr>
          <w:rFonts w:ascii="David" w:hAnsi="David" w:cs="David" w:hint="cs"/>
          <w:vertAlign w:val="baseline"/>
          <w:rtl/>
        </w:rPr>
        <w:t>,</w:t>
      </w:r>
      <w:r w:rsidRPr="00D21941">
        <w:rPr>
          <w:rFonts w:ascii="David" w:hAnsi="David" w:cs="David"/>
          <w:vertAlign w:val="baseline"/>
          <w:rtl/>
        </w:rPr>
        <w:t xml:space="preserve"> אלא מדמה מנה שחור ומנה לבן לאחד אומר חבית של יין וא' אומר של שמן</w:t>
      </w:r>
      <w:r w:rsidR="00BE40DB">
        <w:rPr>
          <w:rFonts w:ascii="David" w:hAnsi="David" w:cs="David" w:hint="cs"/>
          <w:vertAlign w:val="baseline"/>
          <w:rtl/>
        </w:rPr>
        <w:t>,</w:t>
      </w:r>
      <w:r w:rsidRPr="00D21941">
        <w:rPr>
          <w:rFonts w:ascii="David" w:hAnsi="David" w:cs="David"/>
          <w:vertAlign w:val="baseline"/>
          <w:rtl/>
        </w:rPr>
        <w:t xml:space="preserve"> </w:t>
      </w:r>
      <w:proofErr w:type="spellStart"/>
      <w:r w:rsidRPr="00D21941">
        <w:rPr>
          <w:rFonts w:ascii="David" w:hAnsi="David" w:cs="David"/>
          <w:vertAlign w:val="baseline"/>
          <w:rtl/>
        </w:rPr>
        <w:t>דבהא</w:t>
      </w:r>
      <w:proofErr w:type="spellEnd"/>
      <w:r w:rsidRPr="00D21941">
        <w:rPr>
          <w:rFonts w:ascii="David" w:hAnsi="David" w:cs="David"/>
          <w:vertAlign w:val="baseline"/>
          <w:rtl/>
        </w:rPr>
        <w:t xml:space="preserve"> </w:t>
      </w:r>
      <w:proofErr w:type="spellStart"/>
      <w:r w:rsidRPr="00D21941">
        <w:rPr>
          <w:rFonts w:ascii="David" w:hAnsi="David" w:cs="David"/>
          <w:vertAlign w:val="baseline"/>
          <w:rtl/>
        </w:rPr>
        <w:t>מודו</w:t>
      </w:r>
      <w:proofErr w:type="spellEnd"/>
      <w:r w:rsidRPr="00D21941">
        <w:rPr>
          <w:rFonts w:ascii="David" w:hAnsi="David" w:cs="David"/>
          <w:vertAlign w:val="baseline"/>
          <w:rtl/>
        </w:rPr>
        <w:t xml:space="preserve"> כולי עלמא </w:t>
      </w:r>
      <w:proofErr w:type="spellStart"/>
      <w:r w:rsidRPr="00D21941">
        <w:rPr>
          <w:rFonts w:ascii="David" w:hAnsi="David" w:cs="David"/>
          <w:vertAlign w:val="baseline"/>
          <w:rtl/>
        </w:rPr>
        <w:t>דנחלקה</w:t>
      </w:r>
      <w:proofErr w:type="spellEnd"/>
      <w:r w:rsidRPr="00D21941">
        <w:rPr>
          <w:rFonts w:ascii="David" w:hAnsi="David" w:cs="David"/>
          <w:vertAlign w:val="baseline"/>
          <w:rtl/>
        </w:rPr>
        <w:t xml:space="preserve"> עדותן </w:t>
      </w:r>
      <w:proofErr w:type="spellStart"/>
      <w:r w:rsidRPr="00D21941">
        <w:rPr>
          <w:rFonts w:ascii="David" w:hAnsi="David" w:cs="David"/>
          <w:vertAlign w:val="baseline"/>
          <w:rtl/>
        </w:rPr>
        <w:t>כדאיתא</w:t>
      </w:r>
      <w:proofErr w:type="spellEnd"/>
      <w:r w:rsidRPr="00D21941">
        <w:rPr>
          <w:rFonts w:ascii="David" w:hAnsi="David" w:cs="David"/>
          <w:vertAlign w:val="baseline"/>
          <w:rtl/>
        </w:rPr>
        <w:t xml:space="preserve"> התם</w:t>
      </w:r>
      <w:r w:rsidRPr="00D21941">
        <w:rPr>
          <w:rStyle w:val="af0"/>
          <w:rFonts w:ascii="David" w:hAnsi="David" w:cs="David"/>
          <w:rtl/>
        </w:rPr>
        <w:footnoteReference w:id="30"/>
      </w:r>
      <w:r w:rsidRPr="00D21941">
        <w:rPr>
          <w:rFonts w:ascii="David" w:hAnsi="David" w:cs="David"/>
          <w:vertAlign w:val="baseline"/>
          <w:rtl/>
        </w:rPr>
        <w:t>".</w:t>
      </w:r>
      <w:r w:rsidR="00BE40DB">
        <w:rPr>
          <w:rFonts w:ascii="David" w:hAnsi="David" w:cs="David" w:hint="cs"/>
          <w:vertAlign w:val="baseline"/>
          <w:rtl/>
        </w:rPr>
        <w:t xml:space="preserve"> </w:t>
      </w:r>
      <w:r w:rsidR="00BE40DB">
        <w:rPr>
          <w:rFonts w:hint="cs"/>
          <w:vertAlign w:val="baseline"/>
          <w:rtl/>
        </w:rPr>
        <w:t xml:space="preserve">דהיינו, ישנן כמה רמות של חוסר דיוק. אחד אומר מאה ואחד אומר מאתיים, מוסכם שעדותם קיימת כדברי </w:t>
      </w:r>
      <w:proofErr w:type="spellStart"/>
      <w:r w:rsidR="00BD44A8">
        <w:rPr>
          <w:rFonts w:hint="cs"/>
          <w:vertAlign w:val="baseline"/>
          <w:rtl/>
        </w:rPr>
        <w:t>רשב</w:t>
      </w:r>
      <w:r w:rsidR="00BD44A8">
        <w:rPr>
          <w:vertAlign w:val="baseline"/>
          <w:rtl/>
        </w:rPr>
        <w:t>"</w:t>
      </w:r>
      <w:r w:rsidR="00BD44A8">
        <w:rPr>
          <w:rFonts w:hint="cs"/>
          <w:vertAlign w:val="baseline"/>
          <w:rtl/>
        </w:rPr>
        <w:t>א</w:t>
      </w:r>
      <w:proofErr w:type="spellEnd"/>
      <w:r w:rsidR="00BE40DB">
        <w:rPr>
          <w:rFonts w:hint="cs"/>
          <w:vertAlign w:val="baseline"/>
          <w:rtl/>
        </w:rPr>
        <w:t xml:space="preserve">. אחד אומר חבית של שמן ואחד אומר חבית של יין </w:t>
      </w:r>
      <w:r w:rsidR="00BE40DB">
        <w:rPr>
          <w:vertAlign w:val="baseline"/>
          <w:rtl/>
        </w:rPr>
        <w:t>–</w:t>
      </w:r>
      <w:r w:rsidR="00BE40DB">
        <w:rPr>
          <w:rFonts w:hint="cs"/>
          <w:vertAlign w:val="baseline"/>
          <w:rtl/>
        </w:rPr>
        <w:t xml:space="preserve"> מוסכם שעדותם בטלה. המחלוקת היא במנה שחור ולבן. רב יהודה סובר שמאחר שמדובר בפרט המרכזי, הרי שסתירה מבטלת את העדות, בדומה לחביות יין ושמן. </w:t>
      </w:r>
      <w:proofErr w:type="spellStart"/>
      <w:r w:rsidR="002202F2">
        <w:rPr>
          <w:rFonts w:hint="cs"/>
          <w:vertAlign w:val="baseline"/>
          <w:rtl/>
        </w:rPr>
        <w:t>ו</w:t>
      </w:r>
      <w:r w:rsidR="00BE40DB">
        <w:rPr>
          <w:rFonts w:hint="cs"/>
          <w:vertAlign w:val="baseline"/>
          <w:rtl/>
        </w:rPr>
        <w:t>נהרדעי</w:t>
      </w:r>
      <w:proofErr w:type="spellEnd"/>
      <w:r w:rsidR="002202F2">
        <w:rPr>
          <w:rFonts w:hint="cs"/>
          <w:vertAlign w:val="baseline"/>
          <w:rtl/>
        </w:rPr>
        <w:t xml:space="preserve"> סבורים שהלכה זו דומה לטעות בין מאה למאתיים, שהיא סבירה. </w:t>
      </w:r>
      <w:r w:rsidR="00BE40DB">
        <w:rPr>
          <w:rFonts w:hint="cs"/>
          <w:vertAlign w:val="baseline"/>
          <w:rtl/>
        </w:rPr>
        <w:t xml:space="preserve"> </w:t>
      </w:r>
      <w:r w:rsidR="00C26C0F">
        <w:rPr>
          <w:rFonts w:hint="cs"/>
          <w:vertAlign w:val="baseline"/>
          <w:rtl/>
        </w:rPr>
        <w:t xml:space="preserve">הרמב"ן פטר את שאלת בעלי התוספות בפשטות, </w:t>
      </w:r>
      <w:r w:rsidR="009B0142">
        <w:rPr>
          <w:rFonts w:hint="cs"/>
          <w:vertAlign w:val="baseline"/>
          <w:rtl/>
        </w:rPr>
        <w:t xml:space="preserve">בהצעה </w:t>
      </w:r>
      <w:r w:rsidR="00C26C0F">
        <w:rPr>
          <w:rFonts w:hint="cs"/>
          <w:vertAlign w:val="baseline"/>
          <w:rtl/>
        </w:rPr>
        <w:t xml:space="preserve">שרבא הוא החלוק על </w:t>
      </w:r>
      <w:proofErr w:type="spellStart"/>
      <w:r w:rsidR="00C26C0F">
        <w:rPr>
          <w:rFonts w:hint="cs"/>
          <w:vertAlign w:val="baseline"/>
          <w:rtl/>
        </w:rPr>
        <w:t>נהרדעי</w:t>
      </w:r>
      <w:proofErr w:type="spellEnd"/>
      <w:r w:rsidR="00C26C0F">
        <w:rPr>
          <w:rFonts w:hint="cs"/>
          <w:vertAlign w:val="baseline"/>
          <w:rtl/>
        </w:rPr>
        <w:t xml:space="preserve"> ולא </w:t>
      </w:r>
      <w:r w:rsidR="00BD44A8">
        <w:rPr>
          <w:rFonts w:hint="cs"/>
          <w:vertAlign w:val="baseline"/>
          <w:rtl/>
        </w:rPr>
        <w:t>רב יהודה</w:t>
      </w:r>
      <w:r w:rsidR="00C26C0F">
        <w:rPr>
          <w:rFonts w:hint="cs"/>
          <w:vertAlign w:val="baseline"/>
          <w:rtl/>
        </w:rPr>
        <w:t xml:space="preserve">. </w:t>
      </w:r>
    </w:p>
    <w:p w14:paraId="2DEBB25C" w14:textId="0AA00336" w:rsidR="00A44BEA" w:rsidRDefault="009B0142" w:rsidP="00BD44A8">
      <w:pPr>
        <w:spacing w:after="0" w:line="360" w:lineRule="auto"/>
        <w:rPr>
          <w:rFonts w:cs="Times New Roman"/>
          <w:b/>
          <w:bCs/>
          <w:vertAlign w:val="baseline"/>
          <w:rtl/>
        </w:rPr>
      </w:pPr>
      <w:r>
        <w:rPr>
          <w:rFonts w:cs="Times New Roman" w:hint="cs"/>
          <w:b/>
          <w:bCs/>
          <w:vertAlign w:val="baseline"/>
          <w:rtl/>
        </w:rPr>
        <w:t>ז</w:t>
      </w:r>
      <w:r w:rsidR="000D0C09">
        <w:rPr>
          <w:rFonts w:cs="Times New Roman" w:hint="cs"/>
          <w:b/>
          <w:bCs/>
          <w:vertAlign w:val="baseline"/>
          <w:rtl/>
        </w:rPr>
        <w:t xml:space="preserve">. </w:t>
      </w:r>
      <w:r w:rsidR="00B2703E">
        <w:rPr>
          <w:rFonts w:cs="Times New Roman" w:hint="cs"/>
          <w:b/>
          <w:bCs/>
          <w:vertAlign w:val="baseline"/>
          <w:rtl/>
        </w:rPr>
        <w:t>הצורך ב</w:t>
      </w:r>
      <w:r w:rsidR="00B2703E" w:rsidRPr="00B2703E">
        <w:rPr>
          <w:rFonts w:cs="Times New Roman" w:hint="cs"/>
          <w:b/>
          <w:bCs/>
          <w:vertAlign w:val="baseline"/>
          <w:rtl/>
        </w:rPr>
        <w:t>עדות שניתן להזימה</w:t>
      </w:r>
      <w:r w:rsidR="00B2703E">
        <w:rPr>
          <w:rFonts w:cs="Times New Roman" w:hint="cs"/>
          <w:b/>
          <w:bCs/>
          <w:vertAlign w:val="baseline"/>
          <w:rtl/>
        </w:rPr>
        <w:t xml:space="preserve"> בממונות</w:t>
      </w:r>
    </w:p>
    <w:p w14:paraId="613DF993" w14:textId="52374C69" w:rsidR="000D0C09" w:rsidRPr="000D0C09" w:rsidRDefault="00B2703E" w:rsidP="000D0C09">
      <w:pPr>
        <w:spacing w:after="0" w:line="360" w:lineRule="auto"/>
        <w:rPr>
          <w:sz w:val="20"/>
          <w:szCs w:val="20"/>
          <w:vertAlign w:val="baseline"/>
          <w:rtl/>
        </w:rPr>
      </w:pPr>
      <w:proofErr w:type="spellStart"/>
      <w:r>
        <w:rPr>
          <w:rFonts w:hint="cs"/>
          <w:vertAlign w:val="baseline"/>
          <w:rtl/>
        </w:rPr>
        <w:t>הש"ך</w:t>
      </w:r>
      <w:proofErr w:type="spellEnd"/>
      <w:r>
        <w:rPr>
          <w:rFonts w:hint="cs"/>
          <w:vertAlign w:val="baseline"/>
          <w:rtl/>
        </w:rPr>
        <w:t xml:space="preserve"> מצדד "</w:t>
      </w:r>
      <w:r w:rsidRPr="00B2703E">
        <w:rPr>
          <w:rFonts w:ascii="David" w:hAnsi="David" w:cs="David"/>
          <w:vertAlign w:val="baseline"/>
          <w:rtl/>
        </w:rPr>
        <w:t>דגם בדיני ממונות בעינן עדות שאתה יכול להזימה</w:t>
      </w:r>
      <w:r>
        <w:rPr>
          <w:rStyle w:val="af0"/>
          <w:rFonts w:ascii="David" w:hAnsi="David" w:cs="David"/>
          <w:rtl/>
        </w:rPr>
        <w:footnoteReference w:id="31"/>
      </w:r>
      <w:r>
        <w:rPr>
          <w:rFonts w:ascii="David" w:hAnsi="David" w:cs="David" w:hint="cs"/>
          <w:vertAlign w:val="baseline"/>
          <w:rtl/>
        </w:rPr>
        <w:t xml:space="preserve">". </w:t>
      </w:r>
      <w:r w:rsidR="000D0C09">
        <w:rPr>
          <w:rFonts w:hint="cs"/>
          <w:vertAlign w:val="baseline"/>
          <w:rtl/>
        </w:rPr>
        <w:t xml:space="preserve">חלק עליו הנודע ביהודה, לדעתו:  </w:t>
      </w:r>
    </w:p>
    <w:p w14:paraId="405504FC" w14:textId="4034B591" w:rsidR="00B2703E" w:rsidRPr="000D0C09" w:rsidRDefault="000D0C09" w:rsidP="000D0C09">
      <w:pPr>
        <w:spacing w:after="0" w:line="360" w:lineRule="auto"/>
        <w:rPr>
          <w:vertAlign w:val="baseline"/>
          <w:rtl/>
        </w:rPr>
      </w:pPr>
      <w:r w:rsidRPr="000D0C09">
        <w:rPr>
          <w:rFonts w:ascii="David" w:hAnsi="David" w:cs="David"/>
          <w:vertAlign w:val="baseline"/>
          <w:rtl/>
        </w:rPr>
        <w:t xml:space="preserve">"לא בעינן </w:t>
      </w:r>
      <w:proofErr w:type="spellStart"/>
      <w:r w:rsidRPr="000D0C09">
        <w:rPr>
          <w:rFonts w:ascii="David" w:hAnsi="David" w:cs="David"/>
          <w:vertAlign w:val="baseline"/>
          <w:rtl/>
        </w:rPr>
        <w:t>בד"מ</w:t>
      </w:r>
      <w:proofErr w:type="spellEnd"/>
      <w:r w:rsidRPr="000D0C09">
        <w:rPr>
          <w:rFonts w:ascii="David" w:hAnsi="David" w:cs="David"/>
          <w:vertAlign w:val="baseline"/>
          <w:rtl/>
        </w:rPr>
        <w:t xml:space="preserve"> עדות </w:t>
      </w:r>
      <w:proofErr w:type="spellStart"/>
      <w:r w:rsidRPr="000D0C09">
        <w:rPr>
          <w:rFonts w:ascii="David" w:hAnsi="David" w:cs="David"/>
          <w:vertAlign w:val="baseline"/>
          <w:rtl/>
        </w:rPr>
        <w:t>שאי"ל</w:t>
      </w:r>
      <w:proofErr w:type="spellEnd"/>
      <w:r w:rsidRPr="000D0C09">
        <w:rPr>
          <w:rFonts w:ascii="David" w:hAnsi="David" w:cs="David"/>
          <w:vertAlign w:val="baseline"/>
          <w:rtl/>
        </w:rPr>
        <w:t xml:space="preserve"> כלל</w:t>
      </w:r>
      <w:r w:rsidRPr="000D0C09">
        <w:rPr>
          <w:rStyle w:val="af0"/>
          <w:rFonts w:ascii="David" w:hAnsi="David" w:cs="David"/>
          <w:rtl/>
        </w:rPr>
        <w:footnoteReference w:id="32"/>
      </w:r>
      <w:r w:rsidRPr="000D0C09">
        <w:rPr>
          <w:rFonts w:ascii="David" w:hAnsi="David" w:cs="David"/>
          <w:vertAlign w:val="baseline"/>
          <w:rtl/>
        </w:rPr>
        <w:t>".</w:t>
      </w:r>
      <w:r>
        <w:rPr>
          <w:rFonts w:ascii="David" w:hAnsi="David" w:cs="David" w:hint="cs"/>
          <w:vertAlign w:val="baseline"/>
          <w:rtl/>
        </w:rPr>
        <w:t xml:space="preserve"> </w:t>
      </w:r>
      <w:r>
        <w:rPr>
          <w:rFonts w:hint="cs"/>
          <w:vertAlign w:val="baseline"/>
          <w:rtl/>
        </w:rPr>
        <w:t>בפשטות, סוגייתנו מוכיחה כדעת הנודע ביהודה, שהרי כאן</w:t>
      </w:r>
    </w:p>
    <w:p w14:paraId="469F2694" w14:textId="41264328" w:rsidR="00B2703E" w:rsidRPr="00B2703E" w:rsidRDefault="00B2703E" w:rsidP="00B2703E">
      <w:pPr>
        <w:spacing w:after="0" w:line="360" w:lineRule="auto"/>
        <w:rPr>
          <w:rFonts w:ascii="David" w:hAnsi="David" w:cs="David"/>
          <w:vertAlign w:val="baseline"/>
          <w:rtl/>
        </w:rPr>
      </w:pPr>
      <w:r w:rsidRPr="00B2703E">
        <w:rPr>
          <w:rFonts w:ascii="David" w:hAnsi="David" w:cs="David"/>
          <w:vertAlign w:val="baseline"/>
          <w:rtl/>
        </w:rPr>
        <w:t>"</w:t>
      </w:r>
      <w:proofErr w:type="spellStart"/>
      <w:r w:rsidRPr="00B2703E">
        <w:rPr>
          <w:rFonts w:ascii="David" w:hAnsi="David" w:cs="David"/>
          <w:vertAlign w:val="baseline"/>
          <w:rtl/>
        </w:rPr>
        <w:t>מחייבין</w:t>
      </w:r>
      <w:proofErr w:type="spellEnd"/>
      <w:r w:rsidRPr="00B2703E">
        <w:rPr>
          <w:rFonts w:ascii="David" w:hAnsi="David" w:cs="David"/>
          <w:vertAlign w:val="baseline"/>
          <w:rtl/>
        </w:rPr>
        <w:t xml:space="preserve"> </w:t>
      </w:r>
      <w:proofErr w:type="spellStart"/>
      <w:r w:rsidRPr="00B2703E">
        <w:rPr>
          <w:rFonts w:ascii="David" w:hAnsi="David" w:cs="David"/>
          <w:vertAlign w:val="baseline"/>
          <w:rtl/>
        </w:rPr>
        <w:t>הלוה</w:t>
      </w:r>
      <w:proofErr w:type="spellEnd"/>
      <w:r w:rsidRPr="00B2703E">
        <w:rPr>
          <w:rFonts w:ascii="David" w:hAnsi="David" w:cs="David"/>
          <w:vertAlign w:val="baseline"/>
          <w:rtl/>
        </w:rPr>
        <w:t xml:space="preserve"> אף שאינם יודעים על ידי איזה כת הן </w:t>
      </w:r>
      <w:proofErr w:type="spellStart"/>
      <w:r w:rsidRPr="00B2703E">
        <w:rPr>
          <w:rFonts w:ascii="David" w:hAnsi="David" w:cs="David"/>
          <w:vertAlign w:val="baseline"/>
          <w:rtl/>
        </w:rPr>
        <w:t>גומרין</w:t>
      </w:r>
      <w:proofErr w:type="spellEnd"/>
      <w:r w:rsidRPr="00B2703E">
        <w:rPr>
          <w:rFonts w:ascii="David" w:hAnsi="David" w:cs="David"/>
          <w:vertAlign w:val="baseline"/>
          <w:rtl/>
        </w:rPr>
        <w:t xml:space="preserve"> את הדין</w:t>
      </w:r>
      <w:r w:rsidR="000D0C09">
        <w:rPr>
          <w:rFonts w:ascii="David" w:hAnsi="David" w:cs="David" w:hint="cs"/>
          <w:vertAlign w:val="baseline"/>
          <w:rtl/>
        </w:rPr>
        <w:t>,</w:t>
      </w:r>
      <w:r w:rsidRPr="00B2703E">
        <w:rPr>
          <w:rFonts w:ascii="David" w:hAnsi="David" w:cs="David"/>
          <w:vertAlign w:val="baseline"/>
          <w:rtl/>
        </w:rPr>
        <w:t xml:space="preserve"> </w:t>
      </w:r>
      <w:proofErr w:type="spellStart"/>
      <w:r w:rsidRPr="00B2703E">
        <w:rPr>
          <w:rFonts w:ascii="David" w:hAnsi="David" w:cs="David"/>
          <w:vertAlign w:val="baseline"/>
          <w:rtl/>
        </w:rPr>
        <w:t>והוי</w:t>
      </w:r>
      <w:proofErr w:type="spellEnd"/>
      <w:r w:rsidRPr="00B2703E">
        <w:rPr>
          <w:rFonts w:ascii="David" w:hAnsi="David" w:cs="David"/>
          <w:vertAlign w:val="baseline"/>
          <w:rtl/>
        </w:rPr>
        <w:t xml:space="preserve"> עדות שאי אתה יכול להזימה, אלא ודאי דלא בעינן בממון עדות שאתה יכול להזימה</w:t>
      </w:r>
      <w:r w:rsidRPr="00B2703E">
        <w:rPr>
          <w:rStyle w:val="af0"/>
          <w:rFonts w:ascii="David" w:hAnsi="David" w:cs="David"/>
          <w:rtl/>
        </w:rPr>
        <w:footnoteReference w:id="33"/>
      </w:r>
      <w:r w:rsidRPr="00B2703E">
        <w:rPr>
          <w:rFonts w:ascii="David" w:hAnsi="David" w:cs="David"/>
          <w:vertAlign w:val="baseline"/>
          <w:rtl/>
        </w:rPr>
        <w:t>".</w:t>
      </w:r>
    </w:p>
    <w:p w14:paraId="48D58C5E" w14:textId="214B143E" w:rsidR="00A44BEA" w:rsidRPr="00BD44A8" w:rsidRDefault="000D0C09" w:rsidP="00BD44A8">
      <w:pPr>
        <w:spacing w:after="0" w:line="360" w:lineRule="auto"/>
        <w:rPr>
          <w:rFonts w:ascii="David" w:hAnsi="David" w:cs="David"/>
          <w:vertAlign w:val="baseline"/>
          <w:rtl/>
        </w:rPr>
      </w:pPr>
      <w:r>
        <w:rPr>
          <w:rFonts w:hint="cs"/>
          <w:b/>
          <w:bCs/>
          <w:vertAlign w:val="baseline"/>
          <w:rtl/>
        </w:rPr>
        <w:t xml:space="preserve">ז. </w:t>
      </w:r>
      <w:r w:rsidR="00BD44A8">
        <w:rPr>
          <w:rFonts w:hint="cs"/>
          <w:b/>
          <w:bCs/>
          <w:vertAlign w:val="baseline"/>
          <w:rtl/>
        </w:rPr>
        <w:t xml:space="preserve">לא כל 'מנה' בכלל מאתיים </w:t>
      </w:r>
      <w:r w:rsidR="00BD44A8">
        <w:rPr>
          <w:rFonts w:ascii="David" w:hAnsi="David" w:cs="David" w:hint="cs"/>
          <w:vertAlign w:val="baseline"/>
          <w:rtl/>
        </w:rPr>
        <w:t>"</w:t>
      </w:r>
      <w:r w:rsidR="00A44BEA" w:rsidRPr="00BD44A8">
        <w:rPr>
          <w:rFonts w:ascii="David" w:hAnsi="David" w:cs="David"/>
          <w:vertAlign w:val="baseline"/>
          <w:rtl/>
        </w:rPr>
        <w:t xml:space="preserve">בסוף שו"ת </w:t>
      </w:r>
      <w:proofErr w:type="spellStart"/>
      <w:r w:rsidR="00A44BEA" w:rsidRPr="00BD44A8">
        <w:rPr>
          <w:rFonts w:ascii="David" w:hAnsi="David" w:cs="David"/>
          <w:vertAlign w:val="baseline"/>
          <w:rtl/>
        </w:rPr>
        <w:t>מהר"י</w:t>
      </w:r>
      <w:proofErr w:type="spellEnd"/>
      <w:r w:rsidR="00A44BEA" w:rsidRPr="00BD44A8">
        <w:rPr>
          <w:rFonts w:ascii="David" w:hAnsi="David" w:cs="David"/>
          <w:vertAlign w:val="baseline"/>
          <w:rtl/>
        </w:rPr>
        <w:t xml:space="preserve"> וייל הובא בשם נימוקי </w:t>
      </w:r>
      <w:proofErr w:type="spellStart"/>
      <w:r w:rsidR="00A44BEA" w:rsidRPr="00BD44A8">
        <w:rPr>
          <w:rFonts w:ascii="David" w:hAnsi="David" w:cs="David"/>
          <w:vertAlign w:val="baseline"/>
          <w:rtl/>
        </w:rPr>
        <w:t>מהרמ"מ</w:t>
      </w:r>
      <w:proofErr w:type="spellEnd"/>
      <w:r w:rsidR="00A44BEA" w:rsidRPr="00BD44A8">
        <w:rPr>
          <w:rFonts w:ascii="David" w:hAnsi="David" w:cs="David"/>
          <w:vertAlign w:val="baseline"/>
          <w:rtl/>
        </w:rPr>
        <w:t xml:space="preserve"> שכתב, לגבי ראובן שקרא לשמעון בן זונה, והשני העיד שאמר לו ממזר, שאין זה נחשב שנחלקה עדותן, משום דיש בכלל מאתים מנה, והרי הן </w:t>
      </w:r>
      <w:proofErr w:type="spellStart"/>
      <w:r w:rsidR="00A44BEA" w:rsidRPr="00BD44A8">
        <w:rPr>
          <w:rFonts w:ascii="David" w:hAnsi="David" w:cs="David"/>
          <w:vertAlign w:val="baseline"/>
          <w:rtl/>
        </w:rPr>
        <w:t>מצטרפין</w:t>
      </w:r>
      <w:proofErr w:type="spellEnd"/>
      <w:r w:rsidR="00A44BEA" w:rsidRPr="00BD44A8">
        <w:rPr>
          <w:rFonts w:ascii="David" w:hAnsi="David" w:cs="David"/>
          <w:vertAlign w:val="baseline"/>
          <w:rtl/>
        </w:rPr>
        <w:t xml:space="preserve"> כאילו יש שני עדים שאמרו בן זונה.</w:t>
      </w:r>
    </w:p>
    <w:p w14:paraId="4491AA7B" w14:textId="477830E5" w:rsidR="00A44BEA" w:rsidRPr="00BD44A8" w:rsidRDefault="00A44BEA" w:rsidP="00A44BEA">
      <w:pPr>
        <w:spacing w:after="0" w:line="360" w:lineRule="auto"/>
        <w:rPr>
          <w:rFonts w:ascii="David" w:hAnsi="David" w:cs="David"/>
          <w:vertAlign w:val="baseline"/>
        </w:rPr>
      </w:pPr>
      <w:r w:rsidRPr="00BD44A8">
        <w:rPr>
          <w:rFonts w:ascii="David" w:hAnsi="David" w:cs="David"/>
          <w:vertAlign w:val="baseline"/>
          <w:rtl/>
        </w:rPr>
        <w:t xml:space="preserve">אמנם </w:t>
      </w:r>
      <w:proofErr w:type="spellStart"/>
      <w:r w:rsidRPr="00BD44A8">
        <w:rPr>
          <w:rFonts w:ascii="David" w:hAnsi="David" w:cs="David"/>
          <w:vertAlign w:val="baseline"/>
          <w:rtl/>
        </w:rPr>
        <w:t>בגליוני</w:t>
      </w:r>
      <w:proofErr w:type="spellEnd"/>
      <w:r w:rsidRPr="00BD44A8">
        <w:rPr>
          <w:rFonts w:ascii="David" w:hAnsi="David" w:cs="David"/>
          <w:vertAlign w:val="baseline"/>
          <w:rtl/>
        </w:rPr>
        <w:t xml:space="preserve"> הש"ס דחה שאין דמיון לכאן, דאף על פי שממזר הוא ממילא בן זונה, מכל מקום כל אחד מעיד על דיבור אחר, ואינו דומה לכאן שעל המנה שניהם מעדים בשווה, רק </w:t>
      </w:r>
      <w:proofErr w:type="spellStart"/>
      <w:r w:rsidRPr="00BD44A8">
        <w:rPr>
          <w:rFonts w:ascii="David" w:hAnsi="David" w:cs="David"/>
          <w:vertAlign w:val="baseline"/>
          <w:rtl/>
        </w:rPr>
        <w:t>דאחד</w:t>
      </w:r>
      <w:proofErr w:type="spellEnd"/>
      <w:r w:rsidRPr="00BD44A8">
        <w:rPr>
          <w:rFonts w:ascii="David" w:hAnsi="David" w:cs="David"/>
          <w:vertAlign w:val="baseline"/>
          <w:rtl/>
        </w:rPr>
        <w:t xml:space="preserve"> מוסיף להעיד </w:t>
      </w:r>
      <w:proofErr w:type="spellStart"/>
      <w:r w:rsidRPr="00BD44A8">
        <w:rPr>
          <w:rFonts w:ascii="David" w:hAnsi="David" w:cs="David"/>
          <w:vertAlign w:val="baseline"/>
          <w:rtl/>
        </w:rPr>
        <w:t>שהלוהו</w:t>
      </w:r>
      <w:proofErr w:type="spellEnd"/>
      <w:r w:rsidRPr="00BD44A8">
        <w:rPr>
          <w:rFonts w:ascii="David" w:hAnsi="David" w:cs="David"/>
          <w:vertAlign w:val="baseline"/>
          <w:rtl/>
        </w:rPr>
        <w:t xml:space="preserve"> עוד מנה. עוד חילק, </w:t>
      </w:r>
      <w:proofErr w:type="spellStart"/>
      <w:r w:rsidRPr="00BD44A8">
        <w:rPr>
          <w:rFonts w:ascii="David" w:hAnsi="David" w:cs="David"/>
          <w:vertAlign w:val="baseline"/>
          <w:rtl/>
        </w:rPr>
        <w:t>דאמירת</w:t>
      </w:r>
      <w:proofErr w:type="spellEnd"/>
      <w:r w:rsidRPr="00BD44A8">
        <w:rPr>
          <w:rFonts w:ascii="David" w:hAnsi="David" w:cs="David"/>
          <w:vertAlign w:val="baseline"/>
          <w:rtl/>
        </w:rPr>
        <w:t xml:space="preserve"> ממזר אינו מורה </w:t>
      </w:r>
      <w:proofErr w:type="spellStart"/>
      <w:r w:rsidRPr="00BD44A8">
        <w:rPr>
          <w:rFonts w:ascii="David" w:hAnsi="David" w:cs="David"/>
          <w:vertAlign w:val="baseline"/>
          <w:rtl/>
        </w:rPr>
        <w:t>שאמו</w:t>
      </w:r>
      <w:proofErr w:type="spellEnd"/>
      <w:r w:rsidRPr="00BD44A8">
        <w:rPr>
          <w:rFonts w:ascii="David" w:hAnsi="David" w:cs="David"/>
          <w:vertAlign w:val="baseline"/>
          <w:rtl/>
        </w:rPr>
        <w:t xml:space="preserve"> זונה, </w:t>
      </w:r>
      <w:proofErr w:type="spellStart"/>
      <w:r w:rsidRPr="00BD44A8">
        <w:rPr>
          <w:rFonts w:ascii="David" w:hAnsi="David" w:cs="David"/>
          <w:vertAlign w:val="baseline"/>
          <w:rtl/>
        </w:rPr>
        <w:t>דאפשר</w:t>
      </w:r>
      <w:proofErr w:type="spellEnd"/>
      <w:r w:rsidRPr="00BD44A8">
        <w:rPr>
          <w:rFonts w:ascii="David" w:hAnsi="David" w:cs="David"/>
          <w:vertAlign w:val="baseline"/>
          <w:rtl/>
        </w:rPr>
        <w:t xml:space="preserve"> </w:t>
      </w:r>
      <w:proofErr w:type="spellStart"/>
      <w:r w:rsidRPr="00BD44A8">
        <w:rPr>
          <w:rFonts w:ascii="David" w:hAnsi="David" w:cs="David"/>
          <w:vertAlign w:val="baseline"/>
          <w:rtl/>
        </w:rPr>
        <w:t>שאמו</w:t>
      </w:r>
      <w:proofErr w:type="spellEnd"/>
      <w:r w:rsidRPr="00BD44A8">
        <w:rPr>
          <w:rFonts w:ascii="David" w:hAnsi="David" w:cs="David"/>
          <w:vertAlign w:val="baseline"/>
          <w:rtl/>
        </w:rPr>
        <w:t xml:space="preserve"> ממזרת וממילא בנה ממזר, אבל מעולם לא זינתה</w:t>
      </w:r>
      <w:r w:rsidR="00BD44A8">
        <w:rPr>
          <w:rStyle w:val="af0"/>
          <w:rFonts w:ascii="David" w:hAnsi="David" w:cs="David"/>
          <w:rtl/>
        </w:rPr>
        <w:footnoteReference w:id="34"/>
      </w:r>
      <w:r w:rsidR="00BD44A8">
        <w:rPr>
          <w:rFonts w:ascii="David" w:hAnsi="David" w:cs="David" w:hint="cs"/>
          <w:vertAlign w:val="baseline"/>
          <w:rtl/>
        </w:rPr>
        <w:t>"</w:t>
      </w:r>
      <w:r w:rsidRPr="00BD44A8">
        <w:rPr>
          <w:rFonts w:ascii="David" w:hAnsi="David" w:cs="David"/>
          <w:vertAlign w:val="baseline"/>
          <w:rtl/>
        </w:rPr>
        <w:t>.</w:t>
      </w:r>
    </w:p>
    <w:sectPr w:rsidR="00A44BEA" w:rsidRPr="00BD44A8"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D7E4" w14:textId="77777777" w:rsidR="00483ACC" w:rsidRDefault="00483ACC" w:rsidP="00D21941">
      <w:pPr>
        <w:spacing w:after="0" w:line="240" w:lineRule="auto"/>
      </w:pPr>
      <w:r>
        <w:separator/>
      </w:r>
    </w:p>
  </w:endnote>
  <w:endnote w:type="continuationSeparator" w:id="0">
    <w:p w14:paraId="2610A64F" w14:textId="77777777" w:rsidR="00483ACC" w:rsidRDefault="00483ACC" w:rsidP="00D2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2FF9" w14:textId="77777777" w:rsidR="00483ACC" w:rsidRDefault="00483ACC" w:rsidP="00D21941">
      <w:pPr>
        <w:spacing w:after="0" w:line="240" w:lineRule="auto"/>
      </w:pPr>
      <w:r>
        <w:separator/>
      </w:r>
    </w:p>
  </w:footnote>
  <w:footnote w:type="continuationSeparator" w:id="0">
    <w:p w14:paraId="696BAF34" w14:textId="77777777" w:rsidR="00483ACC" w:rsidRDefault="00483ACC" w:rsidP="00D21941">
      <w:pPr>
        <w:spacing w:after="0" w:line="240" w:lineRule="auto"/>
      </w:pPr>
      <w:r>
        <w:continuationSeparator/>
      </w:r>
    </w:p>
  </w:footnote>
  <w:footnote w:id="1">
    <w:p w14:paraId="4A287253" w14:textId="25B5E44F" w:rsidR="00BD44A8" w:rsidRDefault="00BD44A8" w:rsidP="00BD44A8">
      <w:pPr>
        <w:pStyle w:val="ae"/>
        <w:rPr>
          <w:vertAlign w:val="baseline"/>
          <w:rtl/>
        </w:rPr>
      </w:pPr>
      <w:r w:rsidRPr="00BD44A8">
        <w:rPr>
          <w:rStyle w:val="af0"/>
          <w:vertAlign w:val="baseline"/>
        </w:rPr>
        <w:footnoteRef/>
      </w:r>
      <w:r w:rsidRPr="00BD44A8">
        <w:rPr>
          <w:vertAlign w:val="baseline"/>
          <w:rtl/>
        </w:rPr>
        <w:t xml:space="preserve"> </w:t>
      </w:r>
      <w:r w:rsidRPr="00BD44A8">
        <w:rPr>
          <w:rFonts w:hint="cs"/>
          <w:vertAlign w:val="baseline"/>
          <w:rtl/>
        </w:rPr>
        <w:t xml:space="preserve">על פי </w:t>
      </w:r>
      <w:r w:rsidRPr="00BD44A8">
        <w:rPr>
          <w:rFonts w:cs="Times New Roman"/>
          <w:vertAlign w:val="baseline"/>
          <w:rtl/>
        </w:rPr>
        <w:t xml:space="preserve">מסכת שבועות דף </w:t>
      </w:r>
      <w:proofErr w:type="spellStart"/>
      <w:r w:rsidRPr="00BD44A8">
        <w:rPr>
          <w:rFonts w:cs="Times New Roman"/>
          <w:vertAlign w:val="baseline"/>
          <w:rtl/>
        </w:rPr>
        <w:t>כו</w:t>
      </w:r>
      <w:proofErr w:type="spellEnd"/>
      <w:r w:rsidRPr="00BD44A8">
        <w:rPr>
          <w:rFonts w:cs="Times New Roman"/>
          <w:vertAlign w:val="baseline"/>
          <w:rtl/>
        </w:rPr>
        <w:t xml:space="preserve"> עמוד א</w:t>
      </w:r>
    </w:p>
    <w:p w14:paraId="4E04849D" w14:textId="77777777" w:rsidR="00BD44A8" w:rsidRPr="00BD44A8" w:rsidRDefault="00BD44A8" w:rsidP="00BD44A8">
      <w:pPr>
        <w:pStyle w:val="ae"/>
        <w:rPr>
          <w:vertAlign w:val="baseline"/>
        </w:rPr>
      </w:pPr>
    </w:p>
  </w:footnote>
  <w:footnote w:id="2">
    <w:p w14:paraId="1F98AC70" w14:textId="77777777" w:rsidR="0060020A" w:rsidRPr="00C26C0F" w:rsidRDefault="0060020A" w:rsidP="0060020A">
      <w:pPr>
        <w:pStyle w:val="ae"/>
        <w:rPr>
          <w:vertAlign w:val="baseline"/>
          <w:rtl/>
        </w:rPr>
      </w:pPr>
      <w:r w:rsidRPr="00C26C0F">
        <w:rPr>
          <w:rStyle w:val="af0"/>
          <w:vertAlign w:val="baseline"/>
        </w:rPr>
        <w:footnoteRef/>
      </w:r>
      <w:r w:rsidRPr="00C26C0F">
        <w:rPr>
          <w:vertAlign w:val="baseline"/>
          <w:rtl/>
        </w:rPr>
        <w:t xml:space="preserve"> </w:t>
      </w:r>
      <w:proofErr w:type="spellStart"/>
      <w:r w:rsidRPr="00C26C0F">
        <w:rPr>
          <w:rFonts w:hint="cs"/>
          <w:vertAlign w:val="baseline"/>
          <w:rtl/>
        </w:rPr>
        <w:t>הר"ן</w:t>
      </w:r>
      <w:proofErr w:type="spellEnd"/>
      <w:r w:rsidRPr="00C26C0F">
        <w:rPr>
          <w:rFonts w:hint="cs"/>
          <w:vertAlign w:val="baseline"/>
          <w:rtl/>
        </w:rPr>
        <w:t xml:space="preserve"> כ</w:t>
      </w:r>
      <w:r>
        <w:rPr>
          <w:rFonts w:hint="cs"/>
          <w:vertAlign w:val="baseline"/>
          <w:rtl/>
        </w:rPr>
        <w:t>אן</w:t>
      </w:r>
      <w:r w:rsidRPr="00C26C0F">
        <w:rPr>
          <w:rFonts w:hint="cs"/>
          <w:vertAlign w:val="baseline"/>
          <w:rtl/>
        </w:rPr>
        <w:t xml:space="preserve"> הוסיף</w:t>
      </w:r>
      <w:r>
        <w:rPr>
          <w:rFonts w:hint="cs"/>
          <w:vertAlign w:val="baseline"/>
          <w:rtl/>
        </w:rPr>
        <w:t xml:space="preserve"> </w:t>
      </w:r>
      <w:r w:rsidRPr="00C26C0F">
        <w:rPr>
          <w:rFonts w:hint="cs"/>
          <w:vertAlign w:val="baseline"/>
          <w:rtl/>
        </w:rPr>
        <w:t xml:space="preserve">לצטט: </w:t>
      </w:r>
      <w:r>
        <w:rPr>
          <w:rFonts w:ascii="David" w:hAnsi="David" w:cs="David" w:hint="cs"/>
          <w:vertAlign w:val="baseline"/>
          <w:rtl/>
        </w:rPr>
        <w:t>"</w:t>
      </w:r>
      <w:r w:rsidRPr="00C26C0F">
        <w:rPr>
          <w:rFonts w:ascii="David" w:hAnsi="David" w:cs="David"/>
          <w:vertAlign w:val="baseline"/>
          <w:rtl/>
        </w:rPr>
        <w:t xml:space="preserve">והיינו </w:t>
      </w:r>
      <w:proofErr w:type="spellStart"/>
      <w:r w:rsidRPr="00C26C0F">
        <w:rPr>
          <w:rFonts w:ascii="David" w:hAnsi="David" w:cs="David"/>
          <w:vertAlign w:val="baseline"/>
          <w:rtl/>
        </w:rPr>
        <w:t>דאמרי</w:t>
      </w:r>
      <w:proofErr w:type="spellEnd"/>
      <w:r w:rsidRPr="00C26C0F">
        <w:rPr>
          <w:rFonts w:ascii="David" w:hAnsi="David" w:cs="David"/>
          <w:vertAlign w:val="baseline"/>
          <w:rtl/>
        </w:rPr>
        <w:t xml:space="preserve">' </w:t>
      </w:r>
      <w:proofErr w:type="spellStart"/>
      <w:r w:rsidRPr="00C26C0F">
        <w:rPr>
          <w:rFonts w:ascii="David" w:hAnsi="David" w:cs="David"/>
          <w:vertAlign w:val="baseline"/>
          <w:rtl/>
        </w:rPr>
        <w:t>בפ</w:t>
      </w:r>
      <w:proofErr w:type="spellEnd"/>
      <w:r w:rsidRPr="00C26C0F">
        <w:rPr>
          <w:rFonts w:ascii="David" w:hAnsi="David" w:cs="David"/>
          <w:vertAlign w:val="baseline"/>
          <w:rtl/>
        </w:rPr>
        <w:t xml:space="preserve">' כל </w:t>
      </w:r>
      <w:proofErr w:type="spellStart"/>
      <w:r w:rsidRPr="00C26C0F">
        <w:rPr>
          <w:rFonts w:ascii="David" w:hAnsi="David" w:cs="David"/>
          <w:vertAlign w:val="baseline"/>
          <w:rtl/>
        </w:rPr>
        <w:t>הנשבעי</w:t>
      </w:r>
      <w:proofErr w:type="spellEnd"/>
      <w:r w:rsidRPr="00C26C0F">
        <w:rPr>
          <w:rFonts w:ascii="David" w:hAnsi="David" w:cs="David"/>
          <w:vertAlign w:val="baseline"/>
          <w:rtl/>
        </w:rPr>
        <w:t xml:space="preserve">' אחד </w:t>
      </w:r>
      <w:proofErr w:type="spellStart"/>
      <w:r w:rsidRPr="00C26C0F">
        <w:rPr>
          <w:rFonts w:ascii="David" w:hAnsi="David" w:cs="David"/>
          <w:vertAlign w:val="baseline"/>
          <w:rtl/>
        </w:rPr>
        <w:t>אומ</w:t>
      </w:r>
      <w:proofErr w:type="spellEnd"/>
      <w:r w:rsidRPr="00C26C0F">
        <w:rPr>
          <w:rFonts w:ascii="David" w:hAnsi="David" w:cs="David"/>
          <w:vertAlign w:val="baseline"/>
          <w:rtl/>
        </w:rPr>
        <w:t>' גבוה שתי מרדעות ואחד אומר שלש עדותן קימת</w:t>
      </w:r>
      <w:r>
        <w:rPr>
          <w:rFonts w:ascii="David" w:hAnsi="David" w:cs="David" w:hint="cs"/>
          <w:vertAlign w:val="baseline"/>
          <w:rtl/>
        </w:rPr>
        <w:t>.</w:t>
      </w:r>
      <w:r w:rsidRPr="00C26C0F">
        <w:rPr>
          <w:rFonts w:ascii="David" w:hAnsi="David" w:cs="David"/>
          <w:vertAlign w:val="baseline"/>
          <w:rtl/>
        </w:rPr>
        <w:t xml:space="preserve"> </w:t>
      </w:r>
      <w:r w:rsidRPr="00C26C0F">
        <w:rPr>
          <w:rFonts w:ascii="David" w:hAnsi="David" w:cs="David"/>
          <w:b/>
          <w:bCs/>
          <w:vertAlign w:val="baseline"/>
          <w:rtl/>
        </w:rPr>
        <w:t xml:space="preserve">א' </w:t>
      </w:r>
      <w:proofErr w:type="spellStart"/>
      <w:r w:rsidRPr="00C26C0F">
        <w:rPr>
          <w:rFonts w:ascii="David" w:hAnsi="David" w:cs="David"/>
          <w:b/>
          <w:bCs/>
          <w:vertAlign w:val="baseline"/>
          <w:rtl/>
        </w:rPr>
        <w:t>אומ</w:t>
      </w:r>
      <w:proofErr w:type="spellEnd"/>
      <w:r w:rsidRPr="00C26C0F">
        <w:rPr>
          <w:rFonts w:ascii="David" w:hAnsi="David" w:cs="David"/>
          <w:b/>
          <w:bCs/>
          <w:vertAlign w:val="baseline"/>
          <w:rtl/>
        </w:rPr>
        <w:t xml:space="preserve">' שלש וא' </w:t>
      </w:r>
      <w:proofErr w:type="spellStart"/>
      <w:r w:rsidRPr="00C26C0F">
        <w:rPr>
          <w:rFonts w:ascii="David" w:hAnsi="David" w:cs="David"/>
          <w:b/>
          <w:bCs/>
          <w:vertAlign w:val="baseline"/>
          <w:rtl/>
        </w:rPr>
        <w:t>אומ</w:t>
      </w:r>
      <w:proofErr w:type="spellEnd"/>
      <w:r w:rsidRPr="00C26C0F">
        <w:rPr>
          <w:rFonts w:ascii="David" w:hAnsi="David" w:cs="David"/>
          <w:b/>
          <w:bCs/>
          <w:vertAlign w:val="baseline"/>
          <w:rtl/>
        </w:rPr>
        <w:t>' חמש עדותן בטלה</w:t>
      </w:r>
      <w:r>
        <w:rPr>
          <w:rFonts w:ascii="David" w:hAnsi="David" w:cs="David" w:hint="cs"/>
          <w:b/>
          <w:bCs/>
          <w:vertAlign w:val="baseline"/>
          <w:rtl/>
        </w:rPr>
        <w:t>"</w:t>
      </w:r>
      <w:r w:rsidRPr="00C26C0F">
        <w:rPr>
          <w:rFonts w:ascii="David" w:hAnsi="David" w:cs="David"/>
          <w:b/>
          <w:bCs/>
          <w:vertAlign w:val="baseline"/>
          <w:rtl/>
        </w:rPr>
        <w:t>.</w:t>
      </w:r>
    </w:p>
  </w:footnote>
  <w:footnote w:id="3">
    <w:p w14:paraId="620E75C2" w14:textId="36D526AB" w:rsidR="001D0260" w:rsidRPr="001D0260" w:rsidRDefault="001D0260" w:rsidP="001D0260">
      <w:pPr>
        <w:pStyle w:val="ae"/>
        <w:spacing w:line="360" w:lineRule="auto"/>
        <w:rPr>
          <w:vertAlign w:val="baseline"/>
          <w:rtl/>
        </w:rPr>
      </w:pPr>
      <w:r w:rsidRPr="001D0260">
        <w:rPr>
          <w:rStyle w:val="af0"/>
          <w:vertAlign w:val="baseline"/>
        </w:rPr>
        <w:footnoteRef/>
      </w:r>
      <w:r w:rsidRPr="001D0260">
        <w:rPr>
          <w:vertAlign w:val="baseline"/>
          <w:rtl/>
        </w:rPr>
        <w:t xml:space="preserve"> </w:t>
      </w:r>
      <w:proofErr w:type="spellStart"/>
      <w:r w:rsidRPr="001D0260">
        <w:rPr>
          <w:rFonts w:cs="Times New Roman"/>
          <w:vertAlign w:val="baseline"/>
          <w:rtl/>
        </w:rPr>
        <w:t>ש"ך</w:t>
      </w:r>
      <w:proofErr w:type="spellEnd"/>
      <w:r w:rsidRPr="001D0260">
        <w:rPr>
          <w:rFonts w:cs="Times New Roman"/>
          <w:vertAlign w:val="baseline"/>
          <w:rtl/>
        </w:rPr>
        <w:t xml:space="preserve"> חושן משפט סימן לא </w:t>
      </w:r>
      <w:proofErr w:type="spellStart"/>
      <w:r w:rsidRPr="001D0260">
        <w:rPr>
          <w:rFonts w:cs="Times New Roman"/>
          <w:vertAlign w:val="baseline"/>
          <w:rtl/>
        </w:rPr>
        <w:t>ס"ק</w:t>
      </w:r>
      <w:proofErr w:type="spellEnd"/>
      <w:r w:rsidRPr="001D0260">
        <w:rPr>
          <w:rFonts w:cs="Times New Roman"/>
          <w:vertAlign w:val="baseline"/>
          <w:rtl/>
        </w:rPr>
        <w:t xml:space="preserve"> א</w:t>
      </w:r>
      <w:r>
        <w:rPr>
          <w:rFonts w:hint="cs"/>
          <w:vertAlign w:val="baseline"/>
          <w:rtl/>
        </w:rPr>
        <w:t>.</w:t>
      </w:r>
    </w:p>
  </w:footnote>
  <w:footnote w:id="4">
    <w:p w14:paraId="4F6C66EC" w14:textId="7B801792" w:rsidR="00B2703E" w:rsidRPr="00B2703E" w:rsidRDefault="00B2703E" w:rsidP="00B2703E">
      <w:pPr>
        <w:spacing w:after="0" w:line="360" w:lineRule="auto"/>
        <w:rPr>
          <w:rFonts w:cs="Times New Roman"/>
          <w:sz w:val="20"/>
          <w:szCs w:val="20"/>
          <w:vertAlign w:val="baseline"/>
          <w:rtl/>
        </w:rPr>
      </w:pPr>
      <w:r>
        <w:rPr>
          <w:rStyle w:val="af0"/>
        </w:rPr>
        <w:footnoteRef/>
      </w:r>
      <w:r>
        <w:rPr>
          <w:rtl/>
        </w:rPr>
        <w:t xml:space="preserve"> </w:t>
      </w:r>
      <w:r w:rsidRPr="00B2703E">
        <w:rPr>
          <w:rFonts w:cs="Times New Roman"/>
          <w:sz w:val="20"/>
          <w:szCs w:val="20"/>
          <w:vertAlign w:val="baseline"/>
          <w:rtl/>
        </w:rPr>
        <w:t xml:space="preserve">נתיבות המשפט ביאורים סימן לא </w:t>
      </w:r>
      <w:proofErr w:type="spellStart"/>
      <w:r w:rsidRPr="00B2703E">
        <w:rPr>
          <w:rFonts w:cs="Times New Roman"/>
          <w:sz w:val="20"/>
          <w:szCs w:val="20"/>
          <w:vertAlign w:val="baseline"/>
          <w:rtl/>
        </w:rPr>
        <w:t>ס"ק</w:t>
      </w:r>
      <w:proofErr w:type="spellEnd"/>
      <w:r w:rsidRPr="00B2703E">
        <w:rPr>
          <w:rFonts w:cs="Times New Roman"/>
          <w:sz w:val="20"/>
          <w:szCs w:val="20"/>
          <w:vertAlign w:val="baseline"/>
          <w:rtl/>
        </w:rPr>
        <w:t xml:space="preserve"> א</w:t>
      </w:r>
      <w:r>
        <w:rPr>
          <w:rFonts w:cs="Times New Roman" w:hint="cs"/>
          <w:sz w:val="20"/>
          <w:szCs w:val="20"/>
          <w:vertAlign w:val="baseline"/>
          <w:rtl/>
        </w:rPr>
        <w:t>.</w:t>
      </w:r>
    </w:p>
  </w:footnote>
  <w:footnote w:id="5">
    <w:p w14:paraId="6E6964A3" w14:textId="2CEC5443" w:rsidR="00E36D8A" w:rsidRPr="004800FC" w:rsidRDefault="00E36D8A" w:rsidP="001D0260">
      <w:pPr>
        <w:pStyle w:val="ae"/>
        <w:spacing w:line="360" w:lineRule="auto"/>
        <w:rPr>
          <w:vertAlign w:val="baseline"/>
        </w:rPr>
      </w:pPr>
      <w:r w:rsidRPr="004800FC">
        <w:rPr>
          <w:rStyle w:val="af0"/>
          <w:vertAlign w:val="baseline"/>
        </w:rPr>
        <w:footnoteRef/>
      </w:r>
      <w:r w:rsidRPr="004800FC">
        <w:rPr>
          <w:vertAlign w:val="baseline"/>
          <w:rtl/>
        </w:rPr>
        <w:t xml:space="preserve"> </w:t>
      </w:r>
      <w:r w:rsidRPr="004800FC">
        <w:rPr>
          <w:rFonts w:hint="cs"/>
          <w:vertAlign w:val="baseline"/>
          <w:rtl/>
        </w:rPr>
        <w:t xml:space="preserve">ד"ה כהאי </w:t>
      </w:r>
      <w:proofErr w:type="spellStart"/>
      <w:r w:rsidRPr="004800FC">
        <w:rPr>
          <w:rFonts w:hint="cs"/>
          <w:vertAlign w:val="baseline"/>
          <w:rtl/>
        </w:rPr>
        <w:t>גוונא</w:t>
      </w:r>
      <w:proofErr w:type="spellEnd"/>
      <w:r w:rsidRPr="004800FC">
        <w:rPr>
          <w:rFonts w:hint="cs"/>
          <w:vertAlign w:val="baseline"/>
          <w:rtl/>
        </w:rPr>
        <w:t xml:space="preserve">. </w:t>
      </w:r>
    </w:p>
  </w:footnote>
  <w:footnote w:id="6">
    <w:p w14:paraId="3AB828BF" w14:textId="68555B87" w:rsidR="00E36D8A" w:rsidRPr="004800FC" w:rsidRDefault="00E36D8A" w:rsidP="004800FC">
      <w:pPr>
        <w:pStyle w:val="ae"/>
        <w:spacing w:line="360" w:lineRule="auto"/>
        <w:rPr>
          <w:vertAlign w:val="baseline"/>
          <w:rtl/>
        </w:rPr>
      </w:pPr>
      <w:r w:rsidRPr="004800FC">
        <w:rPr>
          <w:rStyle w:val="af0"/>
          <w:vertAlign w:val="baseline"/>
        </w:rPr>
        <w:footnoteRef/>
      </w:r>
      <w:r w:rsidRPr="004800FC">
        <w:rPr>
          <w:vertAlign w:val="baseline"/>
          <w:rtl/>
        </w:rPr>
        <w:t xml:space="preserve"> </w:t>
      </w:r>
      <w:r w:rsidRPr="004800FC">
        <w:rPr>
          <w:rFonts w:hint="cs"/>
          <w:vertAlign w:val="baseline"/>
          <w:rtl/>
        </w:rPr>
        <w:t>ד"ה וכן אחד אומר חבית.</w:t>
      </w:r>
    </w:p>
  </w:footnote>
  <w:footnote w:id="7">
    <w:p w14:paraId="22B53BA1" w14:textId="479D2FFB" w:rsidR="00E36D8A" w:rsidRPr="004800FC" w:rsidRDefault="00E36D8A" w:rsidP="004800FC">
      <w:pPr>
        <w:pStyle w:val="ae"/>
        <w:spacing w:line="360" w:lineRule="auto"/>
        <w:rPr>
          <w:vertAlign w:val="baseline"/>
        </w:rPr>
      </w:pPr>
      <w:r w:rsidRPr="004800FC">
        <w:rPr>
          <w:rStyle w:val="af0"/>
          <w:vertAlign w:val="baseline"/>
        </w:rPr>
        <w:footnoteRef/>
      </w:r>
      <w:r w:rsidRPr="004800FC">
        <w:rPr>
          <w:vertAlign w:val="baseline"/>
          <w:rtl/>
        </w:rPr>
        <w:t xml:space="preserve"> </w:t>
      </w:r>
      <w:r w:rsidRPr="004800FC">
        <w:rPr>
          <w:rFonts w:hint="cs"/>
          <w:vertAlign w:val="baseline"/>
          <w:rtl/>
        </w:rPr>
        <w:t xml:space="preserve">ד"ה </w:t>
      </w:r>
      <w:proofErr w:type="spellStart"/>
      <w:r w:rsidRPr="004800FC">
        <w:rPr>
          <w:rFonts w:hint="cs"/>
          <w:vertAlign w:val="baseline"/>
          <w:rtl/>
        </w:rPr>
        <w:t>ומ"ש</w:t>
      </w:r>
      <w:proofErr w:type="spellEnd"/>
      <w:r w:rsidRPr="004800FC">
        <w:rPr>
          <w:rFonts w:hint="cs"/>
          <w:vertAlign w:val="baseline"/>
          <w:rtl/>
        </w:rPr>
        <w:t xml:space="preserve"> אות ד. </w:t>
      </w:r>
    </w:p>
  </w:footnote>
  <w:footnote w:id="8">
    <w:p w14:paraId="5967549A" w14:textId="757190FC" w:rsidR="00E977AD" w:rsidRPr="000D0C09" w:rsidRDefault="00E977AD" w:rsidP="000D0C09">
      <w:pPr>
        <w:spacing w:after="0" w:line="360" w:lineRule="auto"/>
        <w:rPr>
          <w:sz w:val="20"/>
          <w:szCs w:val="20"/>
          <w:vertAlign w:val="baseline"/>
          <w:rtl/>
        </w:rPr>
      </w:pPr>
      <w:r w:rsidRPr="00E977AD">
        <w:rPr>
          <w:rStyle w:val="af0"/>
          <w:sz w:val="20"/>
          <w:szCs w:val="20"/>
        </w:rPr>
        <w:footnoteRef/>
      </w:r>
      <w:r w:rsidRPr="00E977AD">
        <w:rPr>
          <w:sz w:val="20"/>
          <w:szCs w:val="20"/>
          <w:rtl/>
        </w:rPr>
        <w:t xml:space="preserve"> </w:t>
      </w:r>
      <w:r w:rsidRPr="00E977AD">
        <w:rPr>
          <w:rFonts w:cs="Times New Roman"/>
          <w:sz w:val="20"/>
          <w:szCs w:val="20"/>
          <w:vertAlign w:val="baseline"/>
          <w:rtl/>
        </w:rPr>
        <w:t xml:space="preserve">רבינו יהונתן </w:t>
      </w:r>
      <w:proofErr w:type="spellStart"/>
      <w:r w:rsidRPr="00E977AD">
        <w:rPr>
          <w:rFonts w:cs="Times New Roman"/>
          <w:sz w:val="20"/>
          <w:szCs w:val="20"/>
          <w:vertAlign w:val="baseline"/>
          <w:rtl/>
        </w:rPr>
        <w:t>מלוניל</w:t>
      </w:r>
      <w:proofErr w:type="spellEnd"/>
      <w:r w:rsidRPr="00E977AD">
        <w:rPr>
          <w:rFonts w:cs="Times New Roman"/>
          <w:sz w:val="20"/>
          <w:szCs w:val="20"/>
          <w:vertAlign w:val="baseline"/>
          <w:rtl/>
        </w:rPr>
        <w:t xml:space="preserve"> על </w:t>
      </w:r>
      <w:proofErr w:type="spellStart"/>
      <w:r w:rsidRPr="00E977AD">
        <w:rPr>
          <w:rFonts w:cs="Times New Roman"/>
          <w:sz w:val="20"/>
          <w:szCs w:val="20"/>
          <w:vertAlign w:val="baseline"/>
          <w:rtl/>
        </w:rPr>
        <w:t>הרי"ף</w:t>
      </w:r>
      <w:proofErr w:type="spellEnd"/>
      <w:r w:rsidRPr="00E977AD">
        <w:rPr>
          <w:rFonts w:cs="Times New Roman"/>
          <w:sz w:val="20"/>
          <w:szCs w:val="20"/>
          <w:vertAlign w:val="baseline"/>
          <w:rtl/>
        </w:rPr>
        <w:t xml:space="preserve"> דף ט עמוד א</w:t>
      </w:r>
      <w:r w:rsidRPr="00E977AD">
        <w:rPr>
          <w:rFonts w:hint="cs"/>
          <w:sz w:val="20"/>
          <w:szCs w:val="20"/>
          <w:vertAlign w:val="baseline"/>
          <w:rtl/>
        </w:rPr>
        <w:t>.</w:t>
      </w:r>
    </w:p>
  </w:footnote>
  <w:footnote w:id="9">
    <w:p w14:paraId="520C08FB" w14:textId="046BBD4E" w:rsidR="004800FC" w:rsidRPr="004800FC" w:rsidRDefault="004800FC" w:rsidP="004800FC">
      <w:pPr>
        <w:pStyle w:val="ae"/>
        <w:spacing w:line="360" w:lineRule="auto"/>
        <w:rPr>
          <w:vertAlign w:val="baseline"/>
          <w:rtl/>
        </w:rPr>
      </w:pPr>
      <w:r w:rsidRPr="004800FC">
        <w:rPr>
          <w:rStyle w:val="af0"/>
          <w:vertAlign w:val="baseline"/>
        </w:rPr>
        <w:footnoteRef/>
      </w:r>
      <w:r w:rsidRPr="004800FC">
        <w:rPr>
          <w:vertAlign w:val="baseline"/>
          <w:rtl/>
        </w:rPr>
        <w:t xml:space="preserve"> </w:t>
      </w:r>
      <w:proofErr w:type="spellStart"/>
      <w:r w:rsidRPr="004800FC">
        <w:rPr>
          <w:rFonts w:hint="cs"/>
          <w:vertAlign w:val="baseline"/>
          <w:rtl/>
        </w:rPr>
        <w:t>ראב"ד</w:t>
      </w:r>
      <w:proofErr w:type="spellEnd"/>
      <w:r w:rsidRPr="004800FC">
        <w:rPr>
          <w:rFonts w:hint="cs"/>
          <w:vertAlign w:val="baseline"/>
          <w:rtl/>
        </w:rPr>
        <w:t xml:space="preserve">, מובא </w:t>
      </w:r>
      <w:proofErr w:type="spellStart"/>
      <w:r w:rsidRPr="004800FC">
        <w:rPr>
          <w:rFonts w:hint="cs"/>
          <w:vertAlign w:val="baseline"/>
          <w:rtl/>
        </w:rPr>
        <w:t>בר"ן</w:t>
      </w:r>
      <w:proofErr w:type="spellEnd"/>
      <w:r w:rsidRPr="004800FC">
        <w:rPr>
          <w:rFonts w:hint="cs"/>
          <w:vertAlign w:val="baseline"/>
          <w:rtl/>
        </w:rPr>
        <w:t>.</w:t>
      </w:r>
    </w:p>
  </w:footnote>
  <w:footnote w:id="10">
    <w:p w14:paraId="5024B811" w14:textId="0BDC83F3" w:rsidR="006802FB" w:rsidRPr="004800FC" w:rsidRDefault="006802FB" w:rsidP="004800FC">
      <w:pPr>
        <w:pStyle w:val="ae"/>
        <w:spacing w:line="360" w:lineRule="auto"/>
        <w:rPr>
          <w:vertAlign w:val="baseline"/>
        </w:rPr>
      </w:pPr>
      <w:r w:rsidRPr="004800FC">
        <w:rPr>
          <w:rStyle w:val="af0"/>
          <w:vertAlign w:val="baseline"/>
        </w:rPr>
        <w:footnoteRef/>
      </w:r>
      <w:r w:rsidRPr="004800FC">
        <w:rPr>
          <w:vertAlign w:val="baseline"/>
          <w:rtl/>
        </w:rPr>
        <w:t xml:space="preserve"> </w:t>
      </w:r>
      <w:r w:rsidRPr="004800FC">
        <w:rPr>
          <w:rFonts w:cs="Times New Roman"/>
          <w:vertAlign w:val="baseline"/>
          <w:rtl/>
        </w:rPr>
        <w:t xml:space="preserve">בית יוסף </w:t>
      </w:r>
      <w:proofErr w:type="spellStart"/>
      <w:r w:rsidRPr="004800FC">
        <w:rPr>
          <w:rFonts w:cs="Times New Roman"/>
          <w:vertAlign w:val="baseline"/>
          <w:rtl/>
        </w:rPr>
        <w:t>חו</w:t>
      </w:r>
      <w:r w:rsidRPr="004800FC">
        <w:rPr>
          <w:rFonts w:cs="Times New Roman" w:hint="cs"/>
          <w:vertAlign w:val="baseline"/>
          <w:rtl/>
        </w:rPr>
        <w:t>"</w:t>
      </w:r>
      <w:r w:rsidRPr="004800FC">
        <w:rPr>
          <w:rFonts w:cs="Times New Roman"/>
          <w:vertAlign w:val="baseline"/>
          <w:rtl/>
        </w:rPr>
        <w:t>מ</w:t>
      </w:r>
      <w:proofErr w:type="spellEnd"/>
      <w:r w:rsidRPr="004800FC">
        <w:rPr>
          <w:rFonts w:cs="Times New Roman"/>
          <w:vertAlign w:val="baseline"/>
          <w:rtl/>
        </w:rPr>
        <w:t xml:space="preserve"> סימן ל</w:t>
      </w:r>
      <w:r w:rsidRPr="004800FC">
        <w:rPr>
          <w:rFonts w:hint="cs"/>
          <w:vertAlign w:val="baseline"/>
          <w:rtl/>
        </w:rPr>
        <w:t xml:space="preserve"> סוף אות ד.</w:t>
      </w:r>
    </w:p>
  </w:footnote>
  <w:footnote w:id="11">
    <w:p w14:paraId="69202DE1" w14:textId="6E47C44F" w:rsidR="008E287F" w:rsidRPr="008E287F" w:rsidRDefault="008E287F" w:rsidP="008E287F">
      <w:pPr>
        <w:pStyle w:val="ae"/>
        <w:spacing w:line="360" w:lineRule="auto"/>
        <w:rPr>
          <w:vertAlign w:val="baseline"/>
        </w:rPr>
      </w:pPr>
      <w:r w:rsidRPr="008E287F">
        <w:rPr>
          <w:rStyle w:val="af0"/>
          <w:vertAlign w:val="baseline"/>
        </w:rPr>
        <w:footnoteRef/>
      </w:r>
      <w:r w:rsidRPr="008E287F">
        <w:rPr>
          <w:vertAlign w:val="baseline"/>
          <w:rtl/>
        </w:rPr>
        <w:t xml:space="preserve"> </w:t>
      </w:r>
      <w:r w:rsidRPr="008E287F">
        <w:rPr>
          <w:rFonts w:hint="cs"/>
          <w:vertAlign w:val="baseline"/>
          <w:rtl/>
        </w:rPr>
        <w:t xml:space="preserve">בירור הלכה אות ד בשם רבינו יונה. ואז 'לדמי' אינו תירוץ, אלא פסק מה צריך לשלם. </w:t>
      </w:r>
    </w:p>
  </w:footnote>
  <w:footnote w:id="12">
    <w:p w14:paraId="2CAA6F05" w14:textId="4FA8582F" w:rsidR="008E287F" w:rsidRPr="008E287F" w:rsidRDefault="008E287F" w:rsidP="00BD44A8">
      <w:pPr>
        <w:pStyle w:val="ae"/>
        <w:spacing w:line="360" w:lineRule="auto"/>
        <w:rPr>
          <w:vertAlign w:val="baseline"/>
          <w:rtl/>
        </w:rPr>
      </w:pPr>
      <w:r w:rsidRPr="008E287F">
        <w:rPr>
          <w:rStyle w:val="af0"/>
          <w:vertAlign w:val="baseline"/>
        </w:rPr>
        <w:footnoteRef/>
      </w:r>
      <w:r w:rsidRPr="008E287F">
        <w:rPr>
          <w:vertAlign w:val="baseline"/>
          <w:rtl/>
        </w:rPr>
        <w:t xml:space="preserve"> </w:t>
      </w:r>
      <w:r w:rsidRPr="008E287F">
        <w:rPr>
          <w:rFonts w:hint="cs"/>
          <w:vertAlign w:val="baseline"/>
          <w:rtl/>
        </w:rPr>
        <w:t>שם.</w:t>
      </w:r>
    </w:p>
  </w:footnote>
  <w:footnote w:id="13">
    <w:p w14:paraId="3A145EBE" w14:textId="104F8664" w:rsidR="00666800" w:rsidRPr="004800FC" w:rsidRDefault="00666800" w:rsidP="00BD44A8">
      <w:pPr>
        <w:pStyle w:val="ae"/>
        <w:spacing w:line="360" w:lineRule="auto"/>
        <w:rPr>
          <w:vertAlign w:val="baseline"/>
          <w:rtl/>
        </w:rPr>
      </w:pPr>
      <w:r w:rsidRPr="004800FC">
        <w:rPr>
          <w:rStyle w:val="af0"/>
          <w:vertAlign w:val="baseline"/>
        </w:rPr>
        <w:footnoteRef/>
      </w:r>
      <w:r w:rsidRPr="004800FC">
        <w:rPr>
          <w:vertAlign w:val="baseline"/>
          <w:rtl/>
        </w:rPr>
        <w:t xml:space="preserve"> </w:t>
      </w:r>
      <w:r w:rsidRPr="004800FC">
        <w:rPr>
          <w:rFonts w:cs="Times New Roman"/>
          <w:vertAlign w:val="baseline"/>
          <w:rtl/>
        </w:rPr>
        <w:t xml:space="preserve">מאירי מסכת סנהדרין </w:t>
      </w:r>
      <w:r w:rsidRPr="004800FC">
        <w:rPr>
          <w:rFonts w:cs="Times New Roman" w:hint="cs"/>
          <w:vertAlign w:val="baseline"/>
          <w:rtl/>
        </w:rPr>
        <w:t xml:space="preserve">סוף </w:t>
      </w:r>
      <w:r w:rsidRPr="004800FC">
        <w:rPr>
          <w:rFonts w:cs="Times New Roman"/>
          <w:vertAlign w:val="baseline"/>
          <w:rtl/>
        </w:rPr>
        <w:t>דף ל עמוד ב</w:t>
      </w:r>
      <w:r w:rsidRPr="004800FC">
        <w:rPr>
          <w:rFonts w:hint="cs"/>
          <w:vertAlign w:val="baseline"/>
          <w:rtl/>
        </w:rPr>
        <w:t>.</w:t>
      </w:r>
    </w:p>
  </w:footnote>
  <w:footnote w:id="14">
    <w:p w14:paraId="3078245E" w14:textId="7AC7504C" w:rsidR="001E1175" w:rsidRPr="004800FC" w:rsidRDefault="001E1175" w:rsidP="004800FC">
      <w:pPr>
        <w:spacing w:after="0" w:line="360" w:lineRule="auto"/>
        <w:rPr>
          <w:rFonts w:cs="Times New Roman"/>
          <w:sz w:val="20"/>
          <w:szCs w:val="20"/>
          <w:vertAlign w:val="baseline"/>
          <w:rtl/>
        </w:rPr>
      </w:pPr>
      <w:r w:rsidRPr="004800FC">
        <w:rPr>
          <w:rStyle w:val="af0"/>
          <w:sz w:val="20"/>
          <w:szCs w:val="20"/>
          <w:vertAlign w:val="baseline"/>
        </w:rPr>
        <w:footnoteRef/>
      </w:r>
      <w:r w:rsidRPr="004800FC">
        <w:rPr>
          <w:sz w:val="20"/>
          <w:szCs w:val="20"/>
          <w:vertAlign w:val="baseline"/>
          <w:rtl/>
        </w:rPr>
        <w:t xml:space="preserve"> </w:t>
      </w:r>
      <w:r w:rsidRPr="004800FC">
        <w:rPr>
          <w:rFonts w:cs="Times New Roman"/>
          <w:sz w:val="20"/>
          <w:szCs w:val="20"/>
          <w:vertAlign w:val="baseline"/>
          <w:rtl/>
        </w:rPr>
        <w:t xml:space="preserve"> מסכת סנהדרין  דף ט עמוד א</w:t>
      </w:r>
      <w:r w:rsidRPr="004800FC">
        <w:rPr>
          <w:rFonts w:cs="Times New Roman" w:hint="cs"/>
          <w:sz w:val="20"/>
          <w:szCs w:val="20"/>
          <w:vertAlign w:val="baseline"/>
          <w:rtl/>
        </w:rPr>
        <w:t xml:space="preserve"> מדפי </w:t>
      </w:r>
      <w:proofErr w:type="spellStart"/>
      <w:r w:rsidRPr="004800FC">
        <w:rPr>
          <w:rFonts w:cs="Times New Roman" w:hint="cs"/>
          <w:sz w:val="20"/>
          <w:szCs w:val="20"/>
          <w:vertAlign w:val="baseline"/>
          <w:rtl/>
        </w:rPr>
        <w:t>הרי"ף</w:t>
      </w:r>
      <w:proofErr w:type="spellEnd"/>
      <w:r w:rsidRPr="004800FC">
        <w:rPr>
          <w:rFonts w:cs="Times New Roman" w:hint="cs"/>
          <w:sz w:val="20"/>
          <w:szCs w:val="20"/>
          <w:vertAlign w:val="baseline"/>
          <w:rtl/>
        </w:rPr>
        <w:t>.</w:t>
      </w:r>
    </w:p>
  </w:footnote>
  <w:footnote w:id="15">
    <w:p w14:paraId="654C609E" w14:textId="75C11638" w:rsidR="00F819FF" w:rsidRPr="004800FC" w:rsidRDefault="00F819FF" w:rsidP="004800FC">
      <w:pPr>
        <w:pStyle w:val="ae"/>
        <w:spacing w:line="360" w:lineRule="auto"/>
        <w:rPr>
          <w:vertAlign w:val="baseline"/>
        </w:rPr>
      </w:pPr>
      <w:r w:rsidRPr="004800FC">
        <w:rPr>
          <w:rStyle w:val="af0"/>
          <w:vertAlign w:val="baseline"/>
        </w:rPr>
        <w:footnoteRef/>
      </w:r>
      <w:r w:rsidRPr="004800FC">
        <w:rPr>
          <w:vertAlign w:val="baseline"/>
          <w:rtl/>
        </w:rPr>
        <w:t xml:space="preserve"> </w:t>
      </w:r>
      <w:r w:rsidRPr="004800FC">
        <w:rPr>
          <w:rFonts w:hint="cs"/>
          <w:vertAlign w:val="baseline"/>
          <w:rtl/>
        </w:rPr>
        <w:t>בירור הלכה לסנהדרין דף ל עמוד ב ציון ד אות ב.</w:t>
      </w:r>
    </w:p>
  </w:footnote>
  <w:footnote w:id="16">
    <w:p w14:paraId="7B828D6D" w14:textId="5CE1BFFB" w:rsidR="00F87D8B" w:rsidRPr="004800FC" w:rsidRDefault="00F87D8B" w:rsidP="004800FC">
      <w:pPr>
        <w:pStyle w:val="ae"/>
        <w:spacing w:line="360" w:lineRule="auto"/>
        <w:rPr>
          <w:vertAlign w:val="baseline"/>
          <w:rtl/>
        </w:rPr>
      </w:pPr>
      <w:r w:rsidRPr="004800FC">
        <w:rPr>
          <w:rStyle w:val="af0"/>
          <w:vertAlign w:val="baseline"/>
        </w:rPr>
        <w:footnoteRef/>
      </w:r>
      <w:r w:rsidRPr="004800FC">
        <w:rPr>
          <w:vertAlign w:val="baseline"/>
          <w:rtl/>
        </w:rPr>
        <w:t xml:space="preserve"> </w:t>
      </w:r>
      <w:proofErr w:type="spellStart"/>
      <w:r w:rsidRPr="004800FC">
        <w:rPr>
          <w:rFonts w:hint="cs"/>
          <w:vertAlign w:val="baseline"/>
          <w:rtl/>
        </w:rPr>
        <w:t>רשב"ם</w:t>
      </w:r>
      <w:proofErr w:type="spellEnd"/>
      <w:r w:rsidRPr="004800FC">
        <w:rPr>
          <w:rFonts w:hint="cs"/>
          <w:vertAlign w:val="baseline"/>
          <w:rtl/>
        </w:rPr>
        <w:t>.</w:t>
      </w:r>
    </w:p>
  </w:footnote>
  <w:footnote w:id="17">
    <w:p w14:paraId="16F4F450" w14:textId="5B6C2A2E" w:rsidR="00F87D8B" w:rsidRPr="004800FC" w:rsidRDefault="00F87D8B" w:rsidP="004800FC">
      <w:pPr>
        <w:pStyle w:val="ae"/>
        <w:spacing w:line="360" w:lineRule="auto"/>
        <w:rPr>
          <w:vertAlign w:val="baseline"/>
        </w:rPr>
      </w:pPr>
      <w:r w:rsidRPr="004800FC">
        <w:rPr>
          <w:rStyle w:val="af0"/>
          <w:vertAlign w:val="baseline"/>
        </w:rPr>
        <w:footnoteRef/>
      </w:r>
      <w:r w:rsidRPr="004800FC">
        <w:rPr>
          <w:vertAlign w:val="baseline"/>
          <w:rtl/>
        </w:rPr>
        <w:t xml:space="preserve"> </w:t>
      </w:r>
      <w:r w:rsidRPr="004800FC">
        <w:rPr>
          <w:rFonts w:hint="cs"/>
          <w:vertAlign w:val="baseline"/>
          <w:rtl/>
        </w:rPr>
        <w:t>נימוקי יוסף.</w:t>
      </w:r>
    </w:p>
  </w:footnote>
  <w:footnote w:id="18">
    <w:p w14:paraId="6BB482F3" w14:textId="661B1B93" w:rsidR="00F87D8B" w:rsidRPr="00631E56" w:rsidRDefault="00F87D8B" w:rsidP="004800FC">
      <w:pPr>
        <w:pStyle w:val="ae"/>
        <w:spacing w:line="360" w:lineRule="auto"/>
        <w:rPr>
          <w:vertAlign w:val="baseline"/>
        </w:rPr>
      </w:pPr>
      <w:r w:rsidRPr="004800FC">
        <w:rPr>
          <w:rStyle w:val="af0"/>
          <w:vertAlign w:val="baseline"/>
        </w:rPr>
        <w:footnoteRef/>
      </w:r>
      <w:r w:rsidRPr="004800FC">
        <w:rPr>
          <w:vertAlign w:val="baseline"/>
          <w:rtl/>
        </w:rPr>
        <w:t xml:space="preserve"> </w:t>
      </w:r>
      <w:r w:rsidRPr="004800FC">
        <w:rPr>
          <w:rFonts w:hint="cs"/>
          <w:vertAlign w:val="baseline"/>
          <w:rtl/>
        </w:rPr>
        <w:t>בסוף עמוד א.</w:t>
      </w:r>
    </w:p>
  </w:footnote>
  <w:footnote w:id="19">
    <w:p w14:paraId="42DDEDA8" w14:textId="2A6E4115" w:rsidR="00F819FF" w:rsidRPr="00631E56" w:rsidRDefault="00F819FF" w:rsidP="0060020A">
      <w:pPr>
        <w:spacing w:after="0" w:line="360" w:lineRule="auto"/>
        <w:rPr>
          <w:sz w:val="20"/>
          <w:szCs w:val="20"/>
          <w:vertAlign w:val="baseline"/>
        </w:rPr>
      </w:pPr>
      <w:r w:rsidRPr="00631E56">
        <w:rPr>
          <w:rStyle w:val="af0"/>
          <w:sz w:val="20"/>
          <w:szCs w:val="20"/>
          <w:vertAlign w:val="baseline"/>
        </w:rPr>
        <w:footnoteRef/>
      </w:r>
      <w:r w:rsidRPr="00631E56">
        <w:rPr>
          <w:sz w:val="20"/>
          <w:szCs w:val="20"/>
          <w:vertAlign w:val="baseline"/>
          <w:rtl/>
        </w:rPr>
        <w:t xml:space="preserve"> טור </w:t>
      </w:r>
      <w:proofErr w:type="spellStart"/>
      <w:r w:rsidRPr="00631E56">
        <w:rPr>
          <w:sz w:val="20"/>
          <w:szCs w:val="20"/>
          <w:vertAlign w:val="baseline"/>
          <w:rtl/>
        </w:rPr>
        <w:t>חו"מ</w:t>
      </w:r>
      <w:proofErr w:type="spellEnd"/>
      <w:r w:rsidRPr="00631E56">
        <w:rPr>
          <w:sz w:val="20"/>
          <w:szCs w:val="20"/>
          <w:vertAlign w:val="baseline"/>
          <w:rtl/>
        </w:rPr>
        <w:t xml:space="preserve"> הלכות עדות סימן ל סעיף ד</w:t>
      </w:r>
      <w:r w:rsidRPr="00631E56">
        <w:rPr>
          <w:rFonts w:hint="cs"/>
          <w:sz w:val="20"/>
          <w:szCs w:val="20"/>
          <w:vertAlign w:val="baseline"/>
          <w:rtl/>
        </w:rPr>
        <w:t>.</w:t>
      </w:r>
    </w:p>
  </w:footnote>
  <w:footnote w:id="20">
    <w:p w14:paraId="1A8C2058" w14:textId="6024F90A" w:rsidR="00F819FF" w:rsidRDefault="00F819FF">
      <w:pPr>
        <w:pStyle w:val="ae"/>
        <w:rPr>
          <w:vertAlign w:val="baseline"/>
          <w:rtl/>
        </w:rPr>
      </w:pPr>
      <w:r w:rsidRPr="00631E56">
        <w:rPr>
          <w:rStyle w:val="af0"/>
          <w:vertAlign w:val="baseline"/>
        </w:rPr>
        <w:footnoteRef/>
      </w:r>
      <w:r w:rsidRPr="00631E56">
        <w:rPr>
          <w:vertAlign w:val="baseline"/>
          <w:rtl/>
        </w:rPr>
        <w:t xml:space="preserve"> </w:t>
      </w:r>
      <w:r w:rsidRPr="00631E56">
        <w:rPr>
          <w:rFonts w:hint="cs"/>
          <w:vertAlign w:val="baseline"/>
          <w:rtl/>
        </w:rPr>
        <w:t>ד"ה אבל.</w:t>
      </w:r>
    </w:p>
    <w:p w14:paraId="0572DB5D" w14:textId="77777777" w:rsidR="00631E56" w:rsidRPr="00631E56" w:rsidRDefault="00631E56">
      <w:pPr>
        <w:pStyle w:val="ae"/>
        <w:rPr>
          <w:vertAlign w:val="baseline"/>
        </w:rPr>
      </w:pPr>
    </w:p>
  </w:footnote>
  <w:footnote w:id="21">
    <w:p w14:paraId="5A122C2E" w14:textId="6259A263" w:rsidR="00F819FF" w:rsidRDefault="00F819FF" w:rsidP="00631E56">
      <w:pPr>
        <w:pStyle w:val="ae"/>
        <w:rPr>
          <w:vertAlign w:val="baseline"/>
          <w:rtl/>
        </w:rPr>
      </w:pPr>
      <w:r w:rsidRPr="00631E56">
        <w:rPr>
          <w:rStyle w:val="af0"/>
          <w:vertAlign w:val="baseline"/>
        </w:rPr>
        <w:footnoteRef/>
      </w:r>
      <w:r w:rsidRPr="00631E56">
        <w:rPr>
          <w:vertAlign w:val="baseline"/>
          <w:rtl/>
        </w:rPr>
        <w:t xml:space="preserve"> </w:t>
      </w:r>
      <w:r w:rsidR="00631E56" w:rsidRPr="00631E56">
        <w:rPr>
          <w:rFonts w:ascii="David" w:hAnsi="David" w:cs="David" w:hint="cs"/>
          <w:vertAlign w:val="baseline"/>
          <w:rtl/>
        </w:rPr>
        <w:t>"</w:t>
      </w:r>
      <w:r w:rsidRPr="00631E56">
        <w:rPr>
          <w:rFonts w:ascii="David" w:hAnsi="David" w:cs="David"/>
          <w:vertAlign w:val="baseline"/>
          <w:rtl/>
        </w:rPr>
        <w:t xml:space="preserve">לעולם אין עדותן מצטרפת עד שיראו שניהם כאחד. רבי יהושע בן </w:t>
      </w:r>
      <w:proofErr w:type="spellStart"/>
      <w:r w:rsidRPr="00631E56">
        <w:rPr>
          <w:rFonts w:ascii="David" w:hAnsi="David" w:cs="David"/>
          <w:vertAlign w:val="baseline"/>
          <w:rtl/>
        </w:rPr>
        <w:t>קרחה</w:t>
      </w:r>
      <w:proofErr w:type="spellEnd"/>
      <w:r w:rsidRPr="00631E56">
        <w:rPr>
          <w:rFonts w:ascii="David" w:hAnsi="David" w:cs="David"/>
          <w:vertAlign w:val="baseline"/>
          <w:rtl/>
        </w:rPr>
        <w:t xml:space="preserve"> אומר: אפילו בזה אחר זה</w:t>
      </w:r>
      <w:r w:rsidR="00631E56" w:rsidRPr="00631E56">
        <w:rPr>
          <w:rFonts w:ascii="David" w:hAnsi="David" w:cs="David" w:hint="cs"/>
          <w:vertAlign w:val="baseline"/>
          <w:rtl/>
        </w:rPr>
        <w:t xml:space="preserve">" </w:t>
      </w:r>
      <w:r w:rsidR="00631E56" w:rsidRPr="00631E56">
        <w:rPr>
          <w:rFonts w:cs="Times New Roman" w:hint="cs"/>
          <w:vertAlign w:val="baseline"/>
          <w:rtl/>
        </w:rPr>
        <w:t>(</w:t>
      </w:r>
      <w:r w:rsidR="00631E56" w:rsidRPr="00631E56">
        <w:rPr>
          <w:rFonts w:cs="Times New Roman"/>
          <w:vertAlign w:val="baseline"/>
          <w:rtl/>
        </w:rPr>
        <w:t>מסכת סנהדרין דף ל עמוד א</w:t>
      </w:r>
      <w:r w:rsidR="00631E56" w:rsidRPr="00631E56">
        <w:rPr>
          <w:rFonts w:cs="Times New Roman" w:hint="cs"/>
          <w:vertAlign w:val="baseline"/>
          <w:rtl/>
        </w:rPr>
        <w:t>)</w:t>
      </w:r>
      <w:r w:rsidRPr="00631E56">
        <w:rPr>
          <w:rFonts w:ascii="David" w:hAnsi="David" w:cs="David"/>
          <w:vertAlign w:val="baseline"/>
          <w:rtl/>
        </w:rPr>
        <w:t>.</w:t>
      </w:r>
    </w:p>
    <w:p w14:paraId="23B79951" w14:textId="77777777" w:rsidR="00631E56" w:rsidRPr="00631E56" w:rsidRDefault="00631E56" w:rsidP="00631E56">
      <w:pPr>
        <w:pStyle w:val="ae"/>
        <w:rPr>
          <w:vertAlign w:val="baseline"/>
        </w:rPr>
      </w:pPr>
    </w:p>
  </w:footnote>
  <w:footnote w:id="22">
    <w:p w14:paraId="2E7DC24F" w14:textId="634E74FB" w:rsidR="00631E56" w:rsidRPr="00631E56" w:rsidRDefault="00631E56" w:rsidP="00631E56">
      <w:pPr>
        <w:pStyle w:val="ae"/>
        <w:spacing w:line="360" w:lineRule="auto"/>
        <w:rPr>
          <w:vertAlign w:val="baseline"/>
          <w:rtl/>
        </w:rPr>
      </w:pPr>
      <w:r w:rsidRPr="00631E56">
        <w:rPr>
          <w:rStyle w:val="af0"/>
          <w:vertAlign w:val="baseline"/>
        </w:rPr>
        <w:footnoteRef/>
      </w:r>
      <w:r w:rsidRPr="00631E56">
        <w:rPr>
          <w:vertAlign w:val="baseline"/>
          <w:rtl/>
        </w:rPr>
        <w:t xml:space="preserve"> </w:t>
      </w:r>
      <w:r w:rsidRPr="00631E56">
        <w:rPr>
          <w:rFonts w:hint="cs"/>
          <w:vertAlign w:val="baseline"/>
          <w:rtl/>
        </w:rPr>
        <w:t xml:space="preserve">ולכן </w:t>
      </w:r>
      <w:proofErr w:type="spellStart"/>
      <w:r w:rsidRPr="00631E56">
        <w:rPr>
          <w:rFonts w:hint="cs"/>
          <w:vertAlign w:val="baseline"/>
          <w:rtl/>
        </w:rPr>
        <w:t>הסוגיה</w:t>
      </w:r>
      <w:proofErr w:type="spellEnd"/>
      <w:r w:rsidRPr="00631E56">
        <w:rPr>
          <w:rFonts w:hint="cs"/>
          <w:vertAlign w:val="baseline"/>
          <w:rtl/>
        </w:rPr>
        <w:t xml:space="preserve"> בסנהדרין (ד</w:t>
      </w:r>
      <w:r>
        <w:rPr>
          <w:rFonts w:hint="cs"/>
          <w:vertAlign w:val="baseline"/>
          <w:rtl/>
        </w:rPr>
        <w:t>ף</w:t>
      </w:r>
      <w:r w:rsidRPr="00631E56">
        <w:rPr>
          <w:rFonts w:hint="cs"/>
          <w:vertAlign w:val="baseline"/>
          <w:rtl/>
        </w:rPr>
        <w:t xml:space="preserve"> לא עמוד א) מציעה לזהות את דברי </w:t>
      </w:r>
      <w:proofErr w:type="spellStart"/>
      <w:r w:rsidRPr="00631E56">
        <w:rPr>
          <w:rFonts w:hint="cs"/>
          <w:vertAlign w:val="baseline"/>
          <w:rtl/>
        </w:rPr>
        <w:t>נהרדעי</w:t>
      </w:r>
      <w:proofErr w:type="spellEnd"/>
      <w:r w:rsidRPr="00631E56">
        <w:rPr>
          <w:rFonts w:hint="cs"/>
          <w:vertAlign w:val="baseline"/>
          <w:rtl/>
        </w:rPr>
        <w:t xml:space="preserve"> עם </w:t>
      </w:r>
      <w:proofErr w:type="spellStart"/>
      <w:r w:rsidRPr="00631E56">
        <w:rPr>
          <w:rFonts w:hint="cs"/>
          <w:vertAlign w:val="baseline"/>
          <w:rtl/>
        </w:rPr>
        <w:t>ריב"ל</w:t>
      </w:r>
      <w:proofErr w:type="spellEnd"/>
      <w:r w:rsidRPr="00631E56">
        <w:rPr>
          <w:rFonts w:hint="cs"/>
          <w:vertAlign w:val="baseline"/>
          <w:rtl/>
        </w:rPr>
        <w:t>.</w:t>
      </w:r>
    </w:p>
  </w:footnote>
  <w:footnote w:id="23">
    <w:p w14:paraId="2F7DFACA" w14:textId="16900BC5" w:rsidR="00631E56" w:rsidRPr="00BD44A8" w:rsidRDefault="00631E56" w:rsidP="00BD44A8">
      <w:pPr>
        <w:pStyle w:val="ae"/>
        <w:spacing w:line="360" w:lineRule="auto"/>
        <w:rPr>
          <w:vertAlign w:val="baseline"/>
        </w:rPr>
      </w:pPr>
      <w:r w:rsidRPr="00BD44A8">
        <w:rPr>
          <w:rStyle w:val="af0"/>
          <w:vertAlign w:val="baseline"/>
        </w:rPr>
        <w:footnoteRef/>
      </w:r>
      <w:r w:rsidRPr="00BD44A8">
        <w:rPr>
          <w:vertAlign w:val="baseline"/>
          <w:rtl/>
        </w:rPr>
        <w:t xml:space="preserve"> </w:t>
      </w:r>
      <w:r w:rsidRPr="00BD44A8">
        <w:rPr>
          <w:rFonts w:hint="cs"/>
          <w:vertAlign w:val="baseline"/>
          <w:rtl/>
        </w:rPr>
        <w:t xml:space="preserve"> בירור הלכה שם.</w:t>
      </w:r>
    </w:p>
  </w:footnote>
  <w:footnote w:id="24">
    <w:p w14:paraId="3AD2AF3A" w14:textId="6AD9D107" w:rsidR="005272AB" w:rsidRPr="00BD44A8" w:rsidRDefault="005272AB" w:rsidP="00BD44A8">
      <w:pPr>
        <w:pStyle w:val="ae"/>
        <w:spacing w:line="360" w:lineRule="auto"/>
        <w:rPr>
          <w:vertAlign w:val="baseline"/>
        </w:rPr>
      </w:pPr>
      <w:r w:rsidRPr="00BD44A8">
        <w:rPr>
          <w:rStyle w:val="af0"/>
          <w:vertAlign w:val="baseline"/>
        </w:rPr>
        <w:footnoteRef/>
      </w:r>
      <w:r w:rsidRPr="00BD44A8">
        <w:rPr>
          <w:vertAlign w:val="baseline"/>
          <w:rtl/>
        </w:rPr>
        <w:t xml:space="preserve"> </w:t>
      </w:r>
      <w:r w:rsidRPr="00BD44A8">
        <w:rPr>
          <w:rFonts w:hint="cs"/>
          <w:vertAlign w:val="baseline"/>
          <w:rtl/>
        </w:rPr>
        <w:t>מאירי סנהדרין  תחילת דף לא עמוד א.</w:t>
      </w:r>
    </w:p>
  </w:footnote>
  <w:footnote w:id="25">
    <w:p w14:paraId="40B491CE" w14:textId="277D8EE7" w:rsidR="005272AB" w:rsidRPr="00BD44A8" w:rsidRDefault="005272AB" w:rsidP="00BD44A8">
      <w:pPr>
        <w:pStyle w:val="ae"/>
        <w:spacing w:line="360" w:lineRule="auto"/>
        <w:rPr>
          <w:vertAlign w:val="baseline"/>
          <w:rtl/>
        </w:rPr>
      </w:pPr>
      <w:r w:rsidRPr="00BD44A8">
        <w:rPr>
          <w:rStyle w:val="af0"/>
          <w:vertAlign w:val="baseline"/>
        </w:rPr>
        <w:footnoteRef/>
      </w:r>
      <w:r w:rsidRPr="00BD44A8">
        <w:rPr>
          <w:vertAlign w:val="baseline"/>
          <w:rtl/>
        </w:rPr>
        <w:t xml:space="preserve"> </w:t>
      </w:r>
      <w:r w:rsidRPr="00BD44A8">
        <w:rPr>
          <w:rFonts w:hint="cs"/>
          <w:vertAlign w:val="baseline"/>
          <w:rtl/>
        </w:rPr>
        <w:t xml:space="preserve">בירור הלכה. </w:t>
      </w:r>
    </w:p>
  </w:footnote>
  <w:footnote w:id="26">
    <w:p w14:paraId="0F70236E" w14:textId="062837F6" w:rsidR="0060020A" w:rsidRPr="00BD44A8" w:rsidRDefault="0060020A" w:rsidP="00BD44A8">
      <w:pPr>
        <w:spacing w:after="0" w:line="360" w:lineRule="auto"/>
        <w:rPr>
          <w:sz w:val="20"/>
          <w:szCs w:val="20"/>
          <w:vertAlign w:val="baseline"/>
          <w:rtl/>
        </w:rPr>
      </w:pPr>
      <w:r w:rsidRPr="00BD44A8">
        <w:rPr>
          <w:rStyle w:val="af0"/>
          <w:sz w:val="20"/>
          <w:szCs w:val="20"/>
        </w:rPr>
        <w:footnoteRef/>
      </w:r>
      <w:r w:rsidRPr="00BD44A8">
        <w:rPr>
          <w:sz w:val="20"/>
          <w:szCs w:val="20"/>
          <w:rtl/>
        </w:rPr>
        <w:t xml:space="preserve"> </w:t>
      </w:r>
      <w:r w:rsidRPr="00BD44A8">
        <w:rPr>
          <w:rFonts w:cs="Times New Roman"/>
          <w:sz w:val="20"/>
          <w:szCs w:val="20"/>
          <w:vertAlign w:val="baseline"/>
          <w:rtl/>
        </w:rPr>
        <w:t xml:space="preserve">ט"ז </w:t>
      </w:r>
      <w:proofErr w:type="spellStart"/>
      <w:r w:rsidRPr="00BD44A8">
        <w:rPr>
          <w:rFonts w:cs="Times New Roman" w:hint="cs"/>
          <w:sz w:val="20"/>
          <w:szCs w:val="20"/>
          <w:vertAlign w:val="baseline"/>
          <w:rtl/>
        </w:rPr>
        <w:t>ל</w:t>
      </w:r>
      <w:r w:rsidRPr="00BD44A8">
        <w:rPr>
          <w:rFonts w:cs="Times New Roman"/>
          <w:sz w:val="20"/>
          <w:szCs w:val="20"/>
          <w:vertAlign w:val="baseline"/>
          <w:rtl/>
        </w:rPr>
        <w:t>חו</w:t>
      </w:r>
      <w:r w:rsidRPr="00BD44A8">
        <w:rPr>
          <w:rFonts w:cs="Times New Roman" w:hint="cs"/>
          <w:sz w:val="20"/>
          <w:szCs w:val="20"/>
          <w:vertAlign w:val="baseline"/>
          <w:rtl/>
        </w:rPr>
        <w:t>"</w:t>
      </w:r>
      <w:r w:rsidRPr="00BD44A8">
        <w:rPr>
          <w:rFonts w:cs="Times New Roman"/>
          <w:sz w:val="20"/>
          <w:szCs w:val="20"/>
          <w:vertAlign w:val="baseline"/>
          <w:rtl/>
        </w:rPr>
        <w:t>מ</w:t>
      </w:r>
      <w:proofErr w:type="spellEnd"/>
      <w:r w:rsidRPr="00BD44A8">
        <w:rPr>
          <w:rFonts w:cs="Times New Roman"/>
          <w:sz w:val="20"/>
          <w:szCs w:val="20"/>
          <w:vertAlign w:val="baseline"/>
          <w:rtl/>
        </w:rPr>
        <w:t xml:space="preserve"> סימן ל</w:t>
      </w:r>
      <w:r w:rsidRPr="00BD44A8">
        <w:rPr>
          <w:rFonts w:hint="cs"/>
          <w:sz w:val="20"/>
          <w:szCs w:val="20"/>
          <w:vertAlign w:val="baseline"/>
          <w:rtl/>
        </w:rPr>
        <w:t xml:space="preserve"> סעיף ב.</w:t>
      </w:r>
    </w:p>
  </w:footnote>
  <w:footnote w:id="27">
    <w:p w14:paraId="60D0A0E0" w14:textId="77777777" w:rsidR="001D0260" w:rsidRDefault="001D0260" w:rsidP="001D0260">
      <w:pPr>
        <w:pStyle w:val="ae"/>
        <w:spacing w:line="360" w:lineRule="auto"/>
        <w:rPr>
          <w:rtl/>
        </w:rPr>
      </w:pPr>
      <w:r>
        <w:rPr>
          <w:rStyle w:val="af0"/>
        </w:rPr>
        <w:footnoteRef/>
      </w:r>
      <w:r>
        <w:rPr>
          <w:rtl/>
        </w:rPr>
        <w:t xml:space="preserve"> </w:t>
      </w:r>
      <w:proofErr w:type="spellStart"/>
      <w:r w:rsidRPr="008E287F">
        <w:rPr>
          <w:vertAlign w:val="baseline"/>
          <w:rtl/>
        </w:rPr>
        <w:t>שו"ע</w:t>
      </w:r>
      <w:proofErr w:type="spellEnd"/>
      <w:r w:rsidRPr="008E287F">
        <w:rPr>
          <w:vertAlign w:val="baseline"/>
          <w:rtl/>
        </w:rPr>
        <w:t xml:space="preserve"> </w:t>
      </w:r>
      <w:proofErr w:type="spellStart"/>
      <w:r w:rsidRPr="008E287F">
        <w:rPr>
          <w:vertAlign w:val="baseline"/>
          <w:rtl/>
        </w:rPr>
        <w:t>חו"מ</w:t>
      </w:r>
      <w:proofErr w:type="spellEnd"/>
      <w:r w:rsidRPr="008E287F">
        <w:rPr>
          <w:vertAlign w:val="baseline"/>
          <w:rtl/>
        </w:rPr>
        <w:t xml:space="preserve"> סימן ל סעיף ב</w:t>
      </w:r>
      <w:r>
        <w:rPr>
          <w:rFonts w:hint="cs"/>
          <w:rtl/>
        </w:rPr>
        <w:t>.</w:t>
      </w:r>
    </w:p>
  </w:footnote>
  <w:footnote w:id="28">
    <w:p w14:paraId="3EB8A4B1" w14:textId="77777777" w:rsidR="001D0260" w:rsidRPr="006A25D1" w:rsidRDefault="001D0260" w:rsidP="001D0260">
      <w:pPr>
        <w:pStyle w:val="ae"/>
        <w:spacing w:line="360" w:lineRule="auto"/>
        <w:rPr>
          <w:rFonts w:ascii="David" w:hAnsi="David" w:cs="David"/>
          <w:vertAlign w:val="baseline"/>
        </w:rPr>
      </w:pPr>
      <w:r w:rsidRPr="006A25D1">
        <w:rPr>
          <w:rStyle w:val="af0"/>
          <w:vertAlign w:val="baseline"/>
        </w:rPr>
        <w:footnoteRef/>
      </w:r>
      <w:r w:rsidRPr="006A25D1">
        <w:rPr>
          <w:vertAlign w:val="baseline"/>
          <w:rtl/>
        </w:rPr>
        <w:t xml:space="preserve"> </w:t>
      </w:r>
      <w:r w:rsidRPr="006A25D1">
        <w:rPr>
          <w:rFonts w:ascii="David" w:hAnsi="David" w:cs="David" w:hint="cs"/>
          <w:vertAlign w:val="baseline"/>
          <w:rtl/>
        </w:rPr>
        <w:t xml:space="preserve">"התולה את טעות העדים בדיוטא עליונה ותחתונה כדברי רבי יהושע בן </w:t>
      </w:r>
      <w:proofErr w:type="spellStart"/>
      <w:r w:rsidRPr="006A25D1">
        <w:rPr>
          <w:rFonts w:ascii="David" w:hAnsi="David" w:cs="David" w:hint="cs"/>
          <w:vertAlign w:val="baseline"/>
          <w:rtl/>
        </w:rPr>
        <w:t>קרחה</w:t>
      </w:r>
      <w:proofErr w:type="spellEnd"/>
      <w:r>
        <w:rPr>
          <w:rFonts w:ascii="David" w:hAnsi="David" w:cs="David" w:hint="cs"/>
          <w:vertAlign w:val="baseline"/>
          <w:rtl/>
        </w:rPr>
        <w:t>"</w:t>
      </w:r>
      <w:r w:rsidRPr="006A25D1">
        <w:rPr>
          <w:rFonts w:ascii="David" w:hAnsi="David" w:cs="David" w:hint="cs"/>
          <w:vertAlign w:val="baseline"/>
          <w:rtl/>
        </w:rPr>
        <w:t>.</w:t>
      </w:r>
    </w:p>
  </w:footnote>
  <w:footnote w:id="29">
    <w:p w14:paraId="4C92E2AE" w14:textId="77777777" w:rsidR="001D0260" w:rsidRPr="006A25D1" w:rsidRDefault="001D0260" w:rsidP="001D0260">
      <w:pPr>
        <w:pStyle w:val="ae"/>
        <w:spacing w:line="360" w:lineRule="auto"/>
        <w:rPr>
          <w:vertAlign w:val="baseline"/>
          <w:rtl/>
        </w:rPr>
      </w:pPr>
      <w:r w:rsidRPr="006A25D1">
        <w:rPr>
          <w:rStyle w:val="af0"/>
          <w:vertAlign w:val="baseline"/>
        </w:rPr>
        <w:footnoteRef/>
      </w:r>
      <w:r w:rsidRPr="006A25D1">
        <w:rPr>
          <w:vertAlign w:val="baseline"/>
          <w:rtl/>
        </w:rPr>
        <w:t xml:space="preserve"> </w:t>
      </w:r>
      <w:r>
        <w:rPr>
          <w:rFonts w:hint="cs"/>
          <w:vertAlign w:val="baseline"/>
          <w:rtl/>
        </w:rPr>
        <w:t>ב</w:t>
      </w:r>
      <w:r w:rsidRPr="006A25D1">
        <w:rPr>
          <w:rFonts w:hint="cs"/>
          <w:vertAlign w:val="baseline"/>
          <w:rtl/>
        </w:rPr>
        <w:t xml:space="preserve">ירור הלכה אות ו בסופו,  על פי </w:t>
      </w:r>
      <w:proofErr w:type="spellStart"/>
      <w:r w:rsidRPr="006A25D1">
        <w:rPr>
          <w:rFonts w:hint="cs"/>
          <w:vertAlign w:val="baseline"/>
          <w:rtl/>
        </w:rPr>
        <w:t>הגר"א</w:t>
      </w:r>
      <w:proofErr w:type="spellEnd"/>
      <w:r w:rsidRPr="006A25D1">
        <w:rPr>
          <w:rFonts w:hint="cs"/>
          <w:vertAlign w:val="baseline"/>
          <w:rtl/>
        </w:rPr>
        <w:t xml:space="preserve"> </w:t>
      </w:r>
      <w:proofErr w:type="spellStart"/>
      <w:r w:rsidRPr="006A25D1">
        <w:rPr>
          <w:rFonts w:hint="cs"/>
          <w:vertAlign w:val="baseline"/>
          <w:rtl/>
        </w:rPr>
        <w:t>ל</w:t>
      </w:r>
      <w:r>
        <w:rPr>
          <w:rFonts w:hint="cs"/>
          <w:vertAlign w:val="baseline"/>
          <w:rtl/>
        </w:rPr>
        <w:t>חו"מ</w:t>
      </w:r>
      <w:proofErr w:type="spellEnd"/>
      <w:r w:rsidRPr="006A25D1">
        <w:rPr>
          <w:rFonts w:hint="cs"/>
          <w:vertAlign w:val="baseline"/>
          <w:rtl/>
        </w:rPr>
        <w:t xml:space="preserve"> </w:t>
      </w:r>
      <w:r>
        <w:rPr>
          <w:rFonts w:hint="cs"/>
          <w:vertAlign w:val="baseline"/>
          <w:rtl/>
        </w:rPr>
        <w:t xml:space="preserve">סימן ל </w:t>
      </w:r>
      <w:r w:rsidRPr="006A25D1">
        <w:rPr>
          <w:rFonts w:hint="cs"/>
          <w:vertAlign w:val="baseline"/>
          <w:rtl/>
        </w:rPr>
        <w:t xml:space="preserve">אות </w:t>
      </w:r>
      <w:proofErr w:type="spellStart"/>
      <w:r w:rsidRPr="006A25D1">
        <w:rPr>
          <w:rFonts w:hint="cs"/>
          <w:vertAlign w:val="baseline"/>
          <w:rtl/>
        </w:rPr>
        <w:t>יב</w:t>
      </w:r>
      <w:proofErr w:type="spellEnd"/>
      <w:r w:rsidRPr="006A25D1">
        <w:rPr>
          <w:rFonts w:hint="cs"/>
          <w:vertAlign w:val="baseline"/>
          <w:rtl/>
        </w:rPr>
        <w:t>.</w:t>
      </w:r>
    </w:p>
  </w:footnote>
  <w:footnote w:id="30">
    <w:p w14:paraId="1535BE1C" w14:textId="0B9E0C47" w:rsidR="00D21941" w:rsidRPr="00B2703E" w:rsidRDefault="00D21941" w:rsidP="00B2703E">
      <w:pPr>
        <w:spacing w:after="0" w:line="360" w:lineRule="auto"/>
        <w:rPr>
          <w:sz w:val="20"/>
          <w:szCs w:val="20"/>
          <w:vertAlign w:val="baseline"/>
        </w:rPr>
      </w:pPr>
      <w:r w:rsidRPr="00631E56">
        <w:rPr>
          <w:rStyle w:val="af0"/>
          <w:sz w:val="20"/>
          <w:szCs w:val="20"/>
          <w:vertAlign w:val="baseline"/>
        </w:rPr>
        <w:footnoteRef/>
      </w:r>
      <w:r w:rsidRPr="00631E56">
        <w:rPr>
          <w:sz w:val="20"/>
          <w:szCs w:val="20"/>
          <w:vertAlign w:val="baseline"/>
          <w:rtl/>
        </w:rPr>
        <w:t xml:space="preserve"> </w:t>
      </w:r>
      <w:r w:rsidRPr="00631E56">
        <w:rPr>
          <w:rFonts w:cs="Times New Roman"/>
          <w:sz w:val="20"/>
          <w:szCs w:val="20"/>
          <w:vertAlign w:val="baseline"/>
          <w:rtl/>
        </w:rPr>
        <w:t xml:space="preserve">תוספות דף </w:t>
      </w:r>
      <w:proofErr w:type="spellStart"/>
      <w:r w:rsidRPr="00631E56">
        <w:rPr>
          <w:rFonts w:cs="Times New Roman"/>
          <w:sz w:val="20"/>
          <w:szCs w:val="20"/>
          <w:vertAlign w:val="baseline"/>
          <w:rtl/>
        </w:rPr>
        <w:t>מא</w:t>
      </w:r>
      <w:proofErr w:type="spellEnd"/>
      <w:r w:rsidRPr="00631E56">
        <w:rPr>
          <w:rFonts w:cs="Times New Roman"/>
          <w:sz w:val="20"/>
          <w:szCs w:val="20"/>
          <w:vertAlign w:val="baseline"/>
          <w:rtl/>
        </w:rPr>
        <w:t xml:space="preserve"> עמוד ב</w:t>
      </w:r>
      <w:r w:rsidRPr="00631E56">
        <w:rPr>
          <w:rFonts w:hint="cs"/>
          <w:sz w:val="20"/>
          <w:szCs w:val="20"/>
          <w:vertAlign w:val="baseline"/>
          <w:rtl/>
        </w:rPr>
        <w:t xml:space="preserve"> ד"ה אתא.</w:t>
      </w:r>
    </w:p>
  </w:footnote>
  <w:footnote w:id="31">
    <w:p w14:paraId="44386FE0" w14:textId="64E09F5A" w:rsidR="00B2703E" w:rsidRPr="000D0C09" w:rsidRDefault="00B2703E" w:rsidP="000D0C09">
      <w:pPr>
        <w:spacing w:after="0" w:line="360" w:lineRule="auto"/>
        <w:rPr>
          <w:rFonts w:cs="Times New Roman"/>
          <w:sz w:val="20"/>
          <w:szCs w:val="20"/>
          <w:vertAlign w:val="baseline"/>
          <w:rtl/>
        </w:rPr>
      </w:pPr>
      <w:r>
        <w:rPr>
          <w:rStyle w:val="af0"/>
        </w:rPr>
        <w:footnoteRef/>
      </w:r>
      <w:r>
        <w:rPr>
          <w:rtl/>
        </w:rPr>
        <w:t xml:space="preserve"> </w:t>
      </w:r>
      <w:proofErr w:type="spellStart"/>
      <w:r w:rsidRPr="00B2703E">
        <w:rPr>
          <w:rFonts w:cs="Times New Roman"/>
          <w:sz w:val="20"/>
          <w:szCs w:val="20"/>
          <w:vertAlign w:val="baseline"/>
          <w:rtl/>
        </w:rPr>
        <w:t>ש"ך</w:t>
      </w:r>
      <w:proofErr w:type="spellEnd"/>
      <w:r w:rsidRPr="00B2703E">
        <w:rPr>
          <w:rFonts w:cs="Times New Roman"/>
          <w:sz w:val="20"/>
          <w:szCs w:val="20"/>
          <w:vertAlign w:val="baseline"/>
          <w:rtl/>
        </w:rPr>
        <w:t xml:space="preserve"> חושן משפט סימן לג </w:t>
      </w:r>
      <w:proofErr w:type="spellStart"/>
      <w:r w:rsidRPr="00B2703E">
        <w:rPr>
          <w:rFonts w:cs="Times New Roman"/>
          <w:sz w:val="20"/>
          <w:szCs w:val="20"/>
          <w:vertAlign w:val="baseline"/>
          <w:rtl/>
        </w:rPr>
        <w:t>ס"ק</w:t>
      </w:r>
      <w:proofErr w:type="spellEnd"/>
      <w:r w:rsidRPr="00B2703E">
        <w:rPr>
          <w:rFonts w:cs="Times New Roman"/>
          <w:sz w:val="20"/>
          <w:szCs w:val="20"/>
          <w:vertAlign w:val="baseline"/>
          <w:rtl/>
        </w:rPr>
        <w:t xml:space="preserve"> </w:t>
      </w:r>
      <w:proofErr w:type="spellStart"/>
      <w:r w:rsidRPr="00B2703E">
        <w:rPr>
          <w:rFonts w:cs="Times New Roman"/>
          <w:sz w:val="20"/>
          <w:szCs w:val="20"/>
          <w:vertAlign w:val="baseline"/>
          <w:rtl/>
        </w:rPr>
        <w:t>טז</w:t>
      </w:r>
      <w:proofErr w:type="spellEnd"/>
      <w:r>
        <w:rPr>
          <w:rFonts w:cs="Times New Roman" w:hint="cs"/>
          <w:sz w:val="20"/>
          <w:szCs w:val="20"/>
          <w:vertAlign w:val="baseline"/>
          <w:rtl/>
        </w:rPr>
        <w:t>.</w:t>
      </w:r>
    </w:p>
  </w:footnote>
  <w:footnote w:id="32">
    <w:p w14:paraId="4675EB03" w14:textId="184E1C4F" w:rsidR="000D0C09" w:rsidRPr="000D0C09" w:rsidRDefault="000D0C09" w:rsidP="000D0C09">
      <w:pPr>
        <w:spacing w:after="0" w:line="360" w:lineRule="auto"/>
        <w:rPr>
          <w:sz w:val="20"/>
          <w:szCs w:val="20"/>
          <w:vertAlign w:val="baseline"/>
          <w:rtl/>
        </w:rPr>
      </w:pPr>
      <w:r>
        <w:rPr>
          <w:rStyle w:val="af0"/>
        </w:rPr>
        <w:footnoteRef/>
      </w:r>
      <w:r>
        <w:rPr>
          <w:rtl/>
        </w:rPr>
        <w:t xml:space="preserve"> </w:t>
      </w:r>
      <w:r w:rsidRPr="000D0C09">
        <w:rPr>
          <w:rFonts w:cs="Times New Roman"/>
          <w:sz w:val="20"/>
          <w:szCs w:val="20"/>
          <w:vertAlign w:val="baseline"/>
          <w:rtl/>
        </w:rPr>
        <w:t xml:space="preserve">שו"ת נודע ביהודה </w:t>
      </w:r>
      <w:proofErr w:type="spellStart"/>
      <w:r w:rsidRPr="000D0C09">
        <w:rPr>
          <w:rFonts w:cs="Times New Roman"/>
          <w:sz w:val="20"/>
          <w:szCs w:val="20"/>
          <w:vertAlign w:val="baseline"/>
          <w:rtl/>
        </w:rPr>
        <w:t>מהדורא</w:t>
      </w:r>
      <w:proofErr w:type="spellEnd"/>
      <w:r w:rsidRPr="000D0C09">
        <w:rPr>
          <w:rFonts w:cs="Times New Roman"/>
          <w:sz w:val="20"/>
          <w:szCs w:val="20"/>
          <w:vertAlign w:val="baseline"/>
          <w:rtl/>
        </w:rPr>
        <w:t xml:space="preserve"> קמא - אבן העזר סימן עב</w:t>
      </w:r>
      <w:r w:rsidRPr="000D0C09">
        <w:rPr>
          <w:rFonts w:hint="cs"/>
          <w:sz w:val="20"/>
          <w:szCs w:val="20"/>
          <w:vertAlign w:val="baseline"/>
          <w:rtl/>
        </w:rPr>
        <w:t xml:space="preserve"> ד"ה על פי זה יפה פסק </w:t>
      </w:r>
      <w:proofErr w:type="spellStart"/>
      <w:r w:rsidRPr="000D0C09">
        <w:rPr>
          <w:rFonts w:hint="cs"/>
          <w:sz w:val="20"/>
          <w:szCs w:val="20"/>
          <w:vertAlign w:val="baseline"/>
          <w:rtl/>
        </w:rPr>
        <w:t>הריב"ש</w:t>
      </w:r>
      <w:proofErr w:type="spellEnd"/>
      <w:r w:rsidRPr="000D0C09">
        <w:rPr>
          <w:rFonts w:hint="cs"/>
          <w:sz w:val="20"/>
          <w:szCs w:val="20"/>
          <w:vertAlign w:val="baseline"/>
          <w:rtl/>
        </w:rPr>
        <w:t xml:space="preserve"> והאריך שם. </w:t>
      </w:r>
    </w:p>
  </w:footnote>
  <w:footnote w:id="33">
    <w:p w14:paraId="5C7D309C" w14:textId="22820DCF" w:rsidR="00B2703E" w:rsidRPr="00B2703E" w:rsidRDefault="00B2703E" w:rsidP="00B2703E">
      <w:pPr>
        <w:spacing w:after="0" w:line="360" w:lineRule="auto"/>
        <w:rPr>
          <w:rFonts w:cs="Times New Roman"/>
          <w:sz w:val="20"/>
          <w:szCs w:val="20"/>
          <w:vertAlign w:val="baseline"/>
        </w:rPr>
      </w:pPr>
      <w:r>
        <w:rPr>
          <w:rStyle w:val="af0"/>
        </w:rPr>
        <w:footnoteRef/>
      </w:r>
      <w:r>
        <w:rPr>
          <w:rtl/>
        </w:rPr>
        <w:t xml:space="preserve"> </w:t>
      </w:r>
      <w:r w:rsidRPr="00B2703E">
        <w:rPr>
          <w:rFonts w:cs="Times New Roman"/>
          <w:sz w:val="20"/>
          <w:szCs w:val="20"/>
          <w:vertAlign w:val="baseline"/>
          <w:rtl/>
        </w:rPr>
        <w:t>נתיבות המשפט</w:t>
      </w:r>
      <w:r w:rsidRPr="00B2703E">
        <w:rPr>
          <w:rFonts w:cs="Times New Roman" w:hint="cs"/>
          <w:sz w:val="20"/>
          <w:szCs w:val="20"/>
          <w:vertAlign w:val="baseline"/>
          <w:rtl/>
        </w:rPr>
        <w:t xml:space="preserve"> </w:t>
      </w:r>
      <w:r w:rsidRPr="00B2703E">
        <w:rPr>
          <w:rFonts w:cs="Times New Roman"/>
          <w:sz w:val="20"/>
          <w:szCs w:val="20"/>
          <w:vertAlign w:val="baseline"/>
          <w:rtl/>
        </w:rPr>
        <w:t>סימן ל</w:t>
      </w:r>
      <w:r w:rsidRPr="00B2703E">
        <w:rPr>
          <w:rFonts w:cs="Times New Roman" w:hint="cs"/>
          <w:sz w:val="20"/>
          <w:szCs w:val="20"/>
          <w:vertAlign w:val="baseline"/>
          <w:rtl/>
        </w:rPr>
        <w:t xml:space="preserve"> </w:t>
      </w:r>
      <w:proofErr w:type="spellStart"/>
      <w:r w:rsidRPr="00B2703E">
        <w:rPr>
          <w:rFonts w:cs="Times New Roman" w:hint="cs"/>
          <w:sz w:val="20"/>
          <w:szCs w:val="20"/>
          <w:vertAlign w:val="baseline"/>
          <w:rtl/>
        </w:rPr>
        <w:t>ס"ק</w:t>
      </w:r>
      <w:proofErr w:type="spellEnd"/>
      <w:r w:rsidRPr="00B2703E">
        <w:rPr>
          <w:rFonts w:cs="Times New Roman" w:hint="cs"/>
          <w:sz w:val="20"/>
          <w:szCs w:val="20"/>
          <w:vertAlign w:val="baseline"/>
          <w:rtl/>
        </w:rPr>
        <w:t xml:space="preserve"> ב</w:t>
      </w:r>
      <w:r w:rsidR="009B0142">
        <w:rPr>
          <w:rFonts w:cs="Times New Roman" w:hint="cs"/>
          <w:sz w:val="20"/>
          <w:szCs w:val="20"/>
          <w:vertAlign w:val="baseline"/>
          <w:rtl/>
        </w:rPr>
        <w:t xml:space="preserve">. גם אם יזימו את ארבעתם, אי אפשר יהיה להענישם. </w:t>
      </w:r>
    </w:p>
  </w:footnote>
  <w:footnote w:id="34">
    <w:p w14:paraId="1F4D9D17" w14:textId="5A7286C3" w:rsidR="00BD44A8" w:rsidRPr="00BD44A8" w:rsidRDefault="00BD44A8" w:rsidP="00BD44A8">
      <w:pPr>
        <w:spacing w:after="0" w:line="360" w:lineRule="auto"/>
        <w:rPr>
          <w:sz w:val="20"/>
          <w:szCs w:val="20"/>
          <w:vertAlign w:val="baseline"/>
          <w:rtl/>
        </w:rPr>
      </w:pPr>
      <w:r>
        <w:rPr>
          <w:rStyle w:val="af0"/>
        </w:rPr>
        <w:footnoteRef/>
      </w:r>
      <w:r>
        <w:rPr>
          <w:rtl/>
        </w:rPr>
        <w:t xml:space="preserve"> </w:t>
      </w:r>
      <w:r w:rsidRPr="00BD44A8">
        <w:rPr>
          <w:rFonts w:cs="Times New Roman"/>
          <w:sz w:val="20"/>
          <w:szCs w:val="20"/>
          <w:vertAlign w:val="baseline"/>
          <w:rtl/>
        </w:rPr>
        <w:t xml:space="preserve">דף על הדף </w:t>
      </w:r>
      <w:r>
        <w:rPr>
          <w:rFonts w:hint="cs"/>
          <w:sz w:val="20"/>
          <w:szCs w:val="20"/>
          <w:vertAlign w:val="baseline"/>
          <w:rtl/>
        </w:rPr>
        <w:t>כאן.</w:t>
      </w:r>
    </w:p>
    <w:p w14:paraId="604B5A93" w14:textId="7F9035F2" w:rsidR="00BD44A8" w:rsidRDefault="00BD44A8">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58802837"/>
      <w:docPartObj>
        <w:docPartGallery w:val="Page Numbers (Top of Page)"/>
        <w:docPartUnique/>
      </w:docPartObj>
    </w:sdtPr>
    <w:sdtEndPr/>
    <w:sdtContent>
      <w:p w14:paraId="62E4F938" w14:textId="14594432" w:rsidR="0060020A" w:rsidRDefault="0060020A">
        <w:pPr>
          <w:pStyle w:val="af1"/>
        </w:pPr>
        <w:r>
          <w:fldChar w:fldCharType="begin"/>
        </w:r>
        <w:r>
          <w:instrText>PAGE   \* MERGEFORMAT</w:instrText>
        </w:r>
        <w:r>
          <w:fldChar w:fldCharType="separate"/>
        </w:r>
        <w:r>
          <w:rPr>
            <w:rtl/>
            <w:lang w:val="he-IL"/>
          </w:rPr>
          <w:t>2</w:t>
        </w:r>
        <w:r>
          <w:fldChar w:fldCharType="end"/>
        </w:r>
      </w:p>
    </w:sdtContent>
  </w:sdt>
  <w:p w14:paraId="7F776FAB" w14:textId="77777777" w:rsidR="0060020A" w:rsidRDefault="0060020A">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E"/>
    <w:rsid w:val="000110FD"/>
    <w:rsid w:val="000A3CFF"/>
    <w:rsid w:val="000D0C09"/>
    <w:rsid w:val="00100648"/>
    <w:rsid w:val="00121ED5"/>
    <w:rsid w:val="001D0260"/>
    <w:rsid w:val="001E1175"/>
    <w:rsid w:val="002202F2"/>
    <w:rsid w:val="00272E95"/>
    <w:rsid w:val="00293330"/>
    <w:rsid w:val="002F67DC"/>
    <w:rsid w:val="00313587"/>
    <w:rsid w:val="004800FC"/>
    <w:rsid w:val="00483ACC"/>
    <w:rsid w:val="005272AB"/>
    <w:rsid w:val="005B53CE"/>
    <w:rsid w:val="0060020A"/>
    <w:rsid w:val="00631E56"/>
    <w:rsid w:val="00666800"/>
    <w:rsid w:val="006802FB"/>
    <w:rsid w:val="006A25D1"/>
    <w:rsid w:val="006C62D9"/>
    <w:rsid w:val="008E287F"/>
    <w:rsid w:val="0092389A"/>
    <w:rsid w:val="009B0142"/>
    <w:rsid w:val="00A44BEA"/>
    <w:rsid w:val="00A82CF4"/>
    <w:rsid w:val="00B2703E"/>
    <w:rsid w:val="00BD44A8"/>
    <w:rsid w:val="00BE40DB"/>
    <w:rsid w:val="00C26C0F"/>
    <w:rsid w:val="00D21941"/>
    <w:rsid w:val="00DB49AB"/>
    <w:rsid w:val="00E31633"/>
    <w:rsid w:val="00E36D8A"/>
    <w:rsid w:val="00E977AD"/>
    <w:rsid w:val="00F077E2"/>
    <w:rsid w:val="00F819FF"/>
    <w:rsid w:val="00F87D8B"/>
    <w:rsid w:val="00FD2C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28D9"/>
  <w15:chartTrackingRefBased/>
  <w15:docId w15:val="{D39186F9-A1D3-4F64-B613-233CBDBB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Bidi" w:eastAsiaTheme="minorHAnsi" w:hAnsiTheme="majorBidi" w:cstheme="majorBidi"/>
        <w:kern w:val="2"/>
        <w:sz w:val="24"/>
        <w:szCs w:val="24"/>
        <w:vertAlign w:val="superscript"/>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5B53CE"/>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2">
    <w:name w:val="heading 2"/>
    <w:basedOn w:val="a"/>
    <w:next w:val="a"/>
    <w:link w:val="20"/>
    <w:uiPriority w:val="9"/>
    <w:semiHidden/>
    <w:unhideWhenUsed/>
    <w:qFormat/>
    <w:rsid w:val="005B53CE"/>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3">
    <w:name w:val="heading 3"/>
    <w:basedOn w:val="a"/>
    <w:next w:val="a"/>
    <w:link w:val="30"/>
    <w:uiPriority w:val="9"/>
    <w:semiHidden/>
    <w:unhideWhenUsed/>
    <w:qFormat/>
    <w:rsid w:val="005B53CE"/>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4">
    <w:name w:val="heading 4"/>
    <w:basedOn w:val="a"/>
    <w:next w:val="a"/>
    <w:link w:val="40"/>
    <w:uiPriority w:val="9"/>
    <w:semiHidden/>
    <w:unhideWhenUsed/>
    <w:qFormat/>
    <w:rsid w:val="005B53CE"/>
    <w:pPr>
      <w:keepNext/>
      <w:keepLines/>
      <w:spacing w:before="80" w:after="40"/>
      <w:outlineLvl w:val="3"/>
    </w:pPr>
    <w:rPr>
      <w:rFonts w:asciiTheme="minorHAnsi" w:eastAsiaTheme="majorEastAsia" w:hAnsiTheme="minorHAnsi"/>
      <w:i/>
      <w:iCs/>
      <w:color w:val="2F5496" w:themeColor="accent1" w:themeShade="BF"/>
    </w:rPr>
  </w:style>
  <w:style w:type="paragraph" w:styleId="5">
    <w:name w:val="heading 5"/>
    <w:basedOn w:val="a"/>
    <w:next w:val="a"/>
    <w:link w:val="50"/>
    <w:uiPriority w:val="9"/>
    <w:semiHidden/>
    <w:unhideWhenUsed/>
    <w:qFormat/>
    <w:rsid w:val="005B53CE"/>
    <w:pPr>
      <w:keepNext/>
      <w:keepLines/>
      <w:spacing w:before="80" w:after="40"/>
      <w:outlineLvl w:val="4"/>
    </w:pPr>
    <w:rPr>
      <w:rFonts w:asciiTheme="minorHAnsi" w:eastAsiaTheme="majorEastAsia" w:hAnsiTheme="minorHAnsi"/>
      <w:color w:val="2F5496" w:themeColor="accent1" w:themeShade="BF"/>
    </w:rPr>
  </w:style>
  <w:style w:type="paragraph" w:styleId="6">
    <w:name w:val="heading 6"/>
    <w:basedOn w:val="a"/>
    <w:next w:val="a"/>
    <w:link w:val="60"/>
    <w:uiPriority w:val="9"/>
    <w:semiHidden/>
    <w:unhideWhenUsed/>
    <w:qFormat/>
    <w:rsid w:val="005B53CE"/>
    <w:pPr>
      <w:keepNext/>
      <w:keepLines/>
      <w:spacing w:before="40" w:after="0"/>
      <w:outlineLvl w:val="5"/>
    </w:pPr>
    <w:rPr>
      <w:rFonts w:asciiTheme="minorHAnsi" w:eastAsiaTheme="majorEastAsia" w:hAnsiTheme="minorHAnsi"/>
      <w:i/>
      <w:iCs/>
      <w:color w:val="595959" w:themeColor="text1" w:themeTint="A6"/>
    </w:rPr>
  </w:style>
  <w:style w:type="paragraph" w:styleId="7">
    <w:name w:val="heading 7"/>
    <w:basedOn w:val="a"/>
    <w:next w:val="a"/>
    <w:link w:val="70"/>
    <w:uiPriority w:val="9"/>
    <w:semiHidden/>
    <w:unhideWhenUsed/>
    <w:qFormat/>
    <w:rsid w:val="005B53CE"/>
    <w:pPr>
      <w:keepNext/>
      <w:keepLines/>
      <w:spacing w:before="40" w:after="0"/>
      <w:outlineLvl w:val="6"/>
    </w:pPr>
    <w:rPr>
      <w:rFonts w:asciiTheme="minorHAnsi" w:eastAsiaTheme="majorEastAsia" w:hAnsiTheme="minorHAnsi"/>
      <w:color w:val="595959" w:themeColor="text1" w:themeTint="A6"/>
    </w:rPr>
  </w:style>
  <w:style w:type="paragraph" w:styleId="8">
    <w:name w:val="heading 8"/>
    <w:basedOn w:val="a"/>
    <w:next w:val="a"/>
    <w:link w:val="80"/>
    <w:uiPriority w:val="9"/>
    <w:semiHidden/>
    <w:unhideWhenUsed/>
    <w:qFormat/>
    <w:rsid w:val="005B53CE"/>
    <w:pPr>
      <w:keepNext/>
      <w:keepLines/>
      <w:spacing w:after="0"/>
      <w:outlineLvl w:val="7"/>
    </w:pPr>
    <w:rPr>
      <w:rFonts w:asciiTheme="minorHAnsi" w:eastAsiaTheme="majorEastAsia" w:hAnsiTheme="minorHAnsi"/>
      <w:i/>
      <w:iCs/>
      <w:color w:val="272727" w:themeColor="text1" w:themeTint="D8"/>
    </w:rPr>
  </w:style>
  <w:style w:type="paragraph" w:styleId="9">
    <w:name w:val="heading 9"/>
    <w:basedOn w:val="a"/>
    <w:next w:val="a"/>
    <w:link w:val="90"/>
    <w:uiPriority w:val="9"/>
    <w:semiHidden/>
    <w:unhideWhenUsed/>
    <w:qFormat/>
    <w:rsid w:val="005B53CE"/>
    <w:pPr>
      <w:keepNext/>
      <w:keepLines/>
      <w:spacing w:after="0"/>
      <w:outlineLvl w:val="8"/>
    </w:pPr>
    <w:rPr>
      <w:rFonts w:asciiTheme="minorHAnsi" w:eastAsiaTheme="majorEastAsia" w:hAnsiTheme="minorHAns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B53CE"/>
    <w:rPr>
      <w:rFonts w:asciiTheme="majorHAnsi" w:eastAsiaTheme="majorEastAsia" w:hAnsiTheme="majorHAnsi"/>
      <w:color w:val="2F5496" w:themeColor="accent1" w:themeShade="BF"/>
      <w:sz w:val="40"/>
      <w:szCs w:val="40"/>
    </w:rPr>
  </w:style>
  <w:style w:type="character" w:customStyle="1" w:styleId="20">
    <w:name w:val="כותרת 2 תו"/>
    <w:basedOn w:val="a0"/>
    <w:link w:val="2"/>
    <w:uiPriority w:val="9"/>
    <w:semiHidden/>
    <w:rsid w:val="005B53CE"/>
    <w:rPr>
      <w:rFonts w:asciiTheme="majorHAnsi" w:eastAsiaTheme="majorEastAsia" w:hAnsiTheme="majorHAnsi"/>
      <w:color w:val="2F5496" w:themeColor="accent1" w:themeShade="BF"/>
      <w:sz w:val="32"/>
      <w:szCs w:val="32"/>
    </w:rPr>
  </w:style>
  <w:style w:type="character" w:customStyle="1" w:styleId="30">
    <w:name w:val="כותרת 3 תו"/>
    <w:basedOn w:val="a0"/>
    <w:link w:val="3"/>
    <w:uiPriority w:val="9"/>
    <w:semiHidden/>
    <w:rsid w:val="005B53CE"/>
    <w:rPr>
      <w:rFonts w:asciiTheme="minorHAnsi" w:eastAsiaTheme="majorEastAsia" w:hAnsiTheme="minorHAnsi"/>
      <w:color w:val="2F5496" w:themeColor="accent1" w:themeShade="BF"/>
      <w:sz w:val="28"/>
      <w:szCs w:val="28"/>
    </w:rPr>
  </w:style>
  <w:style w:type="character" w:customStyle="1" w:styleId="40">
    <w:name w:val="כותרת 4 תו"/>
    <w:basedOn w:val="a0"/>
    <w:link w:val="4"/>
    <w:uiPriority w:val="9"/>
    <w:semiHidden/>
    <w:rsid w:val="005B53CE"/>
    <w:rPr>
      <w:rFonts w:asciiTheme="minorHAnsi" w:eastAsiaTheme="majorEastAsia" w:hAnsiTheme="minorHAnsi"/>
      <w:i/>
      <w:iCs/>
      <w:color w:val="2F5496" w:themeColor="accent1" w:themeShade="BF"/>
    </w:rPr>
  </w:style>
  <w:style w:type="character" w:customStyle="1" w:styleId="50">
    <w:name w:val="כותרת 5 תו"/>
    <w:basedOn w:val="a0"/>
    <w:link w:val="5"/>
    <w:uiPriority w:val="9"/>
    <w:semiHidden/>
    <w:rsid w:val="005B53CE"/>
    <w:rPr>
      <w:rFonts w:asciiTheme="minorHAnsi" w:eastAsiaTheme="majorEastAsia" w:hAnsiTheme="minorHAnsi"/>
      <w:color w:val="2F5496" w:themeColor="accent1" w:themeShade="BF"/>
    </w:rPr>
  </w:style>
  <w:style w:type="character" w:customStyle="1" w:styleId="60">
    <w:name w:val="כותרת 6 תו"/>
    <w:basedOn w:val="a0"/>
    <w:link w:val="6"/>
    <w:uiPriority w:val="9"/>
    <w:semiHidden/>
    <w:rsid w:val="005B53CE"/>
    <w:rPr>
      <w:rFonts w:asciiTheme="minorHAnsi" w:eastAsiaTheme="majorEastAsia" w:hAnsiTheme="minorHAnsi"/>
      <w:i/>
      <w:iCs/>
      <w:color w:val="595959" w:themeColor="text1" w:themeTint="A6"/>
    </w:rPr>
  </w:style>
  <w:style w:type="character" w:customStyle="1" w:styleId="70">
    <w:name w:val="כותרת 7 תו"/>
    <w:basedOn w:val="a0"/>
    <w:link w:val="7"/>
    <w:uiPriority w:val="9"/>
    <w:semiHidden/>
    <w:rsid w:val="005B53CE"/>
    <w:rPr>
      <w:rFonts w:asciiTheme="minorHAnsi" w:eastAsiaTheme="majorEastAsia" w:hAnsiTheme="minorHAnsi"/>
      <w:color w:val="595959" w:themeColor="text1" w:themeTint="A6"/>
    </w:rPr>
  </w:style>
  <w:style w:type="character" w:customStyle="1" w:styleId="80">
    <w:name w:val="כותרת 8 תו"/>
    <w:basedOn w:val="a0"/>
    <w:link w:val="8"/>
    <w:uiPriority w:val="9"/>
    <w:semiHidden/>
    <w:rsid w:val="005B53CE"/>
    <w:rPr>
      <w:rFonts w:asciiTheme="minorHAnsi" w:eastAsiaTheme="majorEastAsia" w:hAnsiTheme="minorHAnsi"/>
      <w:i/>
      <w:iCs/>
      <w:color w:val="272727" w:themeColor="text1" w:themeTint="D8"/>
    </w:rPr>
  </w:style>
  <w:style w:type="character" w:customStyle="1" w:styleId="90">
    <w:name w:val="כותרת 9 תו"/>
    <w:basedOn w:val="a0"/>
    <w:link w:val="9"/>
    <w:uiPriority w:val="9"/>
    <w:semiHidden/>
    <w:rsid w:val="005B53CE"/>
    <w:rPr>
      <w:rFonts w:asciiTheme="minorHAnsi" w:eastAsiaTheme="majorEastAsia" w:hAnsiTheme="minorHAnsi"/>
      <w:color w:val="272727" w:themeColor="text1" w:themeTint="D8"/>
    </w:rPr>
  </w:style>
  <w:style w:type="paragraph" w:styleId="a3">
    <w:name w:val="Title"/>
    <w:basedOn w:val="a"/>
    <w:next w:val="a"/>
    <w:link w:val="a4"/>
    <w:uiPriority w:val="10"/>
    <w:qFormat/>
    <w:rsid w:val="005B53CE"/>
    <w:pPr>
      <w:spacing w:after="80" w:line="240" w:lineRule="auto"/>
      <w:contextualSpacing/>
    </w:pPr>
    <w:rPr>
      <w:rFonts w:asciiTheme="majorHAnsi" w:eastAsiaTheme="majorEastAsia" w:hAnsiTheme="majorHAnsi"/>
      <w:spacing w:val="-10"/>
      <w:kern w:val="28"/>
      <w:sz w:val="56"/>
      <w:szCs w:val="56"/>
    </w:rPr>
  </w:style>
  <w:style w:type="character" w:customStyle="1" w:styleId="a4">
    <w:name w:val="כותרת טקסט תו"/>
    <w:basedOn w:val="a0"/>
    <w:link w:val="a3"/>
    <w:uiPriority w:val="10"/>
    <w:rsid w:val="005B53CE"/>
    <w:rPr>
      <w:rFonts w:asciiTheme="majorHAnsi" w:eastAsiaTheme="majorEastAsia" w:hAnsiTheme="majorHAnsi"/>
      <w:spacing w:val="-10"/>
      <w:kern w:val="28"/>
      <w:sz w:val="56"/>
      <w:szCs w:val="56"/>
    </w:rPr>
  </w:style>
  <w:style w:type="paragraph" w:styleId="a5">
    <w:name w:val="Subtitle"/>
    <w:basedOn w:val="a"/>
    <w:next w:val="a"/>
    <w:link w:val="a6"/>
    <w:uiPriority w:val="11"/>
    <w:qFormat/>
    <w:rsid w:val="005B53CE"/>
    <w:pPr>
      <w:numPr>
        <w:ilvl w:val="1"/>
      </w:numPr>
    </w:pPr>
    <w:rPr>
      <w:rFonts w:asciiTheme="minorHAnsi" w:eastAsiaTheme="majorEastAsia" w:hAnsiTheme="minorHAnsi"/>
      <w:color w:val="595959" w:themeColor="text1" w:themeTint="A6"/>
      <w:spacing w:val="15"/>
      <w:sz w:val="28"/>
      <w:szCs w:val="28"/>
    </w:rPr>
  </w:style>
  <w:style w:type="character" w:customStyle="1" w:styleId="a6">
    <w:name w:val="כותרת משנה תו"/>
    <w:basedOn w:val="a0"/>
    <w:link w:val="a5"/>
    <w:uiPriority w:val="11"/>
    <w:rsid w:val="005B53CE"/>
    <w:rPr>
      <w:rFonts w:asciiTheme="minorHAnsi" w:eastAsiaTheme="majorEastAsia" w:hAnsiTheme="minorHAnsi"/>
      <w:color w:val="595959" w:themeColor="text1" w:themeTint="A6"/>
      <w:spacing w:val="15"/>
      <w:sz w:val="28"/>
      <w:szCs w:val="28"/>
    </w:rPr>
  </w:style>
  <w:style w:type="paragraph" w:styleId="a7">
    <w:name w:val="Quote"/>
    <w:basedOn w:val="a"/>
    <w:next w:val="a"/>
    <w:link w:val="a8"/>
    <w:uiPriority w:val="29"/>
    <w:qFormat/>
    <w:rsid w:val="005B53CE"/>
    <w:pPr>
      <w:spacing w:before="160"/>
      <w:jc w:val="center"/>
    </w:pPr>
    <w:rPr>
      <w:i/>
      <w:iCs/>
      <w:color w:val="404040" w:themeColor="text1" w:themeTint="BF"/>
    </w:rPr>
  </w:style>
  <w:style w:type="character" w:customStyle="1" w:styleId="a8">
    <w:name w:val="ציטוט תו"/>
    <w:basedOn w:val="a0"/>
    <w:link w:val="a7"/>
    <w:uiPriority w:val="29"/>
    <w:rsid w:val="005B53CE"/>
    <w:rPr>
      <w:i/>
      <w:iCs/>
      <w:color w:val="404040" w:themeColor="text1" w:themeTint="BF"/>
    </w:rPr>
  </w:style>
  <w:style w:type="paragraph" w:styleId="a9">
    <w:name w:val="List Paragraph"/>
    <w:basedOn w:val="a"/>
    <w:uiPriority w:val="34"/>
    <w:qFormat/>
    <w:rsid w:val="005B53CE"/>
    <w:pPr>
      <w:ind w:left="720"/>
      <w:contextualSpacing/>
    </w:pPr>
  </w:style>
  <w:style w:type="character" w:styleId="aa">
    <w:name w:val="Intense Emphasis"/>
    <w:basedOn w:val="a0"/>
    <w:uiPriority w:val="21"/>
    <w:qFormat/>
    <w:rsid w:val="005B53CE"/>
    <w:rPr>
      <w:i/>
      <w:iCs/>
      <w:color w:val="2F5496" w:themeColor="accent1" w:themeShade="BF"/>
    </w:rPr>
  </w:style>
  <w:style w:type="paragraph" w:styleId="ab">
    <w:name w:val="Intense Quote"/>
    <w:basedOn w:val="a"/>
    <w:next w:val="a"/>
    <w:link w:val="ac"/>
    <w:uiPriority w:val="30"/>
    <w:qFormat/>
    <w:rsid w:val="005B5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B53CE"/>
    <w:rPr>
      <w:i/>
      <w:iCs/>
      <w:color w:val="2F5496" w:themeColor="accent1" w:themeShade="BF"/>
    </w:rPr>
  </w:style>
  <w:style w:type="character" w:styleId="ad">
    <w:name w:val="Intense Reference"/>
    <w:basedOn w:val="a0"/>
    <w:uiPriority w:val="32"/>
    <w:qFormat/>
    <w:rsid w:val="005B53CE"/>
    <w:rPr>
      <w:b/>
      <w:bCs/>
      <w:smallCaps/>
      <w:color w:val="2F5496" w:themeColor="accent1" w:themeShade="BF"/>
      <w:spacing w:val="5"/>
    </w:rPr>
  </w:style>
  <w:style w:type="paragraph" w:styleId="ae">
    <w:name w:val="footnote text"/>
    <w:basedOn w:val="a"/>
    <w:link w:val="af"/>
    <w:uiPriority w:val="99"/>
    <w:semiHidden/>
    <w:unhideWhenUsed/>
    <w:rsid w:val="00D21941"/>
    <w:pPr>
      <w:spacing w:after="0" w:line="240" w:lineRule="auto"/>
    </w:pPr>
    <w:rPr>
      <w:sz w:val="20"/>
      <w:szCs w:val="20"/>
    </w:rPr>
  </w:style>
  <w:style w:type="character" w:customStyle="1" w:styleId="af">
    <w:name w:val="טקסט הערת שוליים תו"/>
    <w:basedOn w:val="a0"/>
    <w:link w:val="ae"/>
    <w:uiPriority w:val="99"/>
    <w:semiHidden/>
    <w:rsid w:val="00D21941"/>
    <w:rPr>
      <w:sz w:val="20"/>
      <w:szCs w:val="20"/>
    </w:rPr>
  </w:style>
  <w:style w:type="character" w:styleId="af0">
    <w:name w:val="footnote reference"/>
    <w:basedOn w:val="a0"/>
    <w:uiPriority w:val="99"/>
    <w:semiHidden/>
    <w:unhideWhenUsed/>
    <w:rsid w:val="00D21941"/>
    <w:rPr>
      <w:vertAlign w:val="superscript"/>
    </w:rPr>
  </w:style>
  <w:style w:type="paragraph" w:styleId="af1">
    <w:name w:val="header"/>
    <w:basedOn w:val="a"/>
    <w:link w:val="af2"/>
    <w:uiPriority w:val="99"/>
    <w:unhideWhenUsed/>
    <w:rsid w:val="0060020A"/>
    <w:pPr>
      <w:tabs>
        <w:tab w:val="center" w:pos="4153"/>
        <w:tab w:val="right" w:pos="8306"/>
      </w:tabs>
      <w:spacing w:after="0" w:line="240" w:lineRule="auto"/>
    </w:pPr>
  </w:style>
  <w:style w:type="character" w:customStyle="1" w:styleId="af2">
    <w:name w:val="כותרת עליונה תו"/>
    <w:basedOn w:val="a0"/>
    <w:link w:val="af1"/>
    <w:uiPriority w:val="99"/>
    <w:rsid w:val="0060020A"/>
  </w:style>
  <w:style w:type="paragraph" w:styleId="af3">
    <w:name w:val="footer"/>
    <w:basedOn w:val="a"/>
    <w:link w:val="af4"/>
    <w:uiPriority w:val="99"/>
    <w:unhideWhenUsed/>
    <w:rsid w:val="0060020A"/>
    <w:pPr>
      <w:tabs>
        <w:tab w:val="center" w:pos="4153"/>
        <w:tab w:val="right" w:pos="8306"/>
      </w:tabs>
      <w:spacing w:after="0" w:line="240" w:lineRule="auto"/>
    </w:pPr>
  </w:style>
  <w:style w:type="character" w:customStyle="1" w:styleId="af4">
    <w:name w:val="כותרת תחתונה תו"/>
    <w:basedOn w:val="a0"/>
    <w:link w:val="af3"/>
    <w:uiPriority w:val="99"/>
    <w:rsid w:val="0060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F7E9-46EB-411D-96FD-AC6E200E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Pages>
  <Words>1789</Words>
  <Characters>8946</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Owner</cp:lastModifiedBy>
  <cp:revision>6</cp:revision>
  <dcterms:created xsi:type="dcterms:W3CDTF">2024-07-10T12:38:00Z</dcterms:created>
  <dcterms:modified xsi:type="dcterms:W3CDTF">2024-07-11T13:20:00Z</dcterms:modified>
</cp:coreProperties>
</file>