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7832C3">
      <w:pPr>
        <w:rPr>
          <w:rtl/>
        </w:rPr>
      </w:pPr>
    </w:p>
    <w:p w:rsidR="004B464D" w:rsidRDefault="004B464D">
      <w:pPr>
        <w:rPr>
          <w:b/>
          <w:bCs/>
          <w:sz w:val="32"/>
          <w:szCs w:val="32"/>
          <w:rtl/>
        </w:rPr>
      </w:pPr>
      <w:r>
        <w:rPr>
          <w:rFonts w:hint="cs"/>
          <w:rtl/>
        </w:rPr>
        <w:t xml:space="preserve">               </w:t>
      </w:r>
      <w:r w:rsidRPr="004B464D">
        <w:rPr>
          <w:rFonts w:hint="cs"/>
          <w:b/>
          <w:bCs/>
          <w:rtl/>
        </w:rPr>
        <w:t xml:space="preserve"> </w:t>
      </w:r>
      <w:r w:rsidRPr="004B464D">
        <w:rPr>
          <w:rFonts w:hint="cs"/>
          <w:b/>
          <w:bCs/>
          <w:sz w:val="32"/>
          <w:szCs w:val="32"/>
          <w:rtl/>
        </w:rPr>
        <w:t>שתי כיתי עדים המכחישות זו את זו- דף לא עמוד ב</w:t>
      </w:r>
    </w:p>
    <w:p w:rsidR="004B464D" w:rsidRDefault="004B464D">
      <w:pPr>
        <w:rPr>
          <w:rFonts w:hint="cs"/>
          <w:sz w:val="24"/>
          <w:szCs w:val="24"/>
          <w:rtl/>
        </w:rPr>
      </w:pPr>
      <w:r>
        <w:rPr>
          <w:rFonts w:hint="cs"/>
          <w:sz w:val="24"/>
          <w:szCs w:val="24"/>
          <w:rtl/>
        </w:rPr>
        <w:t xml:space="preserve">בגמרא ישנה מחלוקת בין רב </w:t>
      </w:r>
      <w:proofErr w:type="spellStart"/>
      <w:r>
        <w:rPr>
          <w:rFonts w:hint="cs"/>
          <w:sz w:val="24"/>
          <w:szCs w:val="24"/>
          <w:rtl/>
        </w:rPr>
        <w:t>הונא</w:t>
      </w:r>
      <w:proofErr w:type="spellEnd"/>
      <w:r>
        <w:rPr>
          <w:rFonts w:hint="cs"/>
          <w:sz w:val="24"/>
          <w:szCs w:val="24"/>
          <w:rtl/>
        </w:rPr>
        <w:t xml:space="preserve"> לרב </w:t>
      </w:r>
      <w:proofErr w:type="spellStart"/>
      <w:r>
        <w:rPr>
          <w:rFonts w:hint="cs"/>
          <w:sz w:val="24"/>
          <w:szCs w:val="24"/>
          <w:rtl/>
        </w:rPr>
        <w:t>חסדא</w:t>
      </w:r>
      <w:proofErr w:type="spellEnd"/>
      <w:r>
        <w:rPr>
          <w:rFonts w:hint="cs"/>
          <w:sz w:val="24"/>
          <w:szCs w:val="24"/>
          <w:rtl/>
        </w:rPr>
        <w:t xml:space="preserve">, האם כאשר יש שתי כתות עדים שמכחישות זו את זו , האם מכיוון </w:t>
      </w:r>
      <w:proofErr w:type="spellStart"/>
      <w:r>
        <w:rPr>
          <w:rFonts w:hint="cs"/>
          <w:sz w:val="24"/>
          <w:szCs w:val="24"/>
          <w:rtl/>
        </w:rPr>
        <w:t>שודאי</w:t>
      </w:r>
      <w:proofErr w:type="spellEnd"/>
      <w:r>
        <w:rPr>
          <w:rFonts w:hint="cs"/>
          <w:sz w:val="24"/>
          <w:szCs w:val="24"/>
          <w:rtl/>
        </w:rPr>
        <w:t xml:space="preserve"> יש כאן כת אחת שמשקרת ואנו לא יודעים מי היא, נפסול את כל ארבעת העדים לכל עדות . רב </w:t>
      </w:r>
      <w:proofErr w:type="spellStart"/>
      <w:r>
        <w:rPr>
          <w:rFonts w:hint="cs"/>
          <w:sz w:val="24"/>
          <w:szCs w:val="24"/>
          <w:rtl/>
        </w:rPr>
        <w:t>הונא</w:t>
      </w:r>
      <w:proofErr w:type="spellEnd"/>
      <w:r>
        <w:rPr>
          <w:rFonts w:hint="cs"/>
          <w:sz w:val="24"/>
          <w:szCs w:val="24"/>
          <w:rtl/>
        </w:rPr>
        <w:t xml:space="preserve"> אינו פוסל ורב </w:t>
      </w:r>
      <w:proofErr w:type="spellStart"/>
      <w:r>
        <w:rPr>
          <w:rFonts w:hint="cs"/>
          <w:sz w:val="24"/>
          <w:szCs w:val="24"/>
          <w:rtl/>
        </w:rPr>
        <w:t>חסדא</w:t>
      </w:r>
      <w:proofErr w:type="spellEnd"/>
      <w:r>
        <w:rPr>
          <w:rFonts w:hint="cs"/>
          <w:sz w:val="24"/>
          <w:szCs w:val="24"/>
          <w:rtl/>
        </w:rPr>
        <w:t xml:space="preserve"> פוסל.</w:t>
      </w:r>
    </w:p>
    <w:p w:rsidR="004B464D" w:rsidRDefault="004B464D">
      <w:pPr>
        <w:rPr>
          <w:sz w:val="24"/>
          <w:szCs w:val="24"/>
          <w:rtl/>
        </w:rPr>
      </w:pPr>
      <w:r>
        <w:rPr>
          <w:rFonts w:hint="cs"/>
          <w:sz w:val="24"/>
          <w:szCs w:val="24"/>
          <w:rtl/>
        </w:rPr>
        <w:t>בשולחן ערוך (</w:t>
      </w:r>
      <w:proofErr w:type="spellStart"/>
      <w:r>
        <w:rPr>
          <w:rFonts w:hint="cs"/>
          <w:sz w:val="24"/>
          <w:szCs w:val="24"/>
          <w:rtl/>
        </w:rPr>
        <w:t>חו"מ</w:t>
      </w:r>
      <w:proofErr w:type="spellEnd"/>
      <w:r>
        <w:rPr>
          <w:rFonts w:hint="cs"/>
          <w:sz w:val="24"/>
          <w:szCs w:val="24"/>
          <w:rtl/>
        </w:rPr>
        <w:t xml:space="preserve"> לא, א) פוסק כרב </w:t>
      </w:r>
      <w:proofErr w:type="spellStart"/>
      <w:r>
        <w:rPr>
          <w:rFonts w:hint="cs"/>
          <w:sz w:val="24"/>
          <w:szCs w:val="24"/>
          <w:rtl/>
        </w:rPr>
        <w:t>הונא</w:t>
      </w:r>
      <w:proofErr w:type="spellEnd"/>
      <w:r>
        <w:rPr>
          <w:rFonts w:hint="cs"/>
          <w:sz w:val="24"/>
          <w:szCs w:val="24"/>
          <w:rtl/>
        </w:rPr>
        <w:t xml:space="preserve"> אך מציין שעד אחד מכת אחת ועד אחד מהכת </w:t>
      </w:r>
      <w:proofErr w:type="spellStart"/>
      <w:r>
        <w:rPr>
          <w:rFonts w:hint="cs"/>
          <w:sz w:val="24"/>
          <w:szCs w:val="24"/>
          <w:rtl/>
        </w:rPr>
        <w:t>השניה</w:t>
      </w:r>
      <w:proofErr w:type="spellEnd"/>
      <w:r>
        <w:rPr>
          <w:rFonts w:hint="cs"/>
          <w:sz w:val="24"/>
          <w:szCs w:val="24"/>
          <w:rtl/>
        </w:rPr>
        <w:t xml:space="preserve"> אינם יכולים להצטרף לעדות גם לדעת רב </w:t>
      </w:r>
      <w:proofErr w:type="spellStart"/>
      <w:r>
        <w:rPr>
          <w:rFonts w:hint="cs"/>
          <w:sz w:val="24"/>
          <w:szCs w:val="24"/>
          <w:rtl/>
        </w:rPr>
        <w:t>הונא</w:t>
      </w:r>
      <w:proofErr w:type="spellEnd"/>
      <w:r>
        <w:rPr>
          <w:rFonts w:hint="cs"/>
          <w:sz w:val="24"/>
          <w:szCs w:val="24"/>
          <w:rtl/>
        </w:rPr>
        <w:t xml:space="preserve">. </w:t>
      </w:r>
    </w:p>
    <w:p w:rsidR="001C5635" w:rsidRDefault="001C5635">
      <w:pPr>
        <w:rPr>
          <w:sz w:val="24"/>
          <w:szCs w:val="24"/>
          <w:rtl/>
        </w:rPr>
      </w:pPr>
      <w:proofErr w:type="spellStart"/>
      <w:r>
        <w:rPr>
          <w:rFonts w:hint="cs"/>
          <w:sz w:val="24"/>
          <w:szCs w:val="24"/>
          <w:rtl/>
        </w:rPr>
        <w:t>הש"ך</w:t>
      </w:r>
      <w:proofErr w:type="spellEnd"/>
      <w:r>
        <w:rPr>
          <w:rFonts w:hint="cs"/>
          <w:sz w:val="24"/>
          <w:szCs w:val="24"/>
          <w:rtl/>
        </w:rPr>
        <w:t xml:space="preserve"> מספר </w:t>
      </w:r>
      <w:proofErr w:type="spellStart"/>
      <w:r>
        <w:rPr>
          <w:rFonts w:hint="cs"/>
          <w:sz w:val="24"/>
          <w:szCs w:val="24"/>
          <w:rtl/>
        </w:rPr>
        <w:t>שבבריסק</w:t>
      </w:r>
      <w:proofErr w:type="spellEnd"/>
      <w:r>
        <w:rPr>
          <w:rFonts w:hint="cs"/>
          <w:sz w:val="24"/>
          <w:szCs w:val="24"/>
          <w:rtl/>
        </w:rPr>
        <w:t xml:space="preserve"> הייתה מחלוקת שהשאירו אותה </w:t>
      </w:r>
      <w:proofErr w:type="spellStart"/>
      <w:r>
        <w:rPr>
          <w:rFonts w:hint="cs"/>
          <w:sz w:val="24"/>
          <w:szCs w:val="24"/>
          <w:rtl/>
        </w:rPr>
        <w:t>בצריך</w:t>
      </w:r>
      <w:proofErr w:type="spellEnd"/>
      <w:r>
        <w:rPr>
          <w:rFonts w:hint="cs"/>
          <w:sz w:val="24"/>
          <w:szCs w:val="24"/>
          <w:rtl/>
        </w:rPr>
        <w:t xml:space="preserve"> עיון, מה הדין אם יש עד שסותר עד אחר , האם יכולים הם להצטרף לעדות אחרת יחד (או כיוון שאחד מהם משקר אין אפשרות לצרף אותם יחד לעדות אחרת כי אחד ודאי פסול). </w:t>
      </w:r>
      <w:proofErr w:type="spellStart"/>
      <w:r>
        <w:rPr>
          <w:rFonts w:hint="cs"/>
          <w:sz w:val="24"/>
          <w:szCs w:val="24"/>
          <w:rtl/>
        </w:rPr>
        <w:t>הש"ך</w:t>
      </w:r>
      <w:proofErr w:type="spellEnd"/>
      <w:r>
        <w:rPr>
          <w:rFonts w:hint="cs"/>
          <w:sz w:val="24"/>
          <w:szCs w:val="24"/>
          <w:rtl/>
        </w:rPr>
        <w:t xml:space="preserve"> מכריע שדינם שווה למקרה שהובא בשולחן ערוך ולכן אינם יכולים להצטרף יחד.</w:t>
      </w:r>
    </w:p>
    <w:p w:rsidR="00C17AA0" w:rsidRPr="00C17AA0" w:rsidRDefault="00C17AA0">
      <w:pPr>
        <w:rPr>
          <w:rFonts w:cs="Guttman Yad"/>
          <w:b/>
          <w:bCs/>
          <w:sz w:val="24"/>
          <w:szCs w:val="24"/>
          <w:rtl/>
        </w:rPr>
      </w:pPr>
      <w:r>
        <w:rPr>
          <w:rFonts w:cs="Guttman Yad" w:hint="cs"/>
          <w:b/>
          <w:bCs/>
          <w:sz w:val="24"/>
          <w:szCs w:val="24"/>
          <w:rtl/>
        </w:rPr>
        <w:t>האם החנווני והפועלים לאחר שבועתם לא יכולים להצטרף לעדות?</w:t>
      </w:r>
    </w:p>
    <w:p w:rsidR="00C17AA0" w:rsidRDefault="00C17AA0" w:rsidP="00C17AA0">
      <w:pPr>
        <w:rPr>
          <w:sz w:val="24"/>
          <w:szCs w:val="24"/>
          <w:rtl/>
        </w:rPr>
      </w:pPr>
      <w:r>
        <w:rPr>
          <w:rFonts w:hint="cs"/>
          <w:sz w:val="24"/>
          <w:szCs w:val="24"/>
          <w:rtl/>
        </w:rPr>
        <w:t xml:space="preserve">כאשר יש מחלוקת </w:t>
      </w:r>
      <w:r w:rsidR="000A6F75">
        <w:rPr>
          <w:rFonts w:hint="cs"/>
          <w:sz w:val="24"/>
          <w:szCs w:val="24"/>
          <w:rtl/>
        </w:rPr>
        <w:t>בין החנווני הטוען שילמתי לפועל כדברי בעל הבית והפועל טוען</w:t>
      </w:r>
      <w:r>
        <w:rPr>
          <w:rFonts w:hint="cs"/>
          <w:sz w:val="24"/>
          <w:szCs w:val="24"/>
          <w:rtl/>
        </w:rPr>
        <w:t xml:space="preserve"> לא קיבלנו כלום, הדין הוא שהם נשבעים ונוטלים מבעל הבית . פוסק </w:t>
      </w:r>
      <w:r w:rsidRPr="00C17AA0">
        <w:rPr>
          <w:rFonts w:hint="cs"/>
          <w:b/>
          <w:bCs/>
          <w:sz w:val="24"/>
          <w:szCs w:val="24"/>
          <w:rtl/>
        </w:rPr>
        <w:t xml:space="preserve">רבי עקיבא </w:t>
      </w:r>
      <w:proofErr w:type="spellStart"/>
      <w:r w:rsidRPr="00C17AA0">
        <w:rPr>
          <w:rFonts w:hint="cs"/>
          <w:b/>
          <w:bCs/>
          <w:sz w:val="24"/>
          <w:szCs w:val="24"/>
          <w:rtl/>
        </w:rPr>
        <w:t>אייגר</w:t>
      </w:r>
      <w:proofErr w:type="spellEnd"/>
      <w:r>
        <w:rPr>
          <w:rFonts w:hint="cs"/>
          <w:sz w:val="24"/>
          <w:szCs w:val="24"/>
          <w:rtl/>
        </w:rPr>
        <w:t xml:space="preserve"> שמכיוון שאחד מהם משקר, הרי</w:t>
      </w:r>
      <w:r w:rsidR="000A6F75">
        <w:rPr>
          <w:rFonts w:hint="cs"/>
          <w:sz w:val="24"/>
          <w:szCs w:val="24"/>
          <w:rtl/>
        </w:rPr>
        <w:t xml:space="preserve"> שלאחר השבועה , החנווני והפועל</w:t>
      </w:r>
      <w:r>
        <w:rPr>
          <w:rFonts w:hint="cs"/>
          <w:sz w:val="24"/>
          <w:szCs w:val="24"/>
          <w:rtl/>
        </w:rPr>
        <w:t xml:space="preserve"> אינם יכולים להעיד יחד בשום מקרה אחר כמו שפסק </w:t>
      </w:r>
      <w:proofErr w:type="spellStart"/>
      <w:r>
        <w:rPr>
          <w:rFonts w:hint="cs"/>
          <w:sz w:val="24"/>
          <w:szCs w:val="24"/>
          <w:rtl/>
        </w:rPr>
        <w:t>הש"ך</w:t>
      </w:r>
      <w:proofErr w:type="spellEnd"/>
      <w:r>
        <w:rPr>
          <w:rFonts w:hint="cs"/>
          <w:sz w:val="24"/>
          <w:szCs w:val="24"/>
          <w:rtl/>
        </w:rPr>
        <w:t xml:space="preserve"> לעיל. </w:t>
      </w:r>
    </w:p>
    <w:p w:rsidR="00C17AA0" w:rsidRDefault="00C17AA0" w:rsidP="00C17AA0">
      <w:pPr>
        <w:rPr>
          <w:sz w:val="24"/>
          <w:szCs w:val="24"/>
          <w:rtl/>
        </w:rPr>
      </w:pPr>
      <w:r>
        <w:rPr>
          <w:rFonts w:hint="cs"/>
          <w:sz w:val="24"/>
          <w:szCs w:val="24"/>
          <w:rtl/>
        </w:rPr>
        <w:t xml:space="preserve">לעומת זאת </w:t>
      </w:r>
      <w:proofErr w:type="spellStart"/>
      <w:r w:rsidRPr="00C17AA0">
        <w:rPr>
          <w:rFonts w:hint="cs"/>
          <w:b/>
          <w:bCs/>
          <w:sz w:val="24"/>
          <w:szCs w:val="24"/>
          <w:rtl/>
        </w:rPr>
        <w:t>בשו"ת</w:t>
      </w:r>
      <w:proofErr w:type="spellEnd"/>
      <w:r w:rsidRPr="00C17AA0">
        <w:rPr>
          <w:rFonts w:hint="cs"/>
          <w:b/>
          <w:bCs/>
          <w:sz w:val="24"/>
          <w:szCs w:val="24"/>
          <w:rtl/>
        </w:rPr>
        <w:t xml:space="preserve"> מוצל מאש</w:t>
      </w:r>
      <w:r>
        <w:rPr>
          <w:rFonts w:hint="cs"/>
          <w:sz w:val="24"/>
          <w:szCs w:val="24"/>
          <w:rtl/>
        </w:rPr>
        <w:t xml:space="preserve"> </w:t>
      </w:r>
      <w:r>
        <w:rPr>
          <w:rStyle w:val="a5"/>
          <w:sz w:val="24"/>
          <w:szCs w:val="24"/>
          <w:rtl/>
        </w:rPr>
        <w:footnoteReference w:id="1"/>
      </w:r>
      <w:r>
        <w:rPr>
          <w:rFonts w:hint="cs"/>
          <w:sz w:val="24"/>
          <w:szCs w:val="24"/>
          <w:rtl/>
        </w:rPr>
        <w:t xml:space="preserve"> פוסק שהם יכולים להצטרף לעדות אחרת. בתחילה הו</w:t>
      </w:r>
      <w:r w:rsidR="000A6F75">
        <w:rPr>
          <w:rFonts w:hint="cs"/>
          <w:sz w:val="24"/>
          <w:szCs w:val="24"/>
          <w:rtl/>
        </w:rPr>
        <w:t>א רצה לנמק בכך שהחנווני והפועל</w:t>
      </w:r>
      <w:r>
        <w:rPr>
          <w:rFonts w:hint="cs"/>
          <w:sz w:val="24"/>
          <w:szCs w:val="24"/>
          <w:rtl/>
        </w:rPr>
        <w:t xml:space="preserve"> לא בדיוק משקרים, יתכן שמדובר בטעות כי החנוו</w:t>
      </w:r>
      <w:r w:rsidR="000A6F75">
        <w:rPr>
          <w:rFonts w:hint="cs"/>
          <w:sz w:val="24"/>
          <w:szCs w:val="24"/>
          <w:rtl/>
        </w:rPr>
        <w:t>ני עסוק בעסקיו וחשב שנתן לפועל והפועל יתכן שטעה וחשב שלא קיבל</w:t>
      </w:r>
      <w:r>
        <w:rPr>
          <w:rFonts w:hint="cs"/>
          <w:sz w:val="24"/>
          <w:szCs w:val="24"/>
          <w:rtl/>
        </w:rPr>
        <w:t xml:space="preserve">. הוא דוחה את </w:t>
      </w:r>
      <w:proofErr w:type="spellStart"/>
      <w:r>
        <w:rPr>
          <w:rFonts w:hint="cs"/>
          <w:sz w:val="24"/>
          <w:szCs w:val="24"/>
          <w:rtl/>
        </w:rPr>
        <w:t>הסברא</w:t>
      </w:r>
      <w:proofErr w:type="spellEnd"/>
      <w:r>
        <w:rPr>
          <w:rFonts w:hint="cs"/>
          <w:sz w:val="24"/>
          <w:szCs w:val="24"/>
          <w:rtl/>
        </w:rPr>
        <w:t xml:space="preserve"> הזו כי אפשר לומר כך בכל הלוואה , המלווה טעה וחשב שקיבל והלווה אולי טעה וחשב ששילם. לכן הוא מסביר שכאן מדובר בשבועה שבית הדין מאפשר להם על מנת שיוכלו לקבל את כספם, אין בכך דין של שקר וממילא יכולים להצטרף לעדות אחרת יחד . </w:t>
      </w:r>
    </w:p>
    <w:p w:rsidR="000A6F75" w:rsidRDefault="000A6F75" w:rsidP="000A6F75">
      <w:pPr>
        <w:rPr>
          <w:rFonts w:hint="cs"/>
          <w:sz w:val="24"/>
          <w:szCs w:val="24"/>
          <w:rtl/>
        </w:rPr>
      </w:pPr>
      <w:r>
        <w:rPr>
          <w:rFonts w:hint="cs"/>
          <w:b/>
          <w:bCs/>
          <w:sz w:val="24"/>
          <w:szCs w:val="24"/>
          <w:rtl/>
        </w:rPr>
        <w:t>החכמת שלמה</w:t>
      </w:r>
      <w:r>
        <w:rPr>
          <w:rFonts w:hint="cs"/>
          <w:sz w:val="24"/>
          <w:szCs w:val="24"/>
          <w:rtl/>
        </w:rPr>
        <w:t xml:space="preserve"> סובר אף הוא שהחנווני והפועל יכולים להצטרף לעדות אחרת יחד. סברתו היא שכרגע כל אחד מהם מוכחש רק על ידי עד אחד  ולכן אין עליו דין של "נשבע לשקר" וממילא הוא ממשיך להיות כשר לעדות. </w:t>
      </w:r>
    </w:p>
    <w:p w:rsidR="00C17AA0" w:rsidRDefault="000A6F75" w:rsidP="000A6F75">
      <w:pPr>
        <w:rPr>
          <w:sz w:val="24"/>
          <w:szCs w:val="24"/>
          <w:rtl/>
        </w:rPr>
      </w:pPr>
      <w:r>
        <w:rPr>
          <w:rFonts w:hint="cs"/>
          <w:sz w:val="24"/>
          <w:szCs w:val="24"/>
          <w:rtl/>
        </w:rPr>
        <w:t xml:space="preserve">חשבתי לומר שיש נפקא מינה בין החכמת שלמה למוצל מאש, מקרה  שמול החנווני עומדים שני פועלים ושני הצדדים נשבעים  . לדעת המוצל מאש , כיוון שכולם נשבעים באישור בית הדין החנווני והפועל יכולים להצטרף לעדות אחרת, בעוד שלדעת החכמת שלמה מכיוון שמול החנווני עומדים שני עדים שמכחישים את עדותו הרי שכאשר הוא נשבע יכול להיות שהוא מקבל תואר של "נשבע לשקר" ולכן לא יכול החנווני ואחד הפועלים להצטרף לעדות אחרת. </w:t>
      </w:r>
    </w:p>
    <w:p w:rsidR="0011405B" w:rsidRDefault="0011405B" w:rsidP="000A6F75">
      <w:pPr>
        <w:rPr>
          <w:rFonts w:cs="Guttman Yad" w:hint="cs"/>
          <w:b/>
          <w:bCs/>
          <w:sz w:val="24"/>
          <w:szCs w:val="24"/>
          <w:rtl/>
        </w:rPr>
      </w:pPr>
      <w:r>
        <w:rPr>
          <w:rFonts w:cs="Guttman Yad" w:hint="cs"/>
          <w:b/>
          <w:bCs/>
          <w:sz w:val="24"/>
          <w:szCs w:val="24"/>
          <w:rtl/>
        </w:rPr>
        <w:t>שתי כתות עדים שסתרו זו את זו והעידו אחר כך יחד על מקרה</w:t>
      </w:r>
    </w:p>
    <w:p w:rsidR="0011405B" w:rsidRPr="00F51879" w:rsidRDefault="00F51879" w:rsidP="000A6F75">
      <w:pPr>
        <w:rPr>
          <w:rFonts w:asciiTheme="minorBidi" w:hAnsiTheme="minorBidi"/>
          <w:sz w:val="24"/>
          <w:szCs w:val="24"/>
        </w:rPr>
      </w:pPr>
      <w:r>
        <w:rPr>
          <w:rFonts w:asciiTheme="minorBidi" w:hAnsiTheme="minorBidi" w:hint="cs"/>
          <w:sz w:val="24"/>
          <w:szCs w:val="24"/>
          <w:rtl/>
        </w:rPr>
        <w:t xml:space="preserve">רבי עקיבא </w:t>
      </w:r>
      <w:proofErr w:type="spellStart"/>
      <w:r>
        <w:rPr>
          <w:rFonts w:asciiTheme="minorBidi" w:hAnsiTheme="minorBidi" w:hint="cs"/>
          <w:sz w:val="24"/>
          <w:szCs w:val="24"/>
          <w:rtl/>
        </w:rPr>
        <w:t>אייגר</w:t>
      </w:r>
      <w:proofErr w:type="spellEnd"/>
      <w:r>
        <w:rPr>
          <w:rFonts w:asciiTheme="minorBidi" w:hAnsiTheme="minorBidi" w:hint="cs"/>
          <w:sz w:val="24"/>
          <w:szCs w:val="24"/>
          <w:rtl/>
        </w:rPr>
        <w:t xml:space="preserve"> כותב זו מחלוקת. לדעת התוספות במסכת סנהדרין העדות כשרה מאחר שפוסלים עדים רק כאשר ברור הפסול שלהם וכאן הרי אנו לא יודעים מי דובר אמת ומי משקר ולכן מכשירים את העדות , לדעת </w:t>
      </w:r>
      <w:proofErr w:type="spellStart"/>
      <w:r>
        <w:rPr>
          <w:rFonts w:asciiTheme="minorBidi" w:hAnsiTheme="minorBidi" w:hint="cs"/>
          <w:sz w:val="24"/>
          <w:szCs w:val="24"/>
          <w:rtl/>
        </w:rPr>
        <w:t>הסמ"ע</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סק"ב</w:t>
      </w:r>
      <w:proofErr w:type="spellEnd"/>
      <w:r>
        <w:rPr>
          <w:rFonts w:asciiTheme="minorBidi" w:hAnsiTheme="minorBidi" w:hint="cs"/>
          <w:sz w:val="24"/>
          <w:szCs w:val="24"/>
          <w:rtl/>
        </w:rPr>
        <w:t xml:space="preserve">) זה נכנס לגדר עדות שנמצא אחד מן העדים פסול ולכן השניים שפסולים , גוררים אחריהם את נפילת כל העדות . </w:t>
      </w:r>
      <w:bookmarkStart w:id="0" w:name="_GoBack"/>
      <w:bookmarkEnd w:id="0"/>
    </w:p>
    <w:sectPr w:rsidR="0011405B" w:rsidRPr="00F51879"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2C3" w:rsidRDefault="007832C3" w:rsidP="00C17AA0">
      <w:pPr>
        <w:spacing w:after="0" w:line="240" w:lineRule="auto"/>
      </w:pPr>
      <w:r>
        <w:separator/>
      </w:r>
    </w:p>
  </w:endnote>
  <w:endnote w:type="continuationSeparator" w:id="0">
    <w:p w:rsidR="007832C3" w:rsidRDefault="007832C3" w:rsidP="00C1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2C3" w:rsidRDefault="007832C3" w:rsidP="00C17AA0">
      <w:pPr>
        <w:spacing w:after="0" w:line="240" w:lineRule="auto"/>
      </w:pPr>
      <w:r>
        <w:separator/>
      </w:r>
    </w:p>
  </w:footnote>
  <w:footnote w:type="continuationSeparator" w:id="0">
    <w:p w:rsidR="007832C3" w:rsidRDefault="007832C3" w:rsidP="00C17AA0">
      <w:pPr>
        <w:spacing w:after="0" w:line="240" w:lineRule="auto"/>
      </w:pPr>
      <w:r>
        <w:continuationSeparator/>
      </w:r>
    </w:p>
  </w:footnote>
  <w:footnote w:id="1">
    <w:p w:rsidR="00C17AA0" w:rsidRDefault="00C17AA0">
      <w:pPr>
        <w:pStyle w:val="a3"/>
        <w:rPr>
          <w:rFonts w:hint="cs"/>
        </w:rPr>
      </w:pPr>
      <w:r>
        <w:rPr>
          <w:rStyle w:val="a5"/>
        </w:rPr>
        <w:footnoteRef/>
      </w:r>
      <w:r>
        <w:rPr>
          <w:rtl/>
        </w:rPr>
        <w:t xml:space="preserve"> </w:t>
      </w:r>
      <w:r>
        <w:rPr>
          <w:rFonts w:hint="cs"/>
          <w:rtl/>
        </w:rPr>
        <w:t xml:space="preserve">רבי יעקב </w:t>
      </w:r>
      <w:proofErr w:type="spellStart"/>
      <w:r>
        <w:rPr>
          <w:rFonts w:hint="cs"/>
          <w:rtl/>
        </w:rPr>
        <w:t>אלפנדרי</w:t>
      </w:r>
      <w:proofErr w:type="spellEnd"/>
      <w:r>
        <w:rPr>
          <w:rFonts w:hint="cs"/>
          <w:rtl/>
        </w:rPr>
        <w:t xml:space="preserve"> , מגדולי חכמי קושטא במאה ה-17. </w:t>
      </w:r>
      <w:proofErr w:type="spellStart"/>
      <w:r>
        <w:rPr>
          <w:rFonts w:hint="cs"/>
          <w:rtl/>
        </w:rPr>
        <w:t>השו"ת</w:t>
      </w:r>
      <w:proofErr w:type="spellEnd"/>
      <w:r>
        <w:rPr>
          <w:rFonts w:hint="cs"/>
          <w:rtl/>
        </w:rPr>
        <w:t xml:space="preserve"> נקרא מוצל מאש כי אלו תשובות ששרדו משריפה שבה נשרפו רוב כתביו של הרב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4D"/>
    <w:rsid w:val="000A6F75"/>
    <w:rsid w:val="0011405B"/>
    <w:rsid w:val="001C5635"/>
    <w:rsid w:val="004B464D"/>
    <w:rsid w:val="007832C3"/>
    <w:rsid w:val="00905C59"/>
    <w:rsid w:val="00BB545D"/>
    <w:rsid w:val="00C17AA0"/>
    <w:rsid w:val="00F518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9DC8"/>
  <w15:chartTrackingRefBased/>
  <w15:docId w15:val="{981262E6-E438-4E34-86D9-992B2E2C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17AA0"/>
    <w:pPr>
      <w:spacing w:after="0" w:line="240" w:lineRule="auto"/>
    </w:pPr>
    <w:rPr>
      <w:sz w:val="20"/>
      <w:szCs w:val="20"/>
    </w:rPr>
  </w:style>
  <w:style w:type="character" w:customStyle="1" w:styleId="a4">
    <w:name w:val="טקסט הערת שוליים תו"/>
    <w:basedOn w:val="a0"/>
    <w:link w:val="a3"/>
    <w:uiPriority w:val="99"/>
    <w:semiHidden/>
    <w:rsid w:val="00C17AA0"/>
    <w:rPr>
      <w:sz w:val="20"/>
      <w:szCs w:val="20"/>
    </w:rPr>
  </w:style>
  <w:style w:type="character" w:styleId="a5">
    <w:name w:val="footnote reference"/>
    <w:basedOn w:val="a0"/>
    <w:uiPriority w:val="99"/>
    <w:semiHidden/>
    <w:unhideWhenUsed/>
    <w:rsid w:val="00C17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2591-8BA8-4768-8DC6-37A78239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397</Words>
  <Characters>1986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2024-07-07T07:57:00Z</dcterms:created>
  <dcterms:modified xsi:type="dcterms:W3CDTF">2024-07-07T08:29:00Z</dcterms:modified>
</cp:coreProperties>
</file>