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D156F8">
      <w:pPr>
        <w:rPr>
          <w:rtl/>
        </w:rPr>
      </w:pPr>
    </w:p>
    <w:p w:rsidR="00F274FF" w:rsidRDefault="00F274FF">
      <w:pPr>
        <w:rPr>
          <w:b/>
          <w:bCs/>
          <w:sz w:val="32"/>
          <w:szCs w:val="32"/>
          <w:rtl/>
        </w:rPr>
      </w:pPr>
      <w:r>
        <w:rPr>
          <w:rFonts w:hint="cs"/>
          <w:rtl/>
        </w:rPr>
        <w:t xml:space="preserve">                            </w:t>
      </w:r>
      <w:r w:rsidR="005D514A">
        <w:rPr>
          <w:rFonts w:hint="cs"/>
          <w:rtl/>
        </w:rPr>
        <w:t xml:space="preserve">      </w:t>
      </w:r>
      <w:r>
        <w:rPr>
          <w:rFonts w:hint="cs"/>
          <w:rtl/>
        </w:rPr>
        <w:t xml:space="preserve">  </w:t>
      </w:r>
      <w:r>
        <w:rPr>
          <w:rFonts w:hint="cs"/>
          <w:b/>
          <w:bCs/>
          <w:sz w:val="32"/>
          <w:szCs w:val="32"/>
          <w:rtl/>
        </w:rPr>
        <w:t>תלמיד חבר- דף קנח עמוד ב</w:t>
      </w:r>
    </w:p>
    <w:p w:rsidR="00E91FE1" w:rsidRDefault="00E91FE1">
      <w:pPr>
        <w:rPr>
          <w:sz w:val="24"/>
          <w:szCs w:val="24"/>
          <w:rtl/>
        </w:rPr>
      </w:pPr>
      <w:r>
        <w:rPr>
          <w:rFonts w:hint="cs"/>
          <w:sz w:val="24"/>
          <w:szCs w:val="24"/>
          <w:rtl/>
        </w:rPr>
        <w:t>המונח "תלמיד חבר" מופיע בתלמוד הבבלי ארבע פעמים:</w:t>
      </w:r>
    </w:p>
    <w:p w:rsidR="00E91FE1" w:rsidRDefault="00E91FE1">
      <w:pPr>
        <w:rPr>
          <w:sz w:val="24"/>
          <w:szCs w:val="24"/>
          <w:rtl/>
        </w:rPr>
      </w:pPr>
      <w:r>
        <w:rPr>
          <w:rFonts w:hint="cs"/>
          <w:sz w:val="24"/>
          <w:szCs w:val="24"/>
          <w:rtl/>
        </w:rPr>
        <w:t xml:space="preserve">א. ברכות </w:t>
      </w:r>
      <w:proofErr w:type="spellStart"/>
      <w:r>
        <w:rPr>
          <w:rFonts w:hint="cs"/>
          <w:sz w:val="24"/>
          <w:szCs w:val="24"/>
          <w:rtl/>
        </w:rPr>
        <w:t>כז</w:t>
      </w:r>
      <w:proofErr w:type="spellEnd"/>
      <w:r>
        <w:rPr>
          <w:rFonts w:hint="cs"/>
          <w:sz w:val="24"/>
          <w:szCs w:val="24"/>
          <w:rtl/>
        </w:rPr>
        <w:t xml:space="preserve">, ב- הגמרא שואלת כיצד התפלל רבי ירמיה בר אבא מאחורי רב והרי אסור להתפלל מאחורי רבו? ועונה הגמרא "שאני רבי ירמיה בר אבא </w:t>
      </w:r>
      <w:proofErr w:type="spellStart"/>
      <w:r>
        <w:rPr>
          <w:rFonts w:hint="cs"/>
          <w:sz w:val="24"/>
          <w:szCs w:val="24"/>
          <w:rtl/>
        </w:rPr>
        <w:t>דתלמיד</w:t>
      </w:r>
      <w:proofErr w:type="spellEnd"/>
      <w:r>
        <w:rPr>
          <w:rFonts w:hint="cs"/>
          <w:sz w:val="24"/>
          <w:szCs w:val="24"/>
          <w:rtl/>
        </w:rPr>
        <w:t xml:space="preserve"> חבר </w:t>
      </w:r>
      <w:proofErr w:type="spellStart"/>
      <w:r>
        <w:rPr>
          <w:rFonts w:hint="cs"/>
          <w:sz w:val="24"/>
          <w:szCs w:val="24"/>
          <w:rtl/>
        </w:rPr>
        <w:t>הוה</w:t>
      </w:r>
      <w:proofErr w:type="spellEnd"/>
      <w:r>
        <w:rPr>
          <w:rFonts w:hint="cs"/>
          <w:sz w:val="24"/>
          <w:szCs w:val="24"/>
          <w:rtl/>
        </w:rPr>
        <w:t>"</w:t>
      </w:r>
    </w:p>
    <w:p w:rsidR="00E91FE1" w:rsidRDefault="00E91FE1">
      <w:pPr>
        <w:rPr>
          <w:sz w:val="24"/>
          <w:szCs w:val="24"/>
          <w:rtl/>
        </w:rPr>
      </w:pPr>
      <w:r>
        <w:rPr>
          <w:rFonts w:hint="cs"/>
          <w:sz w:val="24"/>
          <w:szCs w:val="24"/>
          <w:rtl/>
        </w:rPr>
        <w:t xml:space="preserve">ב. עירובין </w:t>
      </w:r>
      <w:proofErr w:type="spellStart"/>
      <w:r>
        <w:rPr>
          <w:rFonts w:hint="cs"/>
          <w:sz w:val="24"/>
          <w:szCs w:val="24"/>
          <w:rtl/>
        </w:rPr>
        <w:t>סג</w:t>
      </w:r>
      <w:proofErr w:type="spellEnd"/>
      <w:r>
        <w:rPr>
          <w:rFonts w:hint="cs"/>
          <w:sz w:val="24"/>
          <w:szCs w:val="24"/>
          <w:rtl/>
        </w:rPr>
        <w:t xml:space="preserve">, א- רבי </w:t>
      </w:r>
      <w:proofErr w:type="spellStart"/>
      <w:r>
        <w:rPr>
          <w:rFonts w:hint="cs"/>
          <w:sz w:val="24"/>
          <w:szCs w:val="24"/>
          <w:rtl/>
        </w:rPr>
        <w:t>המנונא</w:t>
      </w:r>
      <w:proofErr w:type="spellEnd"/>
      <w:r>
        <w:rPr>
          <w:rFonts w:hint="cs"/>
          <w:sz w:val="24"/>
          <w:szCs w:val="24"/>
          <w:rtl/>
        </w:rPr>
        <w:t xml:space="preserve"> לא הורה הלכות בתקופה שרב </w:t>
      </w:r>
      <w:proofErr w:type="spellStart"/>
      <w:r>
        <w:rPr>
          <w:rFonts w:hint="cs"/>
          <w:sz w:val="24"/>
          <w:szCs w:val="24"/>
          <w:rtl/>
        </w:rPr>
        <w:t>הונא</w:t>
      </w:r>
      <w:proofErr w:type="spellEnd"/>
      <w:r>
        <w:rPr>
          <w:rFonts w:hint="cs"/>
          <w:sz w:val="24"/>
          <w:szCs w:val="24"/>
          <w:rtl/>
        </w:rPr>
        <w:t xml:space="preserve"> היה בחיים אך הורה בתקופה שרב </w:t>
      </w:r>
      <w:proofErr w:type="spellStart"/>
      <w:r>
        <w:rPr>
          <w:rFonts w:hint="cs"/>
          <w:sz w:val="24"/>
          <w:szCs w:val="24"/>
          <w:rtl/>
        </w:rPr>
        <w:t>חסדא</w:t>
      </w:r>
      <w:proofErr w:type="spellEnd"/>
      <w:r>
        <w:rPr>
          <w:rFonts w:hint="cs"/>
          <w:sz w:val="24"/>
          <w:szCs w:val="24"/>
          <w:rtl/>
        </w:rPr>
        <w:t xml:space="preserve"> היה חי מאחר שהיה תלמיד חבר</w:t>
      </w:r>
    </w:p>
    <w:p w:rsidR="00342D7E" w:rsidRDefault="00342D7E">
      <w:pPr>
        <w:rPr>
          <w:sz w:val="24"/>
          <w:szCs w:val="24"/>
          <w:rtl/>
        </w:rPr>
      </w:pPr>
      <w:r>
        <w:rPr>
          <w:rFonts w:hint="cs"/>
          <w:sz w:val="24"/>
          <w:szCs w:val="24"/>
          <w:rtl/>
        </w:rPr>
        <w:t xml:space="preserve">ג. באותו דף- </w:t>
      </w:r>
      <w:proofErr w:type="spellStart"/>
      <w:r>
        <w:rPr>
          <w:rFonts w:hint="cs"/>
          <w:sz w:val="24"/>
          <w:szCs w:val="24"/>
          <w:rtl/>
        </w:rPr>
        <w:t>רבינא</w:t>
      </w:r>
      <w:proofErr w:type="spellEnd"/>
      <w:r>
        <w:rPr>
          <w:rFonts w:hint="cs"/>
          <w:sz w:val="24"/>
          <w:szCs w:val="24"/>
          <w:rtl/>
        </w:rPr>
        <w:t xml:space="preserve"> היה תלמיד חבר של רב אשי ולכן היה מותר לו לבחון את סכיני השוחטים בבבל</w:t>
      </w:r>
    </w:p>
    <w:p w:rsidR="00342D7E" w:rsidRDefault="00342D7E" w:rsidP="00342D7E">
      <w:pPr>
        <w:rPr>
          <w:sz w:val="24"/>
          <w:szCs w:val="24"/>
          <w:rtl/>
        </w:rPr>
      </w:pPr>
      <w:r>
        <w:rPr>
          <w:rFonts w:hint="cs"/>
          <w:sz w:val="24"/>
          <w:szCs w:val="24"/>
          <w:rtl/>
        </w:rPr>
        <w:t>ד</w:t>
      </w:r>
      <w:r w:rsidR="00E91FE1">
        <w:rPr>
          <w:rFonts w:hint="cs"/>
          <w:sz w:val="24"/>
          <w:szCs w:val="24"/>
          <w:rtl/>
        </w:rPr>
        <w:t xml:space="preserve"> </w:t>
      </w:r>
      <w:r w:rsidR="004F309B">
        <w:rPr>
          <w:rFonts w:hint="cs"/>
          <w:sz w:val="24"/>
          <w:szCs w:val="24"/>
          <w:rtl/>
        </w:rPr>
        <w:t xml:space="preserve">בבא </w:t>
      </w:r>
      <w:proofErr w:type="spellStart"/>
      <w:r w:rsidR="004F309B">
        <w:rPr>
          <w:rFonts w:hint="cs"/>
          <w:sz w:val="24"/>
          <w:szCs w:val="24"/>
          <w:rtl/>
        </w:rPr>
        <w:t>בתרא</w:t>
      </w:r>
      <w:proofErr w:type="spellEnd"/>
      <w:r w:rsidR="004F309B">
        <w:rPr>
          <w:rFonts w:hint="cs"/>
          <w:sz w:val="24"/>
          <w:szCs w:val="24"/>
          <w:rtl/>
        </w:rPr>
        <w:t xml:space="preserve"> קנח , ב- הגמרא מוכיחה שבן </w:t>
      </w:r>
      <w:proofErr w:type="spellStart"/>
      <w:r w:rsidR="004F309B">
        <w:rPr>
          <w:rFonts w:hint="cs"/>
          <w:sz w:val="24"/>
          <w:szCs w:val="24"/>
          <w:rtl/>
        </w:rPr>
        <w:t>עזאי</w:t>
      </w:r>
      <w:proofErr w:type="spellEnd"/>
      <w:r w:rsidR="004F309B">
        <w:rPr>
          <w:rFonts w:hint="cs"/>
          <w:sz w:val="24"/>
          <w:szCs w:val="24"/>
          <w:rtl/>
        </w:rPr>
        <w:t xml:space="preserve"> היה תלמיד חבר של רבי עקיבא כי לא אמר "ממקום בא הרב" אלא "ממקום שבאת". </w:t>
      </w:r>
    </w:p>
    <w:p w:rsidR="004F309B" w:rsidRDefault="00B31250">
      <w:pPr>
        <w:rPr>
          <w:sz w:val="24"/>
          <w:szCs w:val="24"/>
          <w:rtl/>
        </w:rPr>
      </w:pPr>
      <w:r>
        <w:rPr>
          <w:rFonts w:hint="cs"/>
          <w:sz w:val="24"/>
          <w:szCs w:val="24"/>
          <w:rtl/>
        </w:rPr>
        <w:t>הראשונים מוסיפים עוד תלמידים-חברים:</w:t>
      </w:r>
    </w:p>
    <w:p w:rsidR="00B31250" w:rsidRDefault="00342D7E" w:rsidP="00B31250">
      <w:pPr>
        <w:rPr>
          <w:sz w:val="24"/>
          <w:szCs w:val="24"/>
          <w:rtl/>
        </w:rPr>
      </w:pPr>
      <w:r>
        <w:rPr>
          <w:rFonts w:hint="cs"/>
          <w:sz w:val="24"/>
          <w:szCs w:val="24"/>
          <w:rtl/>
        </w:rPr>
        <w:t>ה</w:t>
      </w:r>
      <w:r w:rsidR="00B31250">
        <w:rPr>
          <w:rFonts w:hint="cs"/>
          <w:sz w:val="24"/>
          <w:szCs w:val="24"/>
          <w:rtl/>
        </w:rPr>
        <w:t xml:space="preserve"> </w:t>
      </w:r>
      <w:proofErr w:type="spellStart"/>
      <w:r w:rsidR="00B31250" w:rsidRPr="00B31250">
        <w:rPr>
          <w:rFonts w:cs="Arial"/>
          <w:sz w:val="24"/>
          <w:szCs w:val="24"/>
          <w:rtl/>
        </w:rPr>
        <w:t>רא"ש</w:t>
      </w:r>
      <w:proofErr w:type="spellEnd"/>
      <w:r w:rsidR="00B31250" w:rsidRPr="00B31250">
        <w:rPr>
          <w:rFonts w:cs="Arial"/>
          <w:sz w:val="24"/>
          <w:szCs w:val="24"/>
          <w:rtl/>
        </w:rPr>
        <w:t xml:space="preserve"> </w:t>
      </w:r>
      <w:r w:rsidR="00B31250">
        <w:rPr>
          <w:rFonts w:cs="Arial" w:hint="cs"/>
          <w:sz w:val="24"/>
          <w:szCs w:val="24"/>
          <w:rtl/>
        </w:rPr>
        <w:t>ברכות (פ"ה, סימן כ)</w:t>
      </w:r>
      <w:r w:rsidR="00B31250">
        <w:rPr>
          <w:rFonts w:hint="cs"/>
          <w:sz w:val="24"/>
          <w:szCs w:val="24"/>
          <w:rtl/>
        </w:rPr>
        <w:t xml:space="preserve">- </w:t>
      </w:r>
      <w:r>
        <w:rPr>
          <w:rFonts w:hint="cs"/>
          <w:sz w:val="24"/>
          <w:szCs w:val="24"/>
          <w:rtl/>
        </w:rPr>
        <w:t>"</w:t>
      </w:r>
      <w:proofErr w:type="spellStart"/>
      <w:r w:rsidR="00B31250" w:rsidRPr="00B31250">
        <w:rPr>
          <w:rFonts w:cs="Arial"/>
          <w:sz w:val="24"/>
          <w:szCs w:val="24"/>
          <w:rtl/>
        </w:rPr>
        <w:t>דרב</w:t>
      </w:r>
      <w:proofErr w:type="spellEnd"/>
      <w:r w:rsidR="00B31250" w:rsidRPr="00B31250">
        <w:rPr>
          <w:rFonts w:cs="Arial"/>
          <w:sz w:val="24"/>
          <w:szCs w:val="24"/>
          <w:rtl/>
        </w:rPr>
        <w:t xml:space="preserve"> </w:t>
      </w:r>
      <w:proofErr w:type="spellStart"/>
      <w:r w:rsidR="00B31250" w:rsidRPr="00B31250">
        <w:rPr>
          <w:rFonts w:cs="Arial"/>
          <w:sz w:val="24"/>
          <w:szCs w:val="24"/>
          <w:rtl/>
        </w:rPr>
        <w:t>הונא</w:t>
      </w:r>
      <w:proofErr w:type="spellEnd"/>
      <w:r w:rsidR="00B31250" w:rsidRPr="00B31250">
        <w:rPr>
          <w:rFonts w:cs="Arial"/>
          <w:sz w:val="24"/>
          <w:szCs w:val="24"/>
          <w:rtl/>
        </w:rPr>
        <w:t xml:space="preserve"> הוי כמו תלמיד חבר לגבי רב אסי</w:t>
      </w:r>
      <w:r>
        <w:rPr>
          <w:rFonts w:hint="cs"/>
          <w:sz w:val="24"/>
          <w:szCs w:val="24"/>
          <w:rtl/>
        </w:rPr>
        <w:t>"</w:t>
      </w:r>
    </w:p>
    <w:p w:rsidR="00B31250" w:rsidRDefault="00342D7E" w:rsidP="00B31250">
      <w:pPr>
        <w:rPr>
          <w:sz w:val="24"/>
          <w:szCs w:val="24"/>
          <w:rtl/>
        </w:rPr>
      </w:pPr>
      <w:r>
        <w:rPr>
          <w:rFonts w:hint="cs"/>
          <w:sz w:val="24"/>
          <w:szCs w:val="24"/>
          <w:rtl/>
        </w:rPr>
        <w:t xml:space="preserve">ו. </w:t>
      </w:r>
      <w:r w:rsidR="00B31250">
        <w:rPr>
          <w:rFonts w:hint="cs"/>
          <w:sz w:val="24"/>
          <w:szCs w:val="24"/>
          <w:rtl/>
        </w:rPr>
        <w:t xml:space="preserve"> תוספות ד"ה "ומודה רב" (בבא </w:t>
      </w:r>
      <w:proofErr w:type="spellStart"/>
      <w:r w:rsidR="00B31250">
        <w:rPr>
          <w:rFonts w:hint="cs"/>
          <w:sz w:val="24"/>
          <w:szCs w:val="24"/>
          <w:rtl/>
        </w:rPr>
        <w:t>בתרא</w:t>
      </w:r>
      <w:proofErr w:type="spellEnd"/>
      <w:r w:rsidR="00B31250">
        <w:rPr>
          <w:rFonts w:hint="cs"/>
          <w:sz w:val="24"/>
          <w:szCs w:val="24"/>
          <w:rtl/>
        </w:rPr>
        <w:t xml:space="preserve"> סב, א) </w:t>
      </w:r>
      <w:r>
        <w:rPr>
          <w:rFonts w:cs="Arial" w:hint="cs"/>
          <w:sz w:val="24"/>
          <w:szCs w:val="24"/>
          <w:rtl/>
        </w:rPr>
        <w:t>"</w:t>
      </w:r>
      <w:proofErr w:type="spellStart"/>
      <w:r w:rsidR="00B31250" w:rsidRPr="00B31250">
        <w:rPr>
          <w:rFonts w:cs="Arial"/>
          <w:sz w:val="24"/>
          <w:szCs w:val="24"/>
          <w:rtl/>
        </w:rPr>
        <w:t>דרב</w:t>
      </w:r>
      <w:proofErr w:type="spellEnd"/>
      <w:r w:rsidR="00B31250" w:rsidRPr="00B31250">
        <w:rPr>
          <w:rFonts w:cs="Arial"/>
          <w:sz w:val="24"/>
          <w:szCs w:val="24"/>
          <w:rtl/>
        </w:rPr>
        <w:t xml:space="preserve"> כהנא ורב אסי הוו כמו תלמיד חבר לרב</w:t>
      </w:r>
      <w:r>
        <w:rPr>
          <w:rFonts w:hint="cs"/>
          <w:sz w:val="24"/>
          <w:szCs w:val="24"/>
          <w:rtl/>
        </w:rPr>
        <w:t>"</w:t>
      </w:r>
    </w:p>
    <w:p w:rsidR="00B31250" w:rsidRDefault="00342D7E" w:rsidP="00B31250">
      <w:pPr>
        <w:rPr>
          <w:sz w:val="24"/>
          <w:szCs w:val="24"/>
          <w:rtl/>
        </w:rPr>
      </w:pPr>
      <w:r>
        <w:rPr>
          <w:rFonts w:hint="cs"/>
          <w:sz w:val="24"/>
          <w:szCs w:val="24"/>
          <w:rtl/>
        </w:rPr>
        <w:t xml:space="preserve">ז. </w:t>
      </w:r>
      <w:r w:rsidR="00B31250">
        <w:rPr>
          <w:rFonts w:hint="cs"/>
          <w:sz w:val="24"/>
          <w:szCs w:val="24"/>
          <w:rtl/>
        </w:rPr>
        <w:t xml:space="preserve"> </w:t>
      </w:r>
      <w:r w:rsidR="00B31250">
        <w:rPr>
          <w:rFonts w:cs="Arial" w:hint="cs"/>
          <w:sz w:val="24"/>
          <w:szCs w:val="24"/>
          <w:rtl/>
        </w:rPr>
        <w:t xml:space="preserve">תוספות ד"ה "אני </w:t>
      </w:r>
      <w:proofErr w:type="spellStart"/>
      <w:r w:rsidR="00B31250">
        <w:rPr>
          <w:rFonts w:cs="Arial" w:hint="cs"/>
          <w:sz w:val="24"/>
          <w:szCs w:val="24"/>
          <w:rtl/>
        </w:rPr>
        <w:t>אובין</w:t>
      </w:r>
      <w:proofErr w:type="spellEnd"/>
      <w:r w:rsidR="00B31250">
        <w:rPr>
          <w:rFonts w:cs="Arial" w:hint="cs"/>
          <w:sz w:val="24"/>
          <w:szCs w:val="24"/>
          <w:rtl/>
        </w:rPr>
        <w:t>" (עבודה זרה מה, א)</w:t>
      </w:r>
      <w:r w:rsidR="00B31250">
        <w:rPr>
          <w:rFonts w:hint="cs"/>
          <w:sz w:val="24"/>
          <w:szCs w:val="24"/>
          <w:rtl/>
        </w:rPr>
        <w:t xml:space="preserve"> </w:t>
      </w:r>
      <w:r>
        <w:rPr>
          <w:rFonts w:cs="Arial" w:hint="cs"/>
          <w:sz w:val="24"/>
          <w:szCs w:val="24"/>
          <w:rtl/>
        </w:rPr>
        <w:t>"</w:t>
      </w:r>
      <w:r w:rsidR="00B31250">
        <w:rPr>
          <w:rFonts w:cs="Arial" w:hint="cs"/>
          <w:sz w:val="24"/>
          <w:szCs w:val="24"/>
          <w:rtl/>
        </w:rPr>
        <w:t>ו</w:t>
      </w:r>
      <w:r w:rsidR="00B31250" w:rsidRPr="00B31250">
        <w:rPr>
          <w:rFonts w:cs="Arial"/>
          <w:sz w:val="24"/>
          <w:szCs w:val="24"/>
          <w:rtl/>
        </w:rPr>
        <w:t xml:space="preserve">נראה </w:t>
      </w:r>
      <w:proofErr w:type="spellStart"/>
      <w:r w:rsidR="00B31250" w:rsidRPr="00B31250">
        <w:rPr>
          <w:rFonts w:cs="Arial"/>
          <w:sz w:val="24"/>
          <w:szCs w:val="24"/>
          <w:rtl/>
        </w:rPr>
        <w:t>דתלמיד</w:t>
      </w:r>
      <w:proofErr w:type="spellEnd"/>
      <w:r w:rsidR="00B31250" w:rsidRPr="00B31250">
        <w:rPr>
          <w:rFonts w:cs="Arial"/>
          <w:sz w:val="24"/>
          <w:szCs w:val="24"/>
          <w:rtl/>
        </w:rPr>
        <w:t xml:space="preserve"> חבר היה לו ר' יוסי הגלילי </w:t>
      </w:r>
      <w:proofErr w:type="spellStart"/>
      <w:r w:rsidR="00B31250" w:rsidRPr="00B31250">
        <w:rPr>
          <w:rFonts w:cs="Arial"/>
          <w:sz w:val="24"/>
          <w:szCs w:val="24"/>
          <w:rtl/>
        </w:rPr>
        <w:t>לר"ע</w:t>
      </w:r>
      <w:proofErr w:type="spellEnd"/>
      <w:r>
        <w:rPr>
          <w:rFonts w:hint="cs"/>
          <w:sz w:val="24"/>
          <w:szCs w:val="24"/>
          <w:rtl/>
        </w:rPr>
        <w:t>"</w:t>
      </w:r>
    </w:p>
    <w:p w:rsidR="00342D7E" w:rsidRDefault="00342D7E" w:rsidP="00B31250">
      <w:pPr>
        <w:rPr>
          <w:rFonts w:cs="Guttman Yad"/>
          <w:b/>
          <w:bCs/>
          <w:sz w:val="24"/>
          <w:szCs w:val="24"/>
          <w:rtl/>
        </w:rPr>
      </w:pPr>
      <w:r>
        <w:rPr>
          <w:rFonts w:cs="Guttman Yad" w:hint="cs"/>
          <w:b/>
          <w:bCs/>
          <w:sz w:val="24"/>
          <w:szCs w:val="24"/>
          <w:rtl/>
        </w:rPr>
        <w:t>מה</w:t>
      </w:r>
      <w:r w:rsidR="003669F9">
        <w:rPr>
          <w:rFonts w:cs="Guttman Yad" w:hint="cs"/>
          <w:b/>
          <w:bCs/>
          <w:sz w:val="24"/>
          <w:szCs w:val="24"/>
          <w:rtl/>
        </w:rPr>
        <w:t>י</w:t>
      </w:r>
      <w:r>
        <w:rPr>
          <w:rFonts w:cs="Guttman Yad" w:hint="cs"/>
          <w:b/>
          <w:bCs/>
          <w:sz w:val="24"/>
          <w:szCs w:val="24"/>
          <w:rtl/>
        </w:rPr>
        <w:t xml:space="preserve"> ההגדרה של תלמיד חבר?</w:t>
      </w:r>
    </w:p>
    <w:p w:rsidR="00342D7E" w:rsidRDefault="00342D7E" w:rsidP="00342D7E">
      <w:pPr>
        <w:rPr>
          <w:rFonts w:asciiTheme="minorBidi" w:hAnsiTheme="minorBidi"/>
          <w:sz w:val="24"/>
          <w:szCs w:val="24"/>
          <w:rtl/>
        </w:rPr>
      </w:pPr>
      <w:r>
        <w:rPr>
          <w:rFonts w:asciiTheme="minorBidi" w:hAnsiTheme="minorBidi" w:hint="cs"/>
          <w:b/>
          <w:bCs/>
          <w:sz w:val="24"/>
          <w:szCs w:val="24"/>
          <w:rtl/>
        </w:rPr>
        <w:t xml:space="preserve">הרמב"ם  </w:t>
      </w:r>
      <w:r>
        <w:rPr>
          <w:rFonts w:asciiTheme="minorBidi" w:hAnsiTheme="minorBidi" w:hint="cs"/>
          <w:sz w:val="24"/>
          <w:szCs w:val="24"/>
          <w:rtl/>
        </w:rPr>
        <w:t xml:space="preserve"> (הלכות תלמוד תורה, פ"ה, </w:t>
      </w:r>
      <w:proofErr w:type="spellStart"/>
      <w:r>
        <w:rPr>
          <w:rFonts w:asciiTheme="minorBidi" w:hAnsiTheme="minorBidi" w:hint="cs"/>
          <w:sz w:val="24"/>
          <w:szCs w:val="24"/>
          <w:rtl/>
        </w:rPr>
        <w:t>ה"ט</w:t>
      </w:r>
      <w:proofErr w:type="spellEnd"/>
      <w:r>
        <w:rPr>
          <w:rFonts w:asciiTheme="minorBidi" w:hAnsiTheme="minorBidi" w:hint="cs"/>
          <w:sz w:val="24"/>
          <w:szCs w:val="24"/>
          <w:rtl/>
        </w:rPr>
        <w:t>)  פוסק כדעת רש"י במסכת עירובין:</w:t>
      </w:r>
    </w:p>
    <w:p w:rsidR="00342D7E" w:rsidRDefault="00342D7E" w:rsidP="00342D7E">
      <w:pPr>
        <w:rPr>
          <w:rFonts w:asciiTheme="minorBidi" w:hAnsiTheme="minorBidi" w:cs="Arial"/>
          <w:sz w:val="24"/>
          <w:szCs w:val="24"/>
          <w:rtl/>
        </w:rPr>
      </w:pPr>
      <w:r w:rsidRPr="00342D7E">
        <w:rPr>
          <w:rFonts w:asciiTheme="minorBidi" w:hAnsiTheme="minorBidi" w:cs="Arial"/>
          <w:sz w:val="24"/>
          <w:szCs w:val="24"/>
          <w:rtl/>
        </w:rPr>
        <w:t>אבל אם לא למד ממנו רוב חכמתו הרי זה תלמיד חבר ואינו חייב בכבודו בכל אלו הדברים</w:t>
      </w:r>
      <w:r w:rsidRPr="00342D7E">
        <w:rPr>
          <w:rtl/>
        </w:rPr>
        <w:t xml:space="preserve"> </w:t>
      </w:r>
      <w:r w:rsidRPr="00342D7E">
        <w:rPr>
          <w:rFonts w:asciiTheme="minorBidi" w:hAnsiTheme="minorBidi" w:cs="Arial"/>
          <w:sz w:val="24"/>
          <w:szCs w:val="24"/>
          <w:rtl/>
        </w:rPr>
        <w:t>אבל עומד מלפניו וקורע עליו כשם שהוא קורע על כל המתים שהוא מתאבל עליהם, אפילו לא למד ממנו אלא דבר אחד בין קטן בין גדול עומד מלפניו וקורע עליו.</w:t>
      </w:r>
    </w:p>
    <w:p w:rsidR="00342D7E" w:rsidRDefault="00342D7E" w:rsidP="00342D7E">
      <w:pPr>
        <w:rPr>
          <w:rFonts w:asciiTheme="minorBidi" w:hAnsiTheme="minorBidi" w:cs="Arial"/>
          <w:sz w:val="24"/>
          <w:szCs w:val="24"/>
          <w:rtl/>
        </w:rPr>
      </w:pPr>
      <w:r>
        <w:rPr>
          <w:rFonts w:asciiTheme="minorBidi" w:hAnsiTheme="minorBidi" w:cs="Arial" w:hint="cs"/>
          <w:sz w:val="24"/>
          <w:szCs w:val="24"/>
          <w:rtl/>
        </w:rPr>
        <w:t xml:space="preserve">לעומת זאת </w:t>
      </w:r>
      <w:proofErr w:type="spellStart"/>
      <w:r>
        <w:rPr>
          <w:rFonts w:asciiTheme="minorBidi" w:hAnsiTheme="minorBidi" w:cs="Arial" w:hint="cs"/>
          <w:b/>
          <w:bCs/>
          <w:sz w:val="24"/>
          <w:szCs w:val="24"/>
          <w:rtl/>
        </w:rPr>
        <w:t>הרשב"ם</w:t>
      </w:r>
      <w:proofErr w:type="spellEnd"/>
      <w:r>
        <w:rPr>
          <w:rFonts w:asciiTheme="minorBidi" w:hAnsiTheme="minorBidi" w:cs="Arial" w:hint="cs"/>
          <w:b/>
          <w:bCs/>
          <w:sz w:val="24"/>
          <w:szCs w:val="24"/>
          <w:rtl/>
        </w:rPr>
        <w:t xml:space="preserve"> </w:t>
      </w:r>
      <w:r>
        <w:rPr>
          <w:rFonts w:asciiTheme="minorBidi" w:hAnsiTheme="minorBidi" w:cs="Arial" w:hint="cs"/>
          <w:sz w:val="24"/>
          <w:szCs w:val="24"/>
          <w:rtl/>
        </w:rPr>
        <w:t xml:space="preserve">(בבא </w:t>
      </w:r>
      <w:proofErr w:type="spellStart"/>
      <w:r>
        <w:rPr>
          <w:rFonts w:asciiTheme="minorBidi" w:hAnsiTheme="minorBidi" w:cs="Arial" w:hint="cs"/>
          <w:sz w:val="24"/>
          <w:szCs w:val="24"/>
          <w:rtl/>
        </w:rPr>
        <w:t>בתרא</w:t>
      </w:r>
      <w:proofErr w:type="spellEnd"/>
      <w:r>
        <w:rPr>
          <w:rFonts w:asciiTheme="minorBidi" w:hAnsiTheme="minorBidi" w:cs="Arial" w:hint="cs"/>
          <w:sz w:val="24"/>
          <w:szCs w:val="24"/>
          <w:rtl/>
        </w:rPr>
        <w:t xml:space="preserve"> קנח, ב) הסביר שמדובר שני שלבים. בתחילה היה הרב תלמידו של הרב הגדול ולאחר מכן התעלה בתורה והפך להיות חברו. </w:t>
      </w:r>
      <w:r w:rsidR="00774170">
        <w:rPr>
          <w:rFonts w:asciiTheme="minorBidi" w:hAnsiTheme="minorBidi" w:cs="Arial" w:hint="cs"/>
          <w:sz w:val="24"/>
          <w:szCs w:val="24"/>
          <w:rtl/>
        </w:rPr>
        <w:t xml:space="preserve">וכן כתב </w:t>
      </w:r>
      <w:proofErr w:type="spellStart"/>
      <w:r w:rsidR="00774170">
        <w:rPr>
          <w:rFonts w:asciiTheme="minorBidi" w:hAnsiTheme="minorBidi" w:cs="Arial" w:hint="cs"/>
          <w:b/>
          <w:bCs/>
          <w:sz w:val="24"/>
          <w:szCs w:val="24"/>
          <w:rtl/>
        </w:rPr>
        <w:t>המהרי"ק</w:t>
      </w:r>
      <w:proofErr w:type="spellEnd"/>
      <w:r w:rsidR="00774170">
        <w:rPr>
          <w:rFonts w:asciiTheme="minorBidi" w:hAnsiTheme="minorBidi" w:cs="Arial" w:hint="cs"/>
          <w:b/>
          <w:bCs/>
          <w:sz w:val="24"/>
          <w:szCs w:val="24"/>
          <w:rtl/>
        </w:rPr>
        <w:t xml:space="preserve"> </w:t>
      </w:r>
      <w:r w:rsidR="005E21EF">
        <w:rPr>
          <w:rFonts w:asciiTheme="minorBidi" w:hAnsiTheme="minorBidi" w:cs="Arial" w:hint="cs"/>
          <w:sz w:val="24"/>
          <w:szCs w:val="24"/>
          <w:rtl/>
        </w:rPr>
        <w:t xml:space="preserve">(שורש קסט) פוסק שאפילו אם התלמיד הגיע קרוב לדרגת רבו בתורה הוא הופך להיות תלמיד חבר אך הוא מביא בפסק גם את דעת רבי ישראל (כנראה בעל תרומת הדשן) שכתב שרק אם הגיע  התלמיד ממש לדרגת רבו בתורה הוא הופך להיות תלמיד חבר. </w:t>
      </w:r>
    </w:p>
    <w:p w:rsidR="00650482" w:rsidRDefault="00650482" w:rsidP="005E21EF">
      <w:pPr>
        <w:rPr>
          <w:rFonts w:asciiTheme="minorBidi" w:hAnsiTheme="minorBidi" w:cs="Arial"/>
          <w:sz w:val="24"/>
          <w:szCs w:val="24"/>
          <w:rtl/>
        </w:rPr>
      </w:pPr>
      <w:r>
        <w:rPr>
          <w:rFonts w:asciiTheme="minorBidi" w:hAnsiTheme="minorBidi" w:cs="Arial" w:hint="cs"/>
          <w:b/>
          <w:bCs/>
          <w:sz w:val="24"/>
          <w:szCs w:val="24"/>
          <w:rtl/>
        </w:rPr>
        <w:t xml:space="preserve">הבית יוסף </w:t>
      </w:r>
      <w:r>
        <w:rPr>
          <w:rFonts w:asciiTheme="minorBidi" w:hAnsiTheme="minorBidi" w:cs="Arial" w:hint="cs"/>
          <w:sz w:val="24"/>
          <w:szCs w:val="24"/>
          <w:rtl/>
        </w:rPr>
        <w:t xml:space="preserve">(סימן </w:t>
      </w:r>
      <w:proofErr w:type="spellStart"/>
      <w:r>
        <w:rPr>
          <w:rFonts w:asciiTheme="minorBidi" w:hAnsiTheme="minorBidi" w:cs="Arial" w:hint="cs"/>
          <w:sz w:val="24"/>
          <w:szCs w:val="24"/>
          <w:rtl/>
        </w:rPr>
        <w:t>רמב</w:t>
      </w:r>
      <w:proofErr w:type="spellEnd"/>
      <w:r>
        <w:rPr>
          <w:rFonts w:asciiTheme="minorBidi" w:hAnsiTheme="minorBidi" w:cs="Arial" w:hint="cs"/>
          <w:sz w:val="24"/>
          <w:szCs w:val="24"/>
          <w:rtl/>
        </w:rPr>
        <w:t xml:space="preserve">) מחדד את המחלוקת </w:t>
      </w:r>
      <w:r w:rsidR="005E21EF">
        <w:rPr>
          <w:rFonts w:asciiTheme="minorBidi" w:hAnsiTheme="minorBidi" w:cs="Arial" w:hint="cs"/>
          <w:sz w:val="24"/>
          <w:szCs w:val="24"/>
          <w:rtl/>
        </w:rPr>
        <w:t xml:space="preserve">בין </w:t>
      </w:r>
      <w:proofErr w:type="spellStart"/>
      <w:r w:rsidR="005E21EF">
        <w:rPr>
          <w:rFonts w:asciiTheme="minorBidi" w:hAnsiTheme="minorBidi" w:cs="Arial" w:hint="cs"/>
          <w:sz w:val="24"/>
          <w:szCs w:val="24"/>
          <w:rtl/>
        </w:rPr>
        <w:t>הרשב"ם</w:t>
      </w:r>
      <w:proofErr w:type="spellEnd"/>
      <w:r w:rsidR="005E21EF">
        <w:rPr>
          <w:rFonts w:asciiTheme="minorBidi" w:hAnsiTheme="minorBidi" w:cs="Arial" w:hint="cs"/>
          <w:sz w:val="24"/>
          <w:szCs w:val="24"/>
          <w:rtl/>
        </w:rPr>
        <w:t xml:space="preserve"> וסייעתו לבין הרמב"ם </w:t>
      </w:r>
      <w:r>
        <w:rPr>
          <w:rFonts w:asciiTheme="minorBidi" w:hAnsiTheme="minorBidi" w:cs="Arial" w:hint="cs"/>
          <w:sz w:val="24"/>
          <w:szCs w:val="24"/>
          <w:rtl/>
        </w:rPr>
        <w:t xml:space="preserve"> וכותב </w:t>
      </w:r>
      <w:r w:rsidR="005E21EF">
        <w:rPr>
          <w:rFonts w:asciiTheme="minorBidi" w:hAnsiTheme="minorBidi" w:cs="Arial" w:hint="cs"/>
          <w:sz w:val="24"/>
          <w:szCs w:val="24"/>
          <w:rtl/>
        </w:rPr>
        <w:t xml:space="preserve">שלפי דעתו </w:t>
      </w:r>
      <w:r>
        <w:rPr>
          <w:rFonts w:asciiTheme="minorBidi" w:hAnsiTheme="minorBidi" w:cs="Arial" w:hint="cs"/>
          <w:sz w:val="24"/>
          <w:szCs w:val="24"/>
          <w:rtl/>
        </w:rPr>
        <w:t xml:space="preserve">הרמב"ם אם מדובר ברבו מובהק , הרי גם אם התלמיד עלה ונתעלה בתורה, הוא תמיד יהיה חייב בכבוד רבו ואם מדובר ברב שאינו מובהק הרי שכבר לכתחילה דינו כתלמיד-חבר. </w:t>
      </w:r>
    </w:p>
    <w:p w:rsidR="003669F9" w:rsidRDefault="004B294F" w:rsidP="003669F9">
      <w:pPr>
        <w:rPr>
          <w:rFonts w:asciiTheme="minorBidi" w:hAnsiTheme="minorBidi" w:cs="Arial"/>
          <w:b/>
          <w:bCs/>
          <w:sz w:val="24"/>
          <w:szCs w:val="24"/>
          <w:rtl/>
        </w:rPr>
      </w:pPr>
      <w:r>
        <w:rPr>
          <w:rFonts w:asciiTheme="minorBidi" w:hAnsiTheme="minorBidi" w:cs="Arial" w:hint="cs"/>
          <w:sz w:val="24"/>
          <w:szCs w:val="24"/>
          <w:rtl/>
        </w:rPr>
        <w:t xml:space="preserve">בספר הכללים </w:t>
      </w:r>
      <w:r>
        <w:rPr>
          <w:rFonts w:asciiTheme="minorBidi" w:hAnsiTheme="minorBidi" w:cs="Arial" w:hint="cs"/>
          <w:b/>
          <w:bCs/>
          <w:sz w:val="24"/>
          <w:szCs w:val="24"/>
          <w:rtl/>
        </w:rPr>
        <w:t xml:space="preserve">יד מלאכי </w:t>
      </w:r>
      <w:r>
        <w:rPr>
          <w:rFonts w:asciiTheme="minorBidi" w:hAnsiTheme="minorBidi" w:cs="Arial" w:hint="cs"/>
          <w:sz w:val="24"/>
          <w:szCs w:val="24"/>
          <w:rtl/>
        </w:rPr>
        <w:t xml:space="preserve">(סימן </w:t>
      </w:r>
      <w:proofErr w:type="spellStart"/>
      <w:r>
        <w:rPr>
          <w:rFonts w:asciiTheme="minorBidi" w:hAnsiTheme="minorBidi" w:cs="Arial" w:hint="cs"/>
          <w:sz w:val="24"/>
          <w:szCs w:val="24"/>
          <w:rtl/>
        </w:rPr>
        <w:t>תרסד</w:t>
      </w:r>
      <w:proofErr w:type="spellEnd"/>
      <w:r>
        <w:rPr>
          <w:rFonts w:asciiTheme="minorBidi" w:hAnsiTheme="minorBidi" w:cs="Arial" w:hint="cs"/>
          <w:sz w:val="24"/>
          <w:szCs w:val="24"/>
          <w:rtl/>
        </w:rPr>
        <w:t xml:space="preserve">) </w:t>
      </w:r>
      <w:r w:rsidR="0024429D">
        <w:rPr>
          <w:rFonts w:asciiTheme="minorBidi" w:hAnsiTheme="minorBidi" w:cs="Arial" w:hint="cs"/>
          <w:sz w:val="24"/>
          <w:szCs w:val="24"/>
          <w:rtl/>
        </w:rPr>
        <w:t xml:space="preserve">הביא </w:t>
      </w:r>
      <w:r w:rsidR="003669F9">
        <w:rPr>
          <w:rFonts w:asciiTheme="minorBidi" w:hAnsiTheme="minorBidi" w:cs="Arial" w:hint="cs"/>
          <w:sz w:val="24"/>
          <w:szCs w:val="24"/>
          <w:rtl/>
        </w:rPr>
        <w:t xml:space="preserve">את דעתו </w:t>
      </w:r>
      <w:r w:rsidR="0024429D">
        <w:rPr>
          <w:rFonts w:asciiTheme="minorBidi" w:hAnsiTheme="minorBidi" w:cs="Arial" w:hint="cs"/>
          <w:sz w:val="24"/>
          <w:szCs w:val="24"/>
          <w:rtl/>
        </w:rPr>
        <w:t xml:space="preserve"> של רבי שלמה </w:t>
      </w:r>
      <w:proofErr w:type="spellStart"/>
      <w:r w:rsidR="0024429D">
        <w:rPr>
          <w:rFonts w:asciiTheme="minorBidi" w:hAnsiTheme="minorBidi" w:cs="Arial" w:hint="cs"/>
          <w:sz w:val="24"/>
          <w:szCs w:val="24"/>
          <w:rtl/>
        </w:rPr>
        <w:t>סיריליו</w:t>
      </w:r>
      <w:proofErr w:type="spellEnd"/>
      <w:r w:rsidR="0024429D">
        <w:rPr>
          <w:rFonts w:asciiTheme="minorBidi" w:hAnsiTheme="minorBidi" w:cs="Arial" w:hint="cs"/>
          <w:sz w:val="24"/>
          <w:szCs w:val="24"/>
          <w:rtl/>
        </w:rPr>
        <w:t xml:space="preserve"> הסובר שתלמיד חבר הוא תואר שמתאר דווקא את ההתקדמות של הרב בעולם התורה. בתחילה היה הרב השני חברו של הרב , ול</w:t>
      </w:r>
      <w:r w:rsidR="003669F9">
        <w:rPr>
          <w:rFonts w:asciiTheme="minorBidi" w:hAnsiTheme="minorBidi" w:cs="Arial" w:hint="cs"/>
          <w:sz w:val="24"/>
          <w:szCs w:val="24"/>
          <w:rtl/>
        </w:rPr>
        <w:t xml:space="preserve">אחר שהרב התקדם הפך להיות חברו לתלמידו. מתברר כי </w:t>
      </w:r>
      <w:r w:rsidR="003669F9">
        <w:rPr>
          <w:rFonts w:asciiTheme="minorBidi" w:hAnsiTheme="minorBidi" w:cs="Arial" w:hint="cs"/>
          <w:sz w:val="24"/>
          <w:szCs w:val="24"/>
          <w:rtl/>
        </w:rPr>
        <w:lastRenderedPageBreak/>
        <w:t xml:space="preserve">דעה זו , יסודה בביטוי המופיע בירושלמי. בעוד שבתלמוד הבבלי כתוב </w:t>
      </w:r>
      <w:r w:rsidR="003669F9">
        <w:rPr>
          <w:rFonts w:asciiTheme="minorBidi" w:hAnsiTheme="minorBidi" w:cs="Arial" w:hint="cs"/>
          <w:b/>
          <w:bCs/>
          <w:sz w:val="24"/>
          <w:szCs w:val="24"/>
          <w:rtl/>
        </w:rPr>
        <w:t>תלמיד</w:t>
      </w:r>
      <w:r w:rsidR="003669F9">
        <w:rPr>
          <w:rFonts w:asciiTheme="minorBidi" w:hAnsiTheme="minorBidi" w:cs="Arial"/>
          <w:b/>
          <w:bCs/>
          <w:sz w:val="24"/>
          <w:szCs w:val="24"/>
          <w:rtl/>
        </w:rPr>
        <w:t>—</w:t>
      </w:r>
      <w:r w:rsidR="003669F9">
        <w:rPr>
          <w:rFonts w:asciiTheme="minorBidi" w:hAnsiTheme="minorBidi" w:cs="Arial" w:hint="cs"/>
          <w:b/>
          <w:bCs/>
          <w:sz w:val="24"/>
          <w:szCs w:val="24"/>
          <w:rtl/>
        </w:rPr>
        <w:t xml:space="preserve">חבר </w:t>
      </w:r>
      <w:r w:rsidR="003669F9">
        <w:rPr>
          <w:rFonts w:asciiTheme="minorBidi" w:hAnsiTheme="minorBidi" w:cs="Arial" w:hint="cs"/>
          <w:sz w:val="24"/>
          <w:szCs w:val="24"/>
          <w:rtl/>
        </w:rPr>
        <w:t xml:space="preserve">הרי בתלמוד הירושלמי </w:t>
      </w:r>
      <w:r w:rsidR="003669F9">
        <w:rPr>
          <w:rStyle w:val="a5"/>
          <w:rFonts w:asciiTheme="minorBidi" w:hAnsiTheme="minorBidi" w:cs="Arial"/>
          <w:sz w:val="24"/>
          <w:szCs w:val="24"/>
          <w:rtl/>
        </w:rPr>
        <w:footnoteReference w:id="1"/>
      </w:r>
      <w:r w:rsidR="003669F9">
        <w:rPr>
          <w:rFonts w:asciiTheme="minorBidi" w:hAnsiTheme="minorBidi" w:cs="Arial" w:hint="cs"/>
          <w:sz w:val="24"/>
          <w:szCs w:val="24"/>
          <w:rtl/>
        </w:rPr>
        <w:t xml:space="preserve"> אכן </w:t>
      </w:r>
      <w:proofErr w:type="spellStart"/>
      <w:r w:rsidR="003669F9">
        <w:rPr>
          <w:rFonts w:asciiTheme="minorBidi" w:hAnsiTheme="minorBidi" w:cs="Arial" w:hint="cs"/>
          <w:sz w:val="24"/>
          <w:szCs w:val="24"/>
          <w:rtl/>
        </w:rPr>
        <w:t>הגירסה</w:t>
      </w:r>
      <w:proofErr w:type="spellEnd"/>
      <w:r w:rsidR="003669F9">
        <w:rPr>
          <w:rFonts w:asciiTheme="minorBidi" w:hAnsiTheme="minorBidi" w:cs="Arial" w:hint="cs"/>
          <w:sz w:val="24"/>
          <w:szCs w:val="24"/>
          <w:rtl/>
        </w:rPr>
        <w:t xml:space="preserve"> היא </w:t>
      </w:r>
      <w:r w:rsidR="003669F9">
        <w:rPr>
          <w:rFonts w:asciiTheme="minorBidi" w:hAnsiTheme="minorBidi" w:cs="Arial" w:hint="cs"/>
          <w:b/>
          <w:bCs/>
          <w:sz w:val="24"/>
          <w:szCs w:val="24"/>
          <w:rtl/>
        </w:rPr>
        <w:t xml:space="preserve">חבר-תלמיד. </w:t>
      </w:r>
    </w:p>
    <w:p w:rsidR="003822C5" w:rsidRPr="003822C5" w:rsidRDefault="003822C5" w:rsidP="003669F9">
      <w:pPr>
        <w:rPr>
          <w:rFonts w:asciiTheme="minorBidi" w:hAnsiTheme="minorBidi" w:cs="Arial"/>
          <w:sz w:val="24"/>
          <w:szCs w:val="24"/>
          <w:rtl/>
        </w:rPr>
      </w:pPr>
      <w:r>
        <w:rPr>
          <w:rFonts w:asciiTheme="minorBidi" w:hAnsiTheme="minorBidi" w:cs="Arial" w:hint="cs"/>
          <w:b/>
          <w:bCs/>
          <w:sz w:val="24"/>
          <w:szCs w:val="24"/>
          <w:rtl/>
        </w:rPr>
        <w:t xml:space="preserve">העלי תמר </w:t>
      </w:r>
      <w:r>
        <w:rPr>
          <w:rFonts w:asciiTheme="minorBidi" w:hAnsiTheme="minorBidi" w:cs="Arial" w:hint="cs"/>
          <w:sz w:val="24"/>
          <w:szCs w:val="24"/>
          <w:rtl/>
        </w:rPr>
        <w:t xml:space="preserve">(על הירושלמי) מסביר שבעצם גם התואר "תלמיד חכם", מקביל לתואר "תלמיד חבר". כלומר מדובר באדם שהוא שהגיעו בחכמת התורה למדרגת חכם אבל עדיין זקוק בדברים </w:t>
      </w:r>
      <w:proofErr w:type="spellStart"/>
      <w:r>
        <w:rPr>
          <w:rFonts w:asciiTheme="minorBidi" w:hAnsiTheme="minorBidi" w:cs="Arial" w:hint="cs"/>
          <w:sz w:val="24"/>
          <w:szCs w:val="24"/>
          <w:rtl/>
        </w:rPr>
        <w:t>מסויימים</w:t>
      </w:r>
      <w:proofErr w:type="spellEnd"/>
      <w:r>
        <w:rPr>
          <w:rFonts w:asciiTheme="minorBidi" w:hAnsiTheme="minorBidi" w:cs="Arial" w:hint="cs"/>
          <w:sz w:val="24"/>
          <w:szCs w:val="24"/>
          <w:rtl/>
        </w:rPr>
        <w:t xml:space="preserve"> ומועטים להתייעץ עם רבו ולכן מחד הוא חכם ומאידך עדיין תלמיד. </w:t>
      </w:r>
    </w:p>
    <w:p w:rsidR="00342D7E" w:rsidRDefault="005A459F" w:rsidP="00410129">
      <w:pPr>
        <w:rPr>
          <w:rFonts w:asciiTheme="minorBidi" w:hAnsiTheme="minorBidi" w:cs="Arial"/>
          <w:sz w:val="24"/>
          <w:szCs w:val="24"/>
          <w:rtl/>
        </w:rPr>
      </w:pPr>
      <w:proofErr w:type="spellStart"/>
      <w:r>
        <w:rPr>
          <w:rFonts w:asciiTheme="minorBidi" w:hAnsiTheme="minorBidi" w:cs="Arial" w:hint="cs"/>
          <w:b/>
          <w:bCs/>
          <w:sz w:val="24"/>
          <w:szCs w:val="24"/>
          <w:rtl/>
        </w:rPr>
        <w:t>הרמ"א</w:t>
      </w:r>
      <w:proofErr w:type="spellEnd"/>
      <w:r>
        <w:rPr>
          <w:rFonts w:asciiTheme="minorBidi" w:hAnsiTheme="minorBidi" w:cs="Arial" w:hint="cs"/>
          <w:b/>
          <w:bCs/>
          <w:sz w:val="24"/>
          <w:szCs w:val="24"/>
          <w:rtl/>
        </w:rPr>
        <w:t xml:space="preserve"> </w:t>
      </w:r>
      <w:r>
        <w:rPr>
          <w:rFonts w:asciiTheme="minorBidi" w:hAnsiTheme="minorBidi" w:cs="Arial" w:hint="cs"/>
          <w:sz w:val="24"/>
          <w:szCs w:val="24"/>
          <w:rtl/>
        </w:rPr>
        <w:t xml:space="preserve">(יו"ד, </w:t>
      </w:r>
      <w:proofErr w:type="spellStart"/>
      <w:r>
        <w:rPr>
          <w:rFonts w:asciiTheme="minorBidi" w:hAnsiTheme="minorBidi" w:cs="Arial" w:hint="cs"/>
          <w:sz w:val="24"/>
          <w:szCs w:val="24"/>
          <w:rtl/>
        </w:rPr>
        <w:t>רמב</w:t>
      </w:r>
      <w:proofErr w:type="spellEnd"/>
      <w:r>
        <w:rPr>
          <w:rFonts w:asciiTheme="minorBidi" w:hAnsiTheme="minorBidi" w:cs="Arial" w:hint="cs"/>
          <w:sz w:val="24"/>
          <w:szCs w:val="24"/>
          <w:rtl/>
        </w:rPr>
        <w:t xml:space="preserve">, ד) כותב כדעת </w:t>
      </w:r>
      <w:proofErr w:type="spellStart"/>
      <w:r>
        <w:rPr>
          <w:rFonts w:asciiTheme="minorBidi" w:hAnsiTheme="minorBidi" w:cs="Arial" w:hint="cs"/>
          <w:sz w:val="24"/>
          <w:szCs w:val="24"/>
          <w:rtl/>
        </w:rPr>
        <w:t>הרשב"ם</w:t>
      </w:r>
      <w:proofErr w:type="spellEnd"/>
      <w:r>
        <w:rPr>
          <w:rFonts w:asciiTheme="minorBidi" w:hAnsiTheme="minorBidi" w:cs="Arial" w:hint="cs"/>
          <w:sz w:val="24"/>
          <w:szCs w:val="24"/>
          <w:rtl/>
        </w:rPr>
        <w:t xml:space="preserve"> </w:t>
      </w:r>
      <w:r w:rsidR="0024429D">
        <w:rPr>
          <w:rFonts w:asciiTheme="minorBidi" w:hAnsiTheme="minorBidi" w:cs="Arial" w:hint="cs"/>
          <w:sz w:val="24"/>
          <w:szCs w:val="24"/>
          <w:rtl/>
        </w:rPr>
        <w:t xml:space="preserve"> וסייעתו ופוסק כדברי </w:t>
      </w:r>
      <w:proofErr w:type="spellStart"/>
      <w:r w:rsidR="0024429D">
        <w:rPr>
          <w:rFonts w:asciiTheme="minorBidi" w:hAnsiTheme="minorBidi" w:cs="Arial" w:hint="cs"/>
          <w:sz w:val="24"/>
          <w:szCs w:val="24"/>
          <w:rtl/>
        </w:rPr>
        <w:t>המהרי"ק</w:t>
      </w:r>
      <w:proofErr w:type="spellEnd"/>
      <w:r w:rsidR="0024429D">
        <w:rPr>
          <w:rFonts w:asciiTheme="minorBidi" w:hAnsiTheme="minorBidi" w:cs="Arial" w:hint="cs"/>
          <w:sz w:val="24"/>
          <w:szCs w:val="24"/>
          <w:rtl/>
        </w:rPr>
        <w:t xml:space="preserve"> </w:t>
      </w:r>
      <w:r>
        <w:rPr>
          <w:rFonts w:asciiTheme="minorBidi" w:hAnsiTheme="minorBidi" w:cs="Arial" w:hint="cs"/>
          <w:sz w:val="24"/>
          <w:szCs w:val="24"/>
          <w:rtl/>
        </w:rPr>
        <w:t xml:space="preserve"> </w:t>
      </w:r>
      <w:r w:rsidR="00410129">
        <w:rPr>
          <w:rFonts w:asciiTheme="minorBidi" w:hAnsiTheme="minorBidi" w:cs="Arial" w:hint="cs"/>
          <w:sz w:val="24"/>
          <w:szCs w:val="24"/>
          <w:rtl/>
        </w:rPr>
        <w:t xml:space="preserve">שתלמיד חבר </w:t>
      </w:r>
      <w:r>
        <w:rPr>
          <w:rFonts w:asciiTheme="minorBidi" w:hAnsiTheme="minorBidi" w:cs="Arial" w:hint="cs"/>
          <w:sz w:val="24"/>
          <w:szCs w:val="24"/>
          <w:rtl/>
        </w:rPr>
        <w:t xml:space="preserve">אין הכוונה שהוא הגיע לממש לדרגת רבו </w:t>
      </w:r>
      <w:r w:rsidR="0024429D">
        <w:rPr>
          <w:rFonts w:asciiTheme="minorBidi" w:hAnsiTheme="minorBidi" w:cs="Arial" w:hint="cs"/>
          <w:sz w:val="24"/>
          <w:szCs w:val="24"/>
          <w:rtl/>
        </w:rPr>
        <w:t>אפילו</w:t>
      </w:r>
      <w:r w:rsidR="00410129">
        <w:rPr>
          <w:rFonts w:asciiTheme="minorBidi" w:hAnsiTheme="minorBidi" w:cs="Arial" w:hint="cs"/>
          <w:sz w:val="24"/>
          <w:szCs w:val="24"/>
          <w:rtl/>
        </w:rPr>
        <w:t xml:space="preserve"> מעט פחות ממנו כבר נחשב לתלמיד חבר. </w:t>
      </w:r>
    </w:p>
    <w:p w:rsidR="004109B6" w:rsidRDefault="00600A9A" w:rsidP="00B33578">
      <w:pPr>
        <w:rPr>
          <w:rFonts w:asciiTheme="minorBidi" w:hAnsiTheme="minorBidi" w:cs="Arial"/>
          <w:sz w:val="24"/>
          <w:szCs w:val="24"/>
          <w:rtl/>
        </w:rPr>
      </w:pPr>
      <w:proofErr w:type="spellStart"/>
      <w:r>
        <w:rPr>
          <w:rFonts w:asciiTheme="minorBidi" w:hAnsiTheme="minorBidi" w:cs="Arial" w:hint="cs"/>
          <w:b/>
          <w:bCs/>
          <w:sz w:val="24"/>
          <w:szCs w:val="24"/>
          <w:rtl/>
        </w:rPr>
        <w:t>הגר"א</w:t>
      </w:r>
      <w:proofErr w:type="spellEnd"/>
      <w:r>
        <w:rPr>
          <w:rFonts w:asciiTheme="minorBidi" w:hAnsiTheme="minorBidi" w:cs="Arial" w:hint="cs"/>
          <w:b/>
          <w:bCs/>
          <w:sz w:val="24"/>
          <w:szCs w:val="24"/>
          <w:rtl/>
        </w:rPr>
        <w:t xml:space="preserve"> </w:t>
      </w:r>
      <w:r>
        <w:rPr>
          <w:rFonts w:asciiTheme="minorBidi" w:hAnsiTheme="minorBidi" w:cs="Arial" w:hint="cs"/>
          <w:sz w:val="24"/>
          <w:szCs w:val="24"/>
          <w:rtl/>
        </w:rPr>
        <w:t xml:space="preserve">מוכיח את דברי </w:t>
      </w:r>
      <w:proofErr w:type="spellStart"/>
      <w:r>
        <w:rPr>
          <w:rFonts w:asciiTheme="minorBidi" w:hAnsiTheme="minorBidi" w:cs="Arial" w:hint="cs"/>
          <w:sz w:val="24"/>
          <w:szCs w:val="24"/>
          <w:rtl/>
        </w:rPr>
        <w:t>הרמ"א</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מרבינא</w:t>
      </w:r>
      <w:proofErr w:type="spellEnd"/>
      <w:r>
        <w:rPr>
          <w:rFonts w:asciiTheme="minorBidi" w:hAnsiTheme="minorBidi" w:cs="Arial" w:hint="cs"/>
          <w:sz w:val="24"/>
          <w:szCs w:val="24"/>
          <w:rtl/>
        </w:rPr>
        <w:t xml:space="preserve"> ורב אשי. הגמרא אומרת שבימי רבי יהודה הנשיא ועד רב אשי לא מצאנו גדול בתורה ובעושר. ולכן כאשר הגמרא אומרת </w:t>
      </w:r>
      <w:proofErr w:type="spellStart"/>
      <w:r>
        <w:rPr>
          <w:rFonts w:asciiTheme="minorBidi" w:hAnsiTheme="minorBidi" w:cs="Arial" w:hint="cs"/>
          <w:sz w:val="24"/>
          <w:szCs w:val="24"/>
          <w:rtl/>
        </w:rPr>
        <w:t>שרבינא</w:t>
      </w:r>
      <w:proofErr w:type="spellEnd"/>
      <w:r>
        <w:rPr>
          <w:rFonts w:asciiTheme="minorBidi" w:hAnsiTheme="minorBidi" w:cs="Arial" w:hint="cs"/>
          <w:sz w:val="24"/>
          <w:szCs w:val="24"/>
          <w:rtl/>
        </w:rPr>
        <w:t xml:space="preserve"> היה תלמיד-חבר לרב אשי הכוונה שהוא כמעט הגיע לגדולתו אך רב אשי עדיין היה גדול ממנו. </w:t>
      </w:r>
      <w:r w:rsidR="00F86F4B">
        <w:rPr>
          <w:rFonts w:asciiTheme="minorBidi" w:hAnsiTheme="minorBidi" w:cs="Arial" w:hint="cs"/>
          <w:sz w:val="24"/>
          <w:szCs w:val="24"/>
          <w:rtl/>
        </w:rPr>
        <w:t>וכן כאשר כתוב בגמרא במסכת ברכות שרבי ירמיה בר אבא היה תלמיד חבר של רב , אין הכוונה שהגיע לדרגתו של</w:t>
      </w:r>
      <w:r w:rsidR="00B33578">
        <w:rPr>
          <w:rFonts w:asciiTheme="minorBidi" w:hAnsiTheme="minorBidi" w:cs="Arial" w:hint="cs"/>
          <w:sz w:val="24"/>
          <w:szCs w:val="24"/>
          <w:rtl/>
        </w:rPr>
        <w:t xml:space="preserve"> רב שהיה גדול אפילו מרבי יוחנן.</w:t>
      </w:r>
    </w:p>
    <w:p w:rsidR="00410129" w:rsidRDefault="00410129" w:rsidP="003E6295">
      <w:pPr>
        <w:rPr>
          <w:rFonts w:asciiTheme="minorBidi" w:hAnsiTheme="minorBidi" w:cs="Guttman Yad" w:hint="cs"/>
          <w:b/>
          <w:bCs/>
          <w:sz w:val="24"/>
          <w:szCs w:val="24"/>
          <w:rtl/>
        </w:rPr>
      </w:pPr>
      <w:r>
        <w:rPr>
          <w:rFonts w:asciiTheme="minorBidi" w:hAnsiTheme="minorBidi" w:cs="Guttman Yad" w:hint="cs"/>
          <w:b/>
          <w:bCs/>
          <w:sz w:val="24"/>
          <w:szCs w:val="24"/>
          <w:rtl/>
        </w:rPr>
        <w:t xml:space="preserve">ועוד </w:t>
      </w:r>
      <w:bookmarkStart w:id="0" w:name="_GoBack"/>
      <w:bookmarkEnd w:id="0"/>
      <w:r>
        <w:rPr>
          <w:rFonts w:asciiTheme="minorBidi" w:hAnsiTheme="minorBidi" w:cs="Guttman Yad" w:hint="cs"/>
          <w:b/>
          <w:bCs/>
          <w:sz w:val="24"/>
          <w:szCs w:val="24"/>
          <w:rtl/>
        </w:rPr>
        <w:t>פנינים בנושא</w:t>
      </w:r>
    </w:p>
    <w:p w:rsidR="00410129" w:rsidRDefault="00410129" w:rsidP="00410129">
      <w:pPr>
        <w:rPr>
          <w:rFonts w:asciiTheme="minorBidi" w:hAnsiTheme="minorBidi" w:hint="cs"/>
          <w:sz w:val="24"/>
          <w:szCs w:val="24"/>
          <w:rtl/>
        </w:rPr>
      </w:pPr>
      <w:r>
        <w:rPr>
          <w:rFonts w:asciiTheme="minorBidi" w:hAnsiTheme="minorBidi" w:hint="cs"/>
          <w:sz w:val="24"/>
          <w:szCs w:val="24"/>
          <w:rtl/>
        </w:rPr>
        <w:t xml:space="preserve">1. במסכת ברכות (סב, א) מסופר שרבי עקיבא סיפר שנכנס לשירותים לפני שנכנס לשם רבו רבי יהושע על מנת ללמוד ממנו כיצד תלמיד חכם מתנהג בשירותים. על כך אמר לו בן </w:t>
      </w:r>
      <w:proofErr w:type="spellStart"/>
      <w:r>
        <w:rPr>
          <w:rFonts w:asciiTheme="minorBidi" w:hAnsiTheme="minorBidi" w:hint="cs"/>
          <w:sz w:val="24"/>
          <w:szCs w:val="24"/>
          <w:rtl/>
        </w:rPr>
        <w:t>עזאי</w:t>
      </w:r>
      <w:proofErr w:type="spellEnd"/>
      <w:r>
        <w:rPr>
          <w:rFonts w:asciiTheme="minorBidi" w:hAnsiTheme="minorBidi" w:hint="cs"/>
          <w:sz w:val="24"/>
          <w:szCs w:val="24"/>
          <w:rtl/>
        </w:rPr>
        <w:t xml:space="preserve"> "עד כאן העזת פניך ברבך?". מקשה</w:t>
      </w:r>
      <w:r w:rsidRPr="00410129">
        <w:rPr>
          <w:rFonts w:asciiTheme="minorBidi" w:hAnsiTheme="minorBidi" w:hint="cs"/>
          <w:b/>
          <w:bCs/>
          <w:sz w:val="24"/>
          <w:szCs w:val="24"/>
          <w:rtl/>
        </w:rPr>
        <w:t xml:space="preserve"> </w:t>
      </w:r>
      <w:proofErr w:type="spellStart"/>
      <w:r w:rsidRPr="00410129">
        <w:rPr>
          <w:rFonts w:asciiTheme="minorBidi" w:hAnsiTheme="minorBidi" w:hint="cs"/>
          <w:b/>
          <w:bCs/>
          <w:sz w:val="24"/>
          <w:szCs w:val="24"/>
          <w:rtl/>
        </w:rPr>
        <w:t>הרש"ש</w:t>
      </w:r>
      <w:proofErr w:type="spellEnd"/>
      <w:r w:rsidRPr="00410129">
        <w:rPr>
          <w:rFonts w:asciiTheme="minorBidi" w:hAnsiTheme="minorBidi" w:hint="cs"/>
          <w:b/>
          <w:bCs/>
          <w:sz w:val="24"/>
          <w:szCs w:val="24"/>
          <w:rtl/>
        </w:rPr>
        <w:t xml:space="preserve"> </w:t>
      </w:r>
      <w:r>
        <w:rPr>
          <w:rFonts w:asciiTheme="minorBidi" w:hAnsiTheme="minorBidi" w:hint="cs"/>
          <w:sz w:val="24"/>
          <w:szCs w:val="24"/>
          <w:rtl/>
        </w:rPr>
        <w:t>הרי הגמרא במסכת ראש השנה (</w:t>
      </w:r>
      <w:proofErr w:type="spellStart"/>
      <w:r>
        <w:rPr>
          <w:rFonts w:asciiTheme="minorBidi" w:hAnsiTheme="minorBidi" w:hint="cs"/>
          <w:sz w:val="24"/>
          <w:szCs w:val="24"/>
          <w:rtl/>
        </w:rPr>
        <w:t>לא,ב</w:t>
      </w:r>
      <w:proofErr w:type="spellEnd"/>
      <w:r>
        <w:rPr>
          <w:rFonts w:asciiTheme="minorBidi" w:hAnsiTheme="minorBidi" w:hint="cs"/>
          <w:sz w:val="24"/>
          <w:szCs w:val="24"/>
          <w:rtl/>
        </w:rPr>
        <w:t xml:space="preserve">) אומרת שכאשר מדבר עם רבו לא יאמר לו את המילה "רבך" מאחר שנראה הדבר שמזלזל בכבוד רבו באומרו שגם לו יש רב. א"כ כיצד אמר בן </w:t>
      </w:r>
      <w:proofErr w:type="spellStart"/>
      <w:r>
        <w:rPr>
          <w:rFonts w:asciiTheme="minorBidi" w:hAnsiTheme="minorBidi" w:hint="cs"/>
          <w:sz w:val="24"/>
          <w:szCs w:val="24"/>
          <w:rtl/>
        </w:rPr>
        <w:t>עזאי</w:t>
      </w:r>
      <w:proofErr w:type="spellEnd"/>
      <w:r>
        <w:rPr>
          <w:rFonts w:asciiTheme="minorBidi" w:hAnsiTheme="minorBidi" w:hint="cs"/>
          <w:sz w:val="24"/>
          <w:szCs w:val="24"/>
          <w:rtl/>
        </w:rPr>
        <w:t xml:space="preserve"> לרבי עקיבא רבו את המילה "רבך"? ותירץ </w:t>
      </w:r>
      <w:proofErr w:type="spellStart"/>
      <w:r>
        <w:rPr>
          <w:rFonts w:asciiTheme="minorBidi" w:hAnsiTheme="minorBidi" w:hint="cs"/>
          <w:sz w:val="24"/>
          <w:szCs w:val="24"/>
          <w:rtl/>
        </w:rPr>
        <w:t>הרש"ש</w:t>
      </w:r>
      <w:proofErr w:type="spellEnd"/>
      <w:r>
        <w:rPr>
          <w:rFonts w:asciiTheme="minorBidi" w:hAnsiTheme="minorBidi" w:hint="cs"/>
          <w:sz w:val="24"/>
          <w:szCs w:val="24"/>
          <w:rtl/>
        </w:rPr>
        <w:t xml:space="preserve"> שהסיפור הזה כבר היה בעת שהיה בן </w:t>
      </w:r>
      <w:proofErr w:type="spellStart"/>
      <w:r>
        <w:rPr>
          <w:rFonts w:asciiTheme="minorBidi" w:hAnsiTheme="minorBidi" w:hint="cs"/>
          <w:sz w:val="24"/>
          <w:szCs w:val="24"/>
          <w:rtl/>
        </w:rPr>
        <w:t>עזאי</w:t>
      </w:r>
      <w:proofErr w:type="spellEnd"/>
      <w:r>
        <w:rPr>
          <w:rFonts w:asciiTheme="minorBidi" w:hAnsiTheme="minorBidi" w:hint="cs"/>
          <w:sz w:val="24"/>
          <w:szCs w:val="24"/>
          <w:rtl/>
        </w:rPr>
        <w:t xml:space="preserve"> תלמיד-חבר ולכן מותר היה לו לומר לרבי עקיבא את המילה "רבך".</w:t>
      </w:r>
    </w:p>
    <w:p w:rsidR="00410129" w:rsidRPr="00410129" w:rsidRDefault="00693C14" w:rsidP="00410129">
      <w:pPr>
        <w:rPr>
          <w:rFonts w:asciiTheme="minorBidi" w:hAnsiTheme="minorBidi"/>
          <w:sz w:val="24"/>
          <w:szCs w:val="24"/>
          <w:rtl/>
        </w:rPr>
      </w:pPr>
      <w:r>
        <w:rPr>
          <w:rFonts w:asciiTheme="minorBidi" w:hAnsiTheme="minorBidi" w:hint="cs"/>
          <w:sz w:val="24"/>
          <w:szCs w:val="24"/>
          <w:rtl/>
        </w:rPr>
        <w:t xml:space="preserve">2. </w:t>
      </w:r>
      <w:r w:rsidRPr="00693C14">
        <w:rPr>
          <w:rFonts w:asciiTheme="minorBidi" w:hAnsiTheme="minorBidi" w:hint="cs"/>
          <w:b/>
          <w:bCs/>
          <w:sz w:val="24"/>
          <w:szCs w:val="24"/>
          <w:rtl/>
        </w:rPr>
        <w:t xml:space="preserve">רבי יוסף </w:t>
      </w:r>
      <w:proofErr w:type="spellStart"/>
      <w:r w:rsidRPr="00693C14">
        <w:rPr>
          <w:rFonts w:asciiTheme="minorBidi" w:hAnsiTheme="minorBidi" w:hint="cs"/>
          <w:b/>
          <w:bCs/>
          <w:sz w:val="24"/>
          <w:szCs w:val="24"/>
          <w:rtl/>
        </w:rPr>
        <w:t>אלשקר</w:t>
      </w:r>
      <w:proofErr w:type="spellEnd"/>
      <w:r>
        <w:rPr>
          <w:rFonts w:asciiTheme="minorBidi" w:hAnsiTheme="minorBidi" w:hint="cs"/>
          <w:sz w:val="24"/>
          <w:szCs w:val="24"/>
          <w:rtl/>
        </w:rPr>
        <w:t xml:space="preserve"> בחיבורו מרכבת המשנה לפרקי אבות (פרק ו, משנה ה) סובר שתלמיד-חבר הוא התלמיד המצטיין שחוזר עם חבריו הפחות חזקים על השיעורים של הרב ולכן נקרא תלמיד-חבר מאחר שהוא תלמיד של הרב אך מאידך אחד מהחבר'ה בכיתה. </w:t>
      </w:r>
    </w:p>
    <w:p w:rsidR="00410129" w:rsidRPr="00410129" w:rsidRDefault="00410129" w:rsidP="00B33578">
      <w:pPr>
        <w:rPr>
          <w:rFonts w:asciiTheme="minorBidi" w:hAnsiTheme="minorBidi"/>
          <w:b/>
          <w:bCs/>
          <w:sz w:val="24"/>
          <w:szCs w:val="24"/>
          <w:rtl/>
        </w:rPr>
      </w:pPr>
    </w:p>
    <w:p w:rsidR="00B33578" w:rsidRPr="00B33578" w:rsidRDefault="00B33578" w:rsidP="00B33578">
      <w:pPr>
        <w:rPr>
          <w:rFonts w:asciiTheme="minorBidi" w:hAnsiTheme="minorBidi" w:cs="Arial"/>
          <w:sz w:val="24"/>
          <w:szCs w:val="24"/>
        </w:rPr>
      </w:pPr>
    </w:p>
    <w:sectPr w:rsidR="00B33578" w:rsidRPr="00B33578"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6F8" w:rsidRDefault="00D156F8" w:rsidP="003669F9">
      <w:pPr>
        <w:spacing w:after="0" w:line="240" w:lineRule="auto"/>
      </w:pPr>
      <w:r>
        <w:separator/>
      </w:r>
    </w:p>
  </w:endnote>
  <w:endnote w:type="continuationSeparator" w:id="0">
    <w:p w:rsidR="00D156F8" w:rsidRDefault="00D156F8" w:rsidP="0036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6F8" w:rsidRDefault="00D156F8" w:rsidP="003669F9">
      <w:pPr>
        <w:spacing w:after="0" w:line="240" w:lineRule="auto"/>
      </w:pPr>
      <w:r>
        <w:separator/>
      </w:r>
    </w:p>
  </w:footnote>
  <w:footnote w:type="continuationSeparator" w:id="0">
    <w:p w:rsidR="00D156F8" w:rsidRDefault="00D156F8" w:rsidP="003669F9">
      <w:pPr>
        <w:spacing w:after="0" w:line="240" w:lineRule="auto"/>
      </w:pPr>
      <w:r>
        <w:continuationSeparator/>
      </w:r>
    </w:p>
  </w:footnote>
  <w:footnote w:id="1">
    <w:p w:rsidR="003669F9" w:rsidRDefault="003669F9">
      <w:pPr>
        <w:pStyle w:val="a3"/>
        <w:rPr>
          <w:rFonts w:hint="cs"/>
        </w:rPr>
      </w:pPr>
      <w:r>
        <w:rPr>
          <w:rStyle w:val="a5"/>
        </w:rPr>
        <w:footnoteRef/>
      </w:r>
      <w:r>
        <w:rPr>
          <w:rtl/>
        </w:rPr>
        <w:t xml:space="preserve"> </w:t>
      </w:r>
      <w:r>
        <w:rPr>
          <w:rFonts w:hint="cs"/>
          <w:rtl/>
        </w:rPr>
        <w:t>שקלים פ"ג, ה"א</w:t>
      </w:r>
      <w:r w:rsidR="00F43563">
        <w:rPr>
          <w:rFonts w:hint="cs"/>
          <w:rtl/>
        </w:rPr>
        <w:t xml:space="preserve">, </w:t>
      </w:r>
      <w:proofErr w:type="spellStart"/>
      <w:r w:rsidR="00F43563">
        <w:rPr>
          <w:rFonts w:hint="cs"/>
          <w:rtl/>
        </w:rPr>
        <w:t>בתרא</w:t>
      </w:r>
      <w:proofErr w:type="spellEnd"/>
      <w:r w:rsidR="00F43563">
        <w:rPr>
          <w:rFonts w:hint="cs"/>
          <w:rtl/>
        </w:rPr>
        <w:t xml:space="preserve"> פ"ט, </w:t>
      </w:r>
      <w:proofErr w:type="spellStart"/>
      <w:r w:rsidR="00F43563">
        <w:rPr>
          <w:rFonts w:hint="cs"/>
          <w:rtl/>
        </w:rPr>
        <w:t>ה"ט</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4FF"/>
    <w:rsid w:val="0024429D"/>
    <w:rsid w:val="00342D7E"/>
    <w:rsid w:val="003669F9"/>
    <w:rsid w:val="003822C5"/>
    <w:rsid w:val="003E6295"/>
    <w:rsid w:val="00410129"/>
    <w:rsid w:val="004109B6"/>
    <w:rsid w:val="004B294F"/>
    <w:rsid w:val="004F309B"/>
    <w:rsid w:val="005A459F"/>
    <w:rsid w:val="005D514A"/>
    <w:rsid w:val="005E21EF"/>
    <w:rsid w:val="00600A9A"/>
    <w:rsid w:val="00650482"/>
    <w:rsid w:val="00693C14"/>
    <w:rsid w:val="00774170"/>
    <w:rsid w:val="00905C59"/>
    <w:rsid w:val="00B31250"/>
    <w:rsid w:val="00B33578"/>
    <w:rsid w:val="00BB545D"/>
    <w:rsid w:val="00D156F8"/>
    <w:rsid w:val="00E91FE1"/>
    <w:rsid w:val="00F274FF"/>
    <w:rsid w:val="00F43563"/>
    <w:rsid w:val="00F86F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2FF8"/>
  <w15:chartTrackingRefBased/>
  <w15:docId w15:val="{4981A4D5-761A-4FDD-8B87-70254A59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669F9"/>
    <w:pPr>
      <w:spacing w:after="0" w:line="240" w:lineRule="auto"/>
    </w:pPr>
    <w:rPr>
      <w:sz w:val="20"/>
      <w:szCs w:val="20"/>
    </w:rPr>
  </w:style>
  <w:style w:type="character" w:customStyle="1" w:styleId="a4">
    <w:name w:val="טקסט הערת שוליים תו"/>
    <w:basedOn w:val="a0"/>
    <w:link w:val="a3"/>
    <w:uiPriority w:val="99"/>
    <w:semiHidden/>
    <w:rsid w:val="003669F9"/>
    <w:rPr>
      <w:sz w:val="20"/>
      <w:szCs w:val="20"/>
    </w:rPr>
  </w:style>
  <w:style w:type="character" w:styleId="a5">
    <w:name w:val="footnote reference"/>
    <w:basedOn w:val="a0"/>
    <w:uiPriority w:val="99"/>
    <w:semiHidden/>
    <w:unhideWhenUsed/>
    <w:rsid w:val="003669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0AF47-AF0E-48DF-A89E-5EB1F26C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598</Words>
  <Characters>2992</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2024-07-30T08:03:00Z</dcterms:created>
  <dcterms:modified xsi:type="dcterms:W3CDTF">2024-08-01T14:26:00Z</dcterms:modified>
</cp:coreProperties>
</file>