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EF34" w14:textId="6573AAD9" w:rsidR="00AF5770" w:rsidRPr="00AF5770" w:rsidRDefault="00AF5770" w:rsidP="00AF5770">
      <w:pPr>
        <w:rPr>
          <w:rFonts w:asciiTheme="majorBidi" w:hAnsiTheme="majorBidi" w:cstheme="majorBidi"/>
          <w:sz w:val="24"/>
          <w:szCs w:val="24"/>
          <w:rtl/>
        </w:rPr>
      </w:pPr>
      <w:r w:rsidRPr="00AF5770">
        <w:rPr>
          <w:rFonts w:asciiTheme="majorBidi" w:hAnsiTheme="majorBidi" w:cstheme="majorBidi"/>
          <w:sz w:val="24"/>
          <w:szCs w:val="24"/>
          <w:rtl/>
        </w:rPr>
        <w:t xml:space="preserve">מסכת בבא </w:t>
      </w:r>
      <w:proofErr w:type="spellStart"/>
      <w:r w:rsidRPr="00AF5770">
        <w:rPr>
          <w:rFonts w:asciiTheme="majorBidi" w:hAnsiTheme="majorBidi" w:cstheme="majorBidi"/>
          <w:sz w:val="24"/>
          <w:szCs w:val="24"/>
          <w:rtl/>
        </w:rPr>
        <w:t>בתרא</w:t>
      </w:r>
      <w:proofErr w:type="spellEnd"/>
      <w:r w:rsidRPr="00AF5770">
        <w:rPr>
          <w:rFonts w:asciiTheme="majorBidi" w:hAnsiTheme="majorBidi" w:cstheme="majorBidi"/>
          <w:sz w:val="24"/>
          <w:szCs w:val="24"/>
          <w:rtl/>
        </w:rPr>
        <w:t xml:space="preserve"> דף קו עמוד ב</w:t>
      </w:r>
    </w:p>
    <w:p w14:paraId="3830D105" w14:textId="216E27A4" w:rsidR="002A32D5" w:rsidRDefault="00AF5770" w:rsidP="00AF5770">
      <w:pPr>
        <w:rPr>
          <w:rFonts w:asciiTheme="majorBidi" w:hAnsiTheme="majorBidi" w:cstheme="majorBidi"/>
          <w:sz w:val="24"/>
          <w:szCs w:val="24"/>
          <w:rtl/>
        </w:rPr>
      </w:pPr>
      <w:r w:rsidRPr="00AF5770">
        <w:rPr>
          <w:rFonts w:asciiTheme="majorBidi" w:hAnsiTheme="majorBidi" w:cstheme="majorBidi"/>
          <w:sz w:val="24"/>
          <w:szCs w:val="24"/>
          <w:rtl/>
        </w:rPr>
        <w:t xml:space="preserve">תניא, ר' יוסי אומר: </w:t>
      </w:r>
      <w:proofErr w:type="spellStart"/>
      <w:r w:rsidRPr="00AF5770">
        <w:rPr>
          <w:rFonts w:asciiTheme="majorBidi" w:hAnsiTheme="majorBidi" w:cstheme="majorBidi"/>
          <w:sz w:val="24"/>
          <w:szCs w:val="24"/>
          <w:rtl/>
        </w:rPr>
        <w:t>האחין</w:t>
      </w:r>
      <w:proofErr w:type="spellEnd"/>
      <w:r w:rsidRPr="00AF5770">
        <w:rPr>
          <w:rFonts w:asciiTheme="majorBidi" w:hAnsiTheme="majorBidi" w:cstheme="majorBidi"/>
          <w:sz w:val="24"/>
          <w:szCs w:val="24"/>
          <w:rtl/>
        </w:rPr>
        <w:t xml:space="preserve"> שחלקו, כיון שעלה גורל לאחד מהן - קנו כולם. מ"ט? אמר ר' אלעזר: </w:t>
      </w:r>
      <w:proofErr w:type="spellStart"/>
      <w:r w:rsidRPr="00AF5770">
        <w:rPr>
          <w:rFonts w:asciiTheme="majorBidi" w:hAnsiTheme="majorBidi" w:cstheme="majorBidi"/>
          <w:sz w:val="24"/>
          <w:szCs w:val="24"/>
          <w:rtl/>
        </w:rPr>
        <w:t>כתחלת</w:t>
      </w:r>
      <w:proofErr w:type="spellEnd"/>
      <w:r w:rsidRPr="00AF5770">
        <w:rPr>
          <w:rFonts w:asciiTheme="majorBidi" w:hAnsiTheme="majorBidi" w:cstheme="majorBidi"/>
          <w:sz w:val="24"/>
          <w:szCs w:val="24"/>
          <w:rtl/>
        </w:rPr>
        <w:t xml:space="preserve"> ארץ ישראל, מה תחלה בגורל, אף כאן בגורל. אי מה להלן בקלפי ואורים ותומים, אף כאן בקלפי ואורים ותומים! אמר רב אשי: </w:t>
      </w:r>
      <w:proofErr w:type="spellStart"/>
      <w:r w:rsidRPr="00AF5770">
        <w:rPr>
          <w:rFonts w:asciiTheme="majorBidi" w:hAnsiTheme="majorBidi" w:cstheme="majorBidi"/>
          <w:sz w:val="24"/>
          <w:szCs w:val="24"/>
          <w:rtl/>
        </w:rPr>
        <w:t>בההוא</w:t>
      </w:r>
      <w:proofErr w:type="spellEnd"/>
      <w:r w:rsidRPr="00AF5770">
        <w:rPr>
          <w:rFonts w:asciiTheme="majorBidi" w:hAnsiTheme="majorBidi" w:cstheme="majorBidi"/>
          <w:sz w:val="24"/>
          <w:szCs w:val="24"/>
          <w:rtl/>
        </w:rPr>
        <w:t xml:space="preserve"> הנאה </w:t>
      </w:r>
      <w:proofErr w:type="spellStart"/>
      <w:r w:rsidRPr="00AF5770">
        <w:rPr>
          <w:rFonts w:asciiTheme="majorBidi" w:hAnsiTheme="majorBidi" w:cstheme="majorBidi"/>
          <w:sz w:val="24"/>
          <w:szCs w:val="24"/>
          <w:rtl/>
        </w:rPr>
        <w:t>דקא</w:t>
      </w:r>
      <w:proofErr w:type="spellEnd"/>
      <w:r w:rsidRPr="00AF5770">
        <w:rPr>
          <w:rFonts w:asciiTheme="majorBidi" w:hAnsiTheme="majorBidi" w:cstheme="majorBidi"/>
          <w:sz w:val="24"/>
          <w:szCs w:val="24"/>
          <w:rtl/>
        </w:rPr>
        <w:t xml:space="preserve"> צייתי להדדי, גמרי </w:t>
      </w:r>
      <w:proofErr w:type="spellStart"/>
      <w:r w:rsidRPr="00AF5770">
        <w:rPr>
          <w:rFonts w:asciiTheme="majorBidi" w:hAnsiTheme="majorBidi" w:cstheme="majorBidi"/>
          <w:sz w:val="24"/>
          <w:szCs w:val="24"/>
          <w:rtl/>
        </w:rPr>
        <w:t>ומקנו</w:t>
      </w:r>
      <w:proofErr w:type="spellEnd"/>
      <w:r w:rsidRPr="00AF5770">
        <w:rPr>
          <w:rFonts w:asciiTheme="majorBidi" w:hAnsiTheme="majorBidi" w:cstheme="majorBidi"/>
          <w:sz w:val="24"/>
          <w:szCs w:val="24"/>
          <w:rtl/>
        </w:rPr>
        <w:t xml:space="preserve"> להדדי.</w:t>
      </w:r>
    </w:p>
    <w:p w14:paraId="470598EF" w14:textId="642ABEF5" w:rsidR="00010398" w:rsidRDefault="00AF5770" w:rsidP="00CE351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חלוקת רכוש על פי הגורל</w:t>
      </w:r>
    </w:p>
    <w:p w14:paraId="56ECB9C2" w14:textId="6F410B6C" w:rsidR="00CE351F" w:rsidRPr="009F0467" w:rsidRDefault="00CE351F" w:rsidP="009F0467">
      <w:pPr>
        <w:pStyle w:val="aa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F0467">
        <w:rPr>
          <w:rFonts w:asciiTheme="majorBidi" w:hAnsiTheme="majorBidi" w:cstheme="majorBidi" w:hint="cs"/>
          <w:b/>
          <w:bCs/>
          <w:sz w:val="24"/>
          <w:szCs w:val="24"/>
          <w:rtl/>
        </w:rPr>
        <w:t>האם ה</w:t>
      </w:r>
      <w:r w:rsidR="009F0467" w:rsidRPr="009F0467">
        <w:rPr>
          <w:rFonts w:asciiTheme="majorBidi" w:hAnsiTheme="majorBidi" w:cstheme="majorBidi" w:hint="cs"/>
          <w:b/>
          <w:bCs/>
          <w:sz w:val="24"/>
          <w:szCs w:val="24"/>
          <w:rtl/>
        </w:rPr>
        <w:t>גורל</w:t>
      </w:r>
      <w:r w:rsidRPr="009F04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עושה קניין?</w:t>
      </w:r>
    </w:p>
    <w:p w14:paraId="3CCCF5CC" w14:textId="168062CB" w:rsidR="00CE351F" w:rsidRDefault="00CE351F" w:rsidP="00CE351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כתב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הרשב"ם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AF5770">
        <w:rPr>
          <w:rFonts w:ascii="David" w:hAnsi="David" w:cs="David"/>
          <w:sz w:val="24"/>
          <w:szCs w:val="24"/>
          <w:rtl/>
        </w:rPr>
        <w:t xml:space="preserve">משום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דגמרי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בלבב שלם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ומקנו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למי שיעלה הגורל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AF5770">
        <w:rPr>
          <w:rFonts w:ascii="David" w:hAnsi="David" w:cs="David"/>
          <w:sz w:val="24"/>
          <w:szCs w:val="24"/>
          <w:rtl/>
        </w:rPr>
        <w:t xml:space="preserve"> מיד מהני גמר דעתם עם הגורל </w:t>
      </w:r>
      <w:r w:rsidRPr="00CE351F">
        <w:rPr>
          <w:rFonts w:ascii="David" w:hAnsi="David" w:cs="David"/>
          <w:b/>
          <w:bCs/>
          <w:sz w:val="24"/>
          <w:szCs w:val="24"/>
          <w:rtl/>
        </w:rPr>
        <w:t>כאורים ותומים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דמהני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אפילו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היכא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דלא גמרי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ומקנו</w:t>
      </w:r>
      <w:proofErr w:type="spellEnd"/>
      <w:r>
        <w:rPr>
          <w:rStyle w:val="a9"/>
          <w:rFonts w:asciiTheme="majorBidi" w:hAnsiTheme="majorBidi" w:cstheme="majorBidi"/>
          <w:sz w:val="24"/>
          <w:szCs w:val="24"/>
          <w:rtl/>
        </w:rPr>
        <w:footnoteReference w:id="1"/>
      </w:r>
      <w:r>
        <w:rPr>
          <w:rFonts w:asciiTheme="majorBidi" w:hAnsiTheme="majorBidi" w:cstheme="majorBidi" w:hint="cs"/>
          <w:sz w:val="24"/>
          <w:szCs w:val="24"/>
          <w:rtl/>
        </w:rPr>
        <w:t>". דהיינו שה</w:t>
      </w:r>
      <w:r w:rsidR="009F0467">
        <w:rPr>
          <w:rFonts w:asciiTheme="majorBidi" w:hAnsiTheme="majorBidi" w:cstheme="majorBidi" w:hint="cs"/>
          <w:sz w:val="24"/>
          <w:szCs w:val="24"/>
          <w:rtl/>
        </w:rPr>
        <w:t>גורל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יוצר קניין. הרמב"ם כתב: </w:t>
      </w:r>
    </w:p>
    <w:p w14:paraId="32680D91" w14:textId="5F4CD9D3" w:rsidR="00CE351F" w:rsidRDefault="00305C25" w:rsidP="00CE351F">
      <w:pPr>
        <w:rPr>
          <w:rFonts w:ascii="David" w:hAnsi="David" w:cs="Guttman Yad-Brush"/>
          <w:sz w:val="18"/>
          <w:szCs w:val="18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="00CE351F" w:rsidRPr="00CE351F">
        <w:rPr>
          <w:rFonts w:ascii="David" w:hAnsi="David" w:cs="David"/>
          <w:sz w:val="24"/>
          <w:szCs w:val="24"/>
          <w:rtl/>
        </w:rPr>
        <w:t>האחין</w:t>
      </w:r>
      <w:proofErr w:type="spellEnd"/>
      <w:r w:rsidR="00CE351F" w:rsidRPr="00CE351F">
        <w:rPr>
          <w:rFonts w:ascii="David" w:hAnsi="David" w:cs="David"/>
          <w:sz w:val="24"/>
          <w:szCs w:val="24"/>
          <w:rtl/>
        </w:rPr>
        <w:t xml:space="preserve"> שחלקו ועשו ביניהם גורל</w:t>
      </w:r>
      <w:r>
        <w:rPr>
          <w:rFonts w:ascii="David" w:hAnsi="David" w:cs="David" w:hint="cs"/>
          <w:sz w:val="24"/>
          <w:szCs w:val="24"/>
          <w:rtl/>
        </w:rPr>
        <w:t>,</w:t>
      </w:r>
      <w:r w:rsidR="00CE351F" w:rsidRPr="00CE351F">
        <w:rPr>
          <w:rFonts w:ascii="David" w:hAnsi="David" w:cs="David"/>
          <w:sz w:val="24"/>
          <w:szCs w:val="24"/>
          <w:rtl/>
        </w:rPr>
        <w:t xml:space="preserve"> כיון שעלה גורל לאחד מהן קנו כולן</w:t>
      </w:r>
      <w:r>
        <w:rPr>
          <w:rFonts w:ascii="David" w:hAnsi="David" w:cs="David" w:hint="cs"/>
          <w:sz w:val="24"/>
          <w:szCs w:val="24"/>
          <w:rtl/>
        </w:rPr>
        <w:t>,</w:t>
      </w:r>
      <w:r w:rsidR="00CE351F" w:rsidRPr="00CE351F">
        <w:rPr>
          <w:rFonts w:ascii="David" w:hAnsi="David" w:cs="David"/>
          <w:sz w:val="24"/>
          <w:szCs w:val="24"/>
          <w:rtl/>
        </w:rPr>
        <w:t xml:space="preserve"> בהנייה שנעשית להם ששמעו זה מזה לדבר שהסכימו עליו גמר כל אחד מהן ומקנה </w:t>
      </w:r>
      <w:proofErr w:type="spellStart"/>
      <w:r w:rsidR="00CE351F" w:rsidRPr="00CE351F">
        <w:rPr>
          <w:rFonts w:ascii="David" w:hAnsi="David" w:cs="David"/>
          <w:sz w:val="24"/>
          <w:szCs w:val="24"/>
          <w:rtl/>
        </w:rPr>
        <w:t>לחבירו</w:t>
      </w:r>
      <w:proofErr w:type="spellEnd"/>
      <w:r w:rsidR="00CE351F" w:rsidRPr="00CE351F">
        <w:rPr>
          <w:rFonts w:ascii="David" w:hAnsi="David" w:cs="David"/>
          <w:sz w:val="24"/>
          <w:szCs w:val="24"/>
          <w:rtl/>
        </w:rPr>
        <w:t xml:space="preserve">. </w:t>
      </w:r>
      <w:r w:rsidR="00CE351F" w:rsidRPr="00CE351F">
        <w:rPr>
          <w:rFonts w:ascii="David" w:hAnsi="David" w:cs="Guttman Yad-Brush"/>
          <w:sz w:val="18"/>
          <w:szCs w:val="18"/>
          <w:rtl/>
        </w:rPr>
        <w:t xml:space="preserve">השגת </w:t>
      </w:r>
      <w:proofErr w:type="spellStart"/>
      <w:r w:rsidR="00CE351F" w:rsidRPr="00CE351F">
        <w:rPr>
          <w:rFonts w:ascii="David" w:hAnsi="David" w:cs="Guttman Yad-Brush"/>
          <w:sz w:val="18"/>
          <w:szCs w:val="18"/>
          <w:rtl/>
        </w:rPr>
        <w:t>הראב"ד</w:t>
      </w:r>
      <w:proofErr w:type="spellEnd"/>
      <w:r w:rsidR="00CE351F" w:rsidRPr="00CE351F">
        <w:rPr>
          <w:rFonts w:ascii="David" w:hAnsi="David" w:cs="Guttman Yad-Brush" w:hint="cs"/>
          <w:sz w:val="18"/>
          <w:szCs w:val="18"/>
          <w:rtl/>
        </w:rPr>
        <w:t xml:space="preserve">: </w:t>
      </w:r>
      <w:proofErr w:type="spellStart"/>
      <w:r w:rsidR="00CE351F" w:rsidRPr="00CE351F">
        <w:rPr>
          <w:rFonts w:ascii="David" w:hAnsi="David" w:cs="Guttman Yad-Brush"/>
          <w:sz w:val="18"/>
          <w:szCs w:val="18"/>
          <w:rtl/>
        </w:rPr>
        <w:t>האחין</w:t>
      </w:r>
      <w:proofErr w:type="spellEnd"/>
      <w:r w:rsidR="00CE351F" w:rsidRPr="00CE351F">
        <w:rPr>
          <w:rFonts w:ascii="David" w:hAnsi="David" w:cs="Guttman Yad-Brush"/>
          <w:sz w:val="18"/>
          <w:szCs w:val="18"/>
          <w:rtl/>
        </w:rPr>
        <w:t xml:space="preserve"> שחלקו ועשו ביניהם גורל וכו' עד ומקנה </w:t>
      </w:r>
      <w:proofErr w:type="spellStart"/>
      <w:r w:rsidR="00CE351F" w:rsidRPr="00CE351F">
        <w:rPr>
          <w:rFonts w:ascii="David" w:hAnsi="David" w:cs="Guttman Yad-Brush"/>
          <w:sz w:val="18"/>
          <w:szCs w:val="18"/>
          <w:rtl/>
        </w:rPr>
        <w:t>לחבירו</w:t>
      </w:r>
      <w:proofErr w:type="spellEnd"/>
      <w:r w:rsidR="00CE351F" w:rsidRPr="00CE351F">
        <w:rPr>
          <w:rFonts w:ascii="David" w:hAnsi="David" w:cs="Guttman Yad-Brush"/>
          <w:sz w:val="18"/>
          <w:szCs w:val="18"/>
          <w:rtl/>
        </w:rPr>
        <w:t>. א"א לא נתחוורו דבריו</w:t>
      </w:r>
      <w:r w:rsidR="00CE351F" w:rsidRPr="00CE351F">
        <w:rPr>
          <w:rStyle w:val="a9"/>
          <w:rFonts w:ascii="David" w:hAnsi="David" w:cs="Guttman Yad-Brush"/>
          <w:sz w:val="18"/>
          <w:szCs w:val="18"/>
          <w:rtl/>
        </w:rPr>
        <w:footnoteReference w:id="2"/>
      </w:r>
      <w:r w:rsidR="00CE351F">
        <w:rPr>
          <w:rFonts w:ascii="David" w:hAnsi="David" w:cs="Guttman Yad-Brush" w:hint="cs"/>
          <w:sz w:val="18"/>
          <w:szCs w:val="18"/>
          <w:rtl/>
        </w:rPr>
        <w:t xml:space="preserve">". </w:t>
      </w:r>
    </w:p>
    <w:p w14:paraId="24D010C4" w14:textId="224D67A5" w:rsidR="00CE351F" w:rsidRPr="00126ADE" w:rsidRDefault="00CE351F" w:rsidP="00A0103E">
      <w:pPr>
        <w:rPr>
          <w:rFonts w:ascii="David" w:hAnsi="David" w:cs="David"/>
          <w:sz w:val="24"/>
          <w:szCs w:val="24"/>
          <w:rtl/>
        </w:rPr>
      </w:pPr>
      <w:r w:rsidRPr="00CE351F">
        <w:rPr>
          <w:rFonts w:asciiTheme="majorBidi" w:hAnsiTheme="majorBidi" w:cstheme="majorBidi"/>
          <w:sz w:val="24"/>
          <w:szCs w:val="24"/>
          <w:rtl/>
        </w:rPr>
        <w:t xml:space="preserve">הלחם משנה מבאר שמפני </w:t>
      </w:r>
      <w:proofErr w:type="spellStart"/>
      <w:r w:rsidRPr="00CE351F">
        <w:rPr>
          <w:rFonts w:asciiTheme="majorBidi" w:hAnsiTheme="majorBidi" w:cstheme="majorBidi"/>
          <w:sz w:val="24"/>
          <w:szCs w:val="24"/>
          <w:rtl/>
        </w:rPr>
        <w:t>שהראב"ד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CE351F">
        <w:rPr>
          <w:rFonts w:ascii="David" w:hAnsi="David" w:cs="David"/>
          <w:sz w:val="24"/>
          <w:szCs w:val="24"/>
          <w:rtl/>
        </w:rPr>
        <w:t>הבין בדברי רבינו ז"ל שהגורל עושה קנין</w:t>
      </w:r>
      <w:r w:rsidR="00860729">
        <w:rPr>
          <w:rStyle w:val="a9"/>
          <w:rFonts w:ascii="David" w:hAnsi="David" w:cs="David"/>
          <w:sz w:val="24"/>
          <w:szCs w:val="24"/>
          <w:rtl/>
        </w:rPr>
        <w:footnoteReference w:id="3"/>
      </w:r>
      <w:r>
        <w:rPr>
          <w:rFonts w:ascii="David" w:hAnsi="David" w:cs="David" w:hint="cs"/>
          <w:sz w:val="24"/>
          <w:szCs w:val="24"/>
          <w:rtl/>
        </w:rPr>
        <w:t>,</w:t>
      </w:r>
      <w:r w:rsidRPr="00CE351F">
        <w:rPr>
          <w:rFonts w:ascii="David" w:hAnsi="David" w:cs="David"/>
          <w:sz w:val="24"/>
          <w:szCs w:val="24"/>
          <w:rtl/>
        </w:rPr>
        <w:t xml:space="preserve"> השיג עליו שאינו כן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CE351F">
        <w:rPr>
          <w:rFonts w:ascii="David" w:hAnsi="David" w:cs="David"/>
          <w:sz w:val="24"/>
          <w:szCs w:val="24"/>
          <w:rtl/>
        </w:rPr>
        <w:t xml:space="preserve">אלא </w:t>
      </w:r>
      <w:proofErr w:type="spellStart"/>
      <w:r w:rsidRPr="00CE351F">
        <w:rPr>
          <w:rFonts w:ascii="David" w:hAnsi="David" w:cs="David"/>
          <w:sz w:val="24"/>
          <w:szCs w:val="24"/>
          <w:rtl/>
        </w:rPr>
        <w:t>דצריך</w:t>
      </w:r>
      <w:proofErr w:type="spellEnd"/>
      <w:r w:rsidRPr="00CE351F">
        <w:rPr>
          <w:rFonts w:ascii="David" w:hAnsi="David" w:cs="David"/>
          <w:sz w:val="24"/>
          <w:szCs w:val="24"/>
          <w:rtl/>
        </w:rPr>
        <w:t xml:space="preserve"> חזקה</w:t>
      </w:r>
      <w:r>
        <w:rPr>
          <w:rFonts w:ascii="David" w:hAnsi="David" w:cs="David" w:hint="cs"/>
          <w:sz w:val="24"/>
          <w:szCs w:val="24"/>
          <w:rtl/>
        </w:rPr>
        <w:t xml:space="preserve">".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זו שיטת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הרא"ש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כפי שהיא מובאת בטור:</w:t>
      </w:r>
      <w:r w:rsidR="00A0103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0103E">
        <w:rPr>
          <w:rFonts w:ascii="David" w:hAnsi="David" w:cs="David" w:hint="cs"/>
          <w:sz w:val="24"/>
          <w:szCs w:val="24"/>
          <w:rtl/>
        </w:rPr>
        <w:t>"</w:t>
      </w:r>
      <w:r w:rsidRPr="00CE351F">
        <w:rPr>
          <w:rFonts w:ascii="David" w:hAnsi="David" w:cs="David" w:hint="cs"/>
          <w:sz w:val="24"/>
          <w:szCs w:val="24"/>
          <w:rtl/>
        </w:rPr>
        <w:t>הגורל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אינו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קונה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כ</w:t>
      </w:r>
      <w:r w:rsidRPr="00CE351F">
        <w:rPr>
          <w:rFonts w:ascii="David" w:hAnsi="David" w:cs="David"/>
          <w:sz w:val="24"/>
          <w:szCs w:val="24"/>
          <w:rtl/>
        </w:rPr>
        <w:t>"</w:t>
      </w:r>
      <w:r w:rsidRPr="00CE351F">
        <w:rPr>
          <w:rFonts w:ascii="David" w:hAnsi="David" w:cs="David" w:hint="cs"/>
          <w:sz w:val="24"/>
          <w:szCs w:val="24"/>
          <w:rtl/>
        </w:rPr>
        <w:t>א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לברר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החלקים</w:t>
      </w:r>
      <w:r w:rsidR="00305C25">
        <w:rPr>
          <w:rFonts w:ascii="David" w:hAnsi="David" w:cs="David" w:hint="cs"/>
          <w:sz w:val="24"/>
          <w:szCs w:val="24"/>
          <w:rtl/>
        </w:rPr>
        <w:t>,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אבל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אם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305C25">
        <w:rPr>
          <w:rFonts w:ascii="David" w:hAnsi="David" w:cs="David" w:hint="cs"/>
          <w:b/>
          <w:bCs/>
          <w:sz w:val="24"/>
          <w:szCs w:val="24"/>
          <w:rtl/>
        </w:rPr>
        <w:t>החזיקה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אחת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מהן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בחלקה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אז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נתקיימה</w:t>
      </w:r>
      <w:r w:rsidRPr="00CE351F">
        <w:rPr>
          <w:rFonts w:ascii="David" w:hAnsi="David" w:cs="David"/>
          <w:sz w:val="24"/>
          <w:szCs w:val="24"/>
          <w:rtl/>
        </w:rPr>
        <w:t xml:space="preserve"> </w:t>
      </w:r>
      <w:r w:rsidRPr="00CE351F">
        <w:rPr>
          <w:rFonts w:ascii="David" w:hAnsi="David" w:cs="David" w:hint="cs"/>
          <w:sz w:val="24"/>
          <w:szCs w:val="24"/>
          <w:rtl/>
        </w:rPr>
        <w:t>החלוקה</w:t>
      </w:r>
      <w:r w:rsidR="00A0103E">
        <w:rPr>
          <w:rStyle w:val="a9"/>
          <w:rFonts w:ascii="David" w:hAnsi="David" w:cs="David"/>
          <w:sz w:val="24"/>
          <w:szCs w:val="24"/>
          <w:rtl/>
        </w:rPr>
        <w:footnoteReference w:id="4"/>
      </w:r>
      <w:r w:rsidR="00A0103E">
        <w:rPr>
          <w:rFonts w:asciiTheme="majorBidi" w:hAnsiTheme="majorBidi" w:cstheme="majorBidi" w:hint="cs"/>
          <w:sz w:val="24"/>
          <w:szCs w:val="24"/>
          <w:rtl/>
        </w:rPr>
        <w:t>".</w:t>
      </w:r>
      <w:r w:rsidR="00126AD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126ADE"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 w:rsidR="00126ADE">
        <w:rPr>
          <w:rFonts w:asciiTheme="majorBidi" w:hAnsiTheme="majorBidi" w:cstheme="majorBidi" w:hint="cs"/>
          <w:sz w:val="24"/>
          <w:szCs w:val="24"/>
          <w:rtl/>
        </w:rPr>
        <w:t xml:space="preserve"> הביא את דברי </w:t>
      </w:r>
      <w:proofErr w:type="spellStart"/>
      <w:r w:rsidR="00126ADE">
        <w:rPr>
          <w:rFonts w:asciiTheme="majorBidi" w:hAnsiTheme="majorBidi" w:cstheme="majorBidi" w:hint="cs"/>
          <w:sz w:val="24"/>
          <w:szCs w:val="24"/>
          <w:rtl/>
        </w:rPr>
        <w:t>הרא"ש</w:t>
      </w:r>
      <w:proofErr w:type="spellEnd"/>
      <w:r w:rsidR="009F0467">
        <w:rPr>
          <w:rStyle w:val="a9"/>
          <w:rFonts w:asciiTheme="majorBidi" w:hAnsiTheme="majorBidi" w:cstheme="majorBidi"/>
          <w:sz w:val="24"/>
          <w:szCs w:val="24"/>
          <w:rtl/>
        </w:rPr>
        <w:footnoteReference w:id="5"/>
      </w:r>
      <w:r w:rsidR="00126ADE">
        <w:rPr>
          <w:rFonts w:asciiTheme="majorBidi" w:hAnsiTheme="majorBidi" w:cstheme="majorBidi" w:hint="cs"/>
          <w:sz w:val="24"/>
          <w:szCs w:val="24"/>
          <w:rtl/>
        </w:rPr>
        <w:t xml:space="preserve">, לאחר </w:t>
      </w:r>
      <w:proofErr w:type="spellStart"/>
      <w:r w:rsidR="00126ADE">
        <w:rPr>
          <w:rFonts w:asciiTheme="majorBidi" w:hAnsiTheme="majorBidi" w:cstheme="majorBidi" w:hint="cs"/>
          <w:sz w:val="24"/>
          <w:szCs w:val="24"/>
          <w:rtl/>
        </w:rPr>
        <w:t>שבשו"ע</w:t>
      </w:r>
      <w:proofErr w:type="spellEnd"/>
      <w:r w:rsidR="00126ADE">
        <w:rPr>
          <w:rFonts w:asciiTheme="majorBidi" w:hAnsiTheme="majorBidi" w:cstheme="majorBidi" w:hint="cs"/>
          <w:sz w:val="24"/>
          <w:szCs w:val="24"/>
          <w:rtl/>
        </w:rPr>
        <w:t xml:space="preserve"> סתם</w:t>
      </w:r>
      <w:r w:rsidR="00126ADE">
        <w:rPr>
          <w:rStyle w:val="a9"/>
          <w:rFonts w:asciiTheme="majorBidi" w:hAnsiTheme="majorBidi" w:cstheme="majorBidi"/>
          <w:sz w:val="24"/>
          <w:szCs w:val="24"/>
          <w:rtl/>
        </w:rPr>
        <w:footnoteReference w:id="6"/>
      </w:r>
      <w:r w:rsidR="00126ADE">
        <w:rPr>
          <w:rFonts w:asciiTheme="majorBidi" w:hAnsiTheme="majorBidi" w:cstheme="majorBidi" w:hint="cs"/>
          <w:sz w:val="24"/>
          <w:szCs w:val="24"/>
          <w:rtl/>
        </w:rPr>
        <w:t>. "</w:t>
      </w:r>
      <w:proofErr w:type="spellStart"/>
      <w:r w:rsidR="00126ADE">
        <w:rPr>
          <w:rFonts w:ascii="David" w:hAnsi="David" w:cs="David" w:hint="cs"/>
          <w:sz w:val="24"/>
          <w:szCs w:val="24"/>
          <w:rtl/>
        </w:rPr>
        <w:t>הנפקא</w:t>
      </w:r>
      <w:proofErr w:type="spellEnd"/>
      <w:r w:rsidR="00126ADE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126ADE">
        <w:rPr>
          <w:rFonts w:ascii="David" w:hAnsi="David" w:cs="David" w:hint="cs"/>
          <w:sz w:val="24"/>
          <w:szCs w:val="24"/>
          <w:rtl/>
        </w:rPr>
        <w:t>מינא</w:t>
      </w:r>
      <w:proofErr w:type="spellEnd"/>
      <w:r w:rsidR="00126ADE">
        <w:rPr>
          <w:rFonts w:ascii="David" w:hAnsi="David" w:cs="David" w:hint="cs"/>
          <w:sz w:val="24"/>
          <w:szCs w:val="24"/>
          <w:rtl/>
        </w:rPr>
        <w:t xml:space="preserve"> בין שתי השיטות, היא למשל כאשר אחד המשתתפים רוצה לחזור בו אחרי שהתקיימה הגרלה ובטרם החזיקו ברכוש. לפי </w:t>
      </w:r>
      <w:proofErr w:type="spellStart"/>
      <w:r w:rsidR="00126ADE">
        <w:rPr>
          <w:rFonts w:ascii="David" w:hAnsi="David" w:cs="David" w:hint="cs"/>
          <w:sz w:val="24"/>
          <w:szCs w:val="24"/>
          <w:rtl/>
        </w:rPr>
        <w:t>הרשב"ם</w:t>
      </w:r>
      <w:proofErr w:type="spellEnd"/>
      <w:r w:rsidR="00126ADE">
        <w:rPr>
          <w:rFonts w:ascii="David" w:hAnsi="David" w:cs="David" w:hint="cs"/>
          <w:sz w:val="24"/>
          <w:szCs w:val="24"/>
          <w:rtl/>
        </w:rPr>
        <w:t xml:space="preserve"> וסיעתו, הסבורים שהקניין הוא מדאורייתא, לא ניתן לחזור, אבל לפי </w:t>
      </w:r>
      <w:proofErr w:type="spellStart"/>
      <w:r w:rsidR="00126ADE">
        <w:rPr>
          <w:rFonts w:ascii="David" w:hAnsi="David" w:cs="David" w:hint="cs"/>
          <w:sz w:val="24"/>
          <w:szCs w:val="24"/>
          <w:rtl/>
        </w:rPr>
        <w:t>הרא"ש</w:t>
      </w:r>
      <w:proofErr w:type="spellEnd"/>
      <w:r w:rsidR="00126ADE">
        <w:rPr>
          <w:rFonts w:ascii="David" w:hAnsi="David" w:cs="David" w:hint="cs"/>
          <w:sz w:val="24"/>
          <w:szCs w:val="24"/>
          <w:rtl/>
        </w:rPr>
        <w:t xml:space="preserve"> יוכל כל אחד לחזור בו</w:t>
      </w:r>
      <w:r w:rsidR="00126ADE">
        <w:rPr>
          <w:rStyle w:val="a9"/>
          <w:rFonts w:ascii="David" w:hAnsi="David" w:cs="David"/>
          <w:sz w:val="24"/>
          <w:szCs w:val="24"/>
          <w:rtl/>
        </w:rPr>
        <w:footnoteReference w:id="7"/>
      </w:r>
      <w:r w:rsidR="00126ADE">
        <w:rPr>
          <w:rFonts w:ascii="David" w:hAnsi="David" w:cs="David" w:hint="cs"/>
          <w:sz w:val="24"/>
          <w:szCs w:val="24"/>
          <w:rtl/>
        </w:rPr>
        <w:t>".</w:t>
      </w:r>
    </w:p>
    <w:p w14:paraId="46957016" w14:textId="5468740C" w:rsidR="00A970AF" w:rsidRPr="00A970AF" w:rsidRDefault="00A0103E" w:rsidP="00A970A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"</w:t>
      </w:r>
      <w:r>
        <w:rPr>
          <w:rFonts w:ascii="David" w:hAnsi="David" w:cs="David" w:hint="cs"/>
          <w:sz w:val="24"/>
          <w:szCs w:val="24"/>
          <w:rtl/>
        </w:rPr>
        <w:t>אמנם, אם נדייק בלשון הרמב"ם, נראה שלא ה</w:t>
      </w:r>
      <w:r w:rsidR="009F0467">
        <w:rPr>
          <w:rFonts w:ascii="David" w:hAnsi="David" w:cs="David" w:hint="cs"/>
          <w:sz w:val="24"/>
          <w:szCs w:val="24"/>
          <w:rtl/>
        </w:rPr>
        <w:t>גורל</w:t>
      </w:r>
      <w:r>
        <w:rPr>
          <w:rFonts w:ascii="David" w:hAnsi="David" w:cs="David" w:hint="cs"/>
          <w:sz w:val="24"/>
          <w:szCs w:val="24"/>
          <w:rtl/>
        </w:rPr>
        <w:t xml:space="preserve"> מבצע את הקניין, אלא הם קונים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מכח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ההנאה שמצייתים זה לזה</w:t>
      </w:r>
      <w:r w:rsidR="00126ADE">
        <w:rPr>
          <w:rFonts w:ascii="David" w:hAnsi="David" w:cs="David" w:hint="cs"/>
          <w:sz w:val="24"/>
          <w:szCs w:val="24"/>
          <w:rtl/>
        </w:rPr>
        <w:t xml:space="preserve">, ולא </w:t>
      </w:r>
      <w:proofErr w:type="spellStart"/>
      <w:r w:rsidR="00126ADE">
        <w:rPr>
          <w:rFonts w:ascii="David" w:hAnsi="David" w:cs="David" w:hint="cs"/>
          <w:sz w:val="24"/>
          <w:szCs w:val="24"/>
          <w:rtl/>
        </w:rPr>
        <w:t>כרשב"ם</w:t>
      </w:r>
      <w:proofErr w:type="spellEnd"/>
      <w:r w:rsidR="00126ADE">
        <w:rPr>
          <w:rStyle w:val="a9"/>
          <w:rFonts w:ascii="David" w:hAnsi="David" w:cs="David"/>
          <w:sz w:val="24"/>
          <w:szCs w:val="24"/>
          <w:rtl/>
        </w:rPr>
        <w:footnoteReference w:id="8"/>
      </w:r>
      <w:r w:rsidR="00126ADE">
        <w:rPr>
          <w:rFonts w:ascii="David" w:hAnsi="David" w:cs="David" w:hint="cs"/>
          <w:sz w:val="24"/>
          <w:szCs w:val="24"/>
          <w:rtl/>
        </w:rPr>
        <w:t xml:space="preserve">". </w:t>
      </w:r>
      <w:r w:rsidR="00A970AF">
        <w:rPr>
          <w:rFonts w:asciiTheme="majorBidi" w:hAnsiTheme="majorBidi" w:cstheme="majorBidi" w:hint="cs"/>
          <w:sz w:val="24"/>
          <w:szCs w:val="24"/>
          <w:rtl/>
        </w:rPr>
        <w:t xml:space="preserve">ר' חיים </w:t>
      </w:r>
      <w:proofErr w:type="spellStart"/>
      <w:r w:rsidR="00A970AF">
        <w:rPr>
          <w:rFonts w:asciiTheme="majorBidi" w:hAnsiTheme="majorBidi" w:cstheme="majorBidi" w:hint="cs"/>
          <w:sz w:val="24"/>
          <w:szCs w:val="24"/>
          <w:rtl/>
        </w:rPr>
        <w:t>מוולוז'ין</w:t>
      </w:r>
      <w:proofErr w:type="spellEnd"/>
      <w:r w:rsidR="00A970AF">
        <w:rPr>
          <w:rFonts w:asciiTheme="majorBidi" w:hAnsiTheme="majorBidi" w:cstheme="majorBidi" w:hint="cs"/>
          <w:sz w:val="24"/>
          <w:szCs w:val="24"/>
          <w:rtl/>
        </w:rPr>
        <w:t xml:space="preserve"> מסביר את מחלוקת הרמב"ם </w:t>
      </w:r>
      <w:proofErr w:type="spellStart"/>
      <w:r w:rsidR="00A970AF">
        <w:rPr>
          <w:rFonts w:asciiTheme="majorBidi" w:hAnsiTheme="majorBidi" w:cstheme="majorBidi" w:hint="cs"/>
          <w:sz w:val="24"/>
          <w:szCs w:val="24"/>
          <w:rtl/>
        </w:rPr>
        <w:t>וראב"ד</w:t>
      </w:r>
      <w:proofErr w:type="spellEnd"/>
      <w:r w:rsidR="00A970AF">
        <w:rPr>
          <w:rFonts w:asciiTheme="majorBidi" w:hAnsiTheme="majorBidi" w:cstheme="majorBidi" w:hint="cs"/>
          <w:sz w:val="24"/>
          <w:szCs w:val="24"/>
          <w:rtl/>
        </w:rPr>
        <w:t xml:space="preserve"> באופן דומה:  </w:t>
      </w:r>
      <w:r w:rsidR="00A970AF">
        <w:rPr>
          <w:rFonts w:ascii="David" w:hAnsi="David" w:cs="David" w:hint="cs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בחלוקת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שותפין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נימא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דיש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בחלוקתן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שום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מעשה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קנין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כי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מעשה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חלוקה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בעלמא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שנוטל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אחד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חלקו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משא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כ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נימא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דאין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A970AF">
        <w:rPr>
          <w:rFonts w:ascii="David" w:hAnsi="David" w:cs="David" w:hint="cs"/>
          <w:sz w:val="24"/>
          <w:szCs w:val="24"/>
          <w:rtl/>
        </w:rPr>
        <w:t xml:space="preserve">..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אז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מלבד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החלוקה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הרי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בעינן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גם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מעשה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קנין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שקונה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אחד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מיד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חבירו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את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שלו</w:t>
      </w:r>
      <w:r w:rsidR="00A970AF" w:rsidRPr="00A970AF">
        <w:rPr>
          <w:rFonts w:ascii="David" w:hAnsi="David" w:cs="David"/>
          <w:sz w:val="24"/>
          <w:szCs w:val="24"/>
          <w:rtl/>
        </w:rPr>
        <w:t>.</w:t>
      </w:r>
      <w:r w:rsidR="00A970AF">
        <w:rPr>
          <w:rFonts w:ascii="David" w:hAnsi="David" w:cs="David" w:hint="cs"/>
          <w:sz w:val="24"/>
          <w:szCs w:val="24"/>
          <w:rtl/>
        </w:rPr>
        <w:t xml:space="preserve">.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לפי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שכתבו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התוס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' </w:t>
      </w:r>
      <w:proofErr w:type="spellStart"/>
      <w:r w:rsidR="00A970AF" w:rsidRPr="00A970AF">
        <w:rPr>
          <w:rFonts w:ascii="David" w:hAnsi="David" w:cs="David" w:hint="cs"/>
          <w:sz w:val="20"/>
          <w:szCs w:val="20"/>
          <w:rtl/>
        </w:rPr>
        <w:t>בב</w:t>
      </w:r>
      <w:r w:rsidR="00A970AF" w:rsidRPr="00A970AF">
        <w:rPr>
          <w:rFonts w:ascii="David" w:hAnsi="David" w:cs="David"/>
          <w:sz w:val="20"/>
          <w:szCs w:val="20"/>
          <w:rtl/>
        </w:rPr>
        <w:t>"</w:t>
      </w:r>
      <w:r w:rsidR="00A970AF" w:rsidRPr="00A970AF">
        <w:rPr>
          <w:rFonts w:ascii="David" w:hAnsi="David" w:cs="David" w:hint="cs"/>
          <w:sz w:val="20"/>
          <w:szCs w:val="20"/>
          <w:rtl/>
        </w:rPr>
        <w:t>ק</w:t>
      </w:r>
      <w:proofErr w:type="spellEnd"/>
      <w:r w:rsidR="00A970AF" w:rsidRPr="00A970AF">
        <w:rPr>
          <w:rFonts w:ascii="David" w:hAnsi="David" w:cs="David"/>
          <w:sz w:val="20"/>
          <w:szCs w:val="20"/>
          <w:rtl/>
        </w:rPr>
        <w:t xml:space="preserve"> </w:t>
      </w:r>
      <w:r w:rsidR="00A970AF" w:rsidRPr="00A970AF">
        <w:rPr>
          <w:rFonts w:ascii="David" w:hAnsi="David" w:cs="David" w:hint="cs"/>
          <w:sz w:val="20"/>
          <w:szCs w:val="20"/>
          <w:rtl/>
        </w:rPr>
        <w:t>דף</w:t>
      </w:r>
      <w:r w:rsidR="00A970AF" w:rsidRPr="00A970AF">
        <w:rPr>
          <w:rFonts w:ascii="David" w:hAnsi="David" w:cs="David"/>
          <w:sz w:val="20"/>
          <w:szCs w:val="20"/>
          <w:rtl/>
        </w:rPr>
        <w:t xml:space="preserve"> </w:t>
      </w:r>
      <w:r w:rsidR="00A970AF" w:rsidRPr="00A970AF">
        <w:rPr>
          <w:rFonts w:ascii="David" w:hAnsi="David" w:cs="David" w:hint="cs"/>
          <w:sz w:val="20"/>
          <w:szCs w:val="20"/>
          <w:rtl/>
        </w:rPr>
        <w:t>פ</w:t>
      </w:r>
      <w:r w:rsidR="00A970AF" w:rsidRPr="00A970AF">
        <w:rPr>
          <w:rFonts w:ascii="David" w:hAnsi="David" w:cs="David"/>
          <w:sz w:val="20"/>
          <w:szCs w:val="20"/>
          <w:rtl/>
        </w:rPr>
        <w:t>"</w:t>
      </w:r>
      <w:r w:rsidR="00A970AF" w:rsidRPr="00A970AF">
        <w:rPr>
          <w:rFonts w:ascii="David" w:hAnsi="David" w:cs="David" w:hint="cs"/>
          <w:sz w:val="20"/>
          <w:szCs w:val="20"/>
          <w:rtl/>
        </w:rPr>
        <w:t>ח</w:t>
      </w:r>
      <w:r w:rsidR="00A970AF" w:rsidRPr="00A970AF">
        <w:rPr>
          <w:rFonts w:ascii="David" w:hAnsi="David" w:cs="David"/>
          <w:sz w:val="20"/>
          <w:szCs w:val="20"/>
          <w:rtl/>
        </w:rPr>
        <w:t xml:space="preserve"> [</w:t>
      </w:r>
      <w:r w:rsidR="00A970AF" w:rsidRPr="00A970AF">
        <w:rPr>
          <w:rFonts w:ascii="David" w:hAnsi="David" w:cs="David" w:hint="cs"/>
          <w:sz w:val="20"/>
          <w:szCs w:val="20"/>
          <w:rtl/>
        </w:rPr>
        <w:t>ע</w:t>
      </w:r>
      <w:r w:rsidR="00A970AF" w:rsidRPr="00A970AF">
        <w:rPr>
          <w:rFonts w:ascii="David" w:hAnsi="David" w:cs="David"/>
          <w:sz w:val="20"/>
          <w:szCs w:val="20"/>
          <w:rtl/>
        </w:rPr>
        <w:t>"</w:t>
      </w:r>
      <w:r w:rsidR="00A970AF" w:rsidRPr="00A970AF">
        <w:rPr>
          <w:rFonts w:ascii="David" w:hAnsi="David" w:cs="David" w:hint="cs"/>
          <w:sz w:val="20"/>
          <w:szCs w:val="20"/>
          <w:rtl/>
        </w:rPr>
        <w:t>ב</w:t>
      </w:r>
      <w:r w:rsidR="00A970AF" w:rsidRPr="00A970AF">
        <w:rPr>
          <w:rFonts w:ascii="David" w:hAnsi="David" w:cs="David"/>
          <w:sz w:val="20"/>
          <w:szCs w:val="20"/>
          <w:rtl/>
        </w:rPr>
        <w:t>]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דבחלוקת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ארץ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ישראל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כו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ע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מודים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דיש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וא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כ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הרי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מצאנו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רק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שהגורל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עושה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את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החלוקה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אבל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שהגורל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עושה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קנין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וא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כ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לדידן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דקי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ל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A970AF">
        <w:rPr>
          <w:rFonts w:ascii="David" w:hAnsi="David" w:cs="David" w:hint="cs"/>
          <w:sz w:val="24"/>
          <w:szCs w:val="24"/>
          <w:rtl/>
        </w:rPr>
        <w:t xml:space="preserve">.. </w:t>
      </w:r>
      <w:r w:rsidR="00A970AF" w:rsidRPr="00A970AF">
        <w:rPr>
          <w:rFonts w:ascii="David" w:hAnsi="David" w:cs="David" w:hint="cs"/>
          <w:sz w:val="24"/>
          <w:szCs w:val="24"/>
          <w:rtl/>
        </w:rPr>
        <w:t>צריך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אחד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קנין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מחבירו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ובודאי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הדבר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פשוט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דעל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זה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הגורל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מועיל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. </w:t>
      </w:r>
      <w:r w:rsidR="00A970AF" w:rsidRPr="00A970AF">
        <w:rPr>
          <w:rFonts w:ascii="David" w:hAnsi="David" w:cs="David" w:hint="cs"/>
          <w:sz w:val="24"/>
          <w:szCs w:val="24"/>
          <w:rtl/>
        </w:rPr>
        <w:t>וזהו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שהשיג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הראב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ד</w:t>
      </w:r>
      <w:proofErr w:type="spellEnd"/>
      <w:r w:rsidR="00305C25">
        <w:rPr>
          <w:rFonts w:ascii="David" w:hAnsi="David" w:cs="David" w:hint="cs"/>
          <w:sz w:val="24"/>
          <w:szCs w:val="24"/>
          <w:rtl/>
        </w:rPr>
        <w:t>,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דר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י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דיליף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מחלוקת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ארץ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ישראל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לשאר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חלוקות</w:t>
      </w:r>
      <w:r w:rsidR="00A970AF">
        <w:rPr>
          <w:rFonts w:ascii="David" w:hAnsi="David" w:cs="David" w:hint="cs"/>
          <w:sz w:val="24"/>
          <w:szCs w:val="24"/>
          <w:rtl/>
        </w:rPr>
        <w:t>,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בעל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כרחך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דקאי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נימא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דיש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ואין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צריך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רק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מעשה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חלוקה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גם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בשאר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חלוקות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משא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כ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לדידן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דקי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ל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הרי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ליכא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דינא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דגורל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דהרי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זמן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שלא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קנה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אחד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מחבירו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נתקיימה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עוד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חלוקה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כלל</w:t>
      </w:r>
      <w:r w:rsidR="00A970AF" w:rsidRPr="00A970AF">
        <w:rPr>
          <w:rFonts w:ascii="David" w:hAnsi="David" w:cs="David"/>
          <w:sz w:val="24"/>
          <w:szCs w:val="24"/>
          <w:rtl/>
        </w:rPr>
        <w:t>.</w:t>
      </w:r>
      <w:r w:rsidR="00A970AF">
        <w:rPr>
          <w:rFonts w:ascii="David" w:hAnsi="David" w:cs="David" w:hint="cs"/>
          <w:sz w:val="24"/>
          <w:szCs w:val="24"/>
          <w:rtl/>
        </w:rPr>
        <w:t xml:space="preserve">..  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הרמב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סובר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כהך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גירסא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דגרסינן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אלא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וא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כ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ילפינן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דין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גורל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מחלוקת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ארץ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ישראל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וע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כ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זהו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שפסק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דגורל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מועיל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לכו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ע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גם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והראב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ד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סובר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כהך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גירסא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דלא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גרסינן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אלא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וא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כ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הא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באמת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נשארה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הילפותא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מחלוקת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ארץ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ישראל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r w:rsidR="00A970AF" w:rsidRPr="00A970AF">
        <w:rPr>
          <w:rFonts w:ascii="David" w:hAnsi="David" w:cs="David" w:hint="cs"/>
          <w:sz w:val="24"/>
          <w:szCs w:val="24"/>
          <w:rtl/>
        </w:rPr>
        <w:t>ועל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זהו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שהשיג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דזהו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רק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אם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יש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משא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כ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לדידן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970AF" w:rsidRPr="00A970AF">
        <w:rPr>
          <w:rFonts w:ascii="David" w:hAnsi="David" w:cs="David" w:hint="cs"/>
          <w:sz w:val="24"/>
          <w:szCs w:val="24"/>
          <w:rtl/>
        </w:rPr>
        <w:t>דקי</w:t>
      </w:r>
      <w:r w:rsidR="00A970AF" w:rsidRPr="00A970AF">
        <w:rPr>
          <w:rFonts w:ascii="David" w:hAnsi="David" w:cs="David"/>
          <w:sz w:val="24"/>
          <w:szCs w:val="24"/>
          <w:rtl/>
        </w:rPr>
        <w:t>"</w:t>
      </w:r>
      <w:r w:rsidR="00A970AF" w:rsidRPr="00A970AF">
        <w:rPr>
          <w:rFonts w:ascii="David" w:hAnsi="David" w:cs="David" w:hint="cs"/>
          <w:sz w:val="24"/>
          <w:szCs w:val="24"/>
          <w:rtl/>
        </w:rPr>
        <w:t>ל</w:t>
      </w:r>
      <w:proofErr w:type="spellEnd"/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ברירה</w:t>
      </w:r>
      <w:r w:rsidR="00305C25">
        <w:rPr>
          <w:rFonts w:ascii="David" w:hAnsi="David" w:cs="David" w:hint="cs"/>
          <w:sz w:val="24"/>
          <w:szCs w:val="24"/>
          <w:rtl/>
        </w:rPr>
        <w:t>,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אין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הגורל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מועיל</w:t>
      </w:r>
      <w:r w:rsidR="00A970AF" w:rsidRPr="00A970AF">
        <w:rPr>
          <w:rFonts w:ascii="David" w:hAnsi="David" w:cs="David"/>
          <w:sz w:val="24"/>
          <w:szCs w:val="24"/>
          <w:rtl/>
        </w:rPr>
        <w:t xml:space="preserve"> </w:t>
      </w:r>
      <w:r w:rsidR="00A970AF" w:rsidRPr="00A970AF">
        <w:rPr>
          <w:rFonts w:ascii="David" w:hAnsi="David" w:cs="David" w:hint="cs"/>
          <w:sz w:val="24"/>
          <w:szCs w:val="24"/>
          <w:rtl/>
        </w:rPr>
        <w:t>כלל</w:t>
      </w:r>
      <w:r w:rsidR="00A970AF">
        <w:rPr>
          <w:rStyle w:val="a9"/>
          <w:rFonts w:ascii="David" w:hAnsi="David" w:cs="David"/>
          <w:sz w:val="24"/>
          <w:szCs w:val="24"/>
          <w:rtl/>
        </w:rPr>
        <w:footnoteReference w:id="9"/>
      </w:r>
      <w:r w:rsidR="00A970AF">
        <w:rPr>
          <w:rFonts w:ascii="David" w:hAnsi="David" w:cs="David" w:hint="cs"/>
          <w:sz w:val="24"/>
          <w:szCs w:val="24"/>
          <w:rtl/>
        </w:rPr>
        <w:t>".</w:t>
      </w:r>
    </w:p>
    <w:p w14:paraId="68EB8209" w14:textId="2D646C81" w:rsidR="00126ADE" w:rsidRPr="009F0467" w:rsidRDefault="00126ADE" w:rsidP="009F0467">
      <w:pPr>
        <w:pStyle w:val="aa"/>
        <w:numPr>
          <w:ilvl w:val="0"/>
          <w:numId w:val="2"/>
        </w:numPr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9F0467">
        <w:rPr>
          <w:rFonts w:asciiTheme="majorBidi" w:hAnsiTheme="majorBidi" w:cs="Times New Roman" w:hint="cs"/>
          <w:b/>
          <w:bCs/>
          <w:sz w:val="24"/>
          <w:szCs w:val="24"/>
          <w:rtl/>
        </w:rPr>
        <w:t>האם רב אשי חולק על רבי אלעזר?</w:t>
      </w:r>
    </w:p>
    <w:p w14:paraId="4C57B2AF" w14:textId="66903D99" w:rsidR="00126ADE" w:rsidRDefault="00126ADE" w:rsidP="00D20CA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כתב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הרשב"ם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="00D20CA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126ADE">
        <w:rPr>
          <w:rFonts w:ascii="David" w:hAnsi="David" w:cs="David"/>
          <w:sz w:val="24"/>
          <w:szCs w:val="24"/>
          <w:rtl/>
        </w:rPr>
        <w:t xml:space="preserve">אמר רב אשי - לעולם </w:t>
      </w:r>
      <w:proofErr w:type="spellStart"/>
      <w:r w:rsidRPr="00126ADE">
        <w:rPr>
          <w:rFonts w:ascii="David" w:hAnsi="David" w:cs="David"/>
          <w:sz w:val="24"/>
          <w:szCs w:val="24"/>
          <w:rtl/>
        </w:rPr>
        <w:t>כתחלת</w:t>
      </w:r>
      <w:proofErr w:type="spellEnd"/>
      <w:r w:rsidRPr="00126ADE">
        <w:rPr>
          <w:rFonts w:ascii="David" w:hAnsi="David" w:cs="David"/>
          <w:sz w:val="24"/>
          <w:szCs w:val="24"/>
          <w:rtl/>
        </w:rPr>
        <w:t xml:space="preserve"> ארץ ישראל קונה גורל</w:t>
      </w:r>
      <w:r w:rsidRPr="00126ADE">
        <w:rPr>
          <w:rFonts w:ascii="David" w:hAnsi="David" w:cs="David" w:hint="cs"/>
          <w:sz w:val="24"/>
          <w:szCs w:val="24"/>
          <w:rtl/>
        </w:rPr>
        <w:t xml:space="preserve">.. </w:t>
      </w:r>
      <w:r w:rsidRPr="00126ADE">
        <w:rPr>
          <w:rFonts w:ascii="David" w:hAnsi="David" w:cs="David"/>
          <w:sz w:val="24"/>
          <w:szCs w:val="24"/>
          <w:rtl/>
        </w:rPr>
        <w:t xml:space="preserve">משום </w:t>
      </w:r>
      <w:proofErr w:type="spellStart"/>
      <w:r w:rsidRPr="00126ADE">
        <w:rPr>
          <w:rFonts w:ascii="David" w:hAnsi="David" w:cs="David"/>
          <w:sz w:val="24"/>
          <w:szCs w:val="24"/>
          <w:rtl/>
        </w:rPr>
        <w:t>דגמרי</w:t>
      </w:r>
      <w:proofErr w:type="spellEnd"/>
      <w:r w:rsidRPr="00126ADE">
        <w:rPr>
          <w:rFonts w:ascii="David" w:hAnsi="David" w:cs="David"/>
          <w:sz w:val="24"/>
          <w:szCs w:val="24"/>
          <w:rtl/>
        </w:rPr>
        <w:t xml:space="preserve"> בלבב שלם </w:t>
      </w:r>
      <w:proofErr w:type="spellStart"/>
      <w:r w:rsidRPr="00126ADE">
        <w:rPr>
          <w:rFonts w:ascii="David" w:hAnsi="David" w:cs="David"/>
          <w:sz w:val="24"/>
          <w:szCs w:val="24"/>
          <w:rtl/>
        </w:rPr>
        <w:t>ומקנו</w:t>
      </w:r>
      <w:proofErr w:type="spellEnd"/>
      <w:r w:rsidRPr="00126ADE">
        <w:rPr>
          <w:rFonts w:ascii="David" w:hAnsi="David" w:cs="David"/>
          <w:sz w:val="24"/>
          <w:szCs w:val="24"/>
          <w:rtl/>
        </w:rPr>
        <w:t xml:space="preserve"> למי שיעלה הגורל מיד</w:t>
      </w:r>
      <w:r w:rsidR="00305C25">
        <w:rPr>
          <w:rFonts w:ascii="David" w:hAnsi="David" w:cs="David" w:hint="cs"/>
          <w:sz w:val="24"/>
          <w:szCs w:val="24"/>
          <w:rtl/>
        </w:rPr>
        <w:t>,</w:t>
      </w:r>
      <w:r w:rsidRPr="00126ADE">
        <w:rPr>
          <w:rFonts w:ascii="David" w:hAnsi="David" w:cs="David"/>
          <w:sz w:val="24"/>
          <w:szCs w:val="24"/>
          <w:rtl/>
        </w:rPr>
        <w:t xml:space="preserve"> מהני גמר דעתם עם הגורל כאורים ותומים</w:t>
      </w:r>
      <w:r w:rsidR="00596CC3">
        <w:rPr>
          <w:rFonts w:ascii="David" w:hAnsi="David" w:cs="David" w:hint="cs"/>
          <w:sz w:val="24"/>
          <w:szCs w:val="24"/>
          <w:rtl/>
        </w:rPr>
        <w:t>,</w:t>
      </w:r>
      <w:r w:rsidRPr="00126AD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126ADE">
        <w:rPr>
          <w:rFonts w:ascii="David" w:hAnsi="David" w:cs="David"/>
          <w:sz w:val="24"/>
          <w:szCs w:val="24"/>
          <w:rtl/>
        </w:rPr>
        <w:t>דמהני</w:t>
      </w:r>
      <w:proofErr w:type="spellEnd"/>
      <w:r w:rsidRPr="00126ADE">
        <w:rPr>
          <w:rFonts w:ascii="David" w:hAnsi="David" w:cs="David"/>
          <w:sz w:val="24"/>
          <w:szCs w:val="24"/>
          <w:rtl/>
        </w:rPr>
        <w:t xml:space="preserve"> אפילו </w:t>
      </w:r>
      <w:proofErr w:type="spellStart"/>
      <w:r w:rsidRPr="00126ADE">
        <w:rPr>
          <w:rFonts w:ascii="David" w:hAnsi="David" w:cs="David"/>
          <w:sz w:val="24"/>
          <w:szCs w:val="24"/>
          <w:rtl/>
        </w:rPr>
        <w:t>היכא</w:t>
      </w:r>
      <w:proofErr w:type="spellEnd"/>
      <w:r w:rsidRPr="00126ADE">
        <w:rPr>
          <w:rFonts w:ascii="David" w:hAnsi="David" w:cs="David"/>
          <w:sz w:val="24"/>
          <w:szCs w:val="24"/>
          <w:rtl/>
        </w:rPr>
        <w:t xml:space="preserve"> דלא גמרי</w:t>
      </w:r>
      <w:r w:rsidR="00596CC3">
        <w:rPr>
          <w:rFonts w:ascii="David" w:hAnsi="David" w:cs="David" w:hint="cs"/>
          <w:sz w:val="24"/>
          <w:szCs w:val="24"/>
          <w:rtl/>
        </w:rPr>
        <w:t xml:space="preserve">. </w:t>
      </w:r>
      <w:proofErr w:type="spellStart"/>
      <w:r w:rsidRPr="00126ADE">
        <w:rPr>
          <w:rFonts w:ascii="David" w:hAnsi="David" w:cs="David"/>
          <w:sz w:val="24"/>
          <w:szCs w:val="24"/>
          <w:rtl/>
        </w:rPr>
        <w:t>ומקנו</w:t>
      </w:r>
      <w:proofErr w:type="spellEnd"/>
      <w:r w:rsidRPr="00126AD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דבההיא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הנאה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דצייתי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להדדי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ונשמעין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זה לזה לחלוק בגורל</w:t>
      </w:r>
      <w:r w:rsidR="00596CC3">
        <w:rPr>
          <w:rFonts w:ascii="David" w:hAnsi="David" w:cs="David" w:hint="cs"/>
          <w:sz w:val="24"/>
          <w:szCs w:val="24"/>
          <w:rtl/>
        </w:rPr>
        <w:t>,</w:t>
      </w:r>
      <w:r w:rsidRPr="00AF5770">
        <w:rPr>
          <w:rFonts w:ascii="David" w:hAnsi="David" w:cs="David"/>
          <w:sz w:val="24"/>
          <w:szCs w:val="24"/>
          <w:rtl/>
        </w:rPr>
        <w:t xml:space="preserve"> כדי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שיטול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כל אחד חלקו בפני עצמו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דאינן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חפצים עוד בשותפות הלכך אין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רוצין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שיהא עוד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עכוב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בדבר</w:t>
      </w:r>
      <w:r w:rsidR="00596CC3">
        <w:rPr>
          <w:rFonts w:ascii="David" w:hAnsi="David" w:cs="David" w:hint="cs"/>
          <w:sz w:val="24"/>
          <w:szCs w:val="24"/>
          <w:rtl/>
        </w:rPr>
        <w:t>,</w:t>
      </w:r>
      <w:r w:rsidRPr="00AF5770">
        <w:rPr>
          <w:rFonts w:ascii="David" w:hAnsi="David" w:cs="David"/>
          <w:sz w:val="24"/>
          <w:szCs w:val="24"/>
          <w:rtl/>
        </w:rPr>
        <w:t xml:space="preserve"> וגמרו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ומקנו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אהדדי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AF5770">
        <w:rPr>
          <w:rFonts w:ascii="David" w:hAnsi="David" w:cs="David"/>
          <w:sz w:val="24"/>
          <w:szCs w:val="24"/>
          <w:rtl/>
        </w:rPr>
        <w:t xml:space="preserve">כן זקוק אני לפרש שהרי אין כתוב </w:t>
      </w:r>
      <w:proofErr w:type="spellStart"/>
      <w:r w:rsidRPr="00AF5770">
        <w:rPr>
          <w:rFonts w:ascii="David" w:hAnsi="David" w:cs="David"/>
          <w:sz w:val="24"/>
          <w:szCs w:val="24"/>
          <w:rtl/>
        </w:rPr>
        <w:t>בספרים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126ADE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Pr="00126ADE">
        <w:rPr>
          <w:rFonts w:ascii="David" w:hAnsi="David" w:cs="David"/>
          <w:b/>
          <w:bCs/>
          <w:sz w:val="24"/>
          <w:szCs w:val="24"/>
          <w:rtl/>
        </w:rPr>
        <w:t>אלא</w:t>
      </w:r>
      <w:proofErr w:type="spellEnd"/>
      <w:r w:rsidRPr="00126ADE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Pr="00126AD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F5770">
        <w:rPr>
          <w:rFonts w:ascii="David" w:hAnsi="David" w:cs="David"/>
          <w:sz w:val="24"/>
          <w:szCs w:val="24"/>
          <w:rtl/>
        </w:rPr>
        <w:t>אמר רב אשי הלכך לא בא לסתור טעמו של ר' אלעזר אלא לתרצו</w:t>
      </w:r>
      <w:r>
        <w:rPr>
          <w:rFonts w:ascii="David" w:hAnsi="David" w:cs="David"/>
          <w:sz w:val="24"/>
          <w:szCs w:val="24"/>
        </w:rPr>
        <w:t>"</w:t>
      </w:r>
      <w:r w:rsidRPr="00AF5770">
        <w:rPr>
          <w:rFonts w:ascii="David" w:hAnsi="David" w:cs="David"/>
          <w:sz w:val="24"/>
          <w:szCs w:val="24"/>
          <w:rtl/>
        </w:rPr>
        <w:t>.</w:t>
      </w:r>
      <w:r w:rsidR="00D20CA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D20CA7">
        <w:rPr>
          <w:rFonts w:asciiTheme="majorBidi" w:hAnsiTheme="majorBidi" w:cstheme="majorBidi" w:hint="cs"/>
          <w:sz w:val="24"/>
          <w:szCs w:val="24"/>
          <w:rtl/>
        </w:rPr>
        <w:t>הרשב"ם</w:t>
      </w:r>
      <w:proofErr w:type="spellEnd"/>
      <w:r w:rsidR="00D20CA7">
        <w:rPr>
          <w:rFonts w:asciiTheme="majorBidi" w:hAnsiTheme="majorBidi" w:cstheme="majorBidi" w:hint="cs"/>
          <w:sz w:val="24"/>
          <w:szCs w:val="24"/>
          <w:rtl/>
        </w:rPr>
        <w:t xml:space="preserve"> לשיטתו, שגם רב אשי נשען על ה</w:t>
      </w:r>
      <w:r w:rsidR="009F0467">
        <w:rPr>
          <w:rFonts w:asciiTheme="majorBidi" w:hAnsiTheme="majorBidi" w:cstheme="majorBidi" w:hint="cs"/>
          <w:sz w:val="24"/>
          <w:szCs w:val="24"/>
          <w:rtl/>
        </w:rPr>
        <w:t>גורל</w:t>
      </w:r>
      <w:r w:rsidR="00D20CA7">
        <w:rPr>
          <w:rFonts w:asciiTheme="majorBidi" w:hAnsiTheme="majorBidi" w:cstheme="majorBidi" w:hint="cs"/>
          <w:sz w:val="24"/>
          <w:szCs w:val="24"/>
          <w:rtl/>
        </w:rPr>
        <w:t xml:space="preserve">. לפי </w:t>
      </w:r>
      <w:proofErr w:type="spellStart"/>
      <w:r w:rsidR="00D20CA7">
        <w:rPr>
          <w:rFonts w:asciiTheme="majorBidi" w:hAnsiTheme="majorBidi" w:cstheme="majorBidi" w:hint="cs"/>
          <w:sz w:val="24"/>
          <w:szCs w:val="24"/>
          <w:rtl/>
        </w:rPr>
        <w:t>הרא"ש</w:t>
      </w:r>
      <w:proofErr w:type="spellEnd"/>
      <w:r w:rsidR="00D20CA7">
        <w:rPr>
          <w:rFonts w:asciiTheme="majorBidi" w:hAnsiTheme="majorBidi" w:cstheme="majorBidi" w:hint="cs"/>
          <w:sz w:val="24"/>
          <w:szCs w:val="24"/>
          <w:rtl/>
        </w:rPr>
        <w:t xml:space="preserve"> יש לגרוס באמת 'אלא' אמר רב אשי, דהיינו שהקניין איננו נשען על </w:t>
      </w:r>
      <w:r w:rsidR="009F0467">
        <w:rPr>
          <w:rFonts w:asciiTheme="majorBidi" w:hAnsiTheme="majorBidi" w:cstheme="majorBidi" w:hint="cs"/>
          <w:sz w:val="24"/>
          <w:szCs w:val="24"/>
          <w:rtl/>
        </w:rPr>
        <w:t>גורל</w:t>
      </w:r>
      <w:r w:rsidR="00D20CA7">
        <w:rPr>
          <w:rFonts w:asciiTheme="majorBidi" w:hAnsiTheme="majorBidi" w:cstheme="majorBidi" w:hint="cs"/>
          <w:sz w:val="24"/>
          <w:szCs w:val="24"/>
          <w:rtl/>
        </w:rPr>
        <w:t xml:space="preserve"> ולפיכך יש צורך בחזקה</w:t>
      </w:r>
      <w:r w:rsidR="00D20CA7">
        <w:rPr>
          <w:rStyle w:val="a9"/>
          <w:rFonts w:asciiTheme="majorBidi" w:hAnsiTheme="majorBidi" w:cstheme="majorBidi"/>
          <w:sz w:val="24"/>
          <w:szCs w:val="24"/>
          <w:rtl/>
        </w:rPr>
        <w:footnoteReference w:id="10"/>
      </w:r>
      <w:r w:rsidR="00D20CA7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1D897DD5" w14:textId="141441D3" w:rsidR="00D20CA7" w:rsidRPr="009F0467" w:rsidRDefault="00D20CA7" w:rsidP="009F0467">
      <w:pPr>
        <w:pStyle w:val="aa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F0467">
        <w:rPr>
          <w:rFonts w:asciiTheme="majorBidi" w:hAnsiTheme="majorBidi" w:cstheme="majorBidi" w:hint="cs"/>
          <w:b/>
          <w:bCs/>
          <w:sz w:val="24"/>
          <w:szCs w:val="24"/>
          <w:rtl/>
        </w:rPr>
        <w:t>מה בדיוק נקנה?</w:t>
      </w:r>
    </w:p>
    <w:p w14:paraId="790C4922" w14:textId="068EECD9" w:rsidR="00E35C1F" w:rsidRPr="00A970AF" w:rsidRDefault="00D20CA7" w:rsidP="00A970A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לכאורה פשט דברי הגמרא 'קנו כולם', מורה </w:t>
      </w:r>
      <w:r w:rsidR="00305C25">
        <w:rPr>
          <w:rFonts w:asciiTheme="majorBidi" w:hAnsiTheme="majorBidi" w:cstheme="majorBidi" w:hint="cs"/>
          <w:sz w:val="24"/>
          <w:szCs w:val="24"/>
          <w:rtl/>
        </w:rPr>
        <w:t xml:space="preserve">שכל החלוקה חלה,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כדעת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אולם המאירי מציע כמה אלטרנטיבות להבנה: </w:t>
      </w:r>
      <w:r w:rsidR="00A970AF">
        <w:rPr>
          <w:rFonts w:asciiTheme="majorBidi" w:hAnsiTheme="majorBidi" w:cstheme="majorBidi" w:hint="cs"/>
          <w:sz w:val="24"/>
          <w:szCs w:val="24"/>
          <w:rtl/>
        </w:rPr>
        <w:t xml:space="preserve"> "1</w:t>
      </w:r>
      <w:r w:rsidRPr="00E35C1F">
        <w:rPr>
          <w:rFonts w:ascii="David" w:hAnsi="David" w:cs="David"/>
          <w:sz w:val="24"/>
          <w:szCs w:val="24"/>
          <w:rtl/>
        </w:rPr>
        <w:t xml:space="preserve">.קנו כלן </w:t>
      </w:r>
      <w:proofErr w:type="spellStart"/>
      <w:r w:rsidRPr="00E35C1F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E35C1F">
        <w:rPr>
          <w:rFonts w:ascii="David" w:hAnsi="David" w:cs="David"/>
          <w:sz w:val="24"/>
          <w:szCs w:val="24"/>
          <w:rtl/>
        </w:rPr>
        <w:t xml:space="preserve"> זה שאין אחד </w:t>
      </w:r>
      <w:r w:rsidRPr="00E35C1F">
        <w:rPr>
          <w:rFonts w:ascii="David" w:hAnsi="David" w:cs="David"/>
          <w:b/>
          <w:bCs/>
          <w:sz w:val="24"/>
          <w:szCs w:val="24"/>
          <w:rtl/>
        </w:rPr>
        <w:t>מהם</w:t>
      </w:r>
      <w:r w:rsidRPr="00E35C1F">
        <w:rPr>
          <w:rFonts w:ascii="David" w:hAnsi="David" w:cs="David"/>
          <w:sz w:val="24"/>
          <w:szCs w:val="24"/>
          <w:rtl/>
        </w:rPr>
        <w:t xml:space="preserve"> יכול לחזור ולומר איני רוצה בחלוקה זו אלא </w:t>
      </w:r>
      <w:proofErr w:type="spellStart"/>
      <w:r w:rsidRPr="00E35C1F">
        <w:rPr>
          <w:rFonts w:ascii="David" w:hAnsi="David" w:cs="David"/>
          <w:sz w:val="24"/>
          <w:szCs w:val="24"/>
          <w:rtl/>
        </w:rPr>
        <w:t>כופין</w:t>
      </w:r>
      <w:proofErr w:type="spellEnd"/>
      <w:r w:rsidRPr="00E35C1F">
        <w:rPr>
          <w:rFonts w:ascii="David" w:hAnsi="David" w:cs="David"/>
          <w:sz w:val="24"/>
          <w:szCs w:val="24"/>
          <w:rtl/>
        </w:rPr>
        <w:t xml:space="preserve"> זה את זה כל אחד ליטול את פתקו</w:t>
      </w:r>
      <w:r w:rsidR="00E35C1F">
        <w:rPr>
          <w:rStyle w:val="a9"/>
          <w:rFonts w:ascii="David" w:hAnsi="David" w:cs="David"/>
          <w:sz w:val="24"/>
          <w:szCs w:val="24"/>
          <w:rtl/>
        </w:rPr>
        <w:footnoteReference w:id="11"/>
      </w:r>
      <w:r w:rsidRPr="00E35C1F">
        <w:rPr>
          <w:rFonts w:ascii="David" w:hAnsi="David" w:cs="David"/>
          <w:sz w:val="24"/>
          <w:szCs w:val="24"/>
          <w:rtl/>
        </w:rPr>
        <w:t xml:space="preserve"> 2. יש מפרשים שלא קנה אלא </w:t>
      </w:r>
      <w:r w:rsidRPr="00E35C1F">
        <w:rPr>
          <w:rFonts w:ascii="David" w:hAnsi="David" w:cs="David"/>
          <w:b/>
          <w:bCs/>
          <w:sz w:val="24"/>
          <w:szCs w:val="24"/>
          <w:rtl/>
        </w:rPr>
        <w:t>אותו שעלה בידו</w:t>
      </w:r>
      <w:r w:rsidRPr="00E35C1F">
        <w:rPr>
          <w:rFonts w:ascii="David" w:hAnsi="David" w:cs="David"/>
          <w:sz w:val="24"/>
          <w:szCs w:val="24"/>
          <w:rtl/>
        </w:rPr>
        <w:t>. וזה שאומר קנו כלן</w:t>
      </w:r>
      <w:r w:rsidR="00305C25">
        <w:rPr>
          <w:rFonts w:ascii="David" w:hAnsi="David" w:cs="David" w:hint="cs"/>
          <w:sz w:val="24"/>
          <w:szCs w:val="24"/>
          <w:rtl/>
        </w:rPr>
        <w:t>-</w:t>
      </w:r>
      <w:r w:rsidRPr="00E35C1F">
        <w:rPr>
          <w:rFonts w:ascii="David" w:hAnsi="David" w:cs="David"/>
          <w:sz w:val="24"/>
          <w:szCs w:val="24"/>
          <w:rtl/>
        </w:rPr>
        <w:t xml:space="preserve"> כלומר שאין לזה שעלה בידו הגורל שום זכות </w:t>
      </w:r>
      <w:r w:rsidRPr="00E35C1F">
        <w:rPr>
          <w:rFonts w:ascii="David" w:hAnsi="David" w:cs="David"/>
          <w:b/>
          <w:bCs/>
          <w:sz w:val="24"/>
          <w:szCs w:val="24"/>
          <w:rtl/>
        </w:rPr>
        <w:t>בחלקים האחרים</w:t>
      </w:r>
      <w:r w:rsidR="0017677E">
        <w:rPr>
          <w:rFonts w:ascii="David" w:hAnsi="David" w:cs="David" w:hint="cs"/>
          <w:sz w:val="24"/>
          <w:szCs w:val="24"/>
          <w:rtl/>
        </w:rPr>
        <w:t>,</w:t>
      </w:r>
      <w:r w:rsidRPr="00E35C1F">
        <w:rPr>
          <w:rFonts w:ascii="David" w:hAnsi="David" w:cs="David"/>
          <w:sz w:val="24"/>
          <w:szCs w:val="24"/>
          <w:rtl/>
        </w:rPr>
        <w:t xml:space="preserve"> עד שיוכל לומר הואיל ולא עלה הגורל ביד </w:t>
      </w:r>
      <w:proofErr w:type="spellStart"/>
      <w:r w:rsidRPr="00E35C1F">
        <w:rPr>
          <w:rFonts w:ascii="David" w:hAnsi="David" w:cs="David"/>
          <w:sz w:val="24"/>
          <w:szCs w:val="24"/>
          <w:rtl/>
        </w:rPr>
        <w:t>כלכם</w:t>
      </w:r>
      <w:proofErr w:type="spellEnd"/>
      <w:r w:rsidRPr="00E35C1F">
        <w:rPr>
          <w:rFonts w:ascii="David" w:hAnsi="David" w:cs="David"/>
          <w:sz w:val="24"/>
          <w:szCs w:val="24"/>
          <w:rtl/>
        </w:rPr>
        <w:t xml:space="preserve"> הרי אני מתחרט בחלוקה זו</w:t>
      </w:r>
      <w:r w:rsidR="00E35C1F">
        <w:rPr>
          <w:rFonts w:ascii="David" w:hAnsi="David" w:cs="David" w:hint="cs"/>
          <w:sz w:val="24"/>
          <w:szCs w:val="24"/>
          <w:rtl/>
        </w:rPr>
        <w:t xml:space="preserve">, </w:t>
      </w:r>
      <w:r w:rsidRPr="00E35C1F">
        <w:rPr>
          <w:rFonts w:ascii="David" w:hAnsi="David" w:cs="David"/>
          <w:sz w:val="24"/>
          <w:szCs w:val="24"/>
          <w:rtl/>
        </w:rPr>
        <w:t xml:space="preserve">אלא כיון שעלה בידו גורלו </w:t>
      </w:r>
      <w:r w:rsidRPr="00E35C1F">
        <w:rPr>
          <w:rFonts w:ascii="David" w:hAnsi="David" w:cs="David"/>
          <w:sz w:val="24"/>
          <w:szCs w:val="24"/>
          <w:rtl/>
        </w:rPr>
        <w:lastRenderedPageBreak/>
        <w:t>זכה בחלקו הן טוב הן מוטב</w:t>
      </w:r>
      <w:r w:rsidR="00E35C1F">
        <w:rPr>
          <w:rFonts w:ascii="David" w:hAnsi="David" w:cs="David" w:hint="cs"/>
          <w:sz w:val="24"/>
          <w:szCs w:val="24"/>
          <w:rtl/>
        </w:rPr>
        <w:t>.</w:t>
      </w:r>
      <w:r w:rsidRPr="00E35C1F">
        <w:rPr>
          <w:rFonts w:ascii="David" w:hAnsi="David" w:cs="David"/>
          <w:sz w:val="24"/>
          <w:szCs w:val="24"/>
          <w:rtl/>
        </w:rPr>
        <w:t xml:space="preserve"> אבל האחרים</w:t>
      </w:r>
      <w:r w:rsidR="00E35C1F">
        <w:rPr>
          <w:rStyle w:val="a9"/>
          <w:rFonts w:ascii="David" w:hAnsi="David" w:cs="David"/>
          <w:sz w:val="24"/>
          <w:szCs w:val="24"/>
          <w:rtl/>
        </w:rPr>
        <w:footnoteReference w:id="12"/>
      </w:r>
      <w:r w:rsidRPr="00E35C1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35C1F">
        <w:rPr>
          <w:rFonts w:ascii="David" w:hAnsi="David" w:cs="David"/>
          <w:sz w:val="24"/>
          <w:szCs w:val="24"/>
          <w:rtl/>
        </w:rPr>
        <w:t>יכולין</w:t>
      </w:r>
      <w:proofErr w:type="spellEnd"/>
      <w:r w:rsidRPr="00E35C1F">
        <w:rPr>
          <w:rFonts w:ascii="David" w:hAnsi="David" w:cs="David"/>
          <w:sz w:val="24"/>
          <w:szCs w:val="24"/>
          <w:rtl/>
        </w:rPr>
        <w:t xml:space="preserve"> לעכב זה על זה לחלוק הנשאר בדרך אחרת</w:t>
      </w:r>
      <w:r w:rsidR="0017677E">
        <w:rPr>
          <w:rStyle w:val="a9"/>
          <w:rFonts w:ascii="David" w:hAnsi="David" w:cs="David"/>
          <w:sz w:val="24"/>
          <w:szCs w:val="24"/>
          <w:rtl/>
        </w:rPr>
        <w:footnoteReference w:id="13"/>
      </w:r>
      <w:r w:rsidRPr="00E35C1F">
        <w:rPr>
          <w:rFonts w:ascii="David" w:hAnsi="David" w:cs="David"/>
          <w:sz w:val="24"/>
          <w:szCs w:val="24"/>
          <w:rtl/>
        </w:rPr>
        <w:t xml:space="preserve">. וראשון עקר. </w:t>
      </w:r>
    </w:p>
    <w:p w14:paraId="24D9EDED" w14:textId="1CDAF8C7" w:rsidR="00EB4E02" w:rsidRDefault="00E35C1F" w:rsidP="009F0467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3.</w:t>
      </w:r>
      <w:r w:rsidR="00D20CA7" w:rsidRPr="00E35C1F">
        <w:rPr>
          <w:rFonts w:ascii="David" w:hAnsi="David" w:cs="David"/>
          <w:sz w:val="24"/>
          <w:szCs w:val="24"/>
          <w:rtl/>
        </w:rPr>
        <w:t xml:space="preserve">ומ"מ גאוני ספרד כתבו שאם היה הגורל בדרך </w:t>
      </w:r>
      <w:proofErr w:type="spellStart"/>
      <w:r w:rsidR="00D20CA7" w:rsidRPr="00E35C1F">
        <w:rPr>
          <w:rFonts w:ascii="David" w:hAnsi="David" w:cs="David"/>
          <w:sz w:val="24"/>
          <w:szCs w:val="24"/>
          <w:rtl/>
        </w:rPr>
        <w:t>שכשנתברר</w:t>
      </w:r>
      <w:proofErr w:type="spellEnd"/>
      <w:r w:rsidR="00D20CA7" w:rsidRPr="00E35C1F">
        <w:rPr>
          <w:rFonts w:ascii="David" w:hAnsi="David" w:cs="David"/>
          <w:sz w:val="24"/>
          <w:szCs w:val="24"/>
          <w:rtl/>
        </w:rPr>
        <w:t xml:space="preserve"> חלקו של אחד </w:t>
      </w:r>
      <w:proofErr w:type="spellStart"/>
      <w:r w:rsidR="00D20CA7" w:rsidRPr="00E35C1F">
        <w:rPr>
          <w:rFonts w:ascii="David" w:hAnsi="David" w:cs="David"/>
          <w:sz w:val="24"/>
          <w:szCs w:val="24"/>
          <w:rtl/>
        </w:rPr>
        <w:t>נתברר</w:t>
      </w:r>
      <w:proofErr w:type="spellEnd"/>
      <w:r w:rsidR="00D20CA7" w:rsidRPr="00E35C1F">
        <w:rPr>
          <w:rFonts w:ascii="David" w:hAnsi="David" w:cs="David"/>
          <w:sz w:val="24"/>
          <w:szCs w:val="24"/>
          <w:rtl/>
        </w:rPr>
        <w:t xml:space="preserve"> חלק כלם</w:t>
      </w:r>
      <w:r w:rsidR="00EB4E02">
        <w:rPr>
          <w:rFonts w:ascii="David" w:hAnsi="David" w:cs="David" w:hint="cs"/>
          <w:sz w:val="24"/>
          <w:szCs w:val="24"/>
          <w:rtl/>
        </w:rPr>
        <w:t>,</w:t>
      </w:r>
      <w:r w:rsidR="00D20CA7" w:rsidRPr="00E35C1F">
        <w:rPr>
          <w:rFonts w:ascii="David" w:hAnsi="David" w:cs="David"/>
          <w:sz w:val="24"/>
          <w:szCs w:val="24"/>
          <w:rtl/>
        </w:rPr>
        <w:t xml:space="preserve"> </w:t>
      </w:r>
      <w:r w:rsidR="00D20CA7" w:rsidRPr="00E35C1F">
        <w:rPr>
          <w:rFonts w:ascii="David" w:hAnsi="David" w:cs="David"/>
          <w:b/>
          <w:bCs/>
          <w:sz w:val="24"/>
          <w:szCs w:val="24"/>
          <w:rtl/>
        </w:rPr>
        <w:t>זכו כלם כאחד"</w:t>
      </w:r>
      <w:r w:rsidRPr="00E35C1F">
        <w:rPr>
          <w:rFonts w:ascii="David" w:hAnsi="David" w:cs="David"/>
          <w:b/>
          <w:bCs/>
          <w:sz w:val="24"/>
          <w:szCs w:val="24"/>
          <w:rtl/>
        </w:rPr>
        <w:t>.</w:t>
      </w:r>
      <w:r w:rsidR="00D20CA7" w:rsidRPr="00E35C1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E35C1F">
        <w:rPr>
          <w:rFonts w:ascii="David" w:hAnsi="David" w:cs="David"/>
          <w:sz w:val="24"/>
          <w:szCs w:val="24"/>
          <w:rtl/>
        </w:rPr>
        <w:t>"</w:t>
      </w:r>
      <w:r w:rsidR="00D20CA7" w:rsidRPr="00E35C1F">
        <w:rPr>
          <w:rFonts w:ascii="David" w:hAnsi="David" w:cs="David"/>
          <w:sz w:val="24"/>
          <w:szCs w:val="24"/>
          <w:rtl/>
        </w:rPr>
        <w:t xml:space="preserve">כגון </w:t>
      </w:r>
      <w:r w:rsidRPr="00E35C1F">
        <w:rPr>
          <w:rFonts w:ascii="David" w:hAnsi="David" w:cs="David"/>
          <w:sz w:val="24"/>
          <w:szCs w:val="24"/>
          <w:rtl/>
        </w:rPr>
        <w:t>שנקבע הסדר מראש וה</w:t>
      </w:r>
      <w:r w:rsidR="009F0467">
        <w:rPr>
          <w:rFonts w:ascii="David" w:hAnsi="David" w:cs="David"/>
          <w:sz w:val="24"/>
          <w:szCs w:val="24"/>
          <w:rtl/>
        </w:rPr>
        <w:t>גורל</w:t>
      </w:r>
      <w:r w:rsidRPr="00E35C1F">
        <w:rPr>
          <w:rFonts w:ascii="David" w:hAnsi="David" w:cs="David"/>
          <w:sz w:val="24"/>
          <w:szCs w:val="24"/>
          <w:rtl/>
        </w:rPr>
        <w:t xml:space="preserve"> רק בא לקבוע מי יתחיל בהליך</w:t>
      </w:r>
      <w:r w:rsidRPr="00E35C1F">
        <w:rPr>
          <w:rStyle w:val="a9"/>
          <w:rFonts w:ascii="David" w:hAnsi="David" w:cs="David"/>
          <w:sz w:val="24"/>
          <w:szCs w:val="24"/>
          <w:rtl/>
        </w:rPr>
        <w:footnoteReference w:id="14"/>
      </w:r>
      <w:r w:rsidRPr="00E35C1F">
        <w:rPr>
          <w:rFonts w:ascii="David" w:hAnsi="David" w:cs="David"/>
          <w:sz w:val="24"/>
          <w:szCs w:val="24"/>
          <w:rtl/>
        </w:rPr>
        <w:t>".</w:t>
      </w:r>
      <w:r w:rsidR="00D20CA7" w:rsidRPr="00E35C1F">
        <w:rPr>
          <w:rFonts w:ascii="David" w:hAnsi="David" w:cs="David"/>
          <w:sz w:val="24"/>
          <w:szCs w:val="24"/>
          <w:rtl/>
        </w:rPr>
        <w:t xml:space="preserve"> </w:t>
      </w:r>
      <w:r w:rsidRPr="00E35C1F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Theme="majorBidi" w:hAnsiTheme="majorBidi" w:cstheme="majorBidi"/>
          <w:sz w:val="24"/>
          <w:szCs w:val="24"/>
          <w:rtl/>
        </w:rPr>
        <w:t xml:space="preserve">לדעת ר"י </w:t>
      </w:r>
      <w:proofErr w:type="spellStart"/>
      <w:r w:rsidR="00EB4E02" w:rsidRPr="00EB4E02">
        <w:rPr>
          <w:rFonts w:asciiTheme="majorBidi" w:hAnsiTheme="majorBidi" w:cstheme="majorBidi"/>
          <w:sz w:val="24"/>
          <w:szCs w:val="24"/>
          <w:rtl/>
        </w:rPr>
        <w:t>מיגאש</w:t>
      </w:r>
      <w:proofErr w:type="spellEnd"/>
      <w:r w:rsidR="00EB4E02" w:rsidRPr="00EB4E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F0467">
        <w:rPr>
          <w:rFonts w:ascii="David" w:hAnsi="David" w:cs="David" w:hint="cs"/>
          <w:sz w:val="24"/>
          <w:szCs w:val="24"/>
          <w:rtl/>
        </w:rPr>
        <w:t xml:space="preserve"> </w:t>
      </w:r>
      <w:r w:rsidR="00EB4E02">
        <w:rPr>
          <w:rFonts w:ascii="David" w:hAnsi="David" w:cs="David" w:hint="cs"/>
          <w:sz w:val="24"/>
          <w:szCs w:val="24"/>
          <w:rtl/>
        </w:rPr>
        <w:t>"</w:t>
      </w:r>
      <w:r w:rsidR="00EB4E02" w:rsidRPr="00EB4E02">
        <w:rPr>
          <w:rFonts w:ascii="David" w:hAnsi="David" w:cs="David" w:hint="cs"/>
          <w:sz w:val="24"/>
          <w:szCs w:val="24"/>
          <w:rtl/>
        </w:rPr>
        <w:t>אין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אחד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מהן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יכול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לעכב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באותה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חלוקה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ולבטלה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ולעשות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החלקים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b/>
          <w:bCs/>
          <w:sz w:val="24"/>
          <w:szCs w:val="24"/>
          <w:rtl/>
        </w:rPr>
        <w:t>על</w:t>
      </w:r>
      <w:r w:rsidR="00EB4E02" w:rsidRPr="00EB4E0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b/>
          <w:bCs/>
          <w:sz w:val="24"/>
          <w:szCs w:val="24"/>
          <w:rtl/>
        </w:rPr>
        <w:t>דרך</w:t>
      </w:r>
      <w:r w:rsidR="00EB4E02" w:rsidRPr="00EB4E0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b/>
          <w:bCs/>
          <w:sz w:val="24"/>
          <w:szCs w:val="24"/>
          <w:rtl/>
        </w:rPr>
        <w:t>אחרת</w:t>
      </w:r>
      <w:r w:rsidR="00EB4E02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ולומר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איני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מכניס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ידי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לקלפי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שחלוקה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זו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שעשו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אותה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על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דרך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זה</w:t>
      </w:r>
      <w:r w:rsidR="00EB4E02">
        <w:rPr>
          <w:rFonts w:ascii="David" w:hAnsi="David" w:cs="David" w:hint="cs"/>
          <w:sz w:val="24"/>
          <w:szCs w:val="24"/>
          <w:rtl/>
        </w:rPr>
        <w:t>-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איני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רוצה</w:t>
      </w:r>
      <w:r w:rsidR="00EB4E02" w:rsidRPr="00EB4E02">
        <w:rPr>
          <w:rFonts w:ascii="David" w:hAnsi="David" w:cs="David"/>
          <w:sz w:val="24"/>
          <w:szCs w:val="24"/>
          <w:rtl/>
        </w:rPr>
        <w:t xml:space="preserve"> </w:t>
      </w:r>
      <w:r w:rsidR="00EB4E02" w:rsidRPr="00EB4E02">
        <w:rPr>
          <w:rFonts w:ascii="David" w:hAnsi="David" w:cs="David" w:hint="cs"/>
          <w:sz w:val="24"/>
          <w:szCs w:val="24"/>
          <w:rtl/>
        </w:rPr>
        <w:t>בה</w:t>
      </w:r>
      <w:r w:rsidR="00EB4E02">
        <w:rPr>
          <w:rFonts w:ascii="David" w:hAnsi="David" w:cs="David" w:hint="cs"/>
          <w:sz w:val="24"/>
          <w:szCs w:val="24"/>
          <w:rtl/>
        </w:rPr>
        <w:t>".</w:t>
      </w:r>
    </w:p>
    <w:p w14:paraId="6CDF156E" w14:textId="0523D8C2" w:rsidR="00EB4E02" w:rsidRPr="00EB4E02" w:rsidRDefault="00EB4E02" w:rsidP="00EB4E02">
      <w:pPr>
        <w:rPr>
          <w:rFonts w:asciiTheme="majorBidi" w:hAnsiTheme="majorBidi" w:cstheme="majorBidi"/>
          <w:sz w:val="24"/>
          <w:szCs w:val="24"/>
          <w:rtl/>
        </w:rPr>
      </w:pPr>
      <w:r w:rsidRPr="00EB4E02">
        <w:rPr>
          <w:rFonts w:asciiTheme="majorBidi" w:hAnsiTheme="majorBidi" w:cstheme="majorBidi"/>
          <w:sz w:val="24"/>
          <w:szCs w:val="24"/>
          <w:rtl/>
        </w:rPr>
        <w:t xml:space="preserve">לדעת  מרכבת המשנה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הראב"ד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השיג, שלא התפרש איזה פירוש נפסק, </w:t>
      </w:r>
      <w:r w:rsidRPr="00EB4E02">
        <w:rPr>
          <w:rFonts w:asciiTheme="majorBidi" w:hAnsiTheme="majorBidi" w:cstheme="majorBidi"/>
          <w:sz w:val="24"/>
          <w:szCs w:val="24"/>
          <w:rtl/>
        </w:rPr>
        <w:t xml:space="preserve">הרמב"ם </w:t>
      </w:r>
      <w:r>
        <w:rPr>
          <w:rFonts w:asciiTheme="majorBidi" w:hAnsiTheme="majorBidi" w:cstheme="majorBidi" w:hint="cs"/>
          <w:sz w:val="24"/>
          <w:szCs w:val="24"/>
          <w:rtl/>
        </w:rPr>
        <w:t>"</w:t>
      </w:r>
      <w:r w:rsidRPr="00EB4E02">
        <w:rPr>
          <w:rFonts w:ascii="David" w:hAnsi="David" w:cs="David"/>
          <w:sz w:val="24"/>
          <w:szCs w:val="24"/>
          <w:rtl/>
        </w:rPr>
        <w:t xml:space="preserve">במכוון כתב.. לשון הש"ס </w:t>
      </w:r>
      <w:proofErr w:type="spellStart"/>
      <w:r w:rsidRPr="00EB4E02">
        <w:rPr>
          <w:rFonts w:ascii="David" w:hAnsi="David" w:cs="David"/>
          <w:sz w:val="24"/>
          <w:szCs w:val="24"/>
          <w:rtl/>
        </w:rPr>
        <w:t>דסובל</w:t>
      </w:r>
      <w:proofErr w:type="spellEnd"/>
      <w:r w:rsidRPr="00EB4E02">
        <w:rPr>
          <w:rFonts w:ascii="David" w:hAnsi="David" w:cs="David"/>
          <w:sz w:val="24"/>
          <w:szCs w:val="24"/>
          <w:rtl/>
        </w:rPr>
        <w:t xml:space="preserve"> כמה פירושים ולא רצה להכריע</w:t>
      </w:r>
      <w:r w:rsidR="00305C25">
        <w:rPr>
          <w:rFonts w:ascii="David" w:hAnsi="David" w:cs="David" w:hint="cs"/>
          <w:sz w:val="24"/>
          <w:szCs w:val="24"/>
          <w:rtl/>
        </w:rPr>
        <w:t>.</w:t>
      </w:r>
      <w:r w:rsidRPr="00EB4E02">
        <w:rPr>
          <w:rFonts w:ascii="David" w:hAnsi="David" w:cs="David"/>
          <w:sz w:val="24"/>
          <w:szCs w:val="24"/>
          <w:rtl/>
        </w:rPr>
        <w:t xml:space="preserve"> והעיקר </w:t>
      </w:r>
      <w:proofErr w:type="spellStart"/>
      <w:r w:rsidRPr="00EB4E02">
        <w:rPr>
          <w:rFonts w:ascii="David" w:hAnsi="David" w:cs="David"/>
          <w:sz w:val="24"/>
          <w:szCs w:val="24"/>
          <w:rtl/>
        </w:rPr>
        <w:t>הכל</w:t>
      </w:r>
      <w:proofErr w:type="spellEnd"/>
      <w:r w:rsidRPr="00EB4E02">
        <w:rPr>
          <w:rFonts w:ascii="David" w:hAnsi="David" w:cs="David"/>
          <w:sz w:val="24"/>
          <w:szCs w:val="24"/>
          <w:rtl/>
        </w:rPr>
        <w:t xml:space="preserve"> הולך אל מקום אחד </w:t>
      </w:r>
      <w:proofErr w:type="spellStart"/>
      <w:r w:rsidRPr="00EB4E02">
        <w:rPr>
          <w:rFonts w:ascii="David" w:hAnsi="David" w:cs="David"/>
          <w:sz w:val="24"/>
          <w:szCs w:val="24"/>
          <w:rtl/>
        </w:rPr>
        <w:t>דבאופן</w:t>
      </w:r>
      <w:proofErr w:type="spellEnd"/>
      <w:r w:rsidRPr="00EB4E02">
        <w:rPr>
          <w:rFonts w:ascii="David" w:hAnsi="David" w:cs="David"/>
          <w:sz w:val="24"/>
          <w:szCs w:val="24"/>
          <w:rtl/>
        </w:rPr>
        <w:t xml:space="preserve"> שהסכימו בשעת גורל</w:t>
      </w:r>
      <w:r w:rsidR="00305C25">
        <w:rPr>
          <w:rFonts w:ascii="David" w:hAnsi="David" w:cs="David" w:hint="cs"/>
          <w:sz w:val="24"/>
          <w:szCs w:val="24"/>
          <w:rtl/>
        </w:rPr>
        <w:t>,</w:t>
      </w:r>
      <w:r w:rsidRPr="00EB4E02">
        <w:rPr>
          <w:rFonts w:ascii="David" w:hAnsi="David" w:cs="David"/>
          <w:sz w:val="24"/>
          <w:szCs w:val="24"/>
          <w:rtl/>
        </w:rPr>
        <w:t xml:space="preserve"> כיון שעלה אחד בקלפי ממילא קנו כולם כפי הסכמתם בראשונה</w:t>
      </w:r>
      <w:r>
        <w:rPr>
          <w:rStyle w:val="a9"/>
          <w:rFonts w:ascii="David" w:hAnsi="David" w:cs="David"/>
          <w:sz w:val="24"/>
          <w:szCs w:val="24"/>
          <w:rtl/>
        </w:rPr>
        <w:footnoteReference w:id="15"/>
      </w:r>
      <w:r>
        <w:rPr>
          <w:rFonts w:ascii="David" w:hAnsi="David" w:cs="David" w:hint="cs"/>
          <w:sz w:val="24"/>
          <w:szCs w:val="24"/>
          <w:rtl/>
        </w:rPr>
        <w:t>"</w:t>
      </w:r>
      <w:r w:rsidRPr="00EB4E02">
        <w:rPr>
          <w:rFonts w:ascii="David" w:hAnsi="David" w:cs="David"/>
          <w:sz w:val="24"/>
          <w:szCs w:val="24"/>
          <w:rtl/>
        </w:rPr>
        <w:t>.</w:t>
      </w:r>
    </w:p>
    <w:p w14:paraId="7EB21D2C" w14:textId="5219C163" w:rsidR="00AF5770" w:rsidRPr="009F0467" w:rsidRDefault="00AF5770" w:rsidP="009F0467">
      <w:pPr>
        <w:pStyle w:val="aa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F04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במטלטלים </w:t>
      </w:r>
    </w:p>
    <w:p w14:paraId="30D3B29E" w14:textId="4B06475A" w:rsidR="00A970AF" w:rsidRPr="0017677E" w:rsidRDefault="00A970AF" w:rsidP="0017677E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כתב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</w:t>
      </w:r>
      <w:r w:rsidR="00AF5770">
        <w:rPr>
          <w:rFonts w:asciiTheme="majorBidi" w:hAnsiTheme="majorBidi" w:cstheme="majorBidi" w:hint="cs"/>
          <w:sz w:val="24"/>
          <w:szCs w:val="24"/>
          <w:rtl/>
        </w:rPr>
        <w:t>ריטב"א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="0017677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AF5770">
        <w:rPr>
          <w:rFonts w:ascii="David" w:hAnsi="David" w:cs="David" w:hint="cs"/>
          <w:sz w:val="24"/>
          <w:szCs w:val="24"/>
          <w:rtl/>
        </w:rPr>
        <w:t>אלא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אמר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רב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אשי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 w:hint="cs"/>
          <w:sz w:val="24"/>
          <w:szCs w:val="24"/>
          <w:rtl/>
        </w:rPr>
        <w:t>בההיא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הנאה</w:t>
      </w:r>
      <w:r w:rsidRPr="00AF5770">
        <w:rPr>
          <w:rFonts w:ascii="David" w:hAnsi="David" w:cs="David"/>
          <w:sz w:val="24"/>
          <w:szCs w:val="24"/>
          <w:rtl/>
        </w:rPr>
        <w:t xml:space="preserve">. </w:t>
      </w:r>
      <w:r w:rsidRPr="00AF5770">
        <w:rPr>
          <w:rFonts w:ascii="David" w:hAnsi="David" w:cs="David" w:hint="cs"/>
          <w:sz w:val="24"/>
          <w:szCs w:val="24"/>
          <w:rtl/>
        </w:rPr>
        <w:t>פירוש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והנאה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970AF">
        <w:rPr>
          <w:rFonts w:ascii="David" w:hAnsi="David" w:cs="David" w:hint="cs"/>
          <w:b/>
          <w:bCs/>
          <w:sz w:val="24"/>
          <w:szCs w:val="24"/>
          <w:rtl/>
        </w:rPr>
        <w:t>ככסף</w:t>
      </w:r>
      <w:r>
        <w:rPr>
          <w:rFonts w:ascii="David" w:hAnsi="David" w:cs="David" w:hint="cs"/>
          <w:sz w:val="24"/>
          <w:szCs w:val="24"/>
          <w:rtl/>
        </w:rPr>
        <w:t>..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</w:p>
    <w:p w14:paraId="0880AE36" w14:textId="3420E4E0" w:rsidR="00AF5770" w:rsidRDefault="00AF5770" w:rsidP="00AF5770">
      <w:pPr>
        <w:rPr>
          <w:rFonts w:ascii="David" w:hAnsi="David" w:cs="David"/>
          <w:sz w:val="24"/>
          <w:szCs w:val="24"/>
          <w:rtl/>
        </w:rPr>
      </w:pPr>
      <w:r w:rsidRPr="00AF5770">
        <w:rPr>
          <w:rFonts w:ascii="David" w:hAnsi="David" w:cs="David" w:hint="cs"/>
          <w:sz w:val="24"/>
          <w:szCs w:val="24"/>
          <w:rtl/>
        </w:rPr>
        <w:t>ומורי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 w:hint="cs"/>
          <w:sz w:val="24"/>
          <w:szCs w:val="24"/>
          <w:rtl/>
        </w:rPr>
        <w:t>נר</w:t>
      </w:r>
      <w:r w:rsidRPr="00AF5770">
        <w:rPr>
          <w:rFonts w:ascii="David" w:hAnsi="David" w:cs="David"/>
          <w:sz w:val="24"/>
          <w:szCs w:val="24"/>
          <w:rtl/>
        </w:rPr>
        <w:t>"</w:t>
      </w:r>
      <w:r w:rsidRPr="00AF5770">
        <w:rPr>
          <w:rFonts w:ascii="David" w:hAnsi="David" w:cs="David" w:hint="cs"/>
          <w:sz w:val="24"/>
          <w:szCs w:val="24"/>
          <w:rtl/>
        </w:rPr>
        <w:t>ו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אומר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שאין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דין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גורל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אלא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בקרקעות</w:t>
      </w:r>
      <w:r w:rsidRPr="00AF5770">
        <w:rPr>
          <w:rFonts w:ascii="David" w:hAnsi="David" w:cs="David"/>
          <w:sz w:val="24"/>
          <w:szCs w:val="24"/>
          <w:rtl/>
        </w:rPr>
        <w:t xml:space="preserve">. </w:t>
      </w:r>
      <w:r w:rsidRPr="00AF5770">
        <w:rPr>
          <w:rFonts w:ascii="David" w:hAnsi="David" w:cs="David" w:hint="cs"/>
          <w:sz w:val="24"/>
          <w:szCs w:val="24"/>
          <w:rtl/>
        </w:rPr>
        <w:t>וכן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 w:hint="cs"/>
          <w:sz w:val="24"/>
          <w:szCs w:val="24"/>
          <w:rtl/>
        </w:rPr>
        <w:t>סתומתא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 w:hint="cs"/>
          <w:sz w:val="24"/>
          <w:szCs w:val="24"/>
          <w:rtl/>
        </w:rPr>
        <w:t>באתרא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 w:hint="cs"/>
          <w:sz w:val="24"/>
          <w:szCs w:val="24"/>
          <w:rtl/>
        </w:rPr>
        <w:t>דנהיגי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970AF">
        <w:rPr>
          <w:rFonts w:ascii="David" w:hAnsi="David" w:cs="David"/>
          <w:sz w:val="20"/>
          <w:szCs w:val="20"/>
          <w:rtl/>
        </w:rPr>
        <w:t>(</w:t>
      </w:r>
      <w:proofErr w:type="spellStart"/>
      <w:r w:rsidRPr="00A970AF">
        <w:rPr>
          <w:rFonts w:ascii="David" w:hAnsi="David" w:cs="David" w:hint="cs"/>
          <w:sz w:val="20"/>
          <w:szCs w:val="20"/>
          <w:rtl/>
        </w:rPr>
        <w:t>ב</w:t>
      </w:r>
      <w:r w:rsidRPr="00A970AF">
        <w:rPr>
          <w:rFonts w:ascii="David" w:hAnsi="David" w:cs="David"/>
          <w:sz w:val="20"/>
          <w:szCs w:val="20"/>
          <w:rtl/>
        </w:rPr>
        <w:t>"</w:t>
      </w:r>
      <w:r w:rsidRPr="00A970AF">
        <w:rPr>
          <w:rFonts w:ascii="David" w:hAnsi="David" w:cs="David" w:hint="cs"/>
          <w:sz w:val="20"/>
          <w:szCs w:val="20"/>
          <w:rtl/>
        </w:rPr>
        <w:t>מ</w:t>
      </w:r>
      <w:proofErr w:type="spellEnd"/>
      <w:r w:rsidRPr="00A970AF">
        <w:rPr>
          <w:rFonts w:ascii="David" w:hAnsi="David" w:cs="David"/>
          <w:sz w:val="20"/>
          <w:szCs w:val="20"/>
          <w:rtl/>
        </w:rPr>
        <w:t xml:space="preserve"> </w:t>
      </w:r>
      <w:r w:rsidRPr="00A970AF">
        <w:rPr>
          <w:rFonts w:ascii="David" w:hAnsi="David" w:cs="David" w:hint="cs"/>
          <w:sz w:val="20"/>
          <w:szCs w:val="20"/>
          <w:rtl/>
        </w:rPr>
        <w:t>ע</w:t>
      </w:r>
      <w:r w:rsidRPr="00A970AF">
        <w:rPr>
          <w:rFonts w:ascii="David" w:hAnsi="David" w:cs="David"/>
          <w:sz w:val="20"/>
          <w:szCs w:val="20"/>
          <w:rtl/>
        </w:rPr>
        <w:t>"</w:t>
      </w:r>
      <w:r w:rsidRPr="00A970AF">
        <w:rPr>
          <w:rFonts w:ascii="David" w:hAnsi="David" w:cs="David" w:hint="cs"/>
          <w:sz w:val="20"/>
          <w:szCs w:val="20"/>
          <w:rtl/>
        </w:rPr>
        <w:t>ד</w:t>
      </w:r>
      <w:r w:rsidRPr="00A970AF">
        <w:rPr>
          <w:rFonts w:ascii="David" w:hAnsi="David" w:cs="David"/>
          <w:sz w:val="20"/>
          <w:szCs w:val="20"/>
          <w:rtl/>
        </w:rPr>
        <w:t xml:space="preserve"> </w:t>
      </w:r>
      <w:r w:rsidRPr="00A970AF">
        <w:rPr>
          <w:rFonts w:ascii="David" w:hAnsi="David" w:cs="David" w:hint="cs"/>
          <w:sz w:val="20"/>
          <w:szCs w:val="20"/>
          <w:rtl/>
        </w:rPr>
        <w:t>א</w:t>
      </w:r>
      <w:r w:rsidRPr="00A970AF">
        <w:rPr>
          <w:rFonts w:ascii="David" w:hAnsi="David" w:cs="David"/>
          <w:sz w:val="20"/>
          <w:szCs w:val="20"/>
          <w:rtl/>
        </w:rPr>
        <w:t xml:space="preserve">') </w:t>
      </w:r>
      <w:r w:rsidRPr="00AF5770">
        <w:rPr>
          <w:rFonts w:ascii="David" w:hAnsi="David" w:cs="David" w:hint="cs"/>
          <w:sz w:val="24"/>
          <w:szCs w:val="24"/>
          <w:rtl/>
        </w:rPr>
        <w:t>מדין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כסף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הוא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ובקרקעות</w:t>
      </w:r>
      <w:r w:rsidRPr="00AF5770">
        <w:rPr>
          <w:rFonts w:ascii="David" w:hAnsi="David" w:cs="David"/>
          <w:sz w:val="24"/>
          <w:szCs w:val="24"/>
          <w:rtl/>
        </w:rPr>
        <w:t xml:space="preserve">, </w:t>
      </w:r>
      <w:r w:rsidRPr="00AF5770">
        <w:rPr>
          <w:rFonts w:ascii="David" w:hAnsi="David" w:cs="David" w:hint="cs"/>
          <w:sz w:val="24"/>
          <w:szCs w:val="24"/>
          <w:rtl/>
        </w:rPr>
        <w:t>ורבינו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שמואל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ז</w:t>
      </w:r>
      <w:r w:rsidRPr="00AF5770">
        <w:rPr>
          <w:rFonts w:ascii="David" w:hAnsi="David" w:cs="David"/>
          <w:sz w:val="24"/>
          <w:szCs w:val="24"/>
          <w:rtl/>
        </w:rPr>
        <w:t>"</w:t>
      </w:r>
      <w:r w:rsidRPr="00AF5770">
        <w:rPr>
          <w:rFonts w:ascii="David" w:hAnsi="David" w:cs="David" w:hint="cs"/>
          <w:sz w:val="24"/>
          <w:szCs w:val="24"/>
          <w:rtl/>
        </w:rPr>
        <w:t>ל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פירש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שכן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הדין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 w:hint="cs"/>
          <w:sz w:val="24"/>
          <w:szCs w:val="24"/>
          <w:rtl/>
        </w:rPr>
        <w:t>במטלטלין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 w:hint="cs"/>
          <w:sz w:val="24"/>
          <w:szCs w:val="24"/>
          <w:rtl/>
        </w:rPr>
        <w:t>דההיא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הנאה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נמי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F5770">
        <w:rPr>
          <w:rFonts w:ascii="David" w:hAnsi="David" w:cs="David" w:hint="cs"/>
          <w:sz w:val="24"/>
          <w:szCs w:val="24"/>
          <w:rtl/>
        </w:rPr>
        <w:t>חשיב</w:t>
      </w:r>
      <w:proofErr w:type="spellEnd"/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כאילו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970AF">
        <w:rPr>
          <w:rFonts w:ascii="David" w:hAnsi="David" w:cs="David" w:hint="cs"/>
          <w:b/>
          <w:bCs/>
          <w:sz w:val="24"/>
          <w:szCs w:val="24"/>
          <w:rtl/>
        </w:rPr>
        <w:t>משך</w:t>
      </w:r>
      <w:r w:rsidRPr="00AF5770">
        <w:rPr>
          <w:rFonts w:ascii="David" w:hAnsi="David" w:cs="David"/>
          <w:sz w:val="24"/>
          <w:szCs w:val="24"/>
          <w:rtl/>
        </w:rPr>
        <w:t xml:space="preserve">, </w:t>
      </w:r>
      <w:r w:rsidRPr="00AF5770">
        <w:rPr>
          <w:rFonts w:ascii="David" w:hAnsi="David" w:cs="David" w:hint="cs"/>
          <w:sz w:val="24"/>
          <w:szCs w:val="24"/>
          <w:rtl/>
        </w:rPr>
        <w:t>וכן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דעת</w:t>
      </w:r>
      <w:r w:rsidRPr="00AF5770">
        <w:rPr>
          <w:rFonts w:ascii="David" w:hAnsi="David" w:cs="David"/>
          <w:sz w:val="24"/>
          <w:szCs w:val="24"/>
          <w:rtl/>
        </w:rPr>
        <w:t xml:space="preserve"> </w:t>
      </w:r>
      <w:r w:rsidRPr="00AF5770">
        <w:rPr>
          <w:rFonts w:ascii="David" w:hAnsi="David" w:cs="David" w:hint="cs"/>
          <w:sz w:val="24"/>
          <w:szCs w:val="24"/>
          <w:rtl/>
        </w:rPr>
        <w:t>התוספות</w:t>
      </w:r>
      <w:r w:rsidR="00A970AF">
        <w:rPr>
          <w:rStyle w:val="a9"/>
          <w:rFonts w:ascii="David" w:hAnsi="David" w:cs="David"/>
          <w:sz w:val="24"/>
          <w:szCs w:val="24"/>
          <w:rtl/>
        </w:rPr>
        <w:footnoteReference w:id="16"/>
      </w:r>
      <w:r w:rsidR="00305C25">
        <w:rPr>
          <w:rFonts w:ascii="David" w:hAnsi="David" w:cs="David" w:hint="cs"/>
          <w:sz w:val="24"/>
          <w:szCs w:val="24"/>
          <w:rtl/>
        </w:rPr>
        <w:t>"</w:t>
      </w:r>
      <w:r w:rsidRPr="00AF5770">
        <w:rPr>
          <w:rFonts w:ascii="David" w:hAnsi="David" w:cs="David"/>
          <w:sz w:val="24"/>
          <w:szCs w:val="24"/>
          <w:rtl/>
        </w:rPr>
        <w:t>.</w:t>
      </w:r>
    </w:p>
    <w:p w14:paraId="7EDF2A76" w14:textId="01B54FF9" w:rsidR="00010398" w:rsidRPr="009F0467" w:rsidRDefault="00010398" w:rsidP="009F0467">
      <w:pPr>
        <w:pStyle w:val="aa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</w:rPr>
      </w:pPr>
      <w:r w:rsidRPr="009F0467">
        <w:rPr>
          <w:rFonts w:asciiTheme="majorBidi" w:hAnsiTheme="majorBidi" w:cstheme="majorBidi" w:hint="cs"/>
          <w:b/>
          <w:bCs/>
          <w:sz w:val="24"/>
          <w:szCs w:val="24"/>
          <w:rtl/>
        </w:rPr>
        <w:t>בגוי</w:t>
      </w:r>
    </w:p>
    <w:p w14:paraId="7D01D988" w14:textId="357D1E0D" w:rsidR="00010398" w:rsidRPr="00010398" w:rsidRDefault="0017677E" w:rsidP="0017677E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למרות שה</w:t>
      </w:r>
      <w:r w:rsidR="009F0467">
        <w:rPr>
          <w:rFonts w:asciiTheme="majorBidi" w:hAnsiTheme="majorBidi" w:cs="Times New Roman" w:hint="cs"/>
          <w:sz w:val="24"/>
          <w:szCs w:val="24"/>
          <w:rtl/>
        </w:rPr>
        <w:t>גורל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היה מיוחד לישראל, גם גוי יכול לקנות ב</w:t>
      </w:r>
      <w:r w:rsidR="00305C25">
        <w:rPr>
          <w:rFonts w:asciiTheme="majorBidi" w:hAnsiTheme="majorBidi" w:cs="Times New Roman" w:hint="cs"/>
          <w:sz w:val="24"/>
          <w:szCs w:val="24"/>
          <w:rtl/>
        </w:rPr>
        <w:t>עזרת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ו משלוש סיבות. כך טוען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ב</w:t>
      </w:r>
      <w:r w:rsidR="00010398" w:rsidRPr="00010398">
        <w:rPr>
          <w:rFonts w:asciiTheme="majorBidi" w:hAnsiTheme="majorBidi" w:cs="Times New Roman" w:hint="cs"/>
          <w:sz w:val="24"/>
          <w:szCs w:val="24"/>
          <w:rtl/>
        </w:rPr>
        <w:t>חשוקי</w:t>
      </w:r>
      <w:proofErr w:type="spellEnd"/>
      <w:r w:rsidR="00010398" w:rsidRPr="0001039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010398" w:rsidRPr="00010398">
        <w:rPr>
          <w:rFonts w:asciiTheme="majorBidi" w:hAnsiTheme="majorBidi" w:cs="Times New Roman" w:hint="cs"/>
          <w:sz w:val="24"/>
          <w:szCs w:val="24"/>
          <w:rtl/>
        </w:rPr>
        <w:t>חמד</w:t>
      </w:r>
      <w:r>
        <w:rPr>
          <w:rFonts w:asciiTheme="majorBidi" w:hAnsiTheme="majorBidi" w:cs="Times New Roman" w:hint="cs"/>
          <w:sz w:val="24"/>
          <w:szCs w:val="24"/>
          <w:rtl/>
        </w:rPr>
        <w:t>:</w:t>
      </w:r>
    </w:p>
    <w:p w14:paraId="634D9224" w14:textId="632FC458" w:rsidR="00010398" w:rsidRPr="00072AD8" w:rsidRDefault="0017677E" w:rsidP="00072AD8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הסתפק </w:t>
      </w:r>
      <w:r>
        <w:rPr>
          <w:rFonts w:ascii="David" w:hAnsi="David" w:cs="David" w:hint="cs"/>
          <w:sz w:val="24"/>
          <w:szCs w:val="24"/>
          <w:rtl/>
        </w:rPr>
        <w:t>"</w:t>
      </w:r>
      <w:r w:rsidR="00010398" w:rsidRPr="00072AD8">
        <w:rPr>
          <w:rFonts w:ascii="David" w:hAnsi="David" w:cs="David"/>
          <w:sz w:val="24"/>
          <w:szCs w:val="24"/>
          <w:rtl/>
        </w:rPr>
        <w:t xml:space="preserve">האמרי יושר </w:t>
      </w:r>
      <w:r w:rsidR="00010398" w:rsidRPr="0017677E">
        <w:rPr>
          <w:rFonts w:ascii="David" w:hAnsi="David" w:cs="David"/>
          <w:sz w:val="20"/>
          <w:szCs w:val="20"/>
          <w:rtl/>
        </w:rPr>
        <w:t>(ח"א סימן נו)</w:t>
      </w:r>
      <w:r>
        <w:rPr>
          <w:rFonts w:ascii="David" w:hAnsi="David" w:cs="David" w:hint="cs"/>
          <w:sz w:val="24"/>
          <w:szCs w:val="24"/>
          <w:rtl/>
        </w:rPr>
        <w:t>:</w:t>
      </w:r>
      <w:r w:rsidR="00010398" w:rsidRPr="00072AD8">
        <w:rPr>
          <w:rFonts w:ascii="David" w:hAnsi="David" w:cs="David"/>
          <w:sz w:val="24"/>
          <w:szCs w:val="24"/>
          <w:rtl/>
        </w:rPr>
        <w:t xml:space="preserve"> </w:t>
      </w:r>
      <w:r w:rsidR="00072AD8" w:rsidRPr="00072AD8">
        <w:rPr>
          <w:rFonts w:ascii="David" w:hAnsi="David" w:cs="David"/>
          <w:sz w:val="24"/>
          <w:szCs w:val="24"/>
          <w:rtl/>
        </w:rPr>
        <w:t xml:space="preserve"> </w:t>
      </w:r>
      <w:r w:rsidR="00010398" w:rsidRPr="00072AD8">
        <w:rPr>
          <w:rFonts w:ascii="David" w:hAnsi="David" w:cs="David"/>
          <w:sz w:val="24"/>
          <w:szCs w:val="24"/>
          <w:rtl/>
        </w:rPr>
        <w:t xml:space="preserve">אפילו לפי מה שפסק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השו"ע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10398" w:rsidRPr="00072AD8">
        <w:rPr>
          <w:rFonts w:ascii="David" w:hAnsi="David" w:cs="David"/>
          <w:sz w:val="24"/>
          <w:szCs w:val="24"/>
          <w:rtl/>
        </w:rPr>
        <w:t xml:space="preserve">שגורל קונה, ואין צריך חזקה או קנין נוסף, אפשר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דזה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דוקא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בישראל ולא בגוי,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דהא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גורל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ילפינן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מחלוקת הארץ</w:t>
      </w:r>
      <w:r>
        <w:rPr>
          <w:rFonts w:ascii="David" w:hAnsi="David" w:cs="David" w:hint="cs"/>
          <w:sz w:val="24"/>
          <w:szCs w:val="24"/>
          <w:rtl/>
        </w:rPr>
        <w:t xml:space="preserve">.. </w:t>
      </w:r>
      <w:r w:rsidR="00010398" w:rsidRPr="00072AD8">
        <w:rPr>
          <w:rFonts w:ascii="David" w:hAnsi="David" w:cs="David"/>
          <w:sz w:val="24"/>
          <w:szCs w:val="24"/>
          <w:rtl/>
        </w:rPr>
        <w:t>וזה היה רק בישראל.</w:t>
      </w:r>
      <w:r w:rsidR="00072AD8" w:rsidRPr="00072AD8">
        <w:rPr>
          <w:rFonts w:ascii="David" w:hAnsi="David" w:cs="David"/>
          <w:sz w:val="24"/>
          <w:szCs w:val="24"/>
          <w:rtl/>
        </w:rPr>
        <w:t xml:space="preserve">.. </w:t>
      </w:r>
      <w:r w:rsidR="00010398" w:rsidRPr="00072AD8">
        <w:rPr>
          <w:rFonts w:ascii="David" w:hAnsi="David" w:cs="David"/>
          <w:sz w:val="24"/>
          <w:szCs w:val="24"/>
          <w:rtl/>
        </w:rPr>
        <w:t xml:space="preserve">לא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מיבעיא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לגירסא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'</w:t>
      </w:r>
      <w:r w:rsidR="00010398" w:rsidRPr="00072AD8">
        <w:rPr>
          <w:rFonts w:ascii="David" w:hAnsi="David" w:cs="David"/>
          <w:sz w:val="24"/>
          <w:szCs w:val="24"/>
          <w:rtl/>
        </w:rPr>
        <w:t>אלא</w:t>
      </w:r>
      <w:r>
        <w:rPr>
          <w:rFonts w:ascii="David" w:hAnsi="David" w:cs="David" w:hint="cs"/>
          <w:sz w:val="24"/>
          <w:szCs w:val="24"/>
          <w:rtl/>
        </w:rPr>
        <w:t>'</w:t>
      </w:r>
      <w:r w:rsidR="00010398" w:rsidRPr="00072AD8">
        <w:rPr>
          <w:rFonts w:ascii="David" w:hAnsi="David" w:cs="David"/>
          <w:sz w:val="24"/>
          <w:szCs w:val="24"/>
          <w:rtl/>
        </w:rPr>
        <w:t xml:space="preserve"> אמר רב אשי,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שלמסקנא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גורל מועיל רק מטעם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הסברא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דבההיא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הנאה, אלא אפילו לפי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גירסת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הרשב"ם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שלא גורס </w:t>
      </w:r>
      <w:r w:rsidR="00305C25">
        <w:rPr>
          <w:rFonts w:ascii="David" w:hAnsi="David" w:cs="David" w:hint="cs"/>
          <w:sz w:val="24"/>
          <w:szCs w:val="24"/>
          <w:rtl/>
        </w:rPr>
        <w:t>'</w:t>
      </w:r>
      <w:r w:rsidR="00010398" w:rsidRPr="00072AD8">
        <w:rPr>
          <w:rFonts w:ascii="David" w:hAnsi="David" w:cs="David"/>
          <w:sz w:val="24"/>
          <w:szCs w:val="24"/>
          <w:rtl/>
        </w:rPr>
        <w:t>אלא</w:t>
      </w:r>
      <w:r w:rsidR="00305C25">
        <w:rPr>
          <w:rFonts w:ascii="David" w:hAnsi="David" w:cs="David" w:hint="cs"/>
          <w:sz w:val="24"/>
          <w:szCs w:val="24"/>
          <w:rtl/>
        </w:rPr>
        <w:t>'</w:t>
      </w:r>
      <w:r w:rsidR="00010398" w:rsidRPr="00072AD8">
        <w:rPr>
          <w:rFonts w:ascii="David" w:hAnsi="David" w:cs="David"/>
          <w:sz w:val="24"/>
          <w:szCs w:val="24"/>
          <w:rtl/>
        </w:rPr>
        <w:t xml:space="preserve">, ואף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למסקנא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נשאר הטעם שגורל נלמד מחלוקת הארץ, מכל מקום זה רק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שיהיה לו עיקר מהתורה, אך </w:t>
      </w:r>
      <w:r w:rsidR="00010398" w:rsidRPr="0017677E">
        <w:rPr>
          <w:rFonts w:ascii="David" w:hAnsi="David" w:cs="David"/>
          <w:b/>
          <w:bCs/>
          <w:sz w:val="24"/>
          <w:szCs w:val="24"/>
          <w:rtl/>
        </w:rPr>
        <w:t>לאחר שיש לגורל עיקר מהתורה, הוא מועיל אף במקומות נוספים</w:t>
      </w:r>
      <w:r w:rsidR="00010398" w:rsidRPr="00072AD8">
        <w:rPr>
          <w:rFonts w:ascii="David" w:hAnsi="David" w:cs="David"/>
          <w:sz w:val="24"/>
          <w:szCs w:val="24"/>
          <w:rtl/>
        </w:rPr>
        <w:t xml:space="preserve">, וכמו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שמצינו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שהקנין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 xml:space="preserve"> מועיל </w:t>
      </w:r>
      <w:proofErr w:type="spellStart"/>
      <w:r w:rsidR="00010398" w:rsidRPr="00072AD8">
        <w:rPr>
          <w:rFonts w:ascii="David" w:hAnsi="David" w:cs="David"/>
          <w:sz w:val="24"/>
          <w:szCs w:val="24"/>
          <w:rtl/>
        </w:rPr>
        <w:t>במטלטלין</w:t>
      </w:r>
      <w:proofErr w:type="spellEnd"/>
      <w:r w:rsidR="00010398" w:rsidRPr="00072AD8">
        <w:rPr>
          <w:rFonts w:ascii="David" w:hAnsi="David" w:cs="David"/>
          <w:sz w:val="24"/>
          <w:szCs w:val="24"/>
          <w:rtl/>
        </w:rPr>
        <w:t>, למרות שבתורה גורל נאמר רק לגבי קרקע.</w:t>
      </w:r>
    </w:p>
    <w:p w14:paraId="450C21F7" w14:textId="19687C58" w:rsidR="00010398" w:rsidRDefault="00010398" w:rsidP="0017677E">
      <w:pPr>
        <w:rPr>
          <w:rFonts w:ascii="David" w:hAnsi="David" w:cs="David"/>
          <w:sz w:val="24"/>
          <w:szCs w:val="24"/>
          <w:rtl/>
        </w:rPr>
      </w:pPr>
      <w:r w:rsidRPr="00072AD8">
        <w:rPr>
          <w:rFonts w:ascii="David" w:hAnsi="David" w:cs="David"/>
          <w:sz w:val="24"/>
          <w:szCs w:val="24"/>
          <w:rtl/>
        </w:rPr>
        <w:t xml:space="preserve">עוד מוסיף האמרי יושר דלפי מה שכתב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הרשב"ם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</w:t>
      </w:r>
      <w:r w:rsidRPr="0017677E">
        <w:rPr>
          <w:rFonts w:ascii="David" w:hAnsi="David" w:cs="David"/>
          <w:sz w:val="20"/>
          <w:szCs w:val="20"/>
          <w:rtl/>
        </w:rPr>
        <w:t>(ד"ה קנו כולן)</w:t>
      </w:r>
      <w:r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דהיכא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דנפל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הגורל </w:t>
      </w:r>
      <w:r w:rsidRPr="0017677E">
        <w:rPr>
          <w:rFonts w:ascii="David" w:hAnsi="David" w:cs="David"/>
          <w:b/>
          <w:bCs/>
          <w:sz w:val="24"/>
          <w:szCs w:val="24"/>
          <w:rtl/>
        </w:rPr>
        <w:t>לכולם</w:t>
      </w:r>
      <w:r w:rsidRPr="00072AD8">
        <w:rPr>
          <w:rFonts w:ascii="David" w:hAnsi="David" w:cs="David"/>
          <w:sz w:val="24"/>
          <w:szCs w:val="24"/>
          <w:rtl/>
        </w:rPr>
        <w:t xml:space="preserve">, פשיטא שכולם קנו בלי חזקה, וצריך פסוק רק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היכא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שחלק מהשותפים חלקו,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דומיא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דחלוקת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הארץ ששבט יהודה ויוסף חלקו תחילה. אם כן בשותפים שחלקו כולם, פשיטא שמהני הגורל אף כששותף אחד הוא גוי.</w:t>
      </w:r>
      <w:r w:rsidR="0017677E">
        <w:rPr>
          <w:rFonts w:ascii="David" w:hAnsi="David" w:cs="David" w:hint="cs"/>
          <w:sz w:val="24"/>
          <w:szCs w:val="24"/>
          <w:rtl/>
        </w:rPr>
        <w:t xml:space="preserve">. </w:t>
      </w:r>
      <w:r w:rsidRPr="00072AD8">
        <w:rPr>
          <w:rFonts w:ascii="David" w:hAnsi="David" w:cs="David"/>
          <w:sz w:val="24"/>
          <w:szCs w:val="24"/>
          <w:rtl/>
        </w:rPr>
        <w:t>בהמשך דבריו</w:t>
      </w:r>
      <w:r w:rsidR="00072AD8">
        <w:rPr>
          <w:rFonts w:ascii="David" w:hAnsi="David" w:cs="David" w:hint="cs"/>
          <w:sz w:val="24"/>
          <w:szCs w:val="24"/>
          <w:rtl/>
        </w:rPr>
        <w:t xml:space="preserve">.. </w:t>
      </w:r>
      <w:r w:rsidRPr="00072AD8">
        <w:rPr>
          <w:rFonts w:ascii="David" w:hAnsi="David" w:cs="David"/>
          <w:sz w:val="24"/>
          <w:szCs w:val="24"/>
          <w:rtl/>
        </w:rPr>
        <w:t xml:space="preserve">מסיק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שלדינא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מכיון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שהמנהג הוא לקיים את הגורלות, ממילא הוא מועיל מדין </w:t>
      </w:r>
      <w:proofErr w:type="spellStart"/>
      <w:r w:rsidRPr="0017677E">
        <w:rPr>
          <w:rFonts w:ascii="David" w:hAnsi="David" w:cs="David"/>
          <w:b/>
          <w:bCs/>
          <w:sz w:val="24"/>
          <w:szCs w:val="24"/>
          <w:rtl/>
        </w:rPr>
        <w:t>סיטומתא</w:t>
      </w:r>
      <w:proofErr w:type="spellEnd"/>
      <w:r w:rsidR="00072AD8" w:rsidRPr="0017677E">
        <w:rPr>
          <w:rFonts w:ascii="David" w:hAnsi="David" w:cs="David" w:hint="cs"/>
          <w:b/>
          <w:bCs/>
          <w:sz w:val="24"/>
          <w:szCs w:val="24"/>
          <w:rtl/>
        </w:rPr>
        <w:t>..</w:t>
      </w:r>
      <w:r w:rsidR="00072AD8">
        <w:rPr>
          <w:rFonts w:ascii="David" w:hAnsi="David" w:cs="David" w:hint="cs"/>
          <w:sz w:val="24"/>
          <w:szCs w:val="24"/>
          <w:rtl/>
        </w:rPr>
        <w:t xml:space="preserve"> </w:t>
      </w:r>
      <w:r w:rsidRPr="00072AD8">
        <w:rPr>
          <w:rFonts w:ascii="David" w:hAnsi="David" w:cs="David"/>
          <w:sz w:val="24"/>
          <w:szCs w:val="24"/>
          <w:rtl/>
        </w:rPr>
        <w:t xml:space="preserve">ועל פי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סברא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זו נראה להוסיף</w:t>
      </w:r>
      <w:r w:rsidR="00072AD8">
        <w:rPr>
          <w:rFonts w:ascii="David" w:hAnsi="David" w:cs="David" w:hint="cs"/>
          <w:sz w:val="24"/>
          <w:szCs w:val="24"/>
          <w:rtl/>
        </w:rPr>
        <w:t xml:space="preserve">.. </w:t>
      </w:r>
      <w:r w:rsidRPr="00072AD8">
        <w:rPr>
          <w:rFonts w:ascii="David" w:hAnsi="David" w:cs="David"/>
          <w:sz w:val="24"/>
          <w:szCs w:val="24"/>
          <w:rtl/>
        </w:rPr>
        <w:t xml:space="preserve">שאפילו אם מעיקר הדין גורל </w:t>
      </w:r>
      <w:r w:rsidRPr="00072AD8">
        <w:rPr>
          <w:rFonts w:ascii="David" w:hAnsi="David" w:cs="David"/>
          <w:sz w:val="24"/>
          <w:szCs w:val="24"/>
          <w:rtl/>
        </w:rPr>
        <w:lastRenderedPageBreak/>
        <w:t xml:space="preserve">לא מהני בגוי, מפני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שהקנין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נלמד מחלוקת הארץ, מכל מקום מאחר ועכשיו יש מנהג שגורל קונה, ממילא מועיל מדין </w:t>
      </w:r>
      <w:proofErr w:type="spellStart"/>
      <w:r w:rsidRPr="00072AD8">
        <w:rPr>
          <w:rFonts w:ascii="David" w:hAnsi="David" w:cs="David"/>
          <w:sz w:val="24"/>
          <w:szCs w:val="24"/>
          <w:rtl/>
        </w:rPr>
        <w:t>סיטומתא</w:t>
      </w:r>
      <w:proofErr w:type="spellEnd"/>
      <w:r w:rsidRPr="00072AD8">
        <w:rPr>
          <w:rFonts w:ascii="David" w:hAnsi="David" w:cs="David"/>
          <w:sz w:val="24"/>
          <w:szCs w:val="24"/>
          <w:rtl/>
        </w:rPr>
        <w:t xml:space="preserve"> שמועיל אף בגוי</w:t>
      </w:r>
      <w:r w:rsidR="00072AD8">
        <w:rPr>
          <w:rFonts w:ascii="David" w:hAnsi="David" w:cs="David" w:hint="cs"/>
          <w:sz w:val="24"/>
          <w:szCs w:val="24"/>
          <w:rtl/>
        </w:rPr>
        <w:t>"</w:t>
      </w:r>
      <w:r w:rsidRPr="00072AD8">
        <w:rPr>
          <w:rFonts w:ascii="David" w:hAnsi="David" w:cs="David"/>
          <w:sz w:val="24"/>
          <w:szCs w:val="24"/>
          <w:rtl/>
        </w:rPr>
        <w:t>.</w:t>
      </w:r>
    </w:p>
    <w:p w14:paraId="5876FB95" w14:textId="157FA3AA" w:rsidR="0017677E" w:rsidRPr="009F0467" w:rsidRDefault="0017677E" w:rsidP="009F0467">
      <w:pPr>
        <w:pStyle w:val="aa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F0467">
        <w:rPr>
          <w:rFonts w:asciiTheme="majorBidi" w:hAnsiTheme="majorBidi" w:cstheme="majorBidi" w:hint="cs"/>
          <w:b/>
          <w:bCs/>
          <w:sz w:val="24"/>
          <w:szCs w:val="24"/>
          <w:rtl/>
        </w:rPr>
        <w:t>דין הקלפי</w:t>
      </w:r>
    </w:p>
    <w:p w14:paraId="75DD429A" w14:textId="3A8C4A19" w:rsidR="0017677E" w:rsidRDefault="0017677E" w:rsidP="0017677E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010398">
        <w:rPr>
          <w:rFonts w:ascii="David" w:hAnsi="David" w:cs="David"/>
          <w:sz w:val="24"/>
          <w:szCs w:val="24"/>
          <w:rtl/>
        </w:rPr>
        <w:t>וגורל זה לא סוף דבר בקלפי</w:t>
      </w:r>
      <w:r w:rsidR="00305C25">
        <w:rPr>
          <w:rFonts w:ascii="David" w:hAnsi="David" w:cs="David" w:hint="cs"/>
          <w:sz w:val="24"/>
          <w:szCs w:val="24"/>
          <w:rtl/>
        </w:rPr>
        <w:t>,</w:t>
      </w:r>
      <w:r w:rsidRPr="00010398">
        <w:rPr>
          <w:rFonts w:ascii="David" w:hAnsi="David" w:cs="David"/>
          <w:sz w:val="24"/>
          <w:szCs w:val="24"/>
          <w:rtl/>
        </w:rPr>
        <w:t xml:space="preserve"> אלא בכל דרך שהמנהג בו להטיל גורל הן קלפי הן דבר אחר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010398">
        <w:rPr>
          <w:rFonts w:ascii="David" w:hAnsi="David" w:cs="David"/>
          <w:sz w:val="24"/>
          <w:szCs w:val="24"/>
          <w:rtl/>
        </w:rPr>
        <w:t xml:space="preserve"> ויש אומרים </w:t>
      </w:r>
      <w:proofErr w:type="spellStart"/>
      <w:r w:rsidRPr="00010398">
        <w:rPr>
          <w:rFonts w:ascii="David" w:hAnsi="David" w:cs="David"/>
          <w:sz w:val="24"/>
          <w:szCs w:val="24"/>
          <w:rtl/>
        </w:rPr>
        <w:t>דוקא</w:t>
      </w:r>
      <w:proofErr w:type="spellEnd"/>
      <w:r w:rsidRPr="00010398">
        <w:rPr>
          <w:rFonts w:ascii="David" w:hAnsi="David" w:cs="David"/>
          <w:sz w:val="24"/>
          <w:szCs w:val="24"/>
          <w:rtl/>
        </w:rPr>
        <w:t xml:space="preserve"> בקלפי כגורל חלוקתה של ארץ ישראל</w:t>
      </w:r>
      <w:r>
        <w:rPr>
          <w:rStyle w:val="a9"/>
          <w:rFonts w:ascii="David" w:hAnsi="David" w:cs="David"/>
          <w:sz w:val="24"/>
          <w:szCs w:val="24"/>
          <w:rtl/>
        </w:rPr>
        <w:footnoteReference w:id="17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5DED5B87" w14:textId="77777777" w:rsidR="0017677E" w:rsidRPr="0017677E" w:rsidRDefault="0017677E" w:rsidP="0017677E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17677E" w:rsidRPr="0017677E" w:rsidSect="00E11765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758E" w14:textId="77777777" w:rsidR="00CA3F92" w:rsidRDefault="00CA3F92" w:rsidP="00410B03">
      <w:pPr>
        <w:spacing w:line="240" w:lineRule="auto"/>
      </w:pPr>
      <w:r>
        <w:separator/>
      </w:r>
    </w:p>
  </w:endnote>
  <w:endnote w:type="continuationSeparator" w:id="0">
    <w:p w14:paraId="3AE8F195" w14:textId="77777777" w:rsidR="00CA3F92" w:rsidRDefault="00CA3F92" w:rsidP="00410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7C8" w14:textId="77777777" w:rsidR="00CA3F92" w:rsidRDefault="00CA3F92" w:rsidP="00410B03">
      <w:pPr>
        <w:spacing w:line="240" w:lineRule="auto"/>
      </w:pPr>
      <w:r>
        <w:separator/>
      </w:r>
    </w:p>
  </w:footnote>
  <w:footnote w:type="continuationSeparator" w:id="0">
    <w:p w14:paraId="1FB1E104" w14:textId="77777777" w:rsidR="00CA3F92" w:rsidRDefault="00CA3F92" w:rsidP="00410B03">
      <w:pPr>
        <w:spacing w:line="240" w:lineRule="auto"/>
      </w:pPr>
      <w:r>
        <w:continuationSeparator/>
      </w:r>
    </w:p>
  </w:footnote>
  <w:footnote w:id="1">
    <w:p w14:paraId="70E5C1D0" w14:textId="0334E2AC" w:rsidR="00A0103E" w:rsidRPr="00A0103E" w:rsidRDefault="00CE351F" w:rsidP="00A0103E">
      <w:pPr>
        <w:spacing w:line="240" w:lineRule="auto"/>
        <w:rPr>
          <w:rFonts w:ascii="David" w:hAnsi="David" w:cs="David"/>
          <w:sz w:val="20"/>
          <w:szCs w:val="20"/>
          <w:rtl/>
        </w:rPr>
      </w:pPr>
      <w:r w:rsidRPr="00A0103E">
        <w:rPr>
          <w:rStyle w:val="a9"/>
          <w:rFonts w:asciiTheme="majorBidi" w:hAnsiTheme="majorBidi" w:cstheme="majorBidi"/>
          <w:sz w:val="20"/>
          <w:szCs w:val="20"/>
        </w:rPr>
        <w:footnoteRef/>
      </w:r>
      <w:r w:rsidRPr="00A0103E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A0103E">
        <w:rPr>
          <w:rFonts w:asciiTheme="majorBidi" w:hAnsiTheme="majorBidi" w:cstheme="majorBidi"/>
          <w:sz w:val="20"/>
          <w:szCs w:val="20"/>
          <w:rtl/>
        </w:rPr>
        <w:t>רשב"ם</w:t>
      </w:r>
      <w:proofErr w:type="spellEnd"/>
      <w:r w:rsidRPr="00A0103E">
        <w:rPr>
          <w:rFonts w:asciiTheme="majorBidi" w:hAnsiTheme="majorBidi" w:cstheme="majorBidi"/>
          <w:sz w:val="20"/>
          <w:szCs w:val="20"/>
          <w:rtl/>
        </w:rPr>
        <w:t xml:space="preserve"> ד"ה אמר רב אשי.</w:t>
      </w:r>
      <w:r w:rsidR="00A0103E" w:rsidRPr="00A0103E">
        <w:rPr>
          <w:rFonts w:asciiTheme="majorBidi" w:hAnsiTheme="majorBidi" w:cstheme="majorBidi"/>
          <w:sz w:val="20"/>
          <w:szCs w:val="20"/>
          <w:rtl/>
        </w:rPr>
        <w:t xml:space="preserve"> הרב </w:t>
      </w:r>
      <w:proofErr w:type="spellStart"/>
      <w:r w:rsidR="00A0103E" w:rsidRPr="00A0103E">
        <w:rPr>
          <w:rFonts w:asciiTheme="majorBidi" w:hAnsiTheme="majorBidi" w:cstheme="majorBidi"/>
          <w:sz w:val="20"/>
          <w:szCs w:val="20"/>
          <w:rtl/>
        </w:rPr>
        <w:t>ז'ולטי</w:t>
      </w:r>
      <w:proofErr w:type="spellEnd"/>
      <w:r w:rsidR="00A0103E" w:rsidRPr="00A0103E">
        <w:rPr>
          <w:rFonts w:asciiTheme="majorBidi" w:hAnsiTheme="majorBidi" w:cstheme="majorBidi"/>
          <w:sz w:val="20"/>
          <w:szCs w:val="20"/>
          <w:rtl/>
        </w:rPr>
        <w:t xml:space="preserve"> הסתפק בשיטתו, האם הכרחי שה</w:t>
      </w:r>
      <w:r w:rsidR="009F0467">
        <w:rPr>
          <w:rFonts w:asciiTheme="majorBidi" w:hAnsiTheme="majorBidi" w:cstheme="majorBidi"/>
          <w:sz w:val="20"/>
          <w:szCs w:val="20"/>
          <w:rtl/>
        </w:rPr>
        <w:t>גורל</w:t>
      </w:r>
      <w:r w:rsidR="00A0103E" w:rsidRPr="00A0103E">
        <w:rPr>
          <w:rFonts w:asciiTheme="majorBidi" w:hAnsiTheme="majorBidi" w:cstheme="majorBidi"/>
          <w:sz w:val="20"/>
          <w:szCs w:val="20"/>
          <w:rtl/>
        </w:rPr>
        <w:t xml:space="preserve"> יתקיים ביום. והביא</w:t>
      </w:r>
      <w:r w:rsidR="00A0103E" w:rsidRPr="00A0103E">
        <w:rPr>
          <w:rFonts w:hint="cs"/>
          <w:sz w:val="20"/>
          <w:szCs w:val="20"/>
          <w:rtl/>
        </w:rPr>
        <w:t xml:space="preserve"> "ש</w:t>
      </w:r>
      <w:r w:rsidR="00A0103E" w:rsidRPr="00A0103E">
        <w:rPr>
          <w:rFonts w:ascii="David" w:hAnsi="David" w:cs="David"/>
          <w:sz w:val="20"/>
          <w:szCs w:val="20"/>
          <w:rtl/>
        </w:rPr>
        <w:t xml:space="preserve">בפירוש רבינו הלל על הספרי </w:t>
      </w:r>
      <w:r w:rsidR="00A0103E" w:rsidRPr="00305C25">
        <w:rPr>
          <w:rFonts w:ascii="David" w:hAnsi="David" w:cs="David"/>
          <w:sz w:val="16"/>
          <w:szCs w:val="16"/>
          <w:rtl/>
        </w:rPr>
        <w:t>(פר' כי תצא)</w:t>
      </w:r>
      <w:r w:rsidR="00A0103E" w:rsidRPr="00A0103E">
        <w:rPr>
          <w:rFonts w:ascii="David" w:hAnsi="David" w:cs="David"/>
          <w:sz w:val="20"/>
          <w:szCs w:val="20"/>
          <w:rtl/>
        </w:rPr>
        <w:t xml:space="preserve"> כתב</w:t>
      </w:r>
      <w:r w:rsidR="00A0103E" w:rsidRPr="00A0103E">
        <w:rPr>
          <w:rFonts w:ascii="David" w:hAnsi="David" w:cs="David" w:hint="cs"/>
          <w:sz w:val="20"/>
          <w:szCs w:val="20"/>
          <w:rtl/>
        </w:rPr>
        <w:t xml:space="preserve">.. </w:t>
      </w:r>
      <w:proofErr w:type="spellStart"/>
      <w:r w:rsidR="00A0103E" w:rsidRPr="00A0103E">
        <w:rPr>
          <w:rFonts w:ascii="David" w:hAnsi="David" w:cs="David"/>
          <w:sz w:val="20"/>
          <w:szCs w:val="20"/>
          <w:rtl/>
        </w:rPr>
        <w:t>מדכתיב</w:t>
      </w:r>
      <w:proofErr w:type="spellEnd"/>
      <w:r w:rsidR="00A0103E" w:rsidRPr="00A0103E">
        <w:rPr>
          <w:rFonts w:ascii="David" w:hAnsi="David" w:cs="David"/>
          <w:sz w:val="20"/>
          <w:szCs w:val="20"/>
          <w:rtl/>
        </w:rPr>
        <w:t xml:space="preserve"> </w:t>
      </w:r>
      <w:r w:rsidR="00A0103E" w:rsidRPr="00A0103E">
        <w:rPr>
          <w:rFonts w:ascii="David" w:hAnsi="David" w:cs="David" w:hint="cs"/>
          <w:sz w:val="20"/>
          <w:szCs w:val="20"/>
          <w:rtl/>
        </w:rPr>
        <w:t>'</w:t>
      </w:r>
      <w:r w:rsidR="00A0103E" w:rsidRPr="00A0103E">
        <w:rPr>
          <w:rFonts w:ascii="David" w:hAnsi="David" w:cs="David"/>
          <w:sz w:val="20"/>
          <w:szCs w:val="20"/>
          <w:rtl/>
        </w:rPr>
        <w:t>ביום הנחילו</w:t>
      </w:r>
      <w:r w:rsidR="00A0103E" w:rsidRPr="00A0103E">
        <w:rPr>
          <w:rFonts w:ascii="David" w:hAnsi="David" w:cs="David" w:hint="cs"/>
          <w:sz w:val="20"/>
          <w:szCs w:val="20"/>
          <w:rtl/>
        </w:rPr>
        <w:t>'-</w:t>
      </w:r>
      <w:r w:rsidR="00A0103E" w:rsidRPr="00A0103E">
        <w:rPr>
          <w:rFonts w:ascii="David" w:hAnsi="David" w:cs="David"/>
          <w:sz w:val="20"/>
          <w:szCs w:val="20"/>
          <w:rtl/>
        </w:rPr>
        <w:t xml:space="preserve"> ביום </w:t>
      </w:r>
      <w:proofErr w:type="spellStart"/>
      <w:r w:rsidR="00A0103E" w:rsidRPr="00A0103E">
        <w:rPr>
          <w:rFonts w:ascii="David" w:hAnsi="David" w:cs="David"/>
          <w:sz w:val="20"/>
          <w:szCs w:val="20"/>
          <w:rtl/>
        </w:rPr>
        <w:t>מפילין</w:t>
      </w:r>
      <w:proofErr w:type="spellEnd"/>
      <w:r w:rsidR="00A0103E" w:rsidRPr="00A0103E">
        <w:rPr>
          <w:rFonts w:ascii="David" w:hAnsi="David" w:cs="David"/>
          <w:sz w:val="20"/>
          <w:szCs w:val="20"/>
          <w:rtl/>
        </w:rPr>
        <w:t xml:space="preserve"> נחלות, דהיינו </w:t>
      </w:r>
      <w:proofErr w:type="spellStart"/>
      <w:r w:rsidR="00A0103E" w:rsidRPr="00A0103E">
        <w:rPr>
          <w:rFonts w:ascii="David" w:hAnsi="David" w:cs="David"/>
          <w:sz w:val="20"/>
          <w:szCs w:val="20"/>
          <w:rtl/>
        </w:rPr>
        <w:t>דמפילין</w:t>
      </w:r>
      <w:proofErr w:type="spellEnd"/>
      <w:r w:rsidR="00A0103E" w:rsidRPr="00A0103E">
        <w:rPr>
          <w:rFonts w:ascii="David" w:hAnsi="David" w:cs="David"/>
          <w:sz w:val="20"/>
          <w:szCs w:val="20"/>
          <w:rtl/>
        </w:rPr>
        <w:t xml:space="preserve"> גורלות לנחלות. ולכאורה משמע דגם הגורל שעושה קנין, הוא רק ביום ולא בלילה.</w:t>
      </w:r>
    </w:p>
    <w:p w14:paraId="3949319D" w14:textId="215CC12C" w:rsidR="00A0103E" w:rsidRPr="00A0103E" w:rsidRDefault="00A0103E" w:rsidP="00A0103E">
      <w:pPr>
        <w:spacing w:line="240" w:lineRule="auto"/>
        <w:rPr>
          <w:rFonts w:ascii="David" w:hAnsi="David" w:cs="David"/>
          <w:sz w:val="20"/>
          <w:szCs w:val="20"/>
          <w:rtl/>
        </w:rPr>
      </w:pPr>
      <w:r w:rsidRPr="00A0103E">
        <w:rPr>
          <w:rFonts w:ascii="David" w:hAnsi="David" w:cs="David"/>
          <w:sz w:val="20"/>
          <w:szCs w:val="20"/>
          <w:rtl/>
        </w:rPr>
        <w:t xml:space="preserve">אמנם יש לדחות, </w:t>
      </w:r>
      <w:proofErr w:type="spellStart"/>
      <w:r w:rsidRPr="00A0103E">
        <w:rPr>
          <w:rFonts w:ascii="David" w:hAnsi="David" w:cs="David"/>
          <w:sz w:val="20"/>
          <w:szCs w:val="20"/>
          <w:rtl/>
        </w:rPr>
        <w:t>ד</w:t>
      </w:r>
      <w:r w:rsidRPr="00A0103E">
        <w:rPr>
          <w:rFonts w:ascii="David" w:hAnsi="David" w:cs="David" w:hint="cs"/>
          <w:sz w:val="20"/>
          <w:szCs w:val="20"/>
          <w:rtl/>
        </w:rPr>
        <w:t>..</w:t>
      </w:r>
      <w:r w:rsidRPr="00A0103E">
        <w:rPr>
          <w:rFonts w:ascii="David" w:hAnsi="David" w:cs="David"/>
          <w:sz w:val="20"/>
          <w:szCs w:val="20"/>
          <w:rtl/>
        </w:rPr>
        <w:t>זהו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לא משום </w:t>
      </w:r>
      <w:proofErr w:type="spellStart"/>
      <w:r w:rsidRPr="00A0103E">
        <w:rPr>
          <w:rFonts w:ascii="David" w:hAnsi="David" w:cs="David"/>
          <w:sz w:val="20"/>
          <w:szCs w:val="20"/>
          <w:rtl/>
        </w:rPr>
        <w:t>דהגורל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עושה קנין, אלא משום </w:t>
      </w:r>
      <w:proofErr w:type="spellStart"/>
      <w:r w:rsidRPr="00A0103E">
        <w:rPr>
          <w:rFonts w:ascii="David" w:hAnsi="David" w:cs="David"/>
          <w:sz w:val="20"/>
          <w:szCs w:val="20"/>
          <w:rtl/>
        </w:rPr>
        <w:t>דהגורל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מברר החלקים, ובירור החלקים בנחלות הוא דין וצריך בי"ד כדעת </w:t>
      </w:r>
      <w:proofErr w:type="spellStart"/>
      <w:r w:rsidRPr="00A0103E">
        <w:rPr>
          <w:rFonts w:ascii="David" w:hAnsi="David" w:cs="David"/>
          <w:sz w:val="20"/>
          <w:szCs w:val="20"/>
          <w:rtl/>
        </w:rPr>
        <w:t>הרשב"ם</w:t>
      </w:r>
      <w:proofErr w:type="spellEnd"/>
      <w:r w:rsidRPr="00A0103E">
        <w:rPr>
          <w:rFonts w:ascii="David" w:hAnsi="David" w:cs="David" w:hint="cs"/>
          <w:sz w:val="20"/>
          <w:szCs w:val="20"/>
          <w:rtl/>
        </w:rPr>
        <w:t>" (דף על הדף)</w:t>
      </w:r>
      <w:r w:rsidRPr="00A0103E">
        <w:rPr>
          <w:rFonts w:ascii="David" w:hAnsi="David" w:cs="David"/>
          <w:sz w:val="20"/>
          <w:szCs w:val="20"/>
          <w:rtl/>
        </w:rPr>
        <w:t>.</w:t>
      </w:r>
    </w:p>
    <w:p w14:paraId="4891FA35" w14:textId="480120FD" w:rsidR="00CE351F" w:rsidRDefault="00CE351F">
      <w:pPr>
        <w:pStyle w:val="a7"/>
        <w:rPr>
          <w:rtl/>
        </w:rPr>
      </w:pPr>
    </w:p>
  </w:footnote>
  <w:footnote w:id="2">
    <w:p w14:paraId="560D7428" w14:textId="15D1D7ED" w:rsidR="00CE351F" w:rsidRPr="00D20CA7" w:rsidRDefault="00CE351F" w:rsidP="00D20CA7">
      <w:pPr>
        <w:rPr>
          <w:rFonts w:asciiTheme="majorBidi" w:hAnsiTheme="majorBidi" w:cstheme="majorBidi"/>
          <w:sz w:val="20"/>
          <w:szCs w:val="20"/>
          <w:rtl/>
        </w:rPr>
      </w:pPr>
      <w:r w:rsidRPr="00A0103E">
        <w:rPr>
          <w:rStyle w:val="a9"/>
          <w:sz w:val="20"/>
          <w:szCs w:val="20"/>
        </w:rPr>
        <w:footnoteRef/>
      </w:r>
      <w:r w:rsidRPr="00A0103E">
        <w:rPr>
          <w:sz w:val="20"/>
          <w:szCs w:val="20"/>
          <w:rtl/>
        </w:rPr>
        <w:t xml:space="preserve"> </w:t>
      </w:r>
      <w:r w:rsidRPr="00A0103E">
        <w:rPr>
          <w:rFonts w:asciiTheme="majorBidi" w:hAnsiTheme="majorBidi" w:cs="Times New Roman" w:hint="cs"/>
          <w:sz w:val="20"/>
          <w:szCs w:val="20"/>
          <w:rtl/>
        </w:rPr>
        <w:t>רמב</w:t>
      </w:r>
      <w:r w:rsidRPr="00A0103E">
        <w:rPr>
          <w:rFonts w:asciiTheme="majorBidi" w:hAnsiTheme="majorBidi" w:cs="Times New Roman"/>
          <w:sz w:val="20"/>
          <w:szCs w:val="20"/>
          <w:rtl/>
        </w:rPr>
        <w:t>"</w:t>
      </w:r>
      <w:r w:rsidRPr="00A0103E">
        <w:rPr>
          <w:rFonts w:asciiTheme="majorBidi" w:hAnsiTheme="majorBidi" w:cs="Times New Roman" w:hint="cs"/>
          <w:sz w:val="20"/>
          <w:szCs w:val="20"/>
          <w:rtl/>
        </w:rPr>
        <w:t>ם</w:t>
      </w:r>
      <w:r w:rsidRPr="00A0103E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A0103E">
        <w:rPr>
          <w:rFonts w:asciiTheme="majorBidi" w:hAnsiTheme="majorBidi" w:cs="Times New Roman" w:hint="cs"/>
          <w:sz w:val="20"/>
          <w:szCs w:val="20"/>
          <w:rtl/>
        </w:rPr>
        <w:t>הלכות</w:t>
      </w:r>
      <w:r w:rsidRPr="00A0103E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A0103E">
        <w:rPr>
          <w:rFonts w:asciiTheme="majorBidi" w:hAnsiTheme="majorBidi" w:cs="Times New Roman" w:hint="cs"/>
          <w:sz w:val="20"/>
          <w:szCs w:val="20"/>
          <w:rtl/>
        </w:rPr>
        <w:t>שכנים</w:t>
      </w:r>
      <w:r w:rsidRPr="00A0103E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A0103E">
        <w:rPr>
          <w:rFonts w:asciiTheme="majorBidi" w:hAnsiTheme="majorBidi" w:cs="Times New Roman" w:hint="cs"/>
          <w:sz w:val="20"/>
          <w:szCs w:val="20"/>
          <w:rtl/>
        </w:rPr>
        <w:t>פרק</w:t>
      </w:r>
      <w:r w:rsidRPr="00A0103E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A0103E">
        <w:rPr>
          <w:rFonts w:asciiTheme="majorBidi" w:hAnsiTheme="majorBidi" w:cs="Times New Roman" w:hint="cs"/>
          <w:sz w:val="20"/>
          <w:szCs w:val="20"/>
          <w:rtl/>
        </w:rPr>
        <w:t>ב</w:t>
      </w:r>
      <w:r w:rsidRPr="00A0103E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A0103E">
        <w:rPr>
          <w:rFonts w:asciiTheme="majorBidi" w:hAnsiTheme="majorBidi" w:cs="Times New Roman" w:hint="cs"/>
          <w:sz w:val="20"/>
          <w:szCs w:val="20"/>
          <w:rtl/>
        </w:rPr>
        <w:t>הלכה</w:t>
      </w:r>
      <w:r w:rsidRPr="00A0103E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A0103E">
        <w:rPr>
          <w:rFonts w:asciiTheme="majorBidi" w:hAnsiTheme="majorBidi" w:cs="Times New Roman" w:hint="cs"/>
          <w:sz w:val="20"/>
          <w:szCs w:val="20"/>
          <w:rtl/>
        </w:rPr>
        <w:t>יא</w:t>
      </w:r>
      <w:r w:rsidRPr="00A0103E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3">
    <w:p w14:paraId="0EBEE24E" w14:textId="2923872D" w:rsidR="00860729" w:rsidRPr="00860729" w:rsidRDefault="00860729">
      <w:pPr>
        <w:pStyle w:val="a7"/>
        <w:rPr>
          <w:rFonts w:asciiTheme="majorBidi" w:hAnsiTheme="majorBidi" w:cstheme="majorBidi"/>
        </w:rPr>
      </w:pPr>
      <w:r w:rsidRPr="00860729">
        <w:rPr>
          <w:rStyle w:val="a9"/>
          <w:rFonts w:asciiTheme="majorBidi" w:hAnsiTheme="majorBidi" w:cstheme="majorBidi"/>
        </w:rPr>
        <w:footnoteRef/>
      </w:r>
      <w:r w:rsidRPr="00860729">
        <w:rPr>
          <w:rFonts w:asciiTheme="majorBidi" w:hAnsiTheme="majorBidi" w:cstheme="majorBidi"/>
          <w:rtl/>
        </w:rPr>
        <w:t xml:space="preserve"> וכן הבין במנחת אשר סימן מו.</w:t>
      </w:r>
    </w:p>
  </w:footnote>
  <w:footnote w:id="4">
    <w:p w14:paraId="4D1321CA" w14:textId="77777777" w:rsidR="00A0103E" w:rsidRPr="00A0103E" w:rsidRDefault="00A0103E" w:rsidP="00A0103E">
      <w:pPr>
        <w:spacing w:line="240" w:lineRule="auto"/>
        <w:rPr>
          <w:rFonts w:ascii="David" w:hAnsi="David" w:cs="David"/>
          <w:sz w:val="20"/>
          <w:szCs w:val="20"/>
          <w:rtl/>
        </w:rPr>
      </w:pPr>
      <w:r w:rsidRPr="00A0103E">
        <w:rPr>
          <w:rStyle w:val="a9"/>
          <w:rFonts w:asciiTheme="majorBidi" w:hAnsiTheme="majorBidi" w:cstheme="majorBidi"/>
        </w:rPr>
        <w:footnoteRef/>
      </w:r>
      <w:r w:rsidRPr="00A0103E">
        <w:rPr>
          <w:rFonts w:asciiTheme="majorBidi" w:hAnsiTheme="majorBidi" w:cstheme="majorBidi"/>
          <w:rtl/>
        </w:rPr>
        <w:t xml:space="preserve"> </w:t>
      </w:r>
      <w:r w:rsidRPr="00A0103E">
        <w:rPr>
          <w:rFonts w:asciiTheme="majorBidi" w:hAnsiTheme="majorBidi" w:cstheme="majorBidi"/>
          <w:sz w:val="20"/>
          <w:szCs w:val="20"/>
          <w:rtl/>
        </w:rPr>
        <w:t xml:space="preserve">טור </w:t>
      </w:r>
      <w:proofErr w:type="spellStart"/>
      <w:r w:rsidRPr="00A0103E">
        <w:rPr>
          <w:rFonts w:asciiTheme="majorBidi" w:hAnsiTheme="majorBidi" w:cstheme="majorBidi"/>
          <w:sz w:val="20"/>
          <w:szCs w:val="20"/>
          <w:rtl/>
        </w:rPr>
        <w:t>חו"מ</w:t>
      </w:r>
      <w:proofErr w:type="spellEnd"/>
      <w:r w:rsidRPr="00A0103E">
        <w:rPr>
          <w:rFonts w:asciiTheme="majorBidi" w:hAnsiTheme="majorBidi" w:cstheme="majorBidi"/>
          <w:sz w:val="20"/>
          <w:szCs w:val="20"/>
          <w:rtl/>
        </w:rPr>
        <w:t xml:space="preserve"> סימן </w:t>
      </w:r>
      <w:proofErr w:type="spellStart"/>
      <w:r w:rsidRPr="00A0103E">
        <w:rPr>
          <w:rFonts w:asciiTheme="majorBidi" w:hAnsiTheme="majorBidi" w:cstheme="majorBidi"/>
          <w:sz w:val="20"/>
          <w:szCs w:val="20"/>
          <w:rtl/>
        </w:rPr>
        <w:t>קעג</w:t>
      </w:r>
      <w:proofErr w:type="spellEnd"/>
      <w:r w:rsidRPr="00A0103E">
        <w:rPr>
          <w:rFonts w:asciiTheme="majorBidi" w:hAnsiTheme="majorBidi" w:cstheme="majorBidi"/>
          <w:sz w:val="20"/>
          <w:szCs w:val="20"/>
          <w:rtl/>
        </w:rPr>
        <w:t xml:space="preserve"> סעיף ב</w:t>
      </w:r>
      <w:r w:rsidRPr="00A0103E">
        <w:rPr>
          <w:rFonts w:asciiTheme="majorBidi" w:hAnsiTheme="majorBidi" w:cstheme="majorBidi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0"/>
          <w:szCs w:val="20"/>
          <w:rtl/>
        </w:rPr>
        <w:t>"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במהרי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ט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בחי</w:t>
      </w:r>
      <w:r w:rsidRPr="00A0103E">
        <w:rPr>
          <w:rFonts w:ascii="David" w:hAnsi="David" w:cs="David"/>
          <w:sz w:val="20"/>
          <w:szCs w:val="20"/>
          <w:rtl/>
        </w:rPr>
        <w:t xml:space="preserve">'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לקדושין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/>
          <w:sz w:val="16"/>
          <w:szCs w:val="16"/>
          <w:rtl/>
        </w:rPr>
        <w:t>(</w:t>
      </w:r>
      <w:r w:rsidRPr="00A0103E">
        <w:rPr>
          <w:rFonts w:ascii="David" w:hAnsi="David" w:cs="David" w:hint="cs"/>
          <w:sz w:val="16"/>
          <w:szCs w:val="16"/>
          <w:rtl/>
        </w:rPr>
        <w:t>כ</w:t>
      </w:r>
      <w:r w:rsidRPr="00A0103E">
        <w:rPr>
          <w:rFonts w:ascii="David" w:hAnsi="David" w:cs="David"/>
          <w:sz w:val="16"/>
          <w:szCs w:val="16"/>
          <w:rtl/>
        </w:rPr>
        <w:t>"</w:t>
      </w:r>
      <w:r w:rsidRPr="00A0103E">
        <w:rPr>
          <w:rFonts w:ascii="David" w:hAnsi="David" w:cs="David" w:hint="cs"/>
          <w:sz w:val="16"/>
          <w:szCs w:val="16"/>
          <w:rtl/>
        </w:rPr>
        <w:t>ו</w:t>
      </w:r>
      <w:r w:rsidRPr="00A0103E">
        <w:rPr>
          <w:rFonts w:ascii="David" w:hAnsi="David" w:cs="David"/>
          <w:sz w:val="16"/>
          <w:szCs w:val="16"/>
          <w:rtl/>
        </w:rPr>
        <w:t xml:space="preserve"> </w:t>
      </w:r>
      <w:r w:rsidRPr="00A0103E">
        <w:rPr>
          <w:rFonts w:ascii="David" w:hAnsi="David" w:cs="David" w:hint="cs"/>
          <w:sz w:val="16"/>
          <w:szCs w:val="16"/>
          <w:rtl/>
        </w:rPr>
        <w:t>ע</w:t>
      </w:r>
      <w:r w:rsidRPr="00A0103E">
        <w:rPr>
          <w:rFonts w:ascii="David" w:hAnsi="David" w:cs="David"/>
          <w:sz w:val="16"/>
          <w:szCs w:val="16"/>
          <w:rtl/>
        </w:rPr>
        <w:t>"</w:t>
      </w:r>
      <w:r w:rsidRPr="00A0103E">
        <w:rPr>
          <w:rFonts w:ascii="David" w:hAnsi="David" w:cs="David" w:hint="cs"/>
          <w:sz w:val="16"/>
          <w:szCs w:val="16"/>
          <w:rtl/>
        </w:rPr>
        <w:t>א</w:t>
      </w:r>
      <w:r w:rsidRPr="00A0103E">
        <w:rPr>
          <w:rFonts w:ascii="David" w:hAnsi="David" w:cs="David"/>
          <w:sz w:val="16"/>
          <w:szCs w:val="16"/>
          <w:rtl/>
        </w:rPr>
        <w:t>)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תמה</w:t>
      </w:r>
      <w:r w:rsidRPr="00A0103E">
        <w:rPr>
          <w:rFonts w:ascii="David" w:hAnsi="David" w:cs="David"/>
          <w:sz w:val="20"/>
          <w:szCs w:val="20"/>
          <w:rtl/>
        </w:rPr>
        <w:t xml:space="preserve">,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דבגמ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' </w:t>
      </w:r>
      <w:r w:rsidRPr="00A0103E">
        <w:rPr>
          <w:rFonts w:ascii="David" w:hAnsi="David" w:cs="David" w:hint="cs"/>
          <w:sz w:val="20"/>
          <w:szCs w:val="20"/>
          <w:rtl/>
        </w:rPr>
        <w:t>שם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איתא</w:t>
      </w:r>
      <w:r w:rsidRPr="00A0103E">
        <w:rPr>
          <w:rFonts w:ascii="David" w:hAnsi="David" w:cs="David"/>
          <w:sz w:val="20"/>
          <w:szCs w:val="20"/>
          <w:rtl/>
        </w:rPr>
        <w:t xml:space="preserve">: </w:t>
      </w:r>
      <w:r w:rsidRPr="00A0103E">
        <w:rPr>
          <w:rFonts w:ascii="David" w:hAnsi="David" w:cs="David" w:hint="cs"/>
          <w:sz w:val="20"/>
          <w:szCs w:val="20"/>
          <w:rtl/>
        </w:rPr>
        <w:t>ב</w:t>
      </w:r>
      <w:r>
        <w:rPr>
          <w:rFonts w:ascii="David" w:hAnsi="David" w:cs="David" w:hint="cs"/>
          <w:sz w:val="20"/>
          <w:szCs w:val="20"/>
          <w:rtl/>
        </w:rPr>
        <w:t>'</w:t>
      </w:r>
      <w:r w:rsidRPr="00A0103E">
        <w:rPr>
          <w:rFonts w:ascii="David" w:hAnsi="David" w:cs="David" w:hint="cs"/>
          <w:sz w:val="20"/>
          <w:szCs w:val="20"/>
          <w:rtl/>
        </w:rPr>
        <w:t>חזקה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מנלן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, </w:t>
      </w:r>
      <w:r w:rsidRPr="00A0103E">
        <w:rPr>
          <w:rFonts w:ascii="David" w:hAnsi="David" w:cs="David" w:hint="cs"/>
          <w:sz w:val="20"/>
          <w:szCs w:val="20"/>
          <w:rtl/>
        </w:rPr>
        <w:t>דבי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ר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י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תנא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וירשתם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אותה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וישבתם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במה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ירשתם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בישיבה</w:t>
      </w:r>
      <w:r>
        <w:rPr>
          <w:rFonts w:ascii="David" w:hAnsi="David" w:cs="David" w:hint="cs"/>
          <w:sz w:val="20"/>
          <w:szCs w:val="20"/>
          <w:rtl/>
        </w:rPr>
        <w:t>'</w:t>
      </w:r>
      <w:r w:rsidRPr="00A0103E">
        <w:rPr>
          <w:rFonts w:ascii="David" w:hAnsi="David" w:cs="David"/>
          <w:sz w:val="20"/>
          <w:szCs w:val="20"/>
          <w:rtl/>
        </w:rPr>
        <w:t xml:space="preserve">. </w:t>
      </w:r>
      <w:r w:rsidRPr="00A0103E">
        <w:rPr>
          <w:rFonts w:ascii="David" w:hAnsi="David" w:cs="David" w:hint="cs"/>
          <w:sz w:val="20"/>
          <w:szCs w:val="20"/>
          <w:rtl/>
        </w:rPr>
        <w:t>ולמה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היה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צריך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לקנין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חזקה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בחלוקת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א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י</w:t>
      </w:r>
      <w:r w:rsidRPr="00A0103E">
        <w:rPr>
          <w:rFonts w:ascii="David" w:hAnsi="David" w:cs="David"/>
          <w:sz w:val="20"/>
          <w:szCs w:val="20"/>
          <w:rtl/>
        </w:rPr>
        <w:t xml:space="preserve">, </w:t>
      </w:r>
      <w:r w:rsidRPr="00A0103E">
        <w:rPr>
          <w:rFonts w:ascii="David" w:hAnsi="David" w:cs="David" w:hint="cs"/>
          <w:sz w:val="20"/>
          <w:szCs w:val="20"/>
          <w:rtl/>
        </w:rPr>
        <w:t>הלא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א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י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נתחלקה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בגורל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וגורל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עושה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קנין</w:t>
      </w:r>
      <w:r w:rsidRPr="00A0103E">
        <w:rPr>
          <w:rFonts w:ascii="David" w:hAnsi="David" w:cs="David"/>
          <w:sz w:val="20"/>
          <w:szCs w:val="20"/>
          <w:rtl/>
        </w:rPr>
        <w:t xml:space="preserve">. </w:t>
      </w:r>
      <w:r w:rsidRPr="00A0103E">
        <w:rPr>
          <w:rFonts w:ascii="David" w:hAnsi="David" w:cs="David" w:hint="cs"/>
          <w:sz w:val="20"/>
          <w:szCs w:val="20"/>
          <w:rtl/>
        </w:rPr>
        <w:t>ומוכח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מזה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כדעת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הרא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ש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דאין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הגורל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עושה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קנין</w:t>
      </w:r>
      <w:r w:rsidRPr="00A0103E">
        <w:rPr>
          <w:rFonts w:ascii="David" w:hAnsi="David" w:cs="David"/>
          <w:sz w:val="20"/>
          <w:szCs w:val="20"/>
          <w:rtl/>
        </w:rPr>
        <w:t xml:space="preserve">, </w:t>
      </w:r>
      <w:r w:rsidRPr="00A0103E">
        <w:rPr>
          <w:rFonts w:ascii="David" w:hAnsi="David" w:cs="David" w:hint="cs"/>
          <w:sz w:val="20"/>
          <w:szCs w:val="20"/>
          <w:rtl/>
        </w:rPr>
        <w:t>אלא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הוא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רק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מברר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החלקים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ושוב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כל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אחד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צריך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לקנות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בחזקה</w:t>
      </w:r>
      <w:r w:rsidRPr="00A0103E">
        <w:rPr>
          <w:rFonts w:ascii="David" w:hAnsi="David" w:cs="David"/>
          <w:sz w:val="20"/>
          <w:szCs w:val="20"/>
          <w:rtl/>
        </w:rPr>
        <w:t xml:space="preserve">. </w:t>
      </w:r>
      <w:r w:rsidRPr="00A0103E">
        <w:rPr>
          <w:rFonts w:ascii="David" w:hAnsi="David" w:cs="David" w:hint="cs"/>
          <w:sz w:val="20"/>
          <w:szCs w:val="20"/>
          <w:rtl/>
        </w:rPr>
        <w:t>ע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כ</w:t>
      </w:r>
      <w:r w:rsidRPr="00A0103E">
        <w:rPr>
          <w:rFonts w:ascii="David" w:hAnsi="David" w:cs="David"/>
          <w:sz w:val="20"/>
          <w:szCs w:val="20"/>
          <w:rtl/>
        </w:rPr>
        <w:t>.</w:t>
      </w:r>
    </w:p>
    <w:p w14:paraId="720410C1" w14:textId="5510E4C3" w:rsidR="00A0103E" w:rsidRPr="00A0103E" w:rsidRDefault="00A0103E" w:rsidP="00A0103E">
      <w:pPr>
        <w:spacing w:line="240" w:lineRule="auto"/>
        <w:rPr>
          <w:rFonts w:ascii="David" w:hAnsi="David" w:cs="David"/>
          <w:sz w:val="20"/>
          <w:szCs w:val="20"/>
          <w:rtl/>
        </w:rPr>
      </w:pPr>
      <w:r w:rsidRPr="00A0103E">
        <w:rPr>
          <w:rFonts w:ascii="David" w:hAnsi="David" w:cs="David" w:hint="cs"/>
          <w:sz w:val="20"/>
          <w:szCs w:val="20"/>
          <w:rtl/>
        </w:rPr>
        <w:t>וכתב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במשנת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יעב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ץ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9F0467">
        <w:rPr>
          <w:rFonts w:ascii="David" w:hAnsi="David" w:cs="David"/>
          <w:sz w:val="16"/>
          <w:szCs w:val="16"/>
          <w:rtl/>
        </w:rPr>
        <w:t>(</w:t>
      </w:r>
      <w:r w:rsidRPr="009F0467">
        <w:rPr>
          <w:rFonts w:ascii="David" w:hAnsi="David" w:cs="David" w:hint="cs"/>
          <w:sz w:val="16"/>
          <w:szCs w:val="16"/>
          <w:rtl/>
        </w:rPr>
        <w:t>שם</w:t>
      </w:r>
      <w:r w:rsidRPr="009F0467">
        <w:rPr>
          <w:rFonts w:ascii="David" w:hAnsi="David" w:cs="David"/>
          <w:sz w:val="16"/>
          <w:szCs w:val="16"/>
          <w:rtl/>
        </w:rPr>
        <w:t xml:space="preserve"> </w:t>
      </w:r>
      <w:r w:rsidRPr="009F0467">
        <w:rPr>
          <w:rFonts w:ascii="David" w:hAnsi="David" w:cs="David" w:hint="cs"/>
          <w:sz w:val="16"/>
          <w:szCs w:val="16"/>
          <w:rtl/>
        </w:rPr>
        <w:t>אות</w:t>
      </w:r>
      <w:r w:rsidRPr="009F0467">
        <w:rPr>
          <w:rFonts w:ascii="David" w:hAnsi="David" w:cs="David"/>
          <w:sz w:val="16"/>
          <w:szCs w:val="16"/>
          <w:rtl/>
        </w:rPr>
        <w:t xml:space="preserve"> </w:t>
      </w:r>
      <w:r w:rsidRPr="009F0467">
        <w:rPr>
          <w:rFonts w:ascii="David" w:hAnsi="David" w:cs="David" w:hint="cs"/>
          <w:sz w:val="16"/>
          <w:szCs w:val="16"/>
          <w:rtl/>
        </w:rPr>
        <w:t>ח</w:t>
      </w:r>
      <w:r w:rsidRPr="009F0467">
        <w:rPr>
          <w:rFonts w:ascii="David" w:hAnsi="David" w:cs="David"/>
          <w:sz w:val="16"/>
          <w:szCs w:val="16"/>
          <w:rtl/>
        </w:rPr>
        <w:t>'):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ולכאורה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היה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אפשר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לומר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דהא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דחלוקת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א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י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A0103E">
        <w:rPr>
          <w:rFonts w:ascii="David" w:hAnsi="David" w:cs="David" w:hint="cs"/>
          <w:sz w:val="20"/>
          <w:szCs w:val="20"/>
          <w:rtl/>
        </w:rPr>
        <w:t>היתה</w:t>
      </w:r>
      <w:proofErr w:type="spellEnd"/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עפ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י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גורל</w:t>
      </w:r>
      <w:r w:rsidRPr="00A0103E">
        <w:rPr>
          <w:rFonts w:ascii="David" w:hAnsi="David" w:cs="David"/>
          <w:sz w:val="20"/>
          <w:szCs w:val="20"/>
          <w:rtl/>
        </w:rPr>
        <w:t xml:space="preserve">, </w:t>
      </w:r>
      <w:r w:rsidRPr="00A0103E">
        <w:rPr>
          <w:rFonts w:ascii="David" w:hAnsi="David" w:cs="David" w:hint="cs"/>
          <w:sz w:val="20"/>
          <w:szCs w:val="20"/>
          <w:rtl/>
        </w:rPr>
        <w:t>היינו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החלוקה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b/>
          <w:bCs/>
          <w:sz w:val="20"/>
          <w:szCs w:val="20"/>
          <w:rtl/>
        </w:rPr>
        <w:t>לשבטים</w:t>
      </w:r>
      <w:r w:rsidRPr="00A0103E">
        <w:rPr>
          <w:rFonts w:ascii="David" w:hAnsi="David" w:cs="David"/>
          <w:sz w:val="20"/>
          <w:szCs w:val="20"/>
          <w:rtl/>
        </w:rPr>
        <w:t xml:space="preserve">, </w:t>
      </w:r>
      <w:r w:rsidRPr="00A0103E">
        <w:rPr>
          <w:rFonts w:ascii="David" w:hAnsi="David" w:cs="David" w:hint="cs"/>
          <w:sz w:val="20"/>
          <w:szCs w:val="20"/>
          <w:rtl/>
        </w:rPr>
        <w:t>אבל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b/>
          <w:bCs/>
          <w:sz w:val="20"/>
          <w:szCs w:val="20"/>
          <w:rtl/>
        </w:rPr>
        <w:t>החלוקה</w:t>
      </w:r>
      <w:r w:rsidRPr="00A0103E">
        <w:rPr>
          <w:rFonts w:ascii="David" w:hAnsi="David" w:cs="David"/>
          <w:b/>
          <w:bCs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b/>
          <w:bCs/>
          <w:sz w:val="20"/>
          <w:szCs w:val="20"/>
          <w:rtl/>
        </w:rPr>
        <w:t>למשפחות</w:t>
      </w:r>
      <w:r w:rsidRPr="00A0103E">
        <w:rPr>
          <w:rFonts w:ascii="David" w:hAnsi="David" w:cs="David"/>
          <w:b/>
          <w:bCs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b/>
          <w:bCs/>
          <w:sz w:val="20"/>
          <w:szCs w:val="20"/>
          <w:rtl/>
        </w:rPr>
        <w:t>וליחידים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לא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היה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עפ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י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גורל</w:t>
      </w:r>
      <w:r w:rsidRPr="00A0103E">
        <w:rPr>
          <w:rFonts w:ascii="David" w:hAnsi="David" w:cs="David"/>
          <w:sz w:val="20"/>
          <w:szCs w:val="20"/>
          <w:rtl/>
        </w:rPr>
        <w:t xml:space="preserve">, </w:t>
      </w:r>
      <w:r w:rsidRPr="00A0103E">
        <w:rPr>
          <w:rFonts w:ascii="David" w:hAnsi="David" w:cs="David" w:hint="cs"/>
          <w:sz w:val="20"/>
          <w:szCs w:val="20"/>
          <w:rtl/>
        </w:rPr>
        <w:t>ולכן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הוצרכו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המשפחות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לקנות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בחזקה</w:t>
      </w:r>
      <w:r w:rsidRPr="00A0103E">
        <w:rPr>
          <w:rFonts w:ascii="David" w:hAnsi="David" w:cs="David"/>
          <w:sz w:val="20"/>
          <w:szCs w:val="20"/>
          <w:rtl/>
        </w:rPr>
        <w:t xml:space="preserve">. </w:t>
      </w:r>
      <w:r w:rsidRPr="00A0103E">
        <w:rPr>
          <w:rFonts w:ascii="David" w:hAnsi="David" w:cs="David" w:hint="cs"/>
          <w:sz w:val="20"/>
          <w:szCs w:val="20"/>
          <w:rtl/>
        </w:rPr>
        <w:t>אמנם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הרמב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ן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בפרשת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פנחס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פסוק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נ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ה</w:t>
      </w:r>
      <w:r w:rsidRPr="00A0103E">
        <w:rPr>
          <w:rFonts w:ascii="David" w:hAnsi="David" w:cs="David"/>
          <w:sz w:val="20"/>
          <w:szCs w:val="20"/>
          <w:rtl/>
        </w:rPr>
        <w:t xml:space="preserve">, </w:t>
      </w:r>
      <w:r w:rsidRPr="00A0103E">
        <w:rPr>
          <w:rFonts w:ascii="David" w:hAnsi="David" w:cs="David" w:hint="cs"/>
          <w:sz w:val="20"/>
          <w:szCs w:val="20"/>
          <w:rtl/>
        </w:rPr>
        <w:t>כתב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במפורש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דגם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החלוקה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למשפחות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וליחידים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היה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עפ</w:t>
      </w:r>
      <w:r w:rsidRPr="00A0103E">
        <w:rPr>
          <w:rFonts w:ascii="David" w:hAnsi="David" w:cs="David"/>
          <w:sz w:val="20"/>
          <w:szCs w:val="20"/>
          <w:rtl/>
        </w:rPr>
        <w:t>"</w:t>
      </w:r>
      <w:r w:rsidRPr="00A0103E">
        <w:rPr>
          <w:rFonts w:ascii="David" w:hAnsi="David" w:cs="David" w:hint="cs"/>
          <w:sz w:val="20"/>
          <w:szCs w:val="20"/>
          <w:rtl/>
        </w:rPr>
        <w:t>י</w:t>
      </w:r>
      <w:r w:rsidRPr="00A0103E">
        <w:rPr>
          <w:rFonts w:ascii="David" w:hAnsi="David" w:cs="David"/>
          <w:sz w:val="20"/>
          <w:szCs w:val="20"/>
          <w:rtl/>
        </w:rPr>
        <w:t xml:space="preserve"> </w:t>
      </w:r>
      <w:r w:rsidRPr="00A0103E">
        <w:rPr>
          <w:rFonts w:ascii="David" w:hAnsi="David" w:cs="David" w:hint="cs"/>
          <w:sz w:val="20"/>
          <w:szCs w:val="20"/>
          <w:rtl/>
        </w:rPr>
        <w:t>גורל</w:t>
      </w:r>
      <w:r>
        <w:rPr>
          <w:rFonts w:ascii="David" w:hAnsi="David" w:cs="David" w:hint="cs"/>
          <w:sz w:val="20"/>
          <w:szCs w:val="20"/>
          <w:rtl/>
        </w:rPr>
        <w:t>" (דף על הדף)</w:t>
      </w:r>
      <w:r w:rsidRPr="00A0103E">
        <w:rPr>
          <w:rFonts w:ascii="David" w:hAnsi="David" w:cs="David"/>
          <w:sz w:val="20"/>
          <w:szCs w:val="20"/>
          <w:rtl/>
        </w:rPr>
        <w:t>.</w:t>
      </w:r>
    </w:p>
    <w:p w14:paraId="45DC74CF" w14:textId="0D726896" w:rsidR="00A0103E" w:rsidRDefault="00A0103E">
      <w:pPr>
        <w:pStyle w:val="a7"/>
      </w:pPr>
    </w:p>
  </w:footnote>
  <w:footnote w:id="5">
    <w:p w14:paraId="096F088C" w14:textId="57EA5AAC" w:rsidR="009F0467" w:rsidRPr="00596CC3" w:rsidRDefault="009F0467" w:rsidP="009F0467">
      <w:pPr>
        <w:pStyle w:val="a7"/>
        <w:rPr>
          <w:rFonts w:asciiTheme="majorBidi" w:hAnsiTheme="majorBidi" w:cstheme="majorBidi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לכאורה ישנה ראייה לשיטת </w:t>
      </w:r>
      <w:proofErr w:type="spellStart"/>
      <w:r>
        <w:rPr>
          <w:rFonts w:asciiTheme="majorBidi" w:hAnsiTheme="majorBidi" w:cstheme="majorBidi" w:hint="cs"/>
          <w:rtl/>
        </w:rPr>
        <w:t>הרא"ש</w:t>
      </w:r>
      <w:proofErr w:type="spellEnd"/>
      <w:r>
        <w:rPr>
          <w:rFonts w:asciiTheme="majorBidi" w:hAnsiTheme="majorBidi" w:cstheme="majorBidi" w:hint="cs"/>
          <w:rtl/>
        </w:rPr>
        <w:t xml:space="preserve"> מסוגיה לעיל. </w:t>
      </w:r>
      <w:r>
        <w:rPr>
          <w:rFonts w:ascii="David" w:hAnsi="David" w:cs="David" w:hint="cs"/>
          <w:rtl/>
        </w:rPr>
        <w:t>"</w:t>
      </w:r>
      <w:r w:rsidRPr="00596CC3">
        <w:rPr>
          <w:rFonts w:ascii="David" w:hAnsi="David" w:cs="David"/>
          <w:rtl/>
        </w:rPr>
        <w:t xml:space="preserve">הא </w:t>
      </w:r>
      <w:proofErr w:type="spellStart"/>
      <w:r w:rsidRPr="00596CC3">
        <w:rPr>
          <w:rFonts w:ascii="David" w:hAnsi="David" w:cs="David"/>
          <w:rtl/>
        </w:rPr>
        <w:t>דתנן</w:t>
      </w:r>
      <w:proofErr w:type="spellEnd"/>
      <w:r w:rsidRPr="00596CC3">
        <w:rPr>
          <w:rFonts w:ascii="David" w:hAnsi="David" w:cs="David"/>
          <w:rtl/>
        </w:rPr>
        <w:t xml:space="preserve"> </w:t>
      </w:r>
      <w:r w:rsidRPr="00596CC3">
        <w:rPr>
          <w:rFonts w:ascii="David" w:hAnsi="David" w:cs="David"/>
          <w:sz w:val="16"/>
          <w:szCs w:val="16"/>
          <w:rtl/>
        </w:rPr>
        <w:t>בפרק חזקת (דף מ"ב א)</w:t>
      </w:r>
      <w:r w:rsidRPr="00596CC3">
        <w:rPr>
          <w:rFonts w:ascii="David" w:hAnsi="David" w:cs="David"/>
          <w:rtl/>
        </w:rPr>
        <w:t xml:space="preserve"> </w:t>
      </w:r>
      <w:proofErr w:type="spellStart"/>
      <w:r w:rsidRPr="00596CC3">
        <w:rPr>
          <w:rFonts w:ascii="David" w:hAnsi="David" w:cs="David"/>
          <w:rtl/>
        </w:rPr>
        <w:t>באחין</w:t>
      </w:r>
      <w:proofErr w:type="spellEnd"/>
      <w:r w:rsidRPr="00596CC3">
        <w:rPr>
          <w:rFonts w:ascii="David" w:hAnsi="David" w:cs="David"/>
          <w:rtl/>
        </w:rPr>
        <w:t xml:space="preserve"> שחלקו נעל גדר ופרץ כל שהוא הרי זו חזקה</w:t>
      </w:r>
      <w:r>
        <w:rPr>
          <w:rFonts w:ascii="David" w:hAnsi="David" w:cs="David" w:hint="cs"/>
          <w:rtl/>
        </w:rPr>
        <w:t xml:space="preserve">". </w:t>
      </w:r>
      <w:r>
        <w:rPr>
          <w:rFonts w:asciiTheme="majorBidi" w:hAnsiTheme="majorBidi" w:cstheme="majorBidi" w:hint="cs"/>
          <w:rtl/>
        </w:rPr>
        <w:t>החולקים יצטרכו לבאר ש</w:t>
      </w:r>
      <w:r>
        <w:rPr>
          <w:rFonts w:ascii="David" w:hAnsi="David" w:cs="David" w:hint="cs"/>
          <w:rtl/>
        </w:rPr>
        <w:t>"</w:t>
      </w:r>
      <w:r w:rsidRPr="00596CC3">
        <w:rPr>
          <w:rFonts w:ascii="David" w:hAnsi="David" w:cs="David"/>
          <w:rtl/>
        </w:rPr>
        <w:t>היינו בחלקו בלא גורל</w:t>
      </w:r>
      <w:r w:rsidR="00305C25">
        <w:rPr>
          <w:rFonts w:ascii="David" w:hAnsi="David" w:cs="David" w:hint="cs"/>
          <w:rtl/>
        </w:rPr>
        <w:t>,</w:t>
      </w:r>
      <w:r w:rsidRPr="00596CC3">
        <w:rPr>
          <w:rFonts w:ascii="David" w:hAnsi="David" w:cs="David"/>
          <w:rtl/>
        </w:rPr>
        <w:t xml:space="preserve"> אלא שזה אמר לזה</w:t>
      </w:r>
      <w:r w:rsidR="00305C25">
        <w:rPr>
          <w:rFonts w:ascii="David" w:hAnsi="David" w:cs="David" w:hint="cs"/>
          <w:rtl/>
        </w:rPr>
        <w:t>:</w:t>
      </w:r>
      <w:r w:rsidRPr="00596CC3">
        <w:rPr>
          <w:rFonts w:ascii="David" w:hAnsi="David" w:cs="David"/>
          <w:rtl/>
        </w:rPr>
        <w:t xml:space="preserve"> </w:t>
      </w:r>
      <w:r w:rsidR="00305C25">
        <w:rPr>
          <w:rFonts w:ascii="David" w:hAnsi="David" w:cs="David" w:hint="cs"/>
          <w:rtl/>
        </w:rPr>
        <w:t>'</w:t>
      </w:r>
      <w:r w:rsidRPr="00596CC3">
        <w:rPr>
          <w:rFonts w:ascii="David" w:hAnsi="David" w:cs="David"/>
          <w:rtl/>
        </w:rPr>
        <w:t>אתה ת</w:t>
      </w:r>
      <w:proofErr w:type="spellStart"/>
      <w:r w:rsidRPr="00596CC3">
        <w:rPr>
          <w:rFonts w:ascii="David" w:hAnsi="David" w:cs="David"/>
          <w:rtl/>
        </w:rPr>
        <w:t>קח</w:t>
      </w:r>
      <w:proofErr w:type="spellEnd"/>
      <w:r w:rsidRPr="00596CC3">
        <w:rPr>
          <w:rFonts w:ascii="David" w:hAnsi="David" w:cs="David"/>
          <w:rtl/>
        </w:rPr>
        <w:t xml:space="preserve"> רוח פלוני ואני רוח פלוני</w:t>
      </w:r>
      <w:r w:rsidR="00305C25">
        <w:rPr>
          <w:rFonts w:ascii="David" w:hAnsi="David" w:cs="David" w:hint="cs"/>
          <w:rtl/>
        </w:rPr>
        <w:t>',</w:t>
      </w:r>
      <w:r w:rsidRPr="00596CC3">
        <w:rPr>
          <w:rFonts w:ascii="David" w:hAnsi="David" w:cs="David"/>
          <w:rtl/>
        </w:rPr>
        <w:t xml:space="preserve"> התם </w:t>
      </w:r>
      <w:proofErr w:type="spellStart"/>
      <w:r w:rsidRPr="00596CC3">
        <w:rPr>
          <w:rFonts w:ascii="David" w:hAnsi="David" w:cs="David"/>
          <w:rtl/>
        </w:rPr>
        <w:t>קאמר</w:t>
      </w:r>
      <w:proofErr w:type="spellEnd"/>
      <w:r w:rsidRPr="00596CC3">
        <w:rPr>
          <w:rFonts w:ascii="David" w:hAnsi="David" w:cs="David"/>
          <w:rtl/>
        </w:rPr>
        <w:t xml:space="preserve"> דלא קנו במה שביררו בלא גורל ויכול כל אחד לחזור אלא אם כן </w:t>
      </w:r>
      <w:proofErr w:type="spellStart"/>
      <w:r w:rsidRPr="00596CC3">
        <w:rPr>
          <w:rFonts w:ascii="David" w:hAnsi="David" w:cs="David"/>
          <w:rtl/>
        </w:rPr>
        <w:t>אחזוק</w:t>
      </w:r>
      <w:proofErr w:type="spellEnd"/>
      <w:r>
        <w:rPr>
          <w:rFonts w:ascii="David" w:hAnsi="David" w:cs="David" w:hint="cs"/>
          <w:rtl/>
        </w:rPr>
        <w:t>.</w:t>
      </w:r>
      <w:r w:rsidRPr="00596CC3">
        <w:rPr>
          <w:rFonts w:ascii="David" w:hAnsi="David" w:cs="David"/>
          <w:rtl/>
        </w:rPr>
        <w:t xml:space="preserve"> אבל גורל חשוב כמו חזקה</w:t>
      </w:r>
      <w:r>
        <w:rPr>
          <w:rFonts w:ascii="David" w:hAnsi="David" w:cs="David" w:hint="cs"/>
          <w:rtl/>
        </w:rPr>
        <w:t>"</w:t>
      </w:r>
      <w:r w:rsidRPr="00596CC3">
        <w:rPr>
          <w:rFonts w:asciiTheme="majorBidi" w:hAnsiTheme="majorBidi" w:cs="Times New Roman" w:hint="cs"/>
          <w:rtl/>
        </w:rPr>
        <w:t xml:space="preserve"> </w:t>
      </w:r>
      <w:r>
        <w:rPr>
          <w:rFonts w:asciiTheme="majorBidi" w:hAnsiTheme="majorBidi" w:cs="Times New Roman" w:hint="cs"/>
          <w:rtl/>
        </w:rPr>
        <w:t>(</w:t>
      </w:r>
      <w:r w:rsidRPr="00596CC3">
        <w:rPr>
          <w:rFonts w:asciiTheme="majorBidi" w:hAnsiTheme="majorBidi" w:cs="Times New Roman" w:hint="cs"/>
          <w:rtl/>
        </w:rPr>
        <w:t>ב</w:t>
      </w:r>
      <w:r w:rsidRPr="00596CC3">
        <w:rPr>
          <w:rFonts w:asciiTheme="majorBidi" w:hAnsiTheme="majorBidi" w:cs="Times New Roman"/>
          <w:rtl/>
        </w:rPr>
        <w:t>"</w:t>
      </w:r>
      <w:r w:rsidRPr="00596CC3">
        <w:rPr>
          <w:rFonts w:asciiTheme="majorBidi" w:hAnsiTheme="majorBidi" w:cs="Times New Roman" w:hint="cs"/>
          <w:rtl/>
        </w:rPr>
        <w:t>ח</w:t>
      </w:r>
      <w:r w:rsidRPr="00596CC3">
        <w:rPr>
          <w:rFonts w:asciiTheme="majorBidi" w:hAnsiTheme="majorBidi" w:cs="Times New Roman"/>
          <w:rtl/>
        </w:rPr>
        <w:t xml:space="preserve"> </w:t>
      </w:r>
      <w:r w:rsidRPr="00596CC3">
        <w:rPr>
          <w:rFonts w:asciiTheme="majorBidi" w:hAnsiTheme="majorBidi" w:cs="Times New Roman" w:hint="cs"/>
          <w:rtl/>
        </w:rPr>
        <w:t>חושן</w:t>
      </w:r>
      <w:r w:rsidRPr="00596CC3">
        <w:rPr>
          <w:rFonts w:asciiTheme="majorBidi" w:hAnsiTheme="majorBidi" w:cs="Times New Roman"/>
          <w:rtl/>
        </w:rPr>
        <w:t xml:space="preserve"> </w:t>
      </w:r>
      <w:r w:rsidRPr="00596CC3">
        <w:rPr>
          <w:rFonts w:asciiTheme="majorBidi" w:hAnsiTheme="majorBidi" w:cs="Times New Roman" w:hint="cs"/>
          <w:rtl/>
        </w:rPr>
        <w:t>משפט</w:t>
      </w:r>
      <w:r w:rsidRPr="00596CC3">
        <w:rPr>
          <w:rFonts w:asciiTheme="majorBidi" w:hAnsiTheme="majorBidi" w:cs="Times New Roman"/>
          <w:rtl/>
        </w:rPr>
        <w:t xml:space="preserve"> </w:t>
      </w:r>
      <w:r w:rsidRPr="00596CC3">
        <w:rPr>
          <w:rFonts w:asciiTheme="majorBidi" w:hAnsiTheme="majorBidi" w:cs="Times New Roman" w:hint="cs"/>
          <w:rtl/>
        </w:rPr>
        <w:t>סימן</w:t>
      </w:r>
      <w:r w:rsidRPr="00596CC3">
        <w:rPr>
          <w:rFonts w:asciiTheme="majorBidi" w:hAnsiTheme="majorBidi" w:cs="Times New Roman"/>
          <w:rtl/>
        </w:rPr>
        <w:t xml:space="preserve"> </w:t>
      </w:r>
      <w:proofErr w:type="spellStart"/>
      <w:r w:rsidRPr="00596CC3">
        <w:rPr>
          <w:rFonts w:asciiTheme="majorBidi" w:hAnsiTheme="majorBidi" w:cs="Times New Roman" w:hint="cs"/>
          <w:rtl/>
        </w:rPr>
        <w:t>קעג</w:t>
      </w:r>
      <w:proofErr w:type="spellEnd"/>
      <w:r>
        <w:rPr>
          <w:rFonts w:asciiTheme="majorBidi" w:hAnsiTheme="majorBidi" w:cstheme="majorBidi" w:hint="cs"/>
          <w:rtl/>
        </w:rPr>
        <w:t xml:space="preserve"> אות ב</w:t>
      </w:r>
      <w:r>
        <w:rPr>
          <w:rFonts w:ascii="David" w:hAnsi="David" w:cs="David" w:hint="cs"/>
          <w:rtl/>
        </w:rPr>
        <w:t>).</w:t>
      </w:r>
    </w:p>
    <w:p w14:paraId="433D2AB3" w14:textId="03A7A6E6" w:rsidR="009F0467" w:rsidRPr="009F0467" w:rsidRDefault="009F0467">
      <w:pPr>
        <w:pStyle w:val="a7"/>
      </w:pPr>
    </w:p>
  </w:footnote>
  <w:footnote w:id="6">
    <w:p w14:paraId="1624363C" w14:textId="3E973357" w:rsidR="00126ADE" w:rsidRPr="00D20CA7" w:rsidRDefault="00126ADE" w:rsidP="00D20CA7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D20CA7">
        <w:rPr>
          <w:rStyle w:val="a9"/>
          <w:rFonts w:asciiTheme="majorBidi" w:hAnsiTheme="majorBidi" w:cstheme="majorBidi"/>
        </w:rPr>
        <w:footnoteRef/>
      </w:r>
      <w:r w:rsidRPr="00D20CA7">
        <w:rPr>
          <w:rFonts w:asciiTheme="majorBidi" w:hAnsiTheme="majorBidi" w:cstheme="majorBidi"/>
          <w:rtl/>
        </w:rPr>
        <w:t xml:space="preserve"> </w:t>
      </w:r>
      <w:proofErr w:type="spellStart"/>
      <w:r w:rsidRPr="00D20CA7">
        <w:rPr>
          <w:rFonts w:asciiTheme="majorBidi" w:hAnsiTheme="majorBidi" w:cstheme="majorBidi"/>
          <w:rtl/>
        </w:rPr>
        <w:t>שו"ע</w:t>
      </w:r>
      <w:proofErr w:type="spellEnd"/>
      <w:r w:rsidRPr="00D20CA7">
        <w:rPr>
          <w:rFonts w:asciiTheme="majorBidi" w:hAnsiTheme="majorBidi" w:cstheme="majorBidi"/>
          <w:rtl/>
        </w:rPr>
        <w:t xml:space="preserve"> </w:t>
      </w:r>
      <w:proofErr w:type="spellStart"/>
      <w:r w:rsidRPr="00D20CA7">
        <w:rPr>
          <w:rFonts w:asciiTheme="majorBidi" w:hAnsiTheme="majorBidi" w:cstheme="majorBidi"/>
          <w:rtl/>
        </w:rPr>
        <w:t>חו"מ</w:t>
      </w:r>
      <w:proofErr w:type="spellEnd"/>
      <w:r w:rsidRPr="00D20CA7">
        <w:rPr>
          <w:rFonts w:asciiTheme="majorBidi" w:hAnsiTheme="majorBidi" w:cstheme="majorBidi"/>
          <w:rtl/>
        </w:rPr>
        <w:t xml:space="preserve"> סימן </w:t>
      </w:r>
      <w:proofErr w:type="spellStart"/>
      <w:r w:rsidRPr="00D20CA7">
        <w:rPr>
          <w:rFonts w:asciiTheme="majorBidi" w:hAnsiTheme="majorBidi" w:cstheme="majorBidi"/>
          <w:rtl/>
        </w:rPr>
        <w:t>קעג</w:t>
      </w:r>
      <w:proofErr w:type="spellEnd"/>
      <w:r w:rsidRPr="00D20CA7">
        <w:rPr>
          <w:rFonts w:asciiTheme="majorBidi" w:hAnsiTheme="majorBidi" w:cstheme="majorBidi"/>
          <w:rtl/>
        </w:rPr>
        <w:t xml:space="preserve"> סעיף ב.</w:t>
      </w:r>
    </w:p>
  </w:footnote>
  <w:footnote w:id="7">
    <w:p w14:paraId="7A44D29D" w14:textId="77777777" w:rsidR="00596CC3" w:rsidRDefault="00126ADE" w:rsidP="00596CC3">
      <w:pPr>
        <w:pStyle w:val="a7"/>
        <w:rPr>
          <w:rFonts w:asciiTheme="majorBidi" w:hAnsiTheme="majorBidi" w:cstheme="majorBidi"/>
          <w:rtl/>
        </w:rPr>
      </w:pPr>
      <w:r w:rsidRPr="00D20CA7">
        <w:rPr>
          <w:rStyle w:val="a9"/>
          <w:rFonts w:asciiTheme="majorBidi" w:hAnsiTheme="majorBidi" w:cstheme="majorBidi"/>
        </w:rPr>
        <w:footnoteRef/>
      </w:r>
      <w:r w:rsidRPr="00D20CA7">
        <w:rPr>
          <w:rFonts w:asciiTheme="majorBidi" w:hAnsiTheme="majorBidi" w:cstheme="majorBidi"/>
          <w:rtl/>
        </w:rPr>
        <w:t xml:space="preserve"> הגיון הגורל, לפרופסור עלי </w:t>
      </w:r>
      <w:proofErr w:type="spellStart"/>
      <w:r w:rsidRPr="00D20CA7">
        <w:rPr>
          <w:rFonts w:asciiTheme="majorBidi" w:hAnsiTheme="majorBidi" w:cstheme="majorBidi"/>
          <w:rtl/>
        </w:rPr>
        <w:t>מרצבך</w:t>
      </w:r>
      <w:proofErr w:type="spellEnd"/>
      <w:r w:rsidRPr="00D20CA7">
        <w:rPr>
          <w:rFonts w:asciiTheme="majorBidi" w:hAnsiTheme="majorBidi" w:cstheme="majorBidi"/>
          <w:rtl/>
        </w:rPr>
        <w:t xml:space="preserve"> עמוד 133.</w:t>
      </w:r>
      <w:r w:rsidR="00596CC3">
        <w:rPr>
          <w:rFonts w:asciiTheme="majorBidi" w:hAnsiTheme="majorBidi" w:cstheme="majorBidi" w:hint="cs"/>
          <w:rtl/>
        </w:rPr>
        <w:t xml:space="preserve"> </w:t>
      </w:r>
    </w:p>
    <w:p w14:paraId="09CA79AF" w14:textId="795A7E3B" w:rsidR="00126ADE" w:rsidRPr="00596CC3" w:rsidRDefault="009F0467" w:rsidP="00596CC3">
      <w:pPr>
        <w:pStyle w:val="a7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</w:t>
      </w:r>
    </w:p>
  </w:footnote>
  <w:footnote w:id="8">
    <w:p w14:paraId="7DF3440E" w14:textId="60ECF58F" w:rsidR="00126ADE" w:rsidRDefault="00126ADE" w:rsidP="00596CC3">
      <w:pPr>
        <w:pStyle w:val="a7"/>
        <w:rPr>
          <w:rFonts w:asciiTheme="majorBidi" w:hAnsiTheme="majorBidi" w:cstheme="majorBidi"/>
          <w:rtl/>
        </w:rPr>
      </w:pPr>
      <w:r w:rsidRPr="00D20CA7">
        <w:rPr>
          <w:rStyle w:val="a9"/>
          <w:rFonts w:asciiTheme="majorBidi" w:hAnsiTheme="majorBidi" w:cstheme="majorBidi"/>
        </w:rPr>
        <w:footnoteRef/>
      </w:r>
      <w:r w:rsidRPr="00D20CA7">
        <w:rPr>
          <w:rFonts w:asciiTheme="majorBidi" w:hAnsiTheme="majorBidi" w:cstheme="majorBidi"/>
          <w:rtl/>
        </w:rPr>
        <w:t xml:space="preserve"> שם הערה 255.</w:t>
      </w:r>
      <w:r w:rsidR="00596CC3">
        <w:rPr>
          <w:rFonts w:asciiTheme="majorBidi" w:hAnsiTheme="majorBidi" w:cstheme="majorBidi" w:hint="cs"/>
          <w:rtl/>
        </w:rPr>
        <w:t xml:space="preserve"> אמנם, גם </w:t>
      </w:r>
      <w:proofErr w:type="spellStart"/>
      <w:r w:rsidR="00596CC3">
        <w:rPr>
          <w:rFonts w:asciiTheme="majorBidi" w:hAnsiTheme="majorBidi" w:cstheme="majorBidi" w:hint="cs"/>
          <w:rtl/>
        </w:rPr>
        <w:t>הרשב"ם</w:t>
      </w:r>
      <w:proofErr w:type="spellEnd"/>
      <w:r w:rsidR="00596CC3">
        <w:rPr>
          <w:rFonts w:asciiTheme="majorBidi" w:hAnsiTheme="majorBidi" w:cstheme="majorBidi" w:hint="cs"/>
          <w:rtl/>
        </w:rPr>
        <w:t xml:space="preserve"> נשען על חזקה: </w:t>
      </w:r>
      <w:r w:rsidR="00596CC3">
        <w:rPr>
          <w:rFonts w:ascii="David" w:hAnsi="David" w:cs="David" w:hint="cs"/>
          <w:rtl/>
        </w:rPr>
        <w:t>"</w:t>
      </w:r>
      <w:r w:rsidR="00596CC3" w:rsidRPr="00596CC3">
        <w:rPr>
          <w:rFonts w:ascii="David" w:hAnsi="David" w:cs="David"/>
          <w:rtl/>
        </w:rPr>
        <w:t xml:space="preserve">כיון </w:t>
      </w:r>
      <w:proofErr w:type="spellStart"/>
      <w:r w:rsidR="00596CC3" w:rsidRPr="00596CC3">
        <w:rPr>
          <w:rFonts w:ascii="David" w:hAnsi="David" w:cs="David"/>
          <w:rtl/>
        </w:rPr>
        <w:t>דמוחזקין</w:t>
      </w:r>
      <w:proofErr w:type="spellEnd"/>
      <w:r w:rsidR="00596CC3" w:rsidRPr="00596CC3">
        <w:rPr>
          <w:rFonts w:ascii="David" w:hAnsi="David" w:cs="David"/>
          <w:rtl/>
        </w:rPr>
        <w:t xml:space="preserve"> </w:t>
      </w:r>
      <w:proofErr w:type="spellStart"/>
      <w:r w:rsidR="00596CC3" w:rsidRPr="00596CC3">
        <w:rPr>
          <w:rFonts w:ascii="David" w:hAnsi="David" w:cs="David"/>
          <w:rtl/>
        </w:rPr>
        <w:t>ועומדין</w:t>
      </w:r>
      <w:proofErr w:type="spellEnd"/>
      <w:r w:rsidR="00596CC3" w:rsidRPr="00596CC3">
        <w:rPr>
          <w:rFonts w:ascii="David" w:hAnsi="David" w:cs="David"/>
          <w:rtl/>
        </w:rPr>
        <w:t xml:space="preserve"> הן כולן בכל הקרקע </w:t>
      </w:r>
      <w:r w:rsidR="00596CC3" w:rsidRPr="00596CC3">
        <w:rPr>
          <w:rFonts w:ascii="David" w:hAnsi="David" w:cs="David"/>
          <w:b/>
          <w:bCs/>
          <w:rtl/>
        </w:rPr>
        <w:t>אין הגורל מקנה להן כלום</w:t>
      </w:r>
      <w:r w:rsidR="00596CC3" w:rsidRPr="00596CC3">
        <w:rPr>
          <w:rFonts w:ascii="David" w:hAnsi="David" w:cs="David"/>
          <w:rtl/>
        </w:rPr>
        <w:t xml:space="preserve"> אלא מברר לכל אחד חלקו</w:t>
      </w:r>
      <w:r w:rsidR="00596CC3">
        <w:rPr>
          <w:rFonts w:ascii="David" w:hAnsi="David" w:cs="David" w:hint="cs"/>
          <w:rtl/>
        </w:rPr>
        <w:t xml:space="preserve">" </w:t>
      </w:r>
      <w:r w:rsidR="00596CC3">
        <w:rPr>
          <w:rFonts w:asciiTheme="majorBidi" w:hAnsiTheme="majorBidi" w:cstheme="majorBidi" w:hint="cs"/>
          <w:rtl/>
        </w:rPr>
        <w:t>(</w:t>
      </w:r>
      <w:proofErr w:type="spellStart"/>
      <w:r w:rsidR="00596CC3" w:rsidRPr="00596CC3">
        <w:rPr>
          <w:rFonts w:asciiTheme="majorBidi" w:hAnsiTheme="majorBidi" w:cs="Times New Roman" w:hint="cs"/>
          <w:rtl/>
        </w:rPr>
        <w:t>רשב</w:t>
      </w:r>
      <w:r w:rsidR="00596CC3" w:rsidRPr="00596CC3">
        <w:rPr>
          <w:rFonts w:asciiTheme="majorBidi" w:hAnsiTheme="majorBidi" w:cs="Times New Roman"/>
          <w:rtl/>
        </w:rPr>
        <w:t>"</w:t>
      </w:r>
      <w:r w:rsidR="00596CC3" w:rsidRPr="00596CC3">
        <w:rPr>
          <w:rFonts w:asciiTheme="majorBidi" w:hAnsiTheme="majorBidi" w:cs="Times New Roman" w:hint="cs"/>
          <w:rtl/>
        </w:rPr>
        <w:t>ם</w:t>
      </w:r>
      <w:proofErr w:type="spellEnd"/>
      <w:r w:rsidR="00596CC3" w:rsidRPr="00596CC3">
        <w:rPr>
          <w:rFonts w:asciiTheme="majorBidi" w:hAnsiTheme="majorBidi" w:cs="Times New Roman"/>
          <w:rtl/>
        </w:rPr>
        <w:t xml:space="preserve"> </w:t>
      </w:r>
      <w:r w:rsidR="00596CC3">
        <w:rPr>
          <w:rFonts w:asciiTheme="majorBidi" w:hAnsiTheme="majorBidi" w:cs="Times New Roman" w:hint="cs"/>
          <w:rtl/>
        </w:rPr>
        <w:t>ד"ה קנו כולם)</w:t>
      </w:r>
      <w:r w:rsidR="00596CC3">
        <w:rPr>
          <w:rFonts w:asciiTheme="majorBidi" w:hAnsiTheme="majorBidi" w:cstheme="majorBidi" w:hint="cs"/>
          <w:rtl/>
        </w:rPr>
        <w:t>.</w:t>
      </w:r>
    </w:p>
    <w:p w14:paraId="7D956675" w14:textId="77777777" w:rsidR="00860729" w:rsidRPr="00596CC3" w:rsidRDefault="00860729" w:rsidP="00596CC3">
      <w:pPr>
        <w:pStyle w:val="a7"/>
        <w:rPr>
          <w:rFonts w:asciiTheme="majorBidi" w:hAnsiTheme="majorBidi" w:cstheme="majorBidi"/>
        </w:rPr>
      </w:pPr>
    </w:p>
  </w:footnote>
  <w:footnote w:id="9">
    <w:p w14:paraId="779D1771" w14:textId="4545FF7E" w:rsidR="00A970AF" w:rsidRPr="00EB4E02" w:rsidRDefault="00A970AF" w:rsidP="00860729">
      <w:pPr>
        <w:rPr>
          <w:rFonts w:asciiTheme="majorBidi" w:hAnsiTheme="majorBidi" w:cstheme="majorBidi"/>
          <w:sz w:val="20"/>
          <w:szCs w:val="20"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A970AF">
        <w:rPr>
          <w:rFonts w:asciiTheme="majorBidi" w:hAnsiTheme="majorBidi" w:cstheme="majorBidi"/>
          <w:sz w:val="20"/>
          <w:szCs w:val="20"/>
          <w:rtl/>
        </w:rPr>
        <w:t>חידושי ר' חיים הלוי הלכות שכנים פרק ב הלכה יא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10">
    <w:p w14:paraId="2025E1A8" w14:textId="32FB5C6A" w:rsidR="00D20CA7" w:rsidRPr="00E35C1F" w:rsidRDefault="00D20CA7" w:rsidP="00860729">
      <w:pPr>
        <w:pStyle w:val="a7"/>
        <w:spacing w:line="360" w:lineRule="auto"/>
        <w:rPr>
          <w:rFonts w:asciiTheme="majorBidi" w:hAnsiTheme="majorBidi" w:cstheme="majorBidi"/>
        </w:rPr>
      </w:pPr>
      <w:r w:rsidRPr="00D20CA7">
        <w:rPr>
          <w:rStyle w:val="a9"/>
          <w:rFonts w:asciiTheme="majorBidi" w:hAnsiTheme="majorBidi" w:cstheme="majorBidi"/>
        </w:rPr>
        <w:footnoteRef/>
      </w:r>
      <w:r w:rsidRPr="00D20CA7">
        <w:rPr>
          <w:rFonts w:asciiTheme="majorBidi" w:hAnsiTheme="majorBidi" w:cstheme="majorBidi"/>
          <w:rtl/>
        </w:rPr>
        <w:t xml:space="preserve"> על פי ביאור </w:t>
      </w:r>
      <w:proofErr w:type="spellStart"/>
      <w:r w:rsidRPr="00D20CA7">
        <w:rPr>
          <w:rFonts w:asciiTheme="majorBidi" w:hAnsiTheme="majorBidi" w:cstheme="majorBidi"/>
          <w:rtl/>
        </w:rPr>
        <w:t>הגר"א</w:t>
      </w:r>
      <w:proofErr w:type="spellEnd"/>
      <w:r w:rsidRPr="00D20CA7">
        <w:rPr>
          <w:rFonts w:asciiTheme="majorBidi" w:hAnsiTheme="majorBidi" w:cstheme="majorBidi"/>
          <w:rtl/>
        </w:rPr>
        <w:t xml:space="preserve"> </w:t>
      </w:r>
      <w:proofErr w:type="spellStart"/>
      <w:r w:rsidRPr="00D20CA7">
        <w:rPr>
          <w:rFonts w:asciiTheme="majorBidi" w:hAnsiTheme="majorBidi" w:cstheme="majorBidi"/>
          <w:rtl/>
        </w:rPr>
        <w:t>שו"ע</w:t>
      </w:r>
      <w:proofErr w:type="spellEnd"/>
      <w:r w:rsidRPr="00D20CA7">
        <w:rPr>
          <w:rFonts w:asciiTheme="majorBidi" w:hAnsiTheme="majorBidi" w:cstheme="majorBidi"/>
          <w:rtl/>
        </w:rPr>
        <w:t xml:space="preserve"> </w:t>
      </w:r>
      <w:proofErr w:type="spellStart"/>
      <w:r w:rsidRPr="00D20CA7">
        <w:rPr>
          <w:rFonts w:asciiTheme="majorBidi" w:hAnsiTheme="majorBidi" w:cstheme="majorBidi"/>
          <w:rtl/>
        </w:rPr>
        <w:t>חו"מ</w:t>
      </w:r>
      <w:proofErr w:type="spellEnd"/>
      <w:r w:rsidRPr="00D20CA7">
        <w:rPr>
          <w:rFonts w:asciiTheme="majorBidi" w:hAnsiTheme="majorBidi" w:cstheme="majorBidi"/>
          <w:rtl/>
        </w:rPr>
        <w:t xml:space="preserve"> סימן </w:t>
      </w:r>
      <w:proofErr w:type="spellStart"/>
      <w:r w:rsidRPr="00D20CA7">
        <w:rPr>
          <w:rFonts w:asciiTheme="majorBidi" w:hAnsiTheme="majorBidi" w:cstheme="majorBidi"/>
          <w:rtl/>
        </w:rPr>
        <w:t>קעג</w:t>
      </w:r>
      <w:proofErr w:type="spellEnd"/>
      <w:r w:rsidRPr="00D20CA7">
        <w:rPr>
          <w:rFonts w:asciiTheme="majorBidi" w:hAnsiTheme="majorBidi" w:cstheme="majorBidi"/>
          <w:rtl/>
        </w:rPr>
        <w:t xml:space="preserve"> </w:t>
      </w:r>
      <w:proofErr w:type="spellStart"/>
      <w:r w:rsidRPr="00D20CA7">
        <w:rPr>
          <w:rFonts w:asciiTheme="majorBidi" w:hAnsiTheme="majorBidi" w:cstheme="majorBidi"/>
          <w:rtl/>
        </w:rPr>
        <w:t>ס"ק</w:t>
      </w:r>
      <w:proofErr w:type="spellEnd"/>
      <w:r w:rsidRPr="00D20CA7">
        <w:rPr>
          <w:rFonts w:asciiTheme="majorBidi" w:hAnsiTheme="majorBidi" w:cstheme="majorBidi"/>
          <w:rtl/>
        </w:rPr>
        <w:t xml:space="preserve"> ד.</w:t>
      </w:r>
    </w:p>
  </w:footnote>
  <w:footnote w:id="11">
    <w:p w14:paraId="0900D69D" w14:textId="4EEC2586" w:rsidR="00E35C1F" w:rsidRPr="00E35C1F" w:rsidRDefault="00E35C1F">
      <w:pPr>
        <w:pStyle w:val="a7"/>
        <w:rPr>
          <w:rFonts w:ascii="David" w:hAnsi="David" w:cs="David"/>
          <w:rtl/>
        </w:rPr>
      </w:pPr>
      <w:r w:rsidRPr="00E35C1F">
        <w:rPr>
          <w:rStyle w:val="a9"/>
          <w:rFonts w:asciiTheme="majorBidi" w:hAnsiTheme="majorBidi" w:cstheme="majorBidi"/>
        </w:rPr>
        <w:footnoteRef/>
      </w:r>
      <w:r w:rsidRPr="00E35C1F">
        <w:rPr>
          <w:rFonts w:asciiTheme="majorBidi" w:hAnsiTheme="majorBidi" w:cstheme="majorBidi"/>
          <w:rtl/>
        </w:rPr>
        <w:t xml:space="preserve"> כך מצדד </w:t>
      </w:r>
      <w:proofErr w:type="spellStart"/>
      <w:r w:rsidRPr="00E35C1F">
        <w:rPr>
          <w:rFonts w:asciiTheme="majorBidi" w:hAnsiTheme="majorBidi" w:cstheme="majorBidi"/>
          <w:rtl/>
        </w:rPr>
        <w:t>הראב"ד</w:t>
      </w:r>
      <w:proofErr w:type="spellEnd"/>
      <w:r w:rsidRPr="00E35C1F">
        <w:rPr>
          <w:rFonts w:asciiTheme="majorBidi" w:hAnsiTheme="majorBidi" w:cstheme="majorBidi"/>
          <w:rtl/>
        </w:rPr>
        <w:t xml:space="preserve">. </w:t>
      </w:r>
      <w:proofErr w:type="spellStart"/>
      <w:r>
        <w:rPr>
          <w:rFonts w:asciiTheme="majorBidi" w:hAnsiTheme="majorBidi" w:cstheme="majorBidi" w:hint="cs"/>
          <w:rtl/>
        </w:rPr>
        <w:t>והרא</w:t>
      </w:r>
      <w:r w:rsidR="00305C25">
        <w:rPr>
          <w:rFonts w:asciiTheme="majorBidi" w:hAnsiTheme="majorBidi" w:cstheme="majorBidi" w:hint="cs"/>
          <w:rtl/>
        </w:rPr>
        <w:t>"</w:t>
      </w:r>
      <w:r>
        <w:rPr>
          <w:rFonts w:asciiTheme="majorBidi" w:hAnsiTheme="majorBidi" w:cstheme="majorBidi" w:hint="cs"/>
          <w:rtl/>
        </w:rPr>
        <w:t>ם</w:t>
      </w:r>
      <w:proofErr w:type="spellEnd"/>
      <w:r>
        <w:rPr>
          <w:rFonts w:asciiTheme="majorBidi" w:hAnsiTheme="majorBidi" w:cstheme="majorBidi" w:hint="cs"/>
          <w:rtl/>
        </w:rPr>
        <w:t xml:space="preserve"> כתב: </w:t>
      </w:r>
      <w:r>
        <w:rPr>
          <w:rFonts w:ascii="David" w:hAnsi="David" w:cs="David" w:hint="cs"/>
          <w:rtl/>
        </w:rPr>
        <w:t>"</w:t>
      </w:r>
      <w:r w:rsidRPr="00E35C1F">
        <w:rPr>
          <w:rFonts w:ascii="David" w:hAnsi="David" w:cs="David"/>
          <w:rtl/>
        </w:rPr>
        <w:t>כיון שהכניס ידו אחד מהן לקלפי על דעתם ועלה בידו מה שעלה נתקיימה החלוקה על אותה הדרך וכל אחד מהן מכניס ידו אחר כך</w:t>
      </w:r>
      <w:r w:rsidR="00305C25">
        <w:rPr>
          <w:rFonts w:ascii="David" w:hAnsi="David" w:cs="David" w:hint="cs"/>
          <w:rtl/>
        </w:rPr>
        <w:t>.</w:t>
      </w:r>
      <w:r w:rsidRPr="00E35C1F">
        <w:rPr>
          <w:rFonts w:ascii="David" w:hAnsi="David" w:cs="David"/>
          <w:rtl/>
        </w:rPr>
        <w:t xml:space="preserve"> ומה שעולה בידו הוא חלקו בלי שיהא יכול לעכב בכך</w:t>
      </w:r>
      <w:r>
        <w:rPr>
          <w:rFonts w:ascii="David" w:hAnsi="David" w:cs="David" w:hint="cs"/>
          <w:rtl/>
        </w:rPr>
        <w:t>"</w:t>
      </w:r>
      <w:r w:rsidRPr="00E35C1F">
        <w:rPr>
          <w:rFonts w:ascii="David" w:hAnsi="David" w:cs="David"/>
          <w:rtl/>
        </w:rPr>
        <w:t>.</w:t>
      </w:r>
    </w:p>
    <w:p w14:paraId="774F2947" w14:textId="77777777" w:rsidR="00E35C1F" w:rsidRPr="00E35C1F" w:rsidRDefault="00E35C1F">
      <w:pPr>
        <w:pStyle w:val="a7"/>
        <w:rPr>
          <w:rFonts w:asciiTheme="majorBidi" w:hAnsiTheme="majorBidi" w:cstheme="majorBidi"/>
        </w:rPr>
      </w:pPr>
    </w:p>
  </w:footnote>
  <w:footnote w:id="12">
    <w:p w14:paraId="180FAF3A" w14:textId="41AE4FE9" w:rsidR="00E35C1F" w:rsidRDefault="00E35C1F">
      <w:pPr>
        <w:pStyle w:val="a7"/>
        <w:rPr>
          <w:rFonts w:ascii="David" w:hAnsi="David" w:cs="David"/>
          <w:rtl/>
        </w:rPr>
      </w:pPr>
      <w:r w:rsidRPr="00E35C1F">
        <w:rPr>
          <w:rStyle w:val="a9"/>
          <w:rFonts w:ascii="David" w:hAnsi="David" w:cs="David"/>
        </w:rPr>
        <w:footnoteRef/>
      </w:r>
      <w:r w:rsidRPr="00E35C1F">
        <w:rPr>
          <w:rFonts w:ascii="David" w:hAnsi="David" w:cs="David"/>
          <w:rtl/>
        </w:rPr>
        <w:t xml:space="preserve"> "אם שלשה הם אותו שנפלו לו הגורל, [קנה חלקו], והשנים קנו בין שניהם [לחלוק ביניהם] כל שעה שירצו ואף לחלוק </w:t>
      </w:r>
      <w:proofErr w:type="spellStart"/>
      <w:r w:rsidRPr="00E35C1F">
        <w:rPr>
          <w:rFonts w:ascii="David" w:hAnsi="David" w:cs="David"/>
          <w:rtl/>
        </w:rPr>
        <w:t>בענין</w:t>
      </w:r>
      <w:proofErr w:type="spellEnd"/>
      <w:r w:rsidRPr="00E35C1F">
        <w:rPr>
          <w:rFonts w:ascii="David" w:hAnsi="David" w:cs="David"/>
          <w:rtl/>
        </w:rPr>
        <w:t xml:space="preserve"> אחר</w:t>
      </w:r>
      <w:r>
        <w:rPr>
          <w:rFonts w:ascii="David" w:hAnsi="David" w:cs="David" w:hint="cs"/>
          <w:rtl/>
        </w:rPr>
        <w:t xml:space="preserve">" </w:t>
      </w:r>
      <w:r w:rsidRPr="00E35C1F">
        <w:rPr>
          <w:rFonts w:asciiTheme="majorBidi" w:hAnsiTheme="majorBidi" w:cstheme="majorBidi"/>
          <w:rtl/>
        </w:rPr>
        <w:t xml:space="preserve">(רבינו יצחק </w:t>
      </w:r>
      <w:proofErr w:type="spellStart"/>
      <w:r w:rsidRPr="00E35C1F">
        <w:rPr>
          <w:rFonts w:asciiTheme="majorBidi" w:hAnsiTheme="majorBidi" w:cstheme="majorBidi"/>
          <w:rtl/>
        </w:rPr>
        <w:t>קרשקש</w:t>
      </w:r>
      <w:proofErr w:type="spellEnd"/>
      <w:r w:rsidRPr="00E35C1F">
        <w:rPr>
          <w:rFonts w:asciiTheme="majorBidi" w:hAnsiTheme="majorBidi" w:cstheme="majorBidi"/>
          <w:rtl/>
        </w:rPr>
        <w:t xml:space="preserve"> בשיטת הקדמונים).</w:t>
      </w:r>
    </w:p>
    <w:p w14:paraId="573C70E4" w14:textId="77777777" w:rsidR="00E35C1F" w:rsidRPr="00E35C1F" w:rsidRDefault="00E35C1F">
      <w:pPr>
        <w:pStyle w:val="a7"/>
        <w:rPr>
          <w:rFonts w:ascii="David" w:hAnsi="David" w:cs="David"/>
        </w:rPr>
      </w:pPr>
    </w:p>
  </w:footnote>
  <w:footnote w:id="13">
    <w:p w14:paraId="4526D16D" w14:textId="74FEAB6C" w:rsidR="0017677E" w:rsidRPr="00EB4E02" w:rsidRDefault="0017677E" w:rsidP="00EB4E0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17677E">
        <w:rPr>
          <w:rStyle w:val="a9"/>
          <w:rFonts w:ascii="David" w:hAnsi="David" w:cs="David"/>
        </w:rPr>
        <w:footnoteRef/>
      </w:r>
      <w:r w:rsidRPr="0017677E">
        <w:rPr>
          <w:rFonts w:ascii="David" w:hAnsi="David" w:cs="David"/>
          <w:rtl/>
        </w:rPr>
        <w:t xml:space="preserve"> "והשנים קנו בין שניהם שני החלקים לחלוק ביניהם כל שעה שירצו אף לחלוק </w:t>
      </w:r>
      <w:proofErr w:type="spellStart"/>
      <w:r w:rsidRPr="0017677E">
        <w:rPr>
          <w:rFonts w:ascii="David" w:hAnsi="David" w:cs="David"/>
          <w:rtl/>
        </w:rPr>
        <w:t>בענין</w:t>
      </w:r>
      <w:proofErr w:type="spellEnd"/>
      <w:r w:rsidRPr="0017677E">
        <w:rPr>
          <w:rFonts w:ascii="David" w:hAnsi="David" w:cs="David"/>
          <w:rtl/>
        </w:rPr>
        <w:t xml:space="preserve"> אחר"</w:t>
      </w:r>
      <w:r w:rsidR="00EB4E02">
        <w:rPr>
          <w:rFonts w:ascii="David" w:hAnsi="David" w:cs="David" w:hint="cs"/>
          <w:rtl/>
        </w:rPr>
        <w:t xml:space="preserve"> </w:t>
      </w:r>
      <w:r w:rsidR="00EB4E02" w:rsidRPr="00EB4E02">
        <w:rPr>
          <w:rFonts w:asciiTheme="majorBidi" w:hAnsiTheme="majorBidi" w:cstheme="majorBidi"/>
          <w:rtl/>
        </w:rPr>
        <w:t>(</w:t>
      </w:r>
      <w:proofErr w:type="spellStart"/>
      <w:r w:rsidR="00EB4E02" w:rsidRPr="00EB4E02">
        <w:rPr>
          <w:rFonts w:asciiTheme="majorBidi" w:hAnsiTheme="majorBidi" w:cstheme="majorBidi"/>
          <w:rtl/>
        </w:rPr>
        <w:t>רשב"ם</w:t>
      </w:r>
      <w:proofErr w:type="spellEnd"/>
      <w:r w:rsidR="00EB4E02" w:rsidRPr="00EB4E02">
        <w:rPr>
          <w:rFonts w:asciiTheme="majorBidi" w:hAnsiTheme="majorBidi" w:cstheme="majorBidi"/>
          <w:rtl/>
        </w:rPr>
        <w:t xml:space="preserve"> ד"ה קנו כולן). </w:t>
      </w:r>
    </w:p>
  </w:footnote>
  <w:footnote w:id="14">
    <w:p w14:paraId="51C5FAE5" w14:textId="0A0EE8E9" w:rsidR="00E35C1F" w:rsidRPr="00E35C1F" w:rsidRDefault="00E35C1F" w:rsidP="00EB4E02">
      <w:pPr>
        <w:pStyle w:val="a7"/>
        <w:spacing w:line="360" w:lineRule="auto"/>
        <w:rPr>
          <w:rFonts w:asciiTheme="majorBidi" w:hAnsiTheme="majorBidi" w:cstheme="majorBidi"/>
          <w:rtl/>
        </w:rPr>
      </w:pPr>
      <w:r w:rsidRPr="00E35C1F">
        <w:rPr>
          <w:rStyle w:val="a9"/>
          <w:rFonts w:asciiTheme="majorBidi" w:hAnsiTheme="majorBidi" w:cstheme="majorBidi"/>
        </w:rPr>
        <w:footnoteRef/>
      </w:r>
      <w:r w:rsidRPr="00E35C1F">
        <w:rPr>
          <w:rFonts w:asciiTheme="majorBidi" w:hAnsiTheme="majorBidi" w:cstheme="majorBidi"/>
          <w:rtl/>
        </w:rPr>
        <w:t xml:space="preserve"> הגיון הגורל עמוד 134.</w:t>
      </w:r>
    </w:p>
  </w:footnote>
  <w:footnote w:id="15">
    <w:p w14:paraId="168909C4" w14:textId="483C9188" w:rsidR="00EB4E02" w:rsidRDefault="00EB4E02">
      <w:pPr>
        <w:pStyle w:val="a7"/>
        <w:rPr>
          <w:rFonts w:asciiTheme="majorBidi" w:hAnsiTheme="majorBidi" w:cstheme="majorBidi"/>
          <w:rtl/>
        </w:rPr>
      </w:pPr>
      <w:r w:rsidRPr="00596CC3">
        <w:rPr>
          <w:rStyle w:val="a9"/>
          <w:rFonts w:asciiTheme="majorBidi" w:hAnsiTheme="majorBidi" w:cstheme="majorBidi"/>
        </w:rPr>
        <w:footnoteRef/>
      </w:r>
      <w:r w:rsidRPr="00596CC3">
        <w:rPr>
          <w:rFonts w:asciiTheme="majorBidi" w:hAnsiTheme="majorBidi" w:cstheme="majorBidi"/>
          <w:rtl/>
        </w:rPr>
        <w:t xml:space="preserve"> לפי 'בית אל' לרמב"ם האחים </w:t>
      </w:r>
      <w:proofErr w:type="spellStart"/>
      <w:r w:rsidRPr="00596CC3">
        <w:rPr>
          <w:rFonts w:asciiTheme="majorBidi" w:hAnsiTheme="majorBidi" w:cstheme="majorBidi"/>
          <w:rtl/>
        </w:rPr>
        <w:t>מחוייבים</w:t>
      </w:r>
      <w:proofErr w:type="spellEnd"/>
      <w:r w:rsidRPr="00596CC3">
        <w:rPr>
          <w:rFonts w:asciiTheme="majorBidi" w:hAnsiTheme="majorBidi" w:cstheme="majorBidi"/>
          <w:rtl/>
        </w:rPr>
        <w:t xml:space="preserve"> לחלוק ב</w:t>
      </w:r>
      <w:r w:rsidR="009F0467">
        <w:rPr>
          <w:rFonts w:asciiTheme="majorBidi" w:hAnsiTheme="majorBidi" w:cstheme="majorBidi"/>
          <w:rtl/>
        </w:rPr>
        <w:t>גורל</w:t>
      </w:r>
      <w:r w:rsidRPr="00596CC3">
        <w:rPr>
          <w:rFonts w:asciiTheme="majorBidi" w:hAnsiTheme="majorBidi" w:cstheme="majorBidi"/>
          <w:rtl/>
        </w:rPr>
        <w:t xml:space="preserve">, </w:t>
      </w:r>
      <w:proofErr w:type="spellStart"/>
      <w:r w:rsidRPr="00596CC3">
        <w:rPr>
          <w:rFonts w:asciiTheme="majorBidi" w:hAnsiTheme="majorBidi" w:cstheme="majorBidi"/>
          <w:rtl/>
        </w:rPr>
        <w:t>וראב"ד</w:t>
      </w:r>
      <w:proofErr w:type="spellEnd"/>
      <w:r w:rsidRPr="00596CC3">
        <w:rPr>
          <w:rFonts w:asciiTheme="majorBidi" w:hAnsiTheme="majorBidi" w:cstheme="majorBidi"/>
          <w:rtl/>
        </w:rPr>
        <w:t xml:space="preserve"> יחלקו כרצונם. לפי אבן האזל דעת הרמב"ם כפירוש השלישי במאיר, ודעת </w:t>
      </w:r>
      <w:proofErr w:type="spellStart"/>
      <w:r w:rsidRPr="00596CC3">
        <w:rPr>
          <w:rFonts w:asciiTheme="majorBidi" w:hAnsiTheme="majorBidi" w:cstheme="majorBidi"/>
          <w:rtl/>
        </w:rPr>
        <w:t>הראב"ד</w:t>
      </w:r>
      <w:proofErr w:type="spellEnd"/>
      <w:r w:rsidRPr="00596CC3">
        <w:rPr>
          <w:rFonts w:asciiTheme="majorBidi" w:hAnsiTheme="majorBidi" w:cstheme="majorBidi"/>
          <w:rtl/>
        </w:rPr>
        <w:t xml:space="preserve"> </w:t>
      </w:r>
      <w:proofErr w:type="spellStart"/>
      <w:r w:rsidRPr="00596CC3">
        <w:rPr>
          <w:rFonts w:asciiTheme="majorBidi" w:hAnsiTheme="majorBidi" w:cstheme="majorBidi"/>
          <w:rtl/>
        </w:rPr>
        <w:t>כרשב"ם</w:t>
      </w:r>
      <w:proofErr w:type="spellEnd"/>
      <w:r w:rsidRPr="00596CC3">
        <w:rPr>
          <w:rFonts w:asciiTheme="majorBidi" w:hAnsiTheme="majorBidi" w:cstheme="majorBidi"/>
          <w:rtl/>
        </w:rPr>
        <w:t xml:space="preserve">, </w:t>
      </w:r>
      <w:r w:rsidR="00596CC3" w:rsidRPr="00596CC3">
        <w:rPr>
          <w:rFonts w:asciiTheme="majorBidi" w:hAnsiTheme="majorBidi" w:cstheme="majorBidi"/>
          <w:rtl/>
        </w:rPr>
        <w:t>שיכולים לחלוק כרצונם.</w:t>
      </w:r>
    </w:p>
    <w:p w14:paraId="7B49E212" w14:textId="77777777" w:rsidR="00596CC3" w:rsidRPr="00596CC3" w:rsidRDefault="00596CC3">
      <w:pPr>
        <w:pStyle w:val="a7"/>
        <w:rPr>
          <w:rFonts w:asciiTheme="majorBidi" w:hAnsiTheme="majorBidi" w:cstheme="majorBidi"/>
        </w:rPr>
      </w:pPr>
    </w:p>
  </w:footnote>
  <w:footnote w:id="16">
    <w:p w14:paraId="11CCA525" w14:textId="574A8850" w:rsidR="0017677E" w:rsidRPr="0017677E" w:rsidRDefault="00A970AF" w:rsidP="0017677E">
      <w:pPr>
        <w:spacing w:line="24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="0017677E" w:rsidRPr="0017677E">
        <w:rPr>
          <w:rFonts w:ascii="David" w:hAnsi="David" w:cs="David"/>
          <w:sz w:val="20"/>
          <w:szCs w:val="20"/>
          <w:rtl/>
        </w:rPr>
        <w:t>"ולכאורה הדבר תלוי במחלוקת הראשונים הנזכרת</w:t>
      </w:r>
      <w:r w:rsidR="0017677E">
        <w:rPr>
          <w:rFonts w:ascii="David" w:hAnsi="David" w:cs="David" w:hint="cs"/>
          <w:sz w:val="20"/>
          <w:szCs w:val="20"/>
          <w:rtl/>
        </w:rPr>
        <w:t xml:space="preserve">.. </w:t>
      </w:r>
      <w:r w:rsidR="0017677E" w:rsidRPr="0017677E">
        <w:rPr>
          <w:rFonts w:ascii="David" w:hAnsi="David" w:cs="David"/>
          <w:sz w:val="20"/>
          <w:szCs w:val="20"/>
          <w:rtl/>
        </w:rPr>
        <w:t>האם קונה בגורל על ידי "ההיא הנאה", או שאין הגורל מועיל אלא לברר את החלקים</w:t>
      </w:r>
      <w:r w:rsidR="0017677E">
        <w:rPr>
          <w:rFonts w:ascii="David" w:hAnsi="David" w:cs="David" w:hint="cs"/>
          <w:sz w:val="20"/>
          <w:szCs w:val="20"/>
          <w:rtl/>
        </w:rPr>
        <w:t>"</w:t>
      </w:r>
      <w:r w:rsidR="0017677E">
        <w:rPr>
          <w:rFonts w:ascii="David" w:hAnsi="David" w:cs="David" w:hint="cs"/>
          <w:sz w:val="24"/>
          <w:szCs w:val="24"/>
          <w:rtl/>
        </w:rPr>
        <w:t xml:space="preserve"> </w:t>
      </w:r>
      <w:r w:rsidR="0017677E" w:rsidRPr="0017677E">
        <w:rPr>
          <w:rFonts w:asciiTheme="majorBidi" w:hAnsiTheme="majorBidi" w:cstheme="majorBidi"/>
          <w:sz w:val="20"/>
          <w:szCs w:val="20"/>
          <w:rtl/>
        </w:rPr>
        <w:t>(חברותא הערה 73).</w:t>
      </w:r>
    </w:p>
    <w:p w14:paraId="00C72AAD" w14:textId="72E82E0B" w:rsidR="00A970AF" w:rsidRDefault="00A970AF">
      <w:pPr>
        <w:pStyle w:val="a7"/>
      </w:pPr>
    </w:p>
  </w:footnote>
  <w:footnote w:id="17">
    <w:p w14:paraId="13C5BC6D" w14:textId="6C790A62" w:rsidR="0017677E" w:rsidRPr="0017677E" w:rsidRDefault="0017677E">
      <w:pPr>
        <w:pStyle w:val="a7"/>
        <w:rPr>
          <w:rFonts w:asciiTheme="majorBidi" w:hAnsiTheme="majorBidi" w:cstheme="majorBidi"/>
          <w:rtl/>
        </w:rPr>
      </w:pPr>
      <w:r w:rsidRPr="0017677E">
        <w:rPr>
          <w:rStyle w:val="a9"/>
          <w:rFonts w:asciiTheme="majorBidi" w:hAnsiTheme="majorBidi" w:cstheme="majorBidi"/>
        </w:rPr>
        <w:footnoteRef/>
      </w:r>
      <w:r w:rsidRPr="0017677E">
        <w:rPr>
          <w:rFonts w:asciiTheme="majorBidi" w:hAnsiTheme="majorBidi" w:cstheme="majorBidi"/>
          <w:rtl/>
        </w:rPr>
        <w:t xml:space="preserve"> מאירי.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87499635"/>
      <w:docPartObj>
        <w:docPartGallery w:val="Page Numbers (Top of Page)"/>
        <w:docPartUnique/>
      </w:docPartObj>
    </w:sdtPr>
    <w:sdtEndPr/>
    <w:sdtContent>
      <w:p w14:paraId="2419A413" w14:textId="664AFB05" w:rsidR="00410B03" w:rsidRDefault="00410B03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3E72E5B3" w14:textId="77777777" w:rsidR="00410B03" w:rsidRDefault="00410B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3FD"/>
    <w:multiLevelType w:val="hybridMultilevel"/>
    <w:tmpl w:val="9C34E5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5C85"/>
    <w:multiLevelType w:val="hybridMultilevel"/>
    <w:tmpl w:val="0840C9D0"/>
    <w:lvl w:ilvl="0" w:tplc="9236AD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6"/>
    <w:rsid w:val="00010398"/>
    <w:rsid w:val="00072AD8"/>
    <w:rsid w:val="00126ADE"/>
    <w:rsid w:val="0017677E"/>
    <w:rsid w:val="002A32D5"/>
    <w:rsid w:val="00305C25"/>
    <w:rsid w:val="00410B03"/>
    <w:rsid w:val="00596CC3"/>
    <w:rsid w:val="00860729"/>
    <w:rsid w:val="008D511F"/>
    <w:rsid w:val="009F0467"/>
    <w:rsid w:val="00A0103E"/>
    <w:rsid w:val="00A970AF"/>
    <w:rsid w:val="00AF5770"/>
    <w:rsid w:val="00CA3F92"/>
    <w:rsid w:val="00CE351F"/>
    <w:rsid w:val="00D20CA7"/>
    <w:rsid w:val="00D22B26"/>
    <w:rsid w:val="00E11765"/>
    <w:rsid w:val="00E35C1F"/>
    <w:rsid w:val="00E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4A31"/>
  <w15:chartTrackingRefBased/>
  <w15:docId w15:val="{1A46EB3A-E7A4-4AF5-81E7-F6EBB7C9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B03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0B03"/>
  </w:style>
  <w:style w:type="paragraph" w:styleId="a5">
    <w:name w:val="footer"/>
    <w:basedOn w:val="a"/>
    <w:link w:val="a6"/>
    <w:uiPriority w:val="99"/>
    <w:unhideWhenUsed/>
    <w:rsid w:val="00410B03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0B03"/>
  </w:style>
  <w:style w:type="paragraph" w:styleId="a7">
    <w:name w:val="footnote text"/>
    <w:basedOn w:val="a"/>
    <w:link w:val="a8"/>
    <w:uiPriority w:val="99"/>
    <w:semiHidden/>
    <w:unhideWhenUsed/>
    <w:rsid w:val="00CE351F"/>
    <w:pPr>
      <w:spacing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CE351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E351F"/>
    <w:rPr>
      <w:vertAlign w:val="superscript"/>
    </w:rPr>
  </w:style>
  <w:style w:type="paragraph" w:styleId="aa">
    <w:name w:val="List Paragraph"/>
    <w:basedOn w:val="a"/>
    <w:uiPriority w:val="34"/>
    <w:qFormat/>
    <w:rsid w:val="00D20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E699-0FC4-440E-802A-DAE648C4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2024-08-28T12:31:00Z</dcterms:created>
  <dcterms:modified xsi:type="dcterms:W3CDTF">2024-08-28T12:31:00Z</dcterms:modified>
</cp:coreProperties>
</file>