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0154" w14:textId="2F88AC2C" w:rsidR="001250C8" w:rsidRDefault="00B45A22" w:rsidP="006A29B5">
      <w:pPr>
        <w:rPr>
          <w:rtl/>
        </w:rPr>
      </w:pPr>
      <w:r w:rsidRPr="001250C8">
        <w:rPr>
          <w:rFonts w:hint="cs"/>
          <w:rtl/>
        </w:rPr>
        <w:t>בס"ד</w:t>
      </w:r>
      <w:r w:rsidR="00954423">
        <w:rPr>
          <w:rFonts w:hint="cs"/>
          <w:rtl/>
        </w:rPr>
        <w:t>, כסלו תשפ"ה</w:t>
      </w:r>
    </w:p>
    <w:p w14:paraId="762044A6" w14:textId="14CDCA6E" w:rsidR="00954423" w:rsidRDefault="00954423" w:rsidP="00954423">
      <w:pPr>
        <w:pStyle w:val="a3"/>
        <w:ind w:left="360"/>
        <w:rPr>
          <w:rtl/>
        </w:rPr>
      </w:pPr>
      <w:r>
        <w:rPr>
          <w:rFonts w:hint="cs"/>
          <w:rtl/>
        </w:rPr>
        <w:t xml:space="preserve">סנהדרין דף ז', מינוי דיינים הגונים </w:t>
      </w:r>
    </w:p>
    <w:p w14:paraId="4EF6866B" w14:textId="77777777" w:rsidR="00954423" w:rsidRPr="009945B8" w:rsidRDefault="00954423" w:rsidP="00954423">
      <w:pPr>
        <w:rPr>
          <w:b/>
          <w:bCs/>
          <w:u w:val="single"/>
          <w:rtl/>
        </w:rPr>
      </w:pPr>
      <w:r>
        <w:rPr>
          <w:rFonts w:hint="cs"/>
          <w:b/>
          <w:bCs/>
          <w:u w:val="single"/>
          <w:rtl/>
        </w:rPr>
        <w:t xml:space="preserve">א. </w:t>
      </w:r>
      <w:r w:rsidRPr="009945B8">
        <w:rPr>
          <w:rFonts w:hint="cs"/>
          <w:b/>
          <w:bCs/>
          <w:u w:val="single"/>
          <w:rtl/>
        </w:rPr>
        <w:t xml:space="preserve">מידות הדיינים </w:t>
      </w:r>
    </w:p>
    <w:p w14:paraId="628FA949" w14:textId="77777777" w:rsidR="00954423" w:rsidRDefault="00954423" w:rsidP="00954423">
      <w:pPr>
        <w:pStyle w:val="a8"/>
        <w:numPr>
          <w:ilvl w:val="0"/>
          <w:numId w:val="2"/>
        </w:numPr>
        <w:ind w:left="360"/>
        <w:rPr>
          <w:rtl/>
        </w:rPr>
      </w:pPr>
      <w:r w:rsidRPr="00917D38">
        <w:rPr>
          <w:b/>
          <w:bCs/>
          <w:rtl/>
        </w:rPr>
        <w:t>רמב"ם סנהדרין</w:t>
      </w:r>
      <w:r w:rsidRPr="00917D38">
        <w:rPr>
          <w:rFonts w:hint="cs"/>
          <w:b/>
          <w:bCs/>
          <w:rtl/>
        </w:rPr>
        <w:t>, ב' ז' (נפסק בשולחן ערוך, ז' י"ב):</w:t>
      </w:r>
      <w:r>
        <w:rPr>
          <w:rFonts w:hint="cs"/>
          <w:rtl/>
        </w:rPr>
        <w:t xml:space="preserve"> "</w:t>
      </w:r>
      <w:r>
        <w:rPr>
          <w:rtl/>
        </w:rPr>
        <w:t>בית דין של שלשה אף על פי שאין מדקדקין בהן בכל אלו הדברים צריך שיהא בכל אחד מהן שבעה דברים ואלו הן: חכמה, וענוה, ויראה, ושנאת ממון, ואהבת האמת, ואהבת הבריות להן, ובעלי שם טוב, וכל אלו הדברים מפורשין הן בתורה, הרי הוא אומר אנשים חכמים ונבונים הרי בעלי חכמה אמור, וידועים לשבטיכם אלו שרוח הבריות נוחה מהם, ובמה יהיו אהובים לבריות בזמן שיהיו בעלי עין טובה, ונפש שפלה, וחברתן טובה, ודבורן ומשאן בנחת עם הבריות, ולהלן הוא אומר אנשי חיל אלו שהן גבורים במצות ומדקדקים על עצמם וכובשין את יצרן עד שלא יהא להן שום גנאי ולא שם רע ויהא פרקן נאה, ובכלל אנשי חיל שיהיה להן לב אמיץ להציל עשוק מיד עושקו כענין שנאמר ויקם משה ויושיען, ומה משה רבינו עניו אף כל דיין צריך להיות עניו, יראי אלהים כמשמעו, שונאי בצע אף ממון שלהם אינן נבהלין עליו, ולא רודפין לקבץ הממון, שכל מי שהוא נבהל להון חסר יבואנו, אנשי אמת שיהיו רודפין אחר הצדק מחמת עצמן בדעתן, אוהבין את האמת ושונאין את החמס ובורחין מכל מיני העול</w:t>
      </w:r>
      <w:r>
        <w:rPr>
          <w:rFonts w:hint="cs"/>
          <w:rtl/>
        </w:rPr>
        <w:t>"</w:t>
      </w:r>
      <w:r>
        <w:rPr>
          <w:rtl/>
        </w:rPr>
        <w:t>.</w:t>
      </w:r>
    </w:p>
    <w:p w14:paraId="3C5E3D5F" w14:textId="77777777" w:rsidR="00954423" w:rsidRDefault="00954423" w:rsidP="00954423">
      <w:pPr>
        <w:pStyle w:val="a8"/>
        <w:numPr>
          <w:ilvl w:val="0"/>
          <w:numId w:val="2"/>
        </w:numPr>
        <w:ind w:left="360"/>
        <w:rPr>
          <w:rtl/>
        </w:rPr>
      </w:pPr>
      <w:r w:rsidRPr="00917D38">
        <w:rPr>
          <w:b/>
          <w:bCs/>
          <w:rtl/>
        </w:rPr>
        <w:t>פתחי תשובה</w:t>
      </w:r>
      <w:r w:rsidRPr="00917D38">
        <w:rPr>
          <w:rFonts w:hint="cs"/>
          <w:b/>
          <w:bCs/>
          <w:rtl/>
        </w:rPr>
        <w:t>, ז' ס"ק כ"ד:</w:t>
      </w:r>
      <w:r>
        <w:rPr>
          <w:rFonts w:hint="cs"/>
          <w:rtl/>
        </w:rPr>
        <w:t xml:space="preserve"> "</w:t>
      </w:r>
      <w:r>
        <w:rPr>
          <w:rtl/>
        </w:rPr>
        <w:t>בספר ברכי יוסף אות ל"ג כתב דלאו לעיכובא הוא, וכמ"ש הלח"מ פ"ב מהל' סנהדרין [ה"ז], והוא ברייתא דספרי וקרא בהדיא מוכח הכי. ואל ישיאך לבך ממ"ש הר"ם מטראני ח"א סי' ר"פ דהוו כולהו לעיכובא, דכונת הרב אם ימצאו בעיר אנשים שלמים בכל המדות האלה, הוי לעיכובא שלא למנות אחרים אשר יחסר מהם איזה מדות, אמנם פשיטא דאם לא נמצאו כולם משום אחד אינם לעיכובא</w:t>
      </w:r>
      <w:r>
        <w:rPr>
          <w:rFonts w:hint="cs"/>
          <w:rtl/>
        </w:rPr>
        <w:t>".</w:t>
      </w:r>
    </w:p>
    <w:p w14:paraId="066535EA" w14:textId="77777777" w:rsidR="00954423" w:rsidRDefault="00954423" w:rsidP="00954423">
      <w:pPr>
        <w:rPr>
          <w:rtl/>
        </w:rPr>
      </w:pPr>
    </w:p>
    <w:p w14:paraId="73D201A9" w14:textId="77777777" w:rsidR="00954423" w:rsidRPr="009945B8" w:rsidRDefault="00954423" w:rsidP="00954423">
      <w:pPr>
        <w:rPr>
          <w:b/>
          <w:bCs/>
          <w:u w:val="single"/>
          <w:rtl/>
        </w:rPr>
      </w:pPr>
      <w:r w:rsidRPr="009945B8">
        <w:rPr>
          <w:rFonts w:hint="cs"/>
          <w:b/>
          <w:bCs/>
          <w:u w:val="single"/>
          <w:rtl/>
        </w:rPr>
        <w:t xml:space="preserve">ב. איסור העמדת דיין שאינו הגון </w:t>
      </w:r>
    </w:p>
    <w:p w14:paraId="5A969E50" w14:textId="77777777" w:rsidR="00954423" w:rsidRPr="009945B8" w:rsidRDefault="00954423" w:rsidP="00954423">
      <w:pPr>
        <w:rPr>
          <w:b/>
          <w:bCs/>
          <w:rtl/>
        </w:rPr>
      </w:pPr>
      <w:r w:rsidRPr="009945B8">
        <w:rPr>
          <w:rFonts w:hint="cs"/>
          <w:b/>
          <w:bCs/>
          <w:rtl/>
        </w:rPr>
        <w:t>ב1. האיסור וחומרתו</w:t>
      </w:r>
    </w:p>
    <w:p w14:paraId="5F444EE2" w14:textId="77777777" w:rsidR="00954423" w:rsidRDefault="00954423" w:rsidP="00954423">
      <w:pPr>
        <w:pStyle w:val="a8"/>
        <w:numPr>
          <w:ilvl w:val="0"/>
          <w:numId w:val="2"/>
        </w:numPr>
        <w:ind w:left="360"/>
        <w:rPr>
          <w:rtl/>
        </w:rPr>
      </w:pPr>
      <w:r w:rsidRPr="00917D38">
        <w:rPr>
          <w:b/>
          <w:bCs/>
          <w:rtl/>
        </w:rPr>
        <w:t>ספר המצוות לרמב"ם</w:t>
      </w:r>
      <w:r w:rsidRPr="00917D38">
        <w:rPr>
          <w:rFonts w:hint="cs"/>
          <w:b/>
          <w:bCs/>
          <w:rtl/>
        </w:rPr>
        <w:t>, לא תעשה רפ"ד (ובהרחבה בהל' סנהדרין, ט' ח'):</w:t>
      </w:r>
      <w:r>
        <w:rPr>
          <w:rFonts w:hint="cs"/>
          <w:rtl/>
        </w:rPr>
        <w:t xml:space="preserve"> "</w:t>
      </w:r>
      <w:r>
        <w:rPr>
          <w:rtl/>
        </w:rPr>
        <w:t>והמצוה הרפ"ד היא שהזהיר בית דין הגדול או ראש גלויות שלא למנות דיין אדם שאינו חכם בחכמת התורה בעבור מעלות אחרות שיהיו לו וימנה אותו בעבורם. הנה הוא מוזהר מזה. אבל לא יביט במנויי התורה זולת לחריצות האיש בחכמת התורה והיותו יודע צווייה ואזהרותיה והנהגתו וחזקתו במעשים הנאותים לזה. והאזהרה ממנות ממונה בעבור מעלות אחרות הוא אמרו ית' (דברים א) לא תכירו פנים במשפט.</w:t>
      </w:r>
    </w:p>
    <w:p w14:paraId="5A931C8D" w14:textId="77777777" w:rsidR="00954423" w:rsidRDefault="00954423" w:rsidP="00954423">
      <w:pPr>
        <w:pStyle w:val="a8"/>
        <w:ind w:left="360"/>
        <w:rPr>
          <w:rtl/>
        </w:rPr>
      </w:pPr>
      <w:r>
        <w:rPr>
          <w:rtl/>
        </w:rPr>
        <w:t>ולשון ספרי לא תכירו פנים במשפט זה הממונה להושיב דיינין. רוצה לומר שזאת האזהרה אמנם היא לאיש שימנה דיינין על ישראל שהוזהר שלא למנותם בעבור מה שהקדמנו זכרו. ואמרו שמא תאמר איש פלוני נאה אושיבנו דיין איש פלוני גבור אושיבנו דיין איש פלוני קרובי אושיבנו דיין איש פלוני בעל ממון אושיבנו דיין איש פלוני יודע בכל לשון אושיבנו דיין נמצא מזכה את החייב ומחייב את הזכאי לא מפני שהוא רשע אלא מפני שאינו יודע. לכך נאמר לא תכירו פנים במשפט</w:t>
      </w:r>
      <w:r>
        <w:rPr>
          <w:rFonts w:hint="cs"/>
          <w:rtl/>
        </w:rPr>
        <w:t>".</w:t>
      </w:r>
    </w:p>
    <w:p w14:paraId="58BB2F01" w14:textId="77777777" w:rsidR="00954423" w:rsidRDefault="00954423" w:rsidP="00954423">
      <w:pPr>
        <w:pStyle w:val="a8"/>
        <w:numPr>
          <w:ilvl w:val="0"/>
          <w:numId w:val="2"/>
        </w:numPr>
        <w:ind w:left="360"/>
        <w:rPr>
          <w:rtl/>
        </w:rPr>
      </w:pPr>
      <w:r w:rsidRPr="00917D38">
        <w:rPr>
          <w:b/>
          <w:bCs/>
          <w:rtl/>
        </w:rPr>
        <w:t xml:space="preserve">סמ"ע </w:t>
      </w:r>
      <w:r w:rsidRPr="00917D38">
        <w:rPr>
          <w:rFonts w:hint="cs"/>
          <w:b/>
          <w:bCs/>
          <w:rtl/>
        </w:rPr>
        <w:t>ח' ס"ק א':</w:t>
      </w:r>
      <w:r>
        <w:rPr>
          <w:rFonts w:hint="cs"/>
          <w:rtl/>
        </w:rPr>
        <w:t xml:space="preserve"> "</w:t>
      </w:r>
      <w:r>
        <w:rPr>
          <w:rtl/>
        </w:rPr>
        <w:t>ותרתי קאמר הן שמעמיד דיין שאינו הגון במעשים אף שהוא ת"ח, או שאינו ת"ח אף שהוא הגון במעשים</w:t>
      </w:r>
      <w:r>
        <w:rPr>
          <w:rFonts w:hint="cs"/>
          <w:rtl/>
        </w:rPr>
        <w:t>".</w:t>
      </w:r>
    </w:p>
    <w:p w14:paraId="200714C7" w14:textId="77777777" w:rsidR="00954423" w:rsidRDefault="00954423" w:rsidP="00954423">
      <w:pPr>
        <w:pStyle w:val="a8"/>
        <w:numPr>
          <w:ilvl w:val="0"/>
          <w:numId w:val="2"/>
        </w:numPr>
        <w:ind w:left="360"/>
        <w:rPr>
          <w:rtl/>
        </w:rPr>
      </w:pPr>
      <w:r w:rsidRPr="00917D38">
        <w:rPr>
          <w:b/>
          <w:bCs/>
          <w:rtl/>
        </w:rPr>
        <w:t>ירושלמי ביכורים</w:t>
      </w:r>
      <w:r w:rsidRPr="00917D38">
        <w:rPr>
          <w:rFonts w:hint="cs"/>
          <w:b/>
          <w:bCs/>
          <w:rtl/>
        </w:rPr>
        <w:t>, ג' ג' (רמב"ם שם, שו"ע ח' א'):</w:t>
      </w:r>
      <w:r>
        <w:rPr>
          <w:rFonts w:hint="cs"/>
          <w:rtl/>
        </w:rPr>
        <w:t xml:space="preserve"> "</w:t>
      </w:r>
      <w:r>
        <w:rPr>
          <w:rtl/>
        </w:rPr>
        <w:t xml:space="preserve">ר' מנא מיקל לאילין דמתמניי בכסף. רבי אימי קרא עליהון [שמות כ כ] אלהי כסף ואלהי זהב לא תעשו לכם. א"ר יאשי' וטלית שעליו כמרדעת של חמור. א"ר שיין זה שהוא מתמני בכסף אין עומדין מפניו ואין קורין אותו רבי והטלית שעליו כמרדעת של חמור. </w:t>
      </w:r>
    </w:p>
    <w:p w14:paraId="4AB4E0D9" w14:textId="77777777" w:rsidR="00954423" w:rsidRDefault="00954423" w:rsidP="00954423">
      <w:pPr>
        <w:pStyle w:val="a8"/>
        <w:ind w:left="360"/>
        <w:rPr>
          <w:rtl/>
        </w:rPr>
      </w:pPr>
      <w:r>
        <w:rPr>
          <w:rtl/>
        </w:rPr>
        <w:t>רבי זעירא וחד מן רבנן הוון יתיבין עבר חד מן אילין דמיתמני בכסף. אמר יתיה דמן רבנין לרבי זעירא נעביד נפשין תניי ולא ניקום לון מן קמוי</w:t>
      </w:r>
      <w:r>
        <w:rPr>
          <w:rFonts w:hint="cs"/>
          <w:rtl/>
        </w:rPr>
        <w:t xml:space="preserve"> (</w:t>
      </w:r>
      <w:r w:rsidRPr="00917D38">
        <w:rPr>
          <w:rFonts w:hint="cs"/>
          <w:b/>
          <w:bCs/>
          <w:rtl/>
        </w:rPr>
        <w:t>תומים\נתיבות:</w:t>
      </w:r>
      <w:r>
        <w:rPr>
          <w:rFonts w:hint="cs"/>
          <w:rtl/>
        </w:rPr>
        <w:t xml:space="preserve"> "וכל ליצנותא אסירא, לבר מליצנותא דעבודת כוכבים")"</w:t>
      </w:r>
      <w:r>
        <w:rPr>
          <w:rtl/>
        </w:rPr>
        <w:t>.</w:t>
      </w:r>
    </w:p>
    <w:p w14:paraId="1822B469" w14:textId="77777777" w:rsidR="00954423" w:rsidRPr="009945B8" w:rsidRDefault="00954423" w:rsidP="00954423">
      <w:pPr>
        <w:rPr>
          <w:b/>
          <w:bCs/>
          <w:sz w:val="14"/>
          <w:szCs w:val="16"/>
          <w:rtl/>
        </w:rPr>
      </w:pPr>
    </w:p>
    <w:p w14:paraId="066FCFE1" w14:textId="77777777" w:rsidR="00954423" w:rsidRPr="009945B8" w:rsidRDefault="00954423" w:rsidP="00954423">
      <w:pPr>
        <w:rPr>
          <w:b/>
          <w:bCs/>
          <w:rtl/>
        </w:rPr>
      </w:pPr>
      <w:r w:rsidRPr="009945B8">
        <w:rPr>
          <w:rFonts w:hint="cs"/>
          <w:b/>
          <w:bCs/>
          <w:rtl/>
        </w:rPr>
        <w:t>ב2. "אתייעץ בכל דבר"</w:t>
      </w:r>
    </w:p>
    <w:p w14:paraId="21371309" w14:textId="356B6AC8" w:rsidR="00954423" w:rsidRDefault="00954423" w:rsidP="00954423">
      <w:pPr>
        <w:pStyle w:val="a8"/>
        <w:numPr>
          <w:ilvl w:val="0"/>
          <w:numId w:val="2"/>
        </w:numPr>
        <w:ind w:left="360"/>
      </w:pPr>
      <w:r w:rsidRPr="00954423">
        <w:rPr>
          <w:b/>
          <w:bCs/>
          <w:rtl/>
        </w:rPr>
        <w:t>סנהדרין</w:t>
      </w:r>
      <w:r w:rsidRPr="00954423">
        <w:rPr>
          <w:rFonts w:hint="cs"/>
          <w:b/>
          <w:bCs/>
          <w:rtl/>
        </w:rPr>
        <w:t>,</w:t>
      </w:r>
      <w:r w:rsidRPr="00954423">
        <w:rPr>
          <w:b/>
          <w:bCs/>
          <w:rtl/>
        </w:rPr>
        <w:t xml:space="preserve"> דף ז</w:t>
      </w:r>
      <w:r w:rsidRPr="00954423">
        <w:rPr>
          <w:rFonts w:hint="cs"/>
          <w:b/>
          <w:bCs/>
          <w:rtl/>
        </w:rPr>
        <w:t>':</w:t>
      </w:r>
      <w:r>
        <w:rPr>
          <w:rFonts w:hint="cs"/>
          <w:rtl/>
        </w:rPr>
        <w:t xml:space="preserve"> "</w:t>
      </w:r>
      <w:r>
        <w:rPr>
          <w:rtl/>
        </w:rPr>
        <w:t>דרש רב נחמן בר כהן: מאי דכתיב מלך במשפט יעמיד ארץ ואיש תרומות יהרסנה, אם דיין דומה למלך, שאינו צריך לכלום - יעמיד ארץ, ואם דומה לכהן שמחזר בבית הגרנות – יהרסנה</w:t>
      </w:r>
      <w:r>
        <w:rPr>
          <w:rFonts w:hint="cs"/>
          <w:rtl/>
        </w:rPr>
        <w:t>"</w:t>
      </w:r>
      <w:r>
        <w:rPr>
          <w:rtl/>
        </w:rPr>
        <w:t>.</w:t>
      </w:r>
    </w:p>
    <w:p w14:paraId="16B2C5DA" w14:textId="1DC249F0" w:rsidR="00954423" w:rsidRPr="00954423" w:rsidRDefault="00954423" w:rsidP="00954423">
      <w:pPr>
        <w:pStyle w:val="a8"/>
        <w:numPr>
          <w:ilvl w:val="0"/>
          <w:numId w:val="2"/>
        </w:numPr>
        <w:ind w:left="360"/>
      </w:pPr>
      <w:r w:rsidRPr="00954423">
        <w:rPr>
          <w:b/>
          <w:bCs/>
          <w:rtl/>
        </w:rPr>
        <w:t>רש"י</w:t>
      </w:r>
      <w:r w:rsidRPr="00954423">
        <w:rPr>
          <w:rFonts w:hint="cs"/>
          <w:b/>
          <w:bCs/>
          <w:rtl/>
        </w:rPr>
        <w:t xml:space="preserve"> שם:</w:t>
      </w:r>
      <w:r>
        <w:rPr>
          <w:rFonts w:hint="cs"/>
          <w:rtl/>
        </w:rPr>
        <w:t xml:space="preserve"> "ה</w:t>
      </w:r>
      <w:r>
        <w:rPr>
          <w:rtl/>
        </w:rPr>
        <w:t>מחזר על הגרנות - לשאול תרומותיו, ואף זה צריך לחזר לשאול בית דין</w:t>
      </w:r>
      <w:r>
        <w:rPr>
          <w:rFonts w:hint="cs"/>
          <w:rtl/>
        </w:rPr>
        <w:t>"</w:t>
      </w:r>
      <w:r>
        <w:rPr>
          <w:rtl/>
        </w:rPr>
        <w:t>.</w:t>
      </w:r>
    </w:p>
    <w:p w14:paraId="0A8692E7" w14:textId="44197F57" w:rsidR="00954423" w:rsidRDefault="00954423" w:rsidP="00954423">
      <w:pPr>
        <w:pStyle w:val="a8"/>
        <w:numPr>
          <w:ilvl w:val="0"/>
          <w:numId w:val="2"/>
        </w:numPr>
        <w:ind w:left="360"/>
        <w:rPr>
          <w:rtl/>
        </w:rPr>
      </w:pPr>
      <w:r w:rsidRPr="00917D38">
        <w:rPr>
          <w:b/>
          <w:bCs/>
          <w:rtl/>
        </w:rPr>
        <w:lastRenderedPageBreak/>
        <w:t>שבת</w:t>
      </w:r>
      <w:r w:rsidRPr="00917D38">
        <w:rPr>
          <w:rFonts w:hint="cs"/>
          <w:b/>
          <w:bCs/>
          <w:rtl/>
        </w:rPr>
        <w:t>,</w:t>
      </w:r>
      <w:r w:rsidRPr="00917D38">
        <w:rPr>
          <w:b/>
          <w:bCs/>
          <w:rtl/>
        </w:rPr>
        <w:t xml:space="preserve"> דף קל</w:t>
      </w:r>
      <w:r w:rsidRPr="00917D38">
        <w:rPr>
          <w:rFonts w:hint="cs"/>
          <w:b/>
          <w:bCs/>
          <w:rtl/>
        </w:rPr>
        <w:t>"</w:t>
      </w:r>
      <w:r w:rsidRPr="00917D38">
        <w:rPr>
          <w:b/>
          <w:bCs/>
          <w:rtl/>
        </w:rPr>
        <w:t>ט</w:t>
      </w:r>
      <w:r w:rsidRPr="00917D38">
        <w:rPr>
          <w:rFonts w:hint="cs"/>
          <w:b/>
          <w:bCs/>
          <w:rtl/>
        </w:rPr>
        <w:t>:</w:t>
      </w:r>
      <w:r>
        <w:rPr>
          <w:rFonts w:hint="cs"/>
          <w:rtl/>
        </w:rPr>
        <w:t xml:space="preserve"> "</w:t>
      </w:r>
      <w:r>
        <w:rPr>
          <w:rtl/>
        </w:rPr>
        <w:t>אמר רבי מלאי משום רבי אלעזר ברבי שמעון: מאי דכתיב שבר ה' מטה רשעים שבט משלים - שבר ה' מטה רשעים - אלו הדיינין שנעשו מקל לחזניהם. שבט משלים - אלו תלמידי חכמים שבמשפחות הדיינין. מר זוטרא אמר: אלו תלמידי חכמים שמלמדים הלכות ציבור לדייני בור</w:t>
      </w:r>
      <w:r>
        <w:rPr>
          <w:rFonts w:hint="cs"/>
          <w:rtl/>
        </w:rPr>
        <w:t>"</w:t>
      </w:r>
      <w:r>
        <w:rPr>
          <w:rtl/>
        </w:rPr>
        <w:t>.</w:t>
      </w:r>
    </w:p>
    <w:p w14:paraId="67BE692E" w14:textId="77777777" w:rsidR="00954423" w:rsidRDefault="00954423" w:rsidP="00954423">
      <w:pPr>
        <w:pStyle w:val="a8"/>
        <w:numPr>
          <w:ilvl w:val="0"/>
          <w:numId w:val="2"/>
        </w:numPr>
        <w:ind w:left="360"/>
        <w:rPr>
          <w:rtl/>
        </w:rPr>
      </w:pPr>
      <w:r w:rsidRPr="00917D38">
        <w:rPr>
          <w:b/>
          <w:bCs/>
          <w:rtl/>
        </w:rPr>
        <w:t>רש"י</w:t>
      </w:r>
      <w:r w:rsidRPr="00917D38">
        <w:rPr>
          <w:rFonts w:hint="cs"/>
          <w:b/>
          <w:bCs/>
          <w:rtl/>
        </w:rPr>
        <w:t xml:space="preserve"> שם:</w:t>
      </w:r>
      <w:r>
        <w:rPr>
          <w:rFonts w:hint="cs"/>
          <w:rtl/>
        </w:rPr>
        <w:t xml:space="preserve"> "</w:t>
      </w:r>
      <w:r>
        <w:rPr>
          <w:rtl/>
        </w:rPr>
        <w:t>לדייני בור - שבהבטחת אותן תלמידי חכמים מעמידין דייני בור לדון את כל הבא, והרבה דינין שאין נמלכים בהן ומטין אותן</w:t>
      </w:r>
      <w:r>
        <w:rPr>
          <w:rFonts w:hint="cs"/>
          <w:rtl/>
        </w:rPr>
        <w:t>"</w:t>
      </w:r>
      <w:r>
        <w:rPr>
          <w:rtl/>
        </w:rPr>
        <w:t>.</w:t>
      </w:r>
    </w:p>
    <w:p w14:paraId="0ED5EB92" w14:textId="77777777" w:rsidR="00954423" w:rsidRDefault="00954423" w:rsidP="00954423">
      <w:pPr>
        <w:pStyle w:val="a8"/>
        <w:numPr>
          <w:ilvl w:val="0"/>
          <w:numId w:val="2"/>
        </w:numPr>
        <w:ind w:left="360"/>
        <w:rPr>
          <w:rtl/>
        </w:rPr>
      </w:pPr>
      <w:r w:rsidRPr="00917D38">
        <w:rPr>
          <w:rFonts w:hint="cs"/>
          <w:b/>
          <w:bCs/>
          <w:rtl/>
        </w:rPr>
        <w:t>הגהת הרמ"א חושן משפט, ח' א':</w:t>
      </w:r>
      <w:r>
        <w:rPr>
          <w:rFonts w:hint="cs"/>
          <w:rtl/>
        </w:rPr>
        <w:t xml:space="preserve"> "</w:t>
      </w:r>
      <w:r>
        <w:rPr>
          <w:rtl/>
        </w:rPr>
        <w:t>ואסור להעמיד ע</w:t>
      </w:r>
      <w:r>
        <w:rPr>
          <w:rFonts w:hint="cs"/>
          <w:rtl/>
        </w:rPr>
        <w:t xml:space="preserve">ם הארץ </w:t>
      </w:r>
      <w:r>
        <w:rPr>
          <w:rtl/>
        </w:rPr>
        <w:t>לדיין על סמך שישאל כל פעם לחכם</w:t>
      </w:r>
      <w:r>
        <w:rPr>
          <w:rFonts w:hint="cs"/>
          <w:rtl/>
        </w:rPr>
        <w:t>".</w:t>
      </w:r>
    </w:p>
    <w:p w14:paraId="3FBAFC0F" w14:textId="77777777" w:rsidR="00954423" w:rsidRPr="009C2E2C" w:rsidRDefault="00954423" w:rsidP="00954423">
      <w:pPr>
        <w:pStyle w:val="a8"/>
        <w:numPr>
          <w:ilvl w:val="0"/>
          <w:numId w:val="2"/>
        </w:numPr>
        <w:ind w:left="360"/>
        <w:rPr>
          <w:rtl/>
        </w:rPr>
      </w:pPr>
      <w:r w:rsidRPr="00917D38">
        <w:rPr>
          <w:b/>
          <w:bCs/>
          <w:rtl/>
        </w:rPr>
        <w:t xml:space="preserve">לבוש </w:t>
      </w:r>
      <w:r w:rsidRPr="00917D38">
        <w:rPr>
          <w:rFonts w:hint="cs"/>
          <w:b/>
          <w:bCs/>
          <w:rtl/>
        </w:rPr>
        <w:t xml:space="preserve">שם, א' (הסמ"ע מצטט אותו וחולק עליו): </w:t>
      </w:r>
      <w:r>
        <w:rPr>
          <w:rFonts w:hint="cs"/>
          <w:rtl/>
        </w:rPr>
        <w:t>"</w:t>
      </w:r>
      <w:r>
        <w:rPr>
          <w:rtl/>
        </w:rPr>
        <w:t>ואפילו על מנת שישאל כל דין ודין שיבא לפניו מפי דיין חכם שבעיר אסור להושיבו, שכיון שאינו בקי בדינים אי אפשר לו להציע ולהטעים דברי טענות הבעלי דינים לפני החכם בשאלותיו על נכון</w:t>
      </w:r>
      <w:r>
        <w:rPr>
          <w:rFonts w:hint="cs"/>
          <w:rtl/>
        </w:rPr>
        <w:t>".</w:t>
      </w:r>
    </w:p>
    <w:p w14:paraId="036491E3" w14:textId="77777777" w:rsidR="00954423" w:rsidRPr="009945B8" w:rsidRDefault="00954423" w:rsidP="00954423">
      <w:pPr>
        <w:rPr>
          <w:b/>
          <w:bCs/>
          <w:sz w:val="14"/>
          <w:szCs w:val="16"/>
          <w:rtl/>
        </w:rPr>
      </w:pPr>
    </w:p>
    <w:p w14:paraId="443D5B0D" w14:textId="77777777" w:rsidR="00954423" w:rsidRPr="009945B8" w:rsidRDefault="00954423" w:rsidP="00954423">
      <w:pPr>
        <w:rPr>
          <w:b/>
          <w:bCs/>
          <w:rtl/>
        </w:rPr>
      </w:pPr>
      <w:r w:rsidRPr="009945B8">
        <w:rPr>
          <w:rFonts w:hint="cs"/>
          <w:b/>
          <w:bCs/>
          <w:rtl/>
        </w:rPr>
        <w:t xml:space="preserve">ב3. הרצוי והמצוי </w:t>
      </w:r>
      <w:r w:rsidRPr="009945B8">
        <w:rPr>
          <w:b/>
          <w:bCs/>
          <w:rtl/>
        </w:rPr>
        <w:t>–</w:t>
      </w:r>
      <w:r w:rsidRPr="009945B8">
        <w:rPr>
          <w:rFonts w:hint="cs"/>
          <w:b/>
          <w:bCs/>
          <w:rtl/>
        </w:rPr>
        <w:t xml:space="preserve"> "קיבלו עלייהו"</w:t>
      </w:r>
    </w:p>
    <w:p w14:paraId="00DAD44C" w14:textId="77777777" w:rsidR="00954423" w:rsidRDefault="00954423" w:rsidP="00954423">
      <w:pPr>
        <w:pStyle w:val="a8"/>
        <w:numPr>
          <w:ilvl w:val="0"/>
          <w:numId w:val="2"/>
        </w:numPr>
        <w:ind w:left="360"/>
        <w:rPr>
          <w:rtl/>
        </w:rPr>
      </w:pPr>
      <w:r w:rsidRPr="00917D38">
        <w:rPr>
          <w:b/>
          <w:bCs/>
          <w:rtl/>
        </w:rPr>
        <w:t>שו"ת הרשב"א</w:t>
      </w:r>
      <w:r w:rsidRPr="00917D38">
        <w:rPr>
          <w:rFonts w:hint="cs"/>
          <w:b/>
          <w:bCs/>
          <w:rtl/>
        </w:rPr>
        <w:t>, ב' ר"צ (מצוטט בבית יוסף, והובא להלכה ברמ"א):</w:t>
      </w:r>
      <w:r>
        <w:rPr>
          <w:rFonts w:hint="cs"/>
          <w:rtl/>
        </w:rPr>
        <w:t xml:space="preserve"> "</w:t>
      </w:r>
      <w:r>
        <w:rPr>
          <w:rtl/>
        </w:rPr>
        <w:t xml:space="preserve">שאלת הודיעני מה שאמרו כל המעמיד דיין שאינו הגון כאלו נוטע אשרה. </w:t>
      </w:r>
      <w:r w:rsidRPr="00464D73">
        <w:rPr>
          <w:u w:val="single"/>
          <w:rtl/>
        </w:rPr>
        <w:t>כיצד נעשה בעיירות שאין שם מי שיודע אפילו אות אחת. ואנו צריכין להעמידן לדון ולפשר על כרחן של בעל דבר. ואם לא נעמיד נמצאו הולכין לערכאות של הנכרים ורבו האנסין.</w:t>
      </w:r>
      <w:r>
        <w:rPr>
          <w:rtl/>
        </w:rPr>
        <w:t xml:space="preserve"> או אם נצטרך עכ"פ שיהי' ברצון כלם או רובם קודם מנויים</w:t>
      </w:r>
      <w:r>
        <w:rPr>
          <w:rFonts w:hint="cs"/>
          <w:rtl/>
        </w:rPr>
        <w:t xml:space="preserve"> ... </w:t>
      </w:r>
      <w:r>
        <w:rPr>
          <w:rtl/>
        </w:rPr>
        <w:t>תשובה</w:t>
      </w:r>
      <w:r>
        <w:rPr>
          <w:rFonts w:hint="cs"/>
          <w:rtl/>
        </w:rPr>
        <w:t>:</w:t>
      </w:r>
      <w:r>
        <w:rPr>
          <w:rtl/>
        </w:rPr>
        <w:t xml:space="preserve"> שורת הדין אי אפשר להעמיד דיינין שאינן מומחין שלא מדעת בעלי הדין. אלא שהמומחין לבית דין שבעיר יכולין לכוף בעלי הדין לדון לפניהם. כל שכן שאין גדולים מהם בחכמה בעיר, והוא שבקיאין בדינין. על </w:t>
      </w:r>
      <w:r w:rsidRPr="00464D73">
        <w:rPr>
          <w:u w:val="single"/>
          <w:rtl/>
        </w:rPr>
        <w:t>כן צריכין אתם למנותם לדעת אנשי העיר ואף על פי שאינן בקיאין שהכל לפי השעה, וכל מעשיך יהיו לשם שמים.</w:t>
      </w:r>
      <w:r>
        <w:rPr>
          <w:rtl/>
        </w:rPr>
        <w:t xml:space="preserve"> ואם קבלום עליהם אנשי העיר מותר ואין אחד מהם יכול לפסלן</w:t>
      </w:r>
      <w:r>
        <w:rPr>
          <w:rFonts w:hint="cs"/>
          <w:rtl/>
        </w:rPr>
        <w:t>,</w:t>
      </w:r>
      <w:r>
        <w:rPr>
          <w:rtl/>
        </w:rPr>
        <w:t xml:space="preserve"> דהיני ערכאות שבסוריא</w:t>
      </w:r>
      <w:r>
        <w:rPr>
          <w:rFonts w:hint="cs"/>
          <w:rtl/>
        </w:rPr>
        <w:t xml:space="preserve"> ... </w:t>
      </w:r>
      <w:r>
        <w:rPr>
          <w:rtl/>
        </w:rPr>
        <w:t>ומכל מקום צריך לבדוק אחר אנשים כשרים יראי אלהים שונאי בצע ואנשי מביני מדע.</w:t>
      </w:r>
    </w:p>
    <w:p w14:paraId="660F2187" w14:textId="77777777" w:rsidR="00954423" w:rsidRDefault="00954423" w:rsidP="00954423">
      <w:pPr>
        <w:pStyle w:val="a8"/>
        <w:ind w:left="360"/>
        <w:rPr>
          <w:rtl/>
        </w:rPr>
      </w:pPr>
      <w:r>
        <w:rPr>
          <w:rtl/>
        </w:rPr>
        <w:t>ולדיני נפשות צריך שיהיו נזהרין לעשות בהסכמות זקני עירכם כדי שיעשו מה שיעשו אחר הצורך הגדול ובמיתון. ואחר כך יעשו מה שיעשו כי מדעתי אתם יש לכם רשות מאת המלך בכך. וכל מי שיעשה בהרמנא דמלכא מותר</w:t>
      </w:r>
      <w:r>
        <w:rPr>
          <w:rFonts w:hint="cs"/>
          <w:rtl/>
        </w:rPr>
        <w:t xml:space="preserve"> ... </w:t>
      </w:r>
      <w:r>
        <w:rPr>
          <w:rtl/>
        </w:rPr>
        <w:t>והראיתיך כמה ראיות מרבי שמעון בן אלעזר דבבא מציעא ומרב הונא דקץ ידא. סוף דבר הכל לשם שמים ולבער הרע מקרבכם. אחר אשר ראיתם שיש צורך בדבר ואתה ירא אלהים תצא את כלם</w:t>
      </w:r>
      <w:r>
        <w:rPr>
          <w:rFonts w:hint="cs"/>
          <w:rtl/>
        </w:rPr>
        <w:t>"</w:t>
      </w:r>
      <w:r>
        <w:rPr>
          <w:rtl/>
        </w:rPr>
        <w:t>.</w:t>
      </w:r>
    </w:p>
    <w:p w14:paraId="6D86218A" w14:textId="77777777" w:rsidR="00954423" w:rsidRDefault="00954423" w:rsidP="00954423">
      <w:pPr>
        <w:pStyle w:val="a8"/>
        <w:numPr>
          <w:ilvl w:val="0"/>
          <w:numId w:val="2"/>
        </w:numPr>
        <w:ind w:left="360"/>
        <w:rPr>
          <w:rtl/>
        </w:rPr>
      </w:pPr>
      <w:r w:rsidRPr="00917D38">
        <w:rPr>
          <w:b/>
          <w:bCs/>
          <w:rtl/>
        </w:rPr>
        <w:t>חשוקי חמד</w:t>
      </w:r>
      <w:r w:rsidRPr="00917D38">
        <w:rPr>
          <w:rFonts w:hint="cs"/>
          <w:b/>
          <w:bCs/>
          <w:rtl/>
        </w:rPr>
        <w:t>, גיטין ס"ב:</w:t>
      </w:r>
      <w:r>
        <w:rPr>
          <w:rFonts w:hint="cs"/>
          <w:rtl/>
        </w:rPr>
        <w:t xml:space="preserve"> "</w:t>
      </w:r>
      <w:r>
        <w:rPr>
          <w:rtl/>
        </w:rPr>
        <w:t>שאלה. בני עיר שרוצים למנות ת"ח להיות רב שלהם ופרנס, הוא חושש לקבל עליו תפקיד זה, מאחר ונאמר במסכת שבת (דף קיד ע"א) ואמר ר' יוחנן איזה ת"ח שממנין אותו פרנס על הציבור, זה ששואלין אותו דבר הלכה בכל מקום [בכל הש"ס] ואומר, ואפילו במסכת כלה. ופרש"י אפילו במסכת כלה, דלא רגילי בה אינשי, וזה נתן ליבו לגרסה. האם חששו צודק, או שמא יכול לקבל עליו את התפקיד?</w:t>
      </w:r>
      <w:r>
        <w:rPr>
          <w:rFonts w:hint="cs"/>
          <w:rtl/>
        </w:rPr>
        <w:t xml:space="preserve"> </w:t>
      </w:r>
      <w:r>
        <w:rPr>
          <w:rtl/>
        </w:rPr>
        <w:t>תשובה. נאמר בשו"ע (חו"מ סימן ח ס"א) כל המעמיד דיין שאינו... חכם בחכמת התורה... אף על פי שהוא כולו מחמדים, ויש בו טובות אחרות, הרי זה שהעמידו עובר בלא תעשה. וכתב הרמ"א עיירות שאין בהם חכמים הראויים להיות דיינים... ממנים הטובים שבהם, אף על פי שאינם ראויים לדיינים, עכ"ל. וכן בעניננו אם אין אחר טוב ממנו מותר להתמנות לרב ופרנס</w:t>
      </w:r>
      <w:r>
        <w:rPr>
          <w:rFonts w:hint="cs"/>
          <w:rtl/>
        </w:rPr>
        <w:t>"</w:t>
      </w:r>
      <w:r>
        <w:rPr>
          <w:rtl/>
        </w:rPr>
        <w:t>.</w:t>
      </w:r>
    </w:p>
    <w:p w14:paraId="4DC1AD35" w14:textId="77777777" w:rsidR="00954423" w:rsidRPr="009945B8" w:rsidRDefault="00954423" w:rsidP="00954423">
      <w:pPr>
        <w:rPr>
          <w:b/>
          <w:bCs/>
          <w:sz w:val="12"/>
          <w:szCs w:val="14"/>
          <w:rtl/>
        </w:rPr>
      </w:pPr>
    </w:p>
    <w:p w14:paraId="1A1EB0AF" w14:textId="26BB0F11" w:rsidR="00954423" w:rsidRPr="009945B8" w:rsidRDefault="00954423" w:rsidP="00954423">
      <w:pPr>
        <w:rPr>
          <w:b/>
          <w:bCs/>
          <w:rtl/>
        </w:rPr>
      </w:pPr>
      <w:r w:rsidRPr="009945B8">
        <w:rPr>
          <w:rFonts w:hint="cs"/>
          <w:b/>
          <w:bCs/>
          <w:rtl/>
        </w:rPr>
        <w:t>ב4. אין כל חדש תחת השמש</w:t>
      </w:r>
    </w:p>
    <w:p w14:paraId="266CE8AA" w14:textId="4129E7FE" w:rsidR="00954423" w:rsidRDefault="00954423" w:rsidP="00954423">
      <w:pPr>
        <w:pStyle w:val="a8"/>
        <w:numPr>
          <w:ilvl w:val="0"/>
          <w:numId w:val="2"/>
        </w:numPr>
        <w:ind w:left="360"/>
        <w:rPr>
          <w:rtl/>
        </w:rPr>
      </w:pPr>
      <w:r w:rsidRPr="00917D38">
        <w:rPr>
          <w:rFonts w:hint="cs"/>
          <w:b/>
          <w:bCs/>
          <w:rtl/>
        </w:rPr>
        <w:t xml:space="preserve">ב"ח, סימן ח': </w:t>
      </w:r>
      <w:r w:rsidRPr="003F0234">
        <w:rPr>
          <w:rFonts w:hint="cs"/>
          <w:rtl/>
        </w:rPr>
        <w:t>"</w:t>
      </w:r>
      <w:r w:rsidRPr="001764BE">
        <w:rPr>
          <w:rtl/>
        </w:rPr>
        <w:t xml:space="preserve">כל שהוא בקי בדינים אינו עובר בלא תעשה ואף על פי שיש גדול ממנו בעיר ומינהו לזה בשביל שהוא קרובו </w:t>
      </w:r>
      <w:r w:rsidRPr="00464D73">
        <w:rPr>
          <w:u w:val="single"/>
          <w:rtl/>
        </w:rPr>
        <w:t>וכן נוהגים בכל המקומות אף על פי שאינו משנת חסידים</w:t>
      </w:r>
      <w:r>
        <w:rPr>
          <w:rFonts w:hint="cs"/>
          <w:rtl/>
        </w:rPr>
        <w:t>,</w:t>
      </w:r>
      <w:r w:rsidRPr="001764BE">
        <w:rPr>
          <w:rtl/>
        </w:rPr>
        <w:t xml:space="preserve"> וגם על הרוב ממנים קרובים אף על פי שאינן בקיאים בדינים ודא עקא מביאה צעקה</w:t>
      </w:r>
      <w:r>
        <w:rPr>
          <w:rFonts w:hint="cs"/>
          <w:rtl/>
        </w:rPr>
        <w:t>".</w:t>
      </w:r>
    </w:p>
    <w:p w14:paraId="3B269959" w14:textId="7FB5D496" w:rsidR="00954423" w:rsidRPr="00D33B48" w:rsidRDefault="00954423" w:rsidP="00954423">
      <w:pPr>
        <w:pStyle w:val="a8"/>
        <w:numPr>
          <w:ilvl w:val="0"/>
          <w:numId w:val="2"/>
        </w:numPr>
        <w:ind w:left="360"/>
        <w:rPr>
          <w:b/>
          <w:bCs/>
        </w:rPr>
      </w:pPr>
      <w:r w:rsidRPr="00917D38">
        <w:rPr>
          <w:rFonts w:hint="cs"/>
          <w:b/>
          <w:bCs/>
          <w:rtl/>
        </w:rPr>
        <w:t xml:space="preserve">של"ה הקדוש, </w:t>
      </w:r>
      <w:r w:rsidRPr="00917D38">
        <w:rPr>
          <w:b/>
          <w:bCs/>
          <w:rtl/>
        </w:rPr>
        <w:t>ווי העמודים</w:t>
      </w:r>
      <w:r w:rsidRPr="00917D38">
        <w:rPr>
          <w:rFonts w:hint="cs"/>
          <w:b/>
          <w:bCs/>
          <w:rtl/>
        </w:rPr>
        <w:t>,</w:t>
      </w:r>
      <w:r w:rsidRPr="00917D38">
        <w:rPr>
          <w:b/>
          <w:bCs/>
          <w:rtl/>
        </w:rPr>
        <w:t xml:space="preserve"> עמוד הדין כ</w:t>
      </w:r>
      <w:r w:rsidRPr="00917D38">
        <w:rPr>
          <w:rFonts w:hint="cs"/>
          <w:b/>
          <w:bCs/>
          <w:rtl/>
        </w:rPr>
        <w:t>"</w:t>
      </w:r>
      <w:r w:rsidRPr="00917D38">
        <w:rPr>
          <w:b/>
          <w:bCs/>
          <w:rtl/>
        </w:rPr>
        <w:t>א</w:t>
      </w:r>
      <w:r w:rsidRPr="00917D38">
        <w:rPr>
          <w:rFonts w:hint="cs"/>
          <w:b/>
          <w:bCs/>
          <w:rtl/>
        </w:rPr>
        <w:t xml:space="preserve"> י"ז (ציין לו קצות החושן, ס"ק א' והפת"ש): </w:t>
      </w:r>
      <w:r>
        <w:rPr>
          <w:rFonts w:hint="cs"/>
          <w:rtl/>
        </w:rPr>
        <w:t>"</w:t>
      </w:r>
      <w:r>
        <w:rPr>
          <w:rtl/>
        </w:rPr>
        <w:t xml:space="preserve">ואתם אהוביי אלופיי ומיודעיי, אדבר נא בהורמנא דמלכא דלעילא ובהורמנא דמלכותא לתתא, הן הן החכמים היושבים ראשונה במלכותא דרבנן, ואדבר וירווח לי, </w:t>
      </w:r>
      <w:r w:rsidRPr="00464D73">
        <w:rPr>
          <w:u w:val="single"/>
          <w:rtl/>
        </w:rPr>
        <w:t>על ענין רע ומר ששמעתי וראיתי, אוי לעינים הרואות ולאזנים השומעות, והאלהים הוא היודע שלא יצאתי לדבר, בעבור כי זכיתי תודה לאל יתברך שמו להתרוממות ולגדולה, שנתקבלתי לאב בית דין הגדול על רוב מדינות ישראל, ולא בזכותי רק זכות אבותי עומד לי. רק באתי לקנא קנאת ה' צבאות, שראיתי עבדים רוכבים על סוסים, ושרים הולכים כעבדים על הארץ ממש</w:t>
      </w:r>
      <w:r>
        <w:rPr>
          <w:rtl/>
        </w:rPr>
        <w:t xml:space="preserve">, רצוני לומר, שיש תודה לאל עדרי עדרים גאונים מופלגים בחכמה ובדעת ובמעשים, ולית דמשגח בהון, והמה מונחים בקרן זויות, ואין מי שאומר להם קצין תהיה לנו, וחכמתם בזויה ומושפלת בשפל המדרגה בעוונותינו הרבים. ואותן האנשים המבהילים העולם בפיטומי מילי בעלמא, ועל ידי עושרם מסבבים </w:t>
      </w:r>
      <w:r>
        <w:rPr>
          <w:rtl/>
        </w:rPr>
        <w:lastRenderedPageBreak/>
        <w:t>ומגלגלים על ידיהם ועל ידי שלוחיהן כיוצא בהן, ועל ידי שלוחי שלוחיהן עד מאה, ופועלים פעולות ודוחין נפש מפני נפש בהמתן, וגורמים רעה, ועושים עצמם לאלהי כסף ואלהי זהב, ישומו שמים על זאת, ועל הדור הזה נאמר וי לדור ששפטו את שופטיהם (בבא בתרא טו ב). ולפעמים, יש קצת קהלות שיורדים מנכסיהם, וסוברים לקבל עליהם רב מחמת עושרו, ומניחין הרבנים אנשי מדות ומעלות טובות מאחר שהם עניים, ואין נותנין אל לבם מאמר חכמינו ז"ל (נדרים פא א): הזהרו בבני עניים שמהן תצא תורה לישראל</w:t>
      </w:r>
      <w:r>
        <w:rPr>
          <w:rFonts w:hint="cs"/>
          <w:rtl/>
        </w:rPr>
        <w:t>"</w:t>
      </w:r>
      <w:r>
        <w:rPr>
          <w:rtl/>
        </w:rPr>
        <w:t>.</w:t>
      </w:r>
    </w:p>
    <w:p w14:paraId="7DA96C1C" w14:textId="358C166B" w:rsidR="00D33B48" w:rsidRPr="00D33B48" w:rsidRDefault="00D33B48" w:rsidP="00D33B48">
      <w:pPr>
        <w:pStyle w:val="a8"/>
        <w:numPr>
          <w:ilvl w:val="0"/>
          <w:numId w:val="2"/>
        </w:numPr>
        <w:ind w:left="360"/>
        <w:rPr>
          <w:rtl/>
        </w:rPr>
      </w:pPr>
      <w:r w:rsidRPr="00D33B48">
        <w:rPr>
          <w:b/>
          <w:bCs/>
          <w:rtl/>
        </w:rPr>
        <w:t>שו"ת יביע אומר</w:t>
      </w:r>
      <w:r w:rsidRPr="00D33B48">
        <w:rPr>
          <w:rFonts w:hint="cs"/>
          <w:b/>
          <w:bCs/>
          <w:rtl/>
        </w:rPr>
        <w:t>, חושן משפט ז' א' אות ג':</w:t>
      </w:r>
      <w:r>
        <w:rPr>
          <w:rFonts w:hint="cs"/>
          <w:rtl/>
        </w:rPr>
        <w:t xml:space="preserve"> "</w:t>
      </w:r>
      <w:r>
        <w:rPr>
          <w:rtl/>
        </w:rPr>
        <w:t>ולכאורה היה נראה לומר, שדוקא כשממנים דיין שאינו חכם בחכמת התורה, עוברים עליו בלא תעשה, אבל אם נצבים לפנינו לבחירה שני תלמידי חכמים יודעי תורה, אלא שהאחד גדול בתורה יותר מחבירו, והשני הוא קרוב משפחה לממנה, וכיו"ב, אינו עובר עליו, מכיון שגם הוא ראוי להתמנות כדיין מצד חכמתו, ורק לכתחלה בודאי שצריך לבחור את הגדול יותר בתורה</w:t>
      </w:r>
      <w:r>
        <w:rPr>
          <w:rFonts w:hint="cs"/>
          <w:rtl/>
        </w:rPr>
        <w:t xml:space="preserve"> ... </w:t>
      </w:r>
      <w:r>
        <w:rPr>
          <w:rtl/>
        </w:rPr>
        <w:t>וכן ראיתי להב"ח חו"מ (סי' ח)</w:t>
      </w:r>
      <w:r>
        <w:rPr>
          <w:rFonts w:hint="cs"/>
          <w:rtl/>
        </w:rPr>
        <w:t xml:space="preserve"> ... </w:t>
      </w:r>
      <w:r w:rsidRPr="00D33B48">
        <w:rPr>
          <w:rtl/>
        </w:rPr>
        <w:t>ואפי' לדברי האומרים שבזמן הזה שאין סמיכה אין מצוה מן התורה למנות שופטים ודיינים, ושליחותייהו עבדינן רק מדרבנן, מ"מ אפי' אם אין כאן לא תעשה או עשה, כל דתקון רבנן כעין דאורייתא תקון, ואיסורא דרבנן איכא בהעדפת תלמיד חכם לדיין במקום שיש גדול ממנו בתורה ובחכמה</w:t>
      </w:r>
      <w:r>
        <w:rPr>
          <w:rFonts w:hint="cs"/>
          <w:rtl/>
        </w:rPr>
        <w:t>"</w:t>
      </w:r>
      <w:r w:rsidRPr="00D33B48">
        <w:rPr>
          <w:rtl/>
        </w:rPr>
        <w:t>.</w:t>
      </w:r>
    </w:p>
    <w:p w14:paraId="52D5D222" w14:textId="77777777" w:rsidR="00954423" w:rsidRPr="006C4A91" w:rsidRDefault="00954423" w:rsidP="00954423">
      <w:pPr>
        <w:rPr>
          <w:rtl/>
        </w:rPr>
      </w:pPr>
    </w:p>
    <w:p w14:paraId="6FEB4448" w14:textId="77777777" w:rsidR="00954423" w:rsidRPr="009945B8" w:rsidRDefault="00954423" w:rsidP="00954423">
      <w:pPr>
        <w:rPr>
          <w:b/>
          <w:bCs/>
          <w:u w:val="single"/>
          <w:rtl/>
        </w:rPr>
      </w:pPr>
      <w:r w:rsidRPr="009945B8">
        <w:rPr>
          <w:rFonts w:hint="cs"/>
          <w:b/>
          <w:bCs/>
          <w:u w:val="single"/>
          <w:rtl/>
        </w:rPr>
        <w:t>ג. השראת השכינה וחרדת קודש</w:t>
      </w:r>
    </w:p>
    <w:p w14:paraId="2FA76782" w14:textId="77777777" w:rsidR="00954423" w:rsidRDefault="00954423" w:rsidP="00954423">
      <w:pPr>
        <w:pStyle w:val="a8"/>
        <w:numPr>
          <w:ilvl w:val="0"/>
          <w:numId w:val="2"/>
        </w:numPr>
        <w:ind w:left="360"/>
        <w:rPr>
          <w:rtl/>
        </w:rPr>
      </w:pPr>
      <w:r w:rsidRPr="00917D38">
        <w:rPr>
          <w:b/>
          <w:bCs/>
          <w:rtl/>
        </w:rPr>
        <w:t>שולחן ערוך חושן משפט</w:t>
      </w:r>
      <w:r w:rsidRPr="00917D38">
        <w:rPr>
          <w:rFonts w:hint="cs"/>
          <w:b/>
          <w:bCs/>
          <w:rtl/>
        </w:rPr>
        <w:t>, ח' ב':</w:t>
      </w:r>
      <w:r>
        <w:rPr>
          <w:rFonts w:hint="cs"/>
          <w:rtl/>
        </w:rPr>
        <w:t xml:space="preserve"> "</w:t>
      </w:r>
      <w:r>
        <w:rPr>
          <w:rtl/>
        </w:rPr>
        <w:t>צריכים הדיינים לישב באימה, וביראה, בעטיפה</w:t>
      </w:r>
      <w:r>
        <w:rPr>
          <w:rFonts w:hint="cs"/>
          <w:rtl/>
        </w:rPr>
        <w:t xml:space="preserve"> (</w:t>
      </w:r>
      <w:r w:rsidRPr="00917D38">
        <w:rPr>
          <w:b/>
          <w:bCs/>
          <w:rtl/>
        </w:rPr>
        <w:t>פתחי תשובה</w:t>
      </w:r>
      <w:r w:rsidRPr="00917D38">
        <w:rPr>
          <w:rFonts w:hint="cs"/>
          <w:b/>
          <w:bCs/>
          <w:rtl/>
        </w:rPr>
        <w:t>:</w:t>
      </w:r>
      <w:r>
        <w:rPr>
          <w:rFonts w:hint="cs"/>
          <w:rtl/>
        </w:rPr>
        <w:t xml:space="preserve"> "</w:t>
      </w:r>
      <w:r>
        <w:rPr>
          <w:rtl/>
        </w:rPr>
        <w:t>עטיפה אינה נהוגה עתה</w:t>
      </w:r>
      <w:r>
        <w:rPr>
          <w:rFonts w:hint="cs"/>
          <w:rtl/>
        </w:rPr>
        <w:t>")</w:t>
      </w:r>
      <w:r>
        <w:rPr>
          <w:rtl/>
        </w:rPr>
        <w:t xml:space="preserve"> ובכובד ראש. ואסור להקל ראש ולישב לספר בדבר בטלה בבית דין. ויראה הדיין כאילו חרב מונחת לו על צוארו</w:t>
      </w:r>
      <w:r>
        <w:rPr>
          <w:rFonts w:hint="cs"/>
          <w:rtl/>
        </w:rPr>
        <w:t xml:space="preserve"> (</w:t>
      </w:r>
      <w:r w:rsidRPr="00917D38">
        <w:rPr>
          <w:rFonts w:hint="cs"/>
          <w:b/>
          <w:bCs/>
          <w:rtl/>
        </w:rPr>
        <w:t xml:space="preserve">סמ"ע: </w:t>
      </w:r>
      <w:r>
        <w:rPr>
          <w:rFonts w:hint="cs"/>
          <w:rtl/>
        </w:rPr>
        <w:t>הרי זה עונש עולם הזה)</w:t>
      </w:r>
      <w:r>
        <w:rPr>
          <w:rtl/>
        </w:rPr>
        <w:t>, וכאלו גיהנם פתוח לו מתחתיו</w:t>
      </w:r>
      <w:r>
        <w:rPr>
          <w:rFonts w:hint="cs"/>
          <w:rtl/>
        </w:rPr>
        <w:t xml:space="preserve"> (</w:t>
      </w:r>
      <w:r w:rsidRPr="00917D38">
        <w:rPr>
          <w:rFonts w:hint="cs"/>
          <w:b/>
          <w:bCs/>
          <w:rtl/>
        </w:rPr>
        <w:t>סמ"ע:</w:t>
      </w:r>
      <w:r>
        <w:rPr>
          <w:rFonts w:hint="cs"/>
          <w:rtl/>
        </w:rPr>
        <w:t xml:space="preserve"> הרי זה עונש עולם הבא)</w:t>
      </w:r>
      <w:r>
        <w:rPr>
          <w:rtl/>
        </w:rPr>
        <w:t>, וידע את מי הוא דן, ולפני מי הוא דן, ומי הוא עתיד להפרע ממנו אם נוטה מקו הדין. וכל דיין שאינו דן דין אמת גורם לשכינה שתסתלק מישראל. וכל דיין שנוטל ממון מזה ונותנו לזה שלא כדין, הקדוש ברוך הוא נוטל ממנו נפשות. וכל דיין שדן דין אמת לאמתו, אפילו שעה אחת, כאילו תקן כל העולם כולו, וגורם לשכינה שתשרה בישראל. (שמא יאמר הדיין: מה לי לצרה הזאת, תלמוד לומר: ועמכם בדבר המשפט (דברי - הימים - ב, יט, ו) אין לדיין אלא מה שעיניו רואות) (טור)</w:t>
      </w:r>
      <w:r>
        <w:rPr>
          <w:rFonts w:hint="cs"/>
          <w:rtl/>
        </w:rPr>
        <w:t>"</w:t>
      </w:r>
      <w:r>
        <w:rPr>
          <w:rtl/>
        </w:rPr>
        <w:t>.</w:t>
      </w:r>
    </w:p>
    <w:p w14:paraId="443AA8B0" w14:textId="77777777" w:rsidR="00954423" w:rsidRDefault="00954423" w:rsidP="00954423">
      <w:pPr>
        <w:rPr>
          <w:rtl/>
        </w:rPr>
      </w:pPr>
    </w:p>
    <w:p w14:paraId="19664633" w14:textId="77777777" w:rsidR="00954423" w:rsidRPr="009945B8" w:rsidRDefault="00954423" w:rsidP="00954423">
      <w:pPr>
        <w:rPr>
          <w:b/>
          <w:bCs/>
          <w:u w:val="single"/>
          <w:rtl/>
        </w:rPr>
      </w:pPr>
      <w:r w:rsidRPr="009945B8">
        <w:rPr>
          <w:rFonts w:hint="cs"/>
          <w:b/>
          <w:bCs/>
          <w:u w:val="single"/>
          <w:rtl/>
        </w:rPr>
        <w:t>ד. התחמקות מהתמנות</w:t>
      </w:r>
    </w:p>
    <w:p w14:paraId="039FD957" w14:textId="77777777" w:rsidR="00954423" w:rsidRDefault="00954423" w:rsidP="00954423">
      <w:pPr>
        <w:pStyle w:val="a8"/>
        <w:numPr>
          <w:ilvl w:val="0"/>
          <w:numId w:val="2"/>
        </w:numPr>
        <w:ind w:left="360"/>
        <w:rPr>
          <w:rtl/>
        </w:rPr>
      </w:pPr>
      <w:r w:rsidRPr="00917D38">
        <w:rPr>
          <w:b/>
          <w:bCs/>
          <w:rtl/>
        </w:rPr>
        <w:t>שולחן ערוך חושן משפט</w:t>
      </w:r>
      <w:r w:rsidRPr="00917D38">
        <w:rPr>
          <w:rFonts w:hint="cs"/>
          <w:b/>
          <w:bCs/>
          <w:rtl/>
        </w:rPr>
        <w:t>, ח' ג':</w:t>
      </w:r>
      <w:r>
        <w:rPr>
          <w:rFonts w:hint="cs"/>
          <w:rtl/>
        </w:rPr>
        <w:t xml:space="preserve"> "</w:t>
      </w:r>
      <w:r>
        <w:rPr>
          <w:rtl/>
        </w:rPr>
        <w:t>דרך חכמים הראשונים, בורחים מלהתמנות, ודוחקים עצמם הרבה שלא לישב בדין עד שידעו שאין שם ראוי כמוהו ושאם ימנעו עצמם מהדין תתקלקל השורה, ואף על פי כן לא היו יושבים בדין עד שהיו מכבידים עליהם העם והזקינים ומפצירים בם</w:t>
      </w:r>
      <w:r>
        <w:rPr>
          <w:rFonts w:hint="cs"/>
          <w:rtl/>
        </w:rPr>
        <w:t>"</w:t>
      </w:r>
      <w:r>
        <w:rPr>
          <w:rtl/>
        </w:rPr>
        <w:t>.</w:t>
      </w:r>
    </w:p>
    <w:p w14:paraId="266184AC" w14:textId="77777777" w:rsidR="00954423" w:rsidRDefault="00954423" w:rsidP="00954423">
      <w:pPr>
        <w:pStyle w:val="a8"/>
        <w:numPr>
          <w:ilvl w:val="0"/>
          <w:numId w:val="2"/>
        </w:numPr>
        <w:ind w:left="360"/>
        <w:rPr>
          <w:rtl/>
        </w:rPr>
      </w:pPr>
      <w:r w:rsidRPr="00917D38">
        <w:rPr>
          <w:b/>
          <w:bCs/>
          <w:rtl/>
        </w:rPr>
        <w:t>סמ"ע</w:t>
      </w:r>
      <w:r w:rsidRPr="00917D38">
        <w:rPr>
          <w:rFonts w:hint="cs"/>
          <w:b/>
          <w:bCs/>
          <w:rtl/>
        </w:rPr>
        <w:t xml:space="preserve"> שם:</w:t>
      </w:r>
      <w:r>
        <w:rPr>
          <w:rFonts w:hint="cs"/>
          <w:rtl/>
        </w:rPr>
        <w:t xml:space="preserve"> "</w:t>
      </w:r>
      <w:r>
        <w:rPr>
          <w:rtl/>
        </w:rPr>
        <w:t>ומ"ש הטור והמחבר בסימן י' סעיף ג' על ועצומים כל הרוגיה [משלי ז' כ"ו], זה תלמיד שהגיע להוראה ואינו מורה, היינו אחר שהיו מפצירים בם ומכבידים עליהם ואינם שומעים. אי נמי התם מיירי שאין אחר כמותו בדור</w:t>
      </w:r>
      <w:r>
        <w:rPr>
          <w:rFonts w:hint="cs"/>
          <w:rtl/>
        </w:rPr>
        <w:t>".</w:t>
      </w:r>
    </w:p>
    <w:p w14:paraId="062B7874" w14:textId="77777777" w:rsidR="00954423" w:rsidRDefault="00954423" w:rsidP="00954423">
      <w:pPr>
        <w:rPr>
          <w:rtl/>
        </w:rPr>
      </w:pPr>
    </w:p>
    <w:p w14:paraId="4CB8B5EF" w14:textId="77777777" w:rsidR="00954423" w:rsidRPr="009945B8" w:rsidRDefault="00954423" w:rsidP="00954423">
      <w:pPr>
        <w:rPr>
          <w:b/>
          <w:bCs/>
          <w:u w:val="single"/>
          <w:rtl/>
        </w:rPr>
      </w:pPr>
      <w:r w:rsidRPr="009945B8">
        <w:rPr>
          <w:rFonts w:hint="cs"/>
          <w:b/>
          <w:bCs/>
          <w:u w:val="single"/>
          <w:rtl/>
        </w:rPr>
        <w:t>ה. כבוד הדיינים</w:t>
      </w:r>
    </w:p>
    <w:p w14:paraId="652869B7" w14:textId="77777777" w:rsidR="00954423" w:rsidRDefault="00954423" w:rsidP="00954423">
      <w:pPr>
        <w:pStyle w:val="a8"/>
        <w:numPr>
          <w:ilvl w:val="0"/>
          <w:numId w:val="2"/>
        </w:numPr>
        <w:ind w:left="360"/>
        <w:rPr>
          <w:rtl/>
        </w:rPr>
      </w:pPr>
      <w:r w:rsidRPr="00917D38">
        <w:rPr>
          <w:b/>
          <w:bCs/>
          <w:rtl/>
        </w:rPr>
        <w:t>שולחן ערוך חושן משפט</w:t>
      </w:r>
      <w:r w:rsidRPr="00917D38">
        <w:rPr>
          <w:rFonts w:hint="cs"/>
          <w:b/>
          <w:bCs/>
          <w:rtl/>
        </w:rPr>
        <w:t>, ח' ד':</w:t>
      </w:r>
      <w:r>
        <w:rPr>
          <w:rFonts w:hint="cs"/>
          <w:rtl/>
        </w:rPr>
        <w:t xml:space="preserve"> "</w:t>
      </w:r>
      <w:r>
        <w:rPr>
          <w:rtl/>
        </w:rPr>
        <w:t>אסור לדיין להתנהג בשררה וגסות על הצבור, אלא בענוה ויראה</w:t>
      </w:r>
      <w:r>
        <w:rPr>
          <w:rFonts w:hint="cs"/>
          <w:rtl/>
        </w:rPr>
        <w:t xml:space="preserve"> ... </w:t>
      </w:r>
      <w:r>
        <w:rPr>
          <w:rtl/>
        </w:rPr>
        <w:t>ומצוה על הצבור לנהוג כבוד בדיין, ויהיה אימתו עליהם, וגם הוא לא יתבזה ולא ינהוג קלות ראש לפניהם, שכיון שנתמנה אדם פרנס על הצבור אסור לו לעשות מלאכה בפני שלשה, כדי שלא יתבזה בפניהם, וקל וחומר שאסור לו לאכול ולשתות ( ולהשתכר) (טור) בפני רבים. (כל דיין שאין לו מי שישמשנו, אסור לו לקבל להיות דיין) (הגהות מיימוני פכ"ה דסנהדרין)</w:t>
      </w:r>
      <w:r>
        <w:rPr>
          <w:rFonts w:hint="cs"/>
          <w:rtl/>
        </w:rPr>
        <w:t>"</w:t>
      </w:r>
      <w:r>
        <w:rPr>
          <w:rtl/>
        </w:rPr>
        <w:t>.</w:t>
      </w:r>
    </w:p>
    <w:p w14:paraId="5A6C6DCA" w14:textId="77777777" w:rsidR="00954423" w:rsidRDefault="00954423" w:rsidP="00954423">
      <w:pPr>
        <w:pStyle w:val="a8"/>
        <w:numPr>
          <w:ilvl w:val="0"/>
          <w:numId w:val="2"/>
        </w:numPr>
        <w:ind w:left="360"/>
        <w:rPr>
          <w:rtl/>
        </w:rPr>
      </w:pPr>
      <w:r w:rsidRPr="00917D38">
        <w:rPr>
          <w:b/>
          <w:bCs/>
          <w:rtl/>
        </w:rPr>
        <w:t>סמ"ע</w:t>
      </w:r>
      <w:r w:rsidRPr="00917D38">
        <w:rPr>
          <w:rFonts w:hint="cs"/>
          <w:b/>
          <w:bCs/>
          <w:rtl/>
        </w:rPr>
        <w:t xml:space="preserve"> שם:</w:t>
      </w:r>
      <w:r>
        <w:rPr>
          <w:rFonts w:hint="cs"/>
          <w:rtl/>
        </w:rPr>
        <w:t xml:space="preserve"> "</w:t>
      </w:r>
      <w:r>
        <w:rPr>
          <w:rtl/>
        </w:rPr>
        <w:t>ובכניסת ע"ה ובסעודת מריעים אסור לאכול ולשתות אפילו בלא שכרות</w:t>
      </w:r>
      <w:r>
        <w:rPr>
          <w:rFonts w:hint="cs"/>
          <w:rtl/>
        </w:rPr>
        <w:t>".</w:t>
      </w:r>
    </w:p>
    <w:p w14:paraId="0CBCD632" w14:textId="77777777" w:rsidR="00954423" w:rsidRDefault="00954423" w:rsidP="00954423">
      <w:pPr>
        <w:pStyle w:val="a8"/>
        <w:numPr>
          <w:ilvl w:val="0"/>
          <w:numId w:val="2"/>
        </w:numPr>
        <w:ind w:left="360"/>
        <w:rPr>
          <w:rtl/>
        </w:rPr>
      </w:pPr>
      <w:r w:rsidRPr="00917D38">
        <w:rPr>
          <w:b/>
          <w:bCs/>
          <w:rtl/>
        </w:rPr>
        <w:t>שו"ת מנחת יצחק</w:t>
      </w:r>
      <w:r w:rsidRPr="00917D38">
        <w:rPr>
          <w:rFonts w:hint="cs"/>
          <w:b/>
          <w:bCs/>
          <w:rtl/>
        </w:rPr>
        <w:t>, ב' מ"ו:</w:t>
      </w:r>
      <w:r>
        <w:rPr>
          <w:rFonts w:hint="cs"/>
          <w:rtl/>
        </w:rPr>
        <w:t xml:space="preserve"> "</w:t>
      </w:r>
      <w:r>
        <w:rPr>
          <w:rtl/>
        </w:rPr>
        <w:t>ומה שחקר כת"ה, במה שאמרו חכז"ל כיון שנתמנה אדם פרנס על הצבור אסור לעשות מלאכה באפי תלתא (עי' קדושין ד"ע =דף ע'= ובש"ע חו"מ סי' ח'), אם זהו רק מלאכה גופנית כמו מעקה דאיתא בקדושין שם, אבל רואה חשבון (אקאנטאן) עו"ד או רופא שרי, וידוע שהרמב"ם והרמב"ן היו רופאים עכת"ד. הנה כפי דמוכח מתשו' החו"י (סי' ר"ה), נראה דכל שמקבלים עליהם שכר הוי בזיון חוץ ממה דעושים לצורך מצוה עיין שם, ושוב אין ראי' מהרמב"ם והרמב"ן דודאי היו עושים רק לצורך מצוה, ובזה מיישב ג"כ במ"ב (סי' ר"נ) בב"ה, הא דר"נ עסק בעצמו במצות מעקה כדאיתא בקדושין שם</w:t>
      </w:r>
      <w:r>
        <w:rPr>
          <w:rFonts w:hint="cs"/>
          <w:rtl/>
        </w:rPr>
        <w:t xml:space="preserve">". </w:t>
      </w:r>
    </w:p>
    <w:p w14:paraId="2175016E" w14:textId="437200A6" w:rsidR="00954423" w:rsidRDefault="00954423" w:rsidP="00464D73">
      <w:pPr>
        <w:pStyle w:val="a8"/>
        <w:numPr>
          <w:ilvl w:val="0"/>
          <w:numId w:val="2"/>
        </w:numPr>
        <w:ind w:left="360"/>
        <w:rPr>
          <w:rtl/>
        </w:rPr>
      </w:pPr>
      <w:r w:rsidRPr="00917D38">
        <w:rPr>
          <w:b/>
          <w:bCs/>
          <w:rtl/>
        </w:rPr>
        <w:lastRenderedPageBreak/>
        <w:t>שו"ת מנחת יצחק</w:t>
      </w:r>
      <w:r w:rsidRPr="00917D38">
        <w:rPr>
          <w:rFonts w:hint="cs"/>
          <w:b/>
          <w:bCs/>
          <w:rtl/>
        </w:rPr>
        <w:t>, ד' ע"ח:</w:t>
      </w:r>
      <w:r>
        <w:rPr>
          <w:rFonts w:hint="cs"/>
          <w:rtl/>
        </w:rPr>
        <w:t xml:space="preserve"> "</w:t>
      </w:r>
      <w:r>
        <w:rPr>
          <w:rtl/>
        </w:rPr>
        <w:t>דבודאי צריכים הקהל, לפרנס את הרב שלהם בדרך כבוד, שלא להצטרך עוד לבריות, וגם לא להכנסה צדדיית, מאיזה מלאכה שיהי', אף שיעשה בצנעה, ואף שאין בזה ידיעה בלא ראי', מטעם דהוי ביטול תורה, דאם סייפא לאו ספרא, ועי' ביש"ש ובדברי הש"ך שם, ועוד דהוי מילתא דעבידא לגלויי, ויהי' בזה עכ"פ ידיעה בלא ראי'</w:t>
      </w:r>
      <w:r>
        <w:rPr>
          <w:rFonts w:hint="cs"/>
          <w:rtl/>
        </w:rPr>
        <w:t>.</w:t>
      </w:r>
      <w:r>
        <w:rPr>
          <w:rtl/>
        </w:rPr>
        <w:t xml:space="preserve"> אבל אם הקהל אין מפרנסין אותו ואת ביתו כראוי, ברצון או באונס, והוא מוכרח לעשות כל ההתפעלות להחיות נפשו ואנשי ביתו, בודאי לא נאמר בזה, יהרג ואל יעבור</w:t>
      </w:r>
      <w:r>
        <w:rPr>
          <w:rFonts w:hint="cs"/>
          <w:rtl/>
        </w:rPr>
        <w:t xml:space="preserve">, </w:t>
      </w:r>
      <w:r>
        <w:rPr>
          <w:rtl/>
        </w:rPr>
        <w:t>ונשאר לו, א' מתרתי, או לקבל מיחידים, שלא בדרך כבוד, או להתפרנס בדרך ארעי עוד מאיזה מלאכה בצנעה</w:t>
      </w:r>
      <w:r>
        <w:rPr>
          <w:rFonts w:hint="cs"/>
          <w:rtl/>
        </w:rPr>
        <w:t xml:space="preserve"> ... </w:t>
      </w:r>
      <w:r>
        <w:rPr>
          <w:rtl/>
        </w:rPr>
        <w:t>ותלוי לפי המקום והזמן, לבחור במה שיש פחות בזיון התורה והקהלה</w:t>
      </w:r>
      <w:r>
        <w:rPr>
          <w:rFonts w:hint="cs"/>
          <w:rtl/>
        </w:rPr>
        <w:t>".</w:t>
      </w:r>
    </w:p>
    <w:p w14:paraId="5CA4DBA6" w14:textId="77777777" w:rsidR="00464D73" w:rsidRDefault="00464D73" w:rsidP="00954423">
      <w:pPr>
        <w:rPr>
          <w:b/>
          <w:bCs/>
          <w:u w:val="single"/>
          <w:rtl/>
        </w:rPr>
      </w:pPr>
    </w:p>
    <w:p w14:paraId="6B9B69ED" w14:textId="77777777" w:rsidR="00464D73" w:rsidRDefault="00464D73" w:rsidP="00954423">
      <w:pPr>
        <w:rPr>
          <w:b/>
          <w:bCs/>
          <w:u w:val="single"/>
          <w:rtl/>
        </w:rPr>
      </w:pPr>
    </w:p>
    <w:sectPr w:rsidR="00464D73"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DA56" w14:textId="77777777" w:rsidR="009A4ABF" w:rsidRDefault="009A4ABF" w:rsidP="001250C8">
      <w:pPr>
        <w:spacing w:line="240" w:lineRule="auto"/>
      </w:pPr>
      <w:r>
        <w:separator/>
      </w:r>
    </w:p>
  </w:endnote>
  <w:endnote w:type="continuationSeparator" w:id="0">
    <w:p w14:paraId="532E095B" w14:textId="77777777" w:rsidR="009A4ABF" w:rsidRDefault="009A4AB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1BCFB" w14:textId="77777777" w:rsidR="009A4ABF" w:rsidRDefault="009A4ABF" w:rsidP="001250C8">
      <w:pPr>
        <w:spacing w:line="240" w:lineRule="auto"/>
      </w:pPr>
      <w:r>
        <w:separator/>
      </w:r>
    </w:p>
  </w:footnote>
  <w:footnote w:type="continuationSeparator" w:id="0">
    <w:p w14:paraId="1602E4E5" w14:textId="77777777" w:rsidR="009A4ABF" w:rsidRDefault="009A4ABF"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54A2"/>
    <w:multiLevelType w:val="hybridMultilevel"/>
    <w:tmpl w:val="BBAA015C"/>
    <w:lvl w:ilvl="0" w:tplc="692071F0">
      <w:start w:val="1"/>
      <w:numFmt w:val="decimal"/>
      <w:lvlText w:val="%1."/>
      <w:lvlJc w:val="left"/>
      <w:pPr>
        <w:ind w:left="720" w:hanging="360"/>
      </w:pPr>
      <w:rPr>
        <w:b/>
        <w:bCs/>
        <w:sz w:val="24"/>
        <w:szCs w:val="24"/>
      </w:rPr>
    </w:lvl>
    <w:lvl w:ilvl="1" w:tplc="8CB8DA3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1034F"/>
    <w:multiLevelType w:val="hybridMultilevel"/>
    <w:tmpl w:val="E2D21658"/>
    <w:lvl w:ilvl="0" w:tplc="97586F62">
      <w:start w:val="1"/>
      <w:numFmt w:val="decimal"/>
      <w:lvlText w:val="%1."/>
      <w:lvlJc w:val="left"/>
      <w:pPr>
        <w:ind w:left="720" w:hanging="360"/>
      </w:pPr>
      <w:rPr>
        <w:b/>
        <w:bCs/>
      </w:rPr>
    </w:lvl>
    <w:lvl w:ilvl="1" w:tplc="BBEE4FE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23"/>
    <w:rsid w:val="001250C8"/>
    <w:rsid w:val="002E1DB7"/>
    <w:rsid w:val="00464D73"/>
    <w:rsid w:val="00656813"/>
    <w:rsid w:val="006A29B5"/>
    <w:rsid w:val="00860B35"/>
    <w:rsid w:val="008A0A58"/>
    <w:rsid w:val="00954423"/>
    <w:rsid w:val="009A4ABF"/>
    <w:rsid w:val="00A13A6B"/>
    <w:rsid w:val="00B45A22"/>
    <w:rsid w:val="00D33B48"/>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ACCD"/>
  <w15:chartTrackingRefBased/>
  <w15:docId w15:val="{1FDC1967-B041-4664-A383-1080CDE1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54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10</TotalTime>
  <Pages>4</Pages>
  <Words>1798</Words>
  <Characters>8992</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3</cp:revision>
  <dcterms:created xsi:type="dcterms:W3CDTF">2024-12-23T17:02:00Z</dcterms:created>
  <dcterms:modified xsi:type="dcterms:W3CDTF">2024-12-23T17:16:00Z</dcterms:modified>
</cp:coreProperties>
</file>