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1D06" w14:textId="6CED2BA8" w:rsidR="009E64D7" w:rsidRPr="009E64D7" w:rsidRDefault="00B97827" w:rsidP="009E64D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מסכת</w:t>
      </w:r>
      <w:r w:rsidR="00703FB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E64D7" w:rsidRPr="009E64D7">
        <w:rPr>
          <w:rFonts w:asciiTheme="majorBidi" w:hAnsiTheme="majorBidi" w:cstheme="majorBidi"/>
          <w:sz w:val="24"/>
          <w:szCs w:val="24"/>
          <w:rtl/>
        </w:rPr>
        <w:t xml:space="preserve">  זבחים </w:t>
      </w:r>
      <w:r>
        <w:rPr>
          <w:rFonts w:asciiTheme="majorBidi" w:hAnsiTheme="majorBidi" w:cstheme="majorBidi" w:hint="cs"/>
          <w:sz w:val="24"/>
          <w:szCs w:val="24"/>
          <w:rtl/>
        </w:rPr>
        <w:t>דף</w:t>
      </w:r>
      <w:r w:rsidR="009E64D7" w:rsidRPr="009E64D7">
        <w:rPr>
          <w:rFonts w:asciiTheme="majorBidi" w:hAnsiTheme="majorBidi" w:cstheme="majorBidi"/>
          <w:sz w:val="24"/>
          <w:szCs w:val="24"/>
          <w:rtl/>
        </w:rPr>
        <w:t xml:space="preserve"> נו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עמוד </w:t>
      </w:r>
      <w:r w:rsidR="009E64D7" w:rsidRPr="009E64D7">
        <w:rPr>
          <w:rFonts w:asciiTheme="majorBidi" w:hAnsiTheme="majorBidi" w:cstheme="majorBidi"/>
          <w:sz w:val="24"/>
          <w:szCs w:val="24"/>
          <w:rtl/>
        </w:rPr>
        <w:t xml:space="preserve"> ב</w:t>
      </w:r>
    </w:p>
    <w:p w14:paraId="6BFC5BE6" w14:textId="77777777" w:rsidR="0090660C" w:rsidRDefault="009E64D7" w:rsidP="009E64D7">
      <w:pPr>
        <w:rPr>
          <w:rFonts w:asciiTheme="majorBidi" w:hAnsiTheme="majorBidi" w:cstheme="majorBidi"/>
          <w:sz w:val="24"/>
          <w:szCs w:val="24"/>
          <w:rtl/>
        </w:rPr>
      </w:pPr>
      <w:r w:rsidRPr="009E64D7">
        <w:rPr>
          <w:rFonts w:asciiTheme="majorBidi" w:hAnsiTheme="majorBidi" w:cstheme="majorBidi"/>
          <w:sz w:val="24"/>
          <w:szCs w:val="24"/>
          <w:rtl/>
        </w:rPr>
        <w:t>הפסח אינו נאכל אלא בלילה, ואינו נאכל אלא עד חצות</w:t>
      </w:r>
    </w:p>
    <w:p w14:paraId="4B5E75E6" w14:textId="20677623" w:rsidR="00703FBC" w:rsidRPr="00703FBC" w:rsidRDefault="00703FBC" w:rsidP="00703FBC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703FBC">
        <w:rPr>
          <w:rFonts w:asciiTheme="majorBidi" w:hAnsiTheme="majorBidi" w:cs="Times New Roman"/>
          <w:sz w:val="24"/>
          <w:szCs w:val="24"/>
          <w:rtl/>
        </w:rPr>
        <w:t xml:space="preserve">  זבחים </w:t>
      </w:r>
      <w:r w:rsidR="00B97827">
        <w:rPr>
          <w:rFonts w:asciiTheme="majorBidi" w:hAnsiTheme="majorBidi" w:cs="Times New Roman" w:hint="cs"/>
          <w:sz w:val="24"/>
          <w:szCs w:val="24"/>
          <w:rtl/>
        </w:rPr>
        <w:t>דף</w:t>
      </w:r>
      <w:r w:rsidRPr="00703FBC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703FBC">
        <w:rPr>
          <w:rFonts w:asciiTheme="majorBidi" w:hAnsiTheme="majorBidi" w:cs="Times New Roman"/>
          <w:sz w:val="24"/>
          <w:szCs w:val="24"/>
          <w:rtl/>
        </w:rPr>
        <w:t>נז</w:t>
      </w:r>
      <w:proofErr w:type="spellEnd"/>
      <w:r w:rsidRPr="00703FB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B97827">
        <w:rPr>
          <w:rFonts w:asciiTheme="majorBidi" w:hAnsiTheme="majorBidi" w:cs="Times New Roman" w:hint="cs"/>
          <w:sz w:val="24"/>
          <w:szCs w:val="24"/>
          <w:rtl/>
        </w:rPr>
        <w:t>עמוד</w:t>
      </w:r>
      <w:r w:rsidRPr="00703FBC">
        <w:rPr>
          <w:rFonts w:asciiTheme="majorBidi" w:hAnsiTheme="majorBidi" w:cs="Times New Roman"/>
          <w:sz w:val="24"/>
          <w:szCs w:val="24"/>
          <w:rtl/>
        </w:rPr>
        <w:t xml:space="preserve"> ב</w:t>
      </w:r>
    </w:p>
    <w:p w14:paraId="01DDCF67" w14:textId="77777777" w:rsidR="00703FBC" w:rsidRDefault="00703FBC" w:rsidP="00703FBC">
      <w:pPr>
        <w:rPr>
          <w:rFonts w:asciiTheme="majorBidi" w:hAnsiTheme="majorBidi" w:cstheme="majorBidi"/>
          <w:sz w:val="24"/>
          <w:szCs w:val="24"/>
          <w:rtl/>
        </w:rPr>
      </w:pPr>
      <w:r w:rsidRPr="00703FBC">
        <w:rPr>
          <w:rFonts w:asciiTheme="majorBidi" w:hAnsiTheme="majorBidi" w:cs="Times New Roman"/>
          <w:sz w:val="24"/>
          <w:szCs w:val="24"/>
          <w:rtl/>
        </w:rPr>
        <w:t xml:space="preserve">הפסח אינו נאכל. מאן תנא? אמר רב יוסף: רבי אלעזר בן עזריה היא; </w:t>
      </w:r>
      <w:proofErr w:type="spellStart"/>
      <w:r w:rsidRPr="00703FBC">
        <w:rPr>
          <w:rFonts w:asciiTheme="majorBidi" w:hAnsiTheme="majorBidi" w:cs="Times New Roman"/>
          <w:sz w:val="24"/>
          <w:szCs w:val="24"/>
          <w:rtl/>
        </w:rPr>
        <w:t>דתניא</w:t>
      </w:r>
      <w:proofErr w:type="spellEnd"/>
      <w:r w:rsidRPr="00703FBC">
        <w:rPr>
          <w:rFonts w:asciiTheme="majorBidi" w:hAnsiTheme="majorBidi" w:cs="Times New Roman"/>
          <w:sz w:val="24"/>
          <w:szCs w:val="24"/>
          <w:rtl/>
        </w:rPr>
        <w:t xml:space="preserve">, רבי אלעזר [בן עזריה] אומר: נאמר כאן בלילה [הזה] ונאמר להלן ועברתי בארץ מצרים בלילה הזה, מה להלן עד חצות, אף כאן עד חצות. א"ל ר"ע, והלא כבר נאמר: ואכלתם אותו </w:t>
      </w:r>
      <w:proofErr w:type="spellStart"/>
      <w:r w:rsidRPr="00703FBC">
        <w:rPr>
          <w:rFonts w:asciiTheme="majorBidi" w:hAnsiTheme="majorBidi" w:cs="Times New Roman"/>
          <w:sz w:val="24"/>
          <w:szCs w:val="24"/>
          <w:rtl/>
        </w:rPr>
        <w:t>בחפזון</w:t>
      </w:r>
      <w:proofErr w:type="spellEnd"/>
      <w:r w:rsidRPr="00703FBC">
        <w:rPr>
          <w:rFonts w:asciiTheme="majorBidi" w:hAnsiTheme="majorBidi" w:cs="Times New Roman"/>
          <w:sz w:val="24"/>
          <w:szCs w:val="24"/>
          <w:rtl/>
        </w:rPr>
        <w:t xml:space="preserve">, עד שעת חפזון! א"כ, מה ת"ל בלילה הזה? שיכול יהא ככל הקדשים הנאכלים ביום? ת"ל: בלילה, בלילה יהא נאכל ואינו נאכל ביום. א"ל </w:t>
      </w:r>
      <w:proofErr w:type="spellStart"/>
      <w:r w:rsidRPr="00703FBC">
        <w:rPr>
          <w:rFonts w:asciiTheme="majorBidi" w:hAnsiTheme="majorBidi" w:cs="Times New Roman"/>
          <w:sz w:val="24"/>
          <w:szCs w:val="24"/>
          <w:rtl/>
        </w:rPr>
        <w:t>אביי</w:t>
      </w:r>
      <w:proofErr w:type="spellEnd"/>
      <w:r w:rsidRPr="00703FBC">
        <w:rPr>
          <w:rFonts w:asciiTheme="majorBidi" w:hAnsiTheme="majorBidi" w:cs="Times New Roman"/>
          <w:sz w:val="24"/>
          <w:szCs w:val="24"/>
          <w:rtl/>
        </w:rPr>
        <w:t xml:space="preserve">: וממאי דרבי אלעזר </w:t>
      </w:r>
      <w:proofErr w:type="spellStart"/>
      <w:r w:rsidRPr="00703FBC">
        <w:rPr>
          <w:rFonts w:asciiTheme="majorBidi" w:hAnsiTheme="majorBidi" w:cs="Times New Roman"/>
          <w:sz w:val="24"/>
          <w:szCs w:val="24"/>
          <w:rtl/>
        </w:rPr>
        <w:t>ב"ע</w:t>
      </w:r>
      <w:proofErr w:type="spellEnd"/>
      <w:r w:rsidRPr="00703FBC">
        <w:rPr>
          <w:rFonts w:asciiTheme="majorBidi" w:hAnsiTheme="majorBidi" w:cs="Times New Roman"/>
          <w:sz w:val="24"/>
          <w:szCs w:val="24"/>
          <w:rtl/>
        </w:rPr>
        <w:t xml:space="preserve"> ודאורייתא? </w:t>
      </w:r>
      <w:proofErr w:type="spellStart"/>
      <w:r w:rsidRPr="00703FBC">
        <w:rPr>
          <w:rFonts w:asciiTheme="majorBidi" w:hAnsiTheme="majorBidi" w:cs="Times New Roman"/>
          <w:sz w:val="24"/>
          <w:szCs w:val="24"/>
          <w:rtl/>
        </w:rPr>
        <w:t>דלמא</w:t>
      </w:r>
      <w:proofErr w:type="spellEnd"/>
      <w:r w:rsidRPr="00703FBC">
        <w:rPr>
          <w:rFonts w:asciiTheme="majorBidi" w:hAnsiTheme="majorBidi" w:cs="Times New Roman"/>
          <w:sz w:val="24"/>
          <w:szCs w:val="24"/>
          <w:rtl/>
        </w:rPr>
        <w:t xml:space="preserve"> דרבנן, ולהרחיק מן העבירה! א"כ, מאי אלא עד חצות? [אלא] כי התם, מה ה</w:t>
      </w:r>
      <w:r w:rsidR="002F6D48">
        <w:rPr>
          <w:rFonts w:asciiTheme="majorBidi" w:hAnsiTheme="majorBidi" w:cs="Times New Roman"/>
          <w:sz w:val="24"/>
          <w:szCs w:val="24"/>
          <w:rtl/>
        </w:rPr>
        <w:t>תם דאורייתא, אף כאן נמי דאוריית</w:t>
      </w:r>
      <w:r w:rsidR="002F6D48">
        <w:rPr>
          <w:rFonts w:asciiTheme="majorBidi" w:hAnsiTheme="majorBidi" w:cs="Times New Roman" w:hint="cs"/>
          <w:sz w:val="24"/>
          <w:szCs w:val="24"/>
          <w:rtl/>
        </w:rPr>
        <w:t>א</w:t>
      </w:r>
      <w:r w:rsidRPr="00703FBC">
        <w:rPr>
          <w:rFonts w:asciiTheme="majorBidi" w:hAnsiTheme="majorBidi" w:cs="Times New Roman"/>
          <w:sz w:val="24"/>
          <w:szCs w:val="24"/>
          <w:rtl/>
        </w:rPr>
        <w:t>.</w:t>
      </w:r>
    </w:p>
    <w:p w14:paraId="356A438A" w14:textId="77777777" w:rsidR="00703FBC" w:rsidRDefault="00703FBC" w:rsidP="00703FBC">
      <w:pPr>
        <w:rPr>
          <w:rFonts w:asciiTheme="majorBidi" w:hAnsiTheme="majorBidi" w:cstheme="majorBidi"/>
          <w:sz w:val="24"/>
          <w:szCs w:val="24"/>
          <w:rtl/>
        </w:rPr>
      </w:pPr>
    </w:p>
    <w:p w14:paraId="48ADC38D" w14:textId="77777777" w:rsidR="00703FBC" w:rsidRPr="006C0299" w:rsidRDefault="002F6D48" w:rsidP="006C029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C02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סוף זמן אכילת ק</w:t>
      </w:r>
      <w:r w:rsidR="00703FBC" w:rsidRPr="006C02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רבן פסח</w:t>
      </w:r>
      <w:r w:rsidRPr="006C02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ומצה</w:t>
      </w:r>
    </w:p>
    <w:p w14:paraId="4D33CE77" w14:textId="77777777" w:rsidR="002F6D48" w:rsidRPr="004C6092" w:rsidRDefault="002F6D48" w:rsidP="004C6092">
      <w:pPr>
        <w:pStyle w:val="aa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C6092">
        <w:rPr>
          <w:rFonts w:asciiTheme="majorBidi" w:hAnsiTheme="majorBidi" w:cstheme="majorBidi" w:hint="cs"/>
          <w:b/>
          <w:bCs/>
          <w:sz w:val="24"/>
          <w:szCs w:val="24"/>
          <w:rtl/>
        </w:rPr>
        <w:t>הסבר המשנה</w:t>
      </w:r>
    </w:p>
    <w:p w14:paraId="578487B1" w14:textId="77777777" w:rsidR="002F6D48" w:rsidRDefault="002F6D48" w:rsidP="00703FBC">
      <w:pPr>
        <w:rPr>
          <w:rFonts w:asciiTheme="majorBidi" w:hAnsiTheme="majorBidi" w:cstheme="majorBidi"/>
          <w:sz w:val="24"/>
          <w:szCs w:val="24"/>
          <w:rtl/>
        </w:rPr>
      </w:pPr>
      <w:r w:rsidRPr="002F6D48">
        <w:rPr>
          <w:rFonts w:asciiTheme="majorBidi" w:hAnsiTheme="majorBidi" w:cstheme="majorBidi" w:hint="cs"/>
          <w:sz w:val="24"/>
          <w:szCs w:val="24"/>
          <w:rtl/>
        </w:rPr>
        <w:t xml:space="preserve">משנתנו </w:t>
      </w:r>
      <w:r>
        <w:rPr>
          <w:rFonts w:asciiTheme="majorBidi" w:hAnsiTheme="majorBidi" w:cstheme="majorBidi" w:hint="cs"/>
          <w:sz w:val="24"/>
          <w:szCs w:val="24"/>
          <w:rtl/>
        </w:rPr>
        <w:t>מ</w:t>
      </w:r>
      <w:r w:rsidRPr="002F6D48">
        <w:rPr>
          <w:rFonts w:asciiTheme="majorBidi" w:hAnsiTheme="majorBidi" w:cstheme="majorBidi" w:hint="cs"/>
          <w:sz w:val="24"/>
          <w:szCs w:val="24"/>
          <w:rtl/>
        </w:rPr>
        <w:t>תירה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אכילת 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>קרבן פסח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עד חצות בלבד. הגמרא מציעה שתי אפשרויות לזיהוי דעה זו. הראשונה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וזו שנשארת למסקנה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היא שמדובר בשיטת רבי אלעזר בן עזריה, הסבור שמדין תורה יש לאכול 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>קרבן פסח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עד חצות.  אפשרות שניה היא הצעתו של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אביי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, שמדובר בשיטת 'רבנן', כלומר, רבי עקיבא, 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 xml:space="preserve">הסובר שזמן האכילה הוא עד הבוקר. </w:t>
      </w:r>
      <w:r>
        <w:rPr>
          <w:rFonts w:asciiTheme="majorBidi" w:hAnsiTheme="majorBidi" w:cstheme="majorBidi" w:hint="cs"/>
          <w:sz w:val="24"/>
          <w:szCs w:val="24"/>
          <w:rtl/>
        </w:rPr>
        <w:t>רבנן גזרו לאכול טרם חצות כדי להרחיק את האדם מן העבירה.</w:t>
      </w:r>
    </w:p>
    <w:p w14:paraId="125670B0" w14:textId="77777777" w:rsidR="002F6D48" w:rsidRDefault="002F6D48" w:rsidP="00703FBC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הצעה זו נדחית, אולם רק כהסבר למשנתנו. יתכן שכהסבר לשיטת רבי עקיבא, ההצעה בעינה עומדת.</w:t>
      </w:r>
    </w:p>
    <w:p w14:paraId="192DCC2F" w14:textId="77777777" w:rsidR="002F6D48" w:rsidRPr="002F6D48" w:rsidRDefault="004C6092" w:rsidP="002F6D4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ב. </w:t>
      </w:r>
      <w:r w:rsidR="002F6D48">
        <w:rPr>
          <w:rFonts w:asciiTheme="majorBidi" w:hAnsiTheme="majorBidi" w:cstheme="majorBidi" w:hint="cs"/>
          <w:b/>
          <w:bCs/>
          <w:sz w:val="24"/>
          <w:szCs w:val="24"/>
          <w:rtl/>
        </w:rPr>
        <w:t>סוגיות מקבילות</w:t>
      </w:r>
      <w:r w:rsidR="002F6D48" w:rsidRPr="002F6D48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</w:p>
    <w:p w14:paraId="0CFEDC0D" w14:textId="77777777" w:rsidR="002F6D48" w:rsidRDefault="002F6D48" w:rsidP="002F6D4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</w:t>
      </w:r>
      <w:r w:rsidRPr="002F6D48">
        <w:rPr>
          <w:rFonts w:ascii="David" w:hAnsi="David" w:cs="David" w:hint="cs"/>
          <w:sz w:val="24"/>
          <w:szCs w:val="24"/>
          <w:rtl/>
        </w:rPr>
        <w:t>"</w:t>
      </w:r>
      <w:r w:rsidRPr="002F6D48">
        <w:rPr>
          <w:rFonts w:ascii="David" w:hAnsi="David" w:cs="David"/>
          <w:sz w:val="24"/>
          <w:szCs w:val="24"/>
          <w:rtl/>
        </w:rPr>
        <w:t xml:space="preserve">הא - רבי אלעזר בן עזריה, הא - רבי עקיבא.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דתניא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>: ואכלו את הבשר בלילה הזה, רבי אלעזר בן עזריה אומר: נאמר כאן בלילה הזה ונאמר להלן ועברתי בארץ מצרים בלילה הזה - מה להלן עד חצות, אף כאן עד חצות</w:t>
      </w:r>
      <w:r w:rsidR="001D2846">
        <w:rPr>
          <w:rStyle w:val="a9"/>
          <w:rFonts w:ascii="David" w:hAnsi="David" w:cs="David"/>
          <w:sz w:val="24"/>
          <w:szCs w:val="24"/>
          <w:rtl/>
        </w:rPr>
        <w:footnoteReference w:id="1"/>
      </w:r>
      <w:r w:rsidRPr="002F6D48">
        <w:rPr>
          <w:rFonts w:ascii="David" w:hAnsi="David" w:cs="David"/>
          <w:sz w:val="24"/>
          <w:szCs w:val="24"/>
          <w:rtl/>
        </w:rPr>
        <w:t xml:space="preserve">. אמר ליה רבי עקיבא: והלא כבר נאמר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בחפזון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- עד שעת חפזון! אם כן מה תלמוד לומר בלילה - יכול יהא נאכל כקדשים ביום, תלמוד לומר: בלילה, בלילה הוא נאכל, ולא ביום.</w:t>
      </w:r>
      <w:r w:rsidRPr="002F6D48">
        <w:rPr>
          <w:rFonts w:ascii="David" w:hAnsi="David" w:cs="David" w:hint="cs"/>
          <w:sz w:val="24"/>
          <w:szCs w:val="24"/>
          <w:rtl/>
        </w:rPr>
        <w:t>...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והני תנאי כהני תנאי</w:t>
      </w:r>
      <w:r w:rsidRPr="002F6D48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דתניא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: שם תזבח את הפסח בערב כבוא השמש מועד צאתך ממצרים. רבי אליעזר אומר: בערב אתה זובח, וכבוא השמש אתה אוכל, ומועד צאתך ממצרים אתה שורף; רבי יהושע אומר: בערב אתה זובח, כבוא השמש אתה אוכל, ועד מתי אתה אוכל והולך - עד מועד צאתך ממצרים. אמר רבי אבא: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מודים, כשנגאלו ישראל ממצרים - לא נגאלו אלא בערב, שנאמר הוציאך ה'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אלהיך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ממצרים לילה, וכשיצאו - לא יצאו אלא ביום, שנאמר ממחרת הפסח יצאו בני ישראל ביד רמה. על מה נחלקו - על שעת חפזון; רבי אלעזר בן עזריה סבר: מאי חפזון - חפזון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דמצרים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, ורבי עקיבא סבר: מאי חפזון - חפזון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דישראל</w:t>
      </w:r>
      <w:proofErr w:type="spellEnd"/>
      <w:r>
        <w:rPr>
          <w:rStyle w:val="a9"/>
          <w:rFonts w:ascii="David" w:hAnsi="David" w:cs="David"/>
          <w:sz w:val="24"/>
          <w:szCs w:val="24"/>
          <w:rtl/>
        </w:rPr>
        <w:footnoteReference w:id="2"/>
      </w:r>
      <w:r w:rsidRPr="002F6D48">
        <w:rPr>
          <w:rFonts w:ascii="David" w:hAnsi="David" w:cs="David" w:hint="cs"/>
          <w:sz w:val="24"/>
          <w:szCs w:val="24"/>
          <w:rtl/>
        </w:rPr>
        <w:t>"</w:t>
      </w:r>
      <w:r w:rsidRPr="002F6D48">
        <w:rPr>
          <w:rFonts w:ascii="David" w:hAnsi="David" w:cs="David"/>
          <w:sz w:val="24"/>
          <w:szCs w:val="24"/>
          <w:rtl/>
        </w:rPr>
        <w:t>.</w:t>
      </w:r>
    </w:p>
    <w:p w14:paraId="284CA24F" w14:textId="77777777" w:rsidR="002F6D48" w:rsidRPr="002F6D48" w:rsidRDefault="002F6D48" w:rsidP="002F6D4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2.  </w:t>
      </w:r>
      <w:r w:rsidRPr="002F6D48">
        <w:rPr>
          <w:rFonts w:ascii="David" w:hAnsi="David" w:cs="David"/>
          <w:sz w:val="24"/>
          <w:szCs w:val="24"/>
          <w:rtl/>
        </w:rPr>
        <w:t xml:space="preserve"> </w:t>
      </w:r>
    </w:p>
    <w:p w14:paraId="1EFB8465" w14:textId="77777777" w:rsidR="002F6D48" w:rsidRDefault="002F6D48" w:rsidP="002F6D48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2F6D48">
        <w:rPr>
          <w:rFonts w:ascii="David" w:hAnsi="David" w:cs="David"/>
          <w:sz w:val="24"/>
          <w:szCs w:val="24"/>
          <w:rtl/>
        </w:rPr>
        <w:t xml:space="preserve">הפסח אחר חצות מטמא את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הידים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'.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אלמא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: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מחצות </w:t>
      </w:r>
      <w:proofErr w:type="spellStart"/>
      <w:r w:rsidRPr="002F6D48">
        <w:rPr>
          <w:rFonts w:ascii="David" w:hAnsi="David" w:cs="David"/>
          <w:b/>
          <w:bCs/>
          <w:sz w:val="24"/>
          <w:szCs w:val="24"/>
          <w:rtl/>
        </w:rPr>
        <w:t>הוה</w:t>
      </w:r>
      <w:proofErr w:type="spellEnd"/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 ליה נותר</w:t>
      </w:r>
      <w:r w:rsidRPr="002F6D48">
        <w:rPr>
          <w:rFonts w:ascii="David" w:hAnsi="David" w:cs="David"/>
          <w:sz w:val="24"/>
          <w:szCs w:val="24"/>
          <w:rtl/>
        </w:rPr>
        <w:t xml:space="preserve">. מאן תנא? אמר רב יוסף: רבי אלעזר בן עזריה הוא.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דתניא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: ואכלו את הבשר בלילה הזה, רבי אלעזר בן עזריה אומר: נאמר כאן בלילה הזה ונאמר להלן ועברתי בארץ מצרים בלילה הזה מה להלן עד חצות - אף כאן עד </w:t>
      </w:r>
      <w:r w:rsidRPr="002F6D48">
        <w:rPr>
          <w:rFonts w:ascii="David" w:hAnsi="David" w:cs="David"/>
          <w:sz w:val="24"/>
          <w:szCs w:val="24"/>
          <w:rtl/>
        </w:rPr>
        <w:lastRenderedPageBreak/>
        <w:t xml:space="preserve">חצות. - אמר לו רבי עקיבא: </w:t>
      </w:r>
      <w:r>
        <w:rPr>
          <w:rFonts w:ascii="David" w:hAnsi="David" w:cs="David"/>
          <w:sz w:val="24"/>
          <w:szCs w:val="24"/>
          <w:rtl/>
        </w:rPr>
        <w:t>והלא נאמר חפזון - עד שעת חפזון.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2F6D48">
        <w:rPr>
          <w:rFonts w:ascii="David" w:hAnsi="David" w:cs="David"/>
          <w:sz w:val="24"/>
          <w:szCs w:val="24"/>
          <w:rtl/>
        </w:rPr>
        <w:t xml:space="preserve">. אמר רבא: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אכל מצה בזמן הזה אחר חצות, לרבי אלעזר בן עזריה - לא יצא ידי חובתו</w:t>
      </w:r>
      <w:r>
        <w:rPr>
          <w:rStyle w:val="a9"/>
          <w:rFonts w:ascii="David" w:hAnsi="David" w:cs="David"/>
          <w:b/>
          <w:bCs/>
          <w:sz w:val="24"/>
          <w:szCs w:val="24"/>
          <w:rtl/>
        </w:rPr>
        <w:footnoteReference w:id="3"/>
      </w:r>
      <w:r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3212EC69" w14:textId="77777777" w:rsidR="002A595E" w:rsidRPr="002A595E" w:rsidRDefault="009614AB" w:rsidP="002A595E">
      <w:pPr>
        <w:rPr>
          <w:rFonts w:ascii="David" w:hAnsi="David" w:cs="David"/>
          <w:sz w:val="24"/>
          <w:szCs w:val="24"/>
          <w:rtl/>
        </w:rPr>
      </w:pPr>
      <w:r w:rsidRPr="009614AB">
        <w:rPr>
          <w:rFonts w:ascii="David" w:hAnsi="David" w:cs="David" w:hint="cs"/>
          <w:sz w:val="24"/>
          <w:szCs w:val="24"/>
          <w:rtl/>
        </w:rPr>
        <w:t xml:space="preserve">3. </w:t>
      </w:r>
      <w:r w:rsidR="002A595E">
        <w:rPr>
          <w:rFonts w:ascii="David" w:hAnsi="David" w:cs="David" w:hint="cs"/>
          <w:sz w:val="24"/>
          <w:szCs w:val="24"/>
          <w:rtl/>
        </w:rPr>
        <w:t xml:space="preserve"> </w:t>
      </w:r>
      <w:r w:rsidRPr="009614AB">
        <w:rPr>
          <w:rFonts w:ascii="David" w:hAnsi="David" w:cs="David"/>
          <w:sz w:val="24"/>
          <w:szCs w:val="24"/>
          <w:rtl/>
        </w:rPr>
        <w:t xml:space="preserve">זה הכלל: דבר </w:t>
      </w:r>
      <w:proofErr w:type="spellStart"/>
      <w:r w:rsidRPr="009614AB">
        <w:rPr>
          <w:rFonts w:ascii="David" w:hAnsi="David" w:cs="David"/>
          <w:sz w:val="24"/>
          <w:szCs w:val="24"/>
          <w:rtl/>
        </w:rPr>
        <w:t>שמצותו</w:t>
      </w:r>
      <w:proofErr w:type="spellEnd"/>
      <w:r w:rsidRPr="009614AB">
        <w:rPr>
          <w:rFonts w:ascii="David" w:hAnsi="David" w:cs="David"/>
          <w:sz w:val="24"/>
          <w:szCs w:val="24"/>
          <w:rtl/>
        </w:rPr>
        <w:t xml:space="preserve"> ביום - כשר כל היום. דבר </w:t>
      </w:r>
      <w:proofErr w:type="spellStart"/>
      <w:r w:rsidRPr="009614AB">
        <w:rPr>
          <w:rFonts w:ascii="David" w:hAnsi="David" w:cs="David"/>
          <w:sz w:val="24"/>
          <w:szCs w:val="24"/>
          <w:rtl/>
        </w:rPr>
        <w:t>שמצותו</w:t>
      </w:r>
      <w:proofErr w:type="spellEnd"/>
      <w:r w:rsidRPr="009614AB">
        <w:rPr>
          <w:rFonts w:ascii="David" w:hAnsi="David" w:cs="David"/>
          <w:sz w:val="24"/>
          <w:szCs w:val="24"/>
          <w:rtl/>
        </w:rPr>
        <w:t xml:space="preserve"> בלילה - כשר כל הלילה.</w:t>
      </w:r>
      <w:r w:rsidR="002A595E">
        <w:rPr>
          <w:rFonts w:ascii="David" w:hAnsi="David" w:cs="David" w:hint="cs"/>
          <w:sz w:val="24"/>
          <w:szCs w:val="24"/>
          <w:rtl/>
        </w:rPr>
        <w:t>..</w:t>
      </w:r>
      <w:r w:rsidR="002A595E" w:rsidRPr="002A595E">
        <w:rPr>
          <w:rtl/>
        </w:rPr>
        <w:t xml:space="preserve"> </w:t>
      </w:r>
      <w:r w:rsidR="002A595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B044A32" w14:textId="77777777" w:rsidR="009614AB" w:rsidRDefault="002A595E" w:rsidP="002A595E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Pr="002A595E">
        <w:rPr>
          <w:rFonts w:ascii="David" w:hAnsi="David" w:cs="David"/>
          <w:sz w:val="24"/>
          <w:szCs w:val="24"/>
          <w:rtl/>
        </w:rPr>
        <w:t>לאתויי</w:t>
      </w:r>
      <w:proofErr w:type="spellEnd"/>
      <w:r w:rsidRPr="002A595E">
        <w:rPr>
          <w:rFonts w:ascii="David" w:hAnsi="David" w:cs="David"/>
          <w:sz w:val="24"/>
          <w:szCs w:val="24"/>
          <w:rtl/>
        </w:rPr>
        <w:t xml:space="preserve"> מאי? - </w:t>
      </w:r>
      <w:proofErr w:type="spellStart"/>
      <w:r w:rsidRPr="002A595E">
        <w:rPr>
          <w:rFonts w:ascii="David" w:hAnsi="David" w:cs="David"/>
          <w:sz w:val="24"/>
          <w:szCs w:val="24"/>
          <w:rtl/>
        </w:rPr>
        <w:t>לאתויי</w:t>
      </w:r>
      <w:proofErr w:type="spellEnd"/>
      <w:r w:rsidRPr="002A595E">
        <w:rPr>
          <w:rFonts w:ascii="David" w:hAnsi="David" w:cs="David"/>
          <w:sz w:val="24"/>
          <w:szCs w:val="24"/>
          <w:rtl/>
        </w:rPr>
        <w:t xml:space="preserve"> אכילת פסחים, </w:t>
      </w:r>
      <w:proofErr w:type="spellStart"/>
      <w:r w:rsidRPr="002A595E">
        <w:rPr>
          <w:rFonts w:ascii="David" w:hAnsi="David" w:cs="David"/>
          <w:sz w:val="24"/>
          <w:szCs w:val="24"/>
          <w:rtl/>
        </w:rPr>
        <w:t>ודלא</w:t>
      </w:r>
      <w:proofErr w:type="spellEnd"/>
      <w:r w:rsidRPr="002A595E">
        <w:rPr>
          <w:rFonts w:ascii="David" w:hAnsi="David" w:cs="David"/>
          <w:sz w:val="24"/>
          <w:szCs w:val="24"/>
          <w:rtl/>
        </w:rPr>
        <w:t xml:space="preserve"> כרבי אלעזר בן עזריה</w:t>
      </w:r>
      <w:r>
        <w:rPr>
          <w:rStyle w:val="a9"/>
          <w:rFonts w:ascii="David" w:hAnsi="David" w:cs="David"/>
          <w:sz w:val="24"/>
          <w:szCs w:val="24"/>
          <w:rtl/>
        </w:rPr>
        <w:footnoteReference w:id="4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0E9F0FAC" w14:textId="77777777" w:rsidR="00D03283" w:rsidRPr="004C6092" w:rsidRDefault="00D03283" w:rsidP="004C6092">
      <w:pPr>
        <w:pStyle w:val="aa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C6092">
        <w:rPr>
          <w:rFonts w:asciiTheme="majorBidi" w:hAnsiTheme="majorBidi" w:cstheme="majorBidi" w:hint="cs"/>
          <w:b/>
          <w:bCs/>
          <w:sz w:val="24"/>
          <w:szCs w:val="24"/>
          <w:rtl/>
        </w:rPr>
        <w:t>ההלכה במחלוקת התנאים</w:t>
      </w:r>
    </w:p>
    <w:p w14:paraId="0728F31C" w14:textId="77777777" w:rsidR="00D03283" w:rsidRPr="00703FBC" w:rsidRDefault="00D03283" w:rsidP="00D03283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כתבו בעלי התוספות שיש לפסוק כדעת רבי אלעזר בן עזריה מכוח ריבוי המשניות הסוברות כמותו.</w:t>
      </w:r>
    </w:p>
    <w:p w14:paraId="4903206F" w14:textId="297E1A10" w:rsidR="00D03283" w:rsidRPr="00F73D70" w:rsidRDefault="00D03283" w:rsidP="001D2846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"</w:t>
      </w:r>
      <w:r w:rsidRPr="00703FBC">
        <w:rPr>
          <w:rFonts w:ascii="David" w:hAnsi="David" w:cs="David"/>
          <w:sz w:val="24"/>
          <w:szCs w:val="24"/>
          <w:rtl/>
        </w:rPr>
        <w:t xml:space="preserve">ויש לדקדק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דהלכה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כר' אלעזר בן עזריה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דסתם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לן תנא כוותיה במתני' ובערבי פסחים (</w:t>
      </w:r>
      <w:r w:rsidRPr="006C0299">
        <w:rPr>
          <w:rFonts w:ascii="David" w:hAnsi="David" w:cs="David"/>
          <w:sz w:val="20"/>
          <w:szCs w:val="20"/>
          <w:rtl/>
        </w:rPr>
        <w:t xml:space="preserve">פסחים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קכ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 xml:space="preserve">:)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ובפ"ק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דברכות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 xml:space="preserve"> ( ט.) </w:t>
      </w:r>
      <w:r w:rsidRPr="00703FBC">
        <w:rPr>
          <w:rFonts w:ascii="David" w:hAnsi="David" w:cs="David"/>
          <w:sz w:val="24"/>
          <w:szCs w:val="24"/>
          <w:rtl/>
        </w:rPr>
        <w:t>וצריך ליזהר אמצה</w:t>
      </w:r>
      <w:r w:rsidR="006C0299">
        <w:rPr>
          <w:rFonts w:ascii="David" w:hAnsi="David" w:cs="David" w:hint="cs"/>
          <w:sz w:val="24"/>
          <w:szCs w:val="24"/>
          <w:rtl/>
        </w:rPr>
        <w:t>,</w:t>
      </w:r>
      <w:r w:rsidRPr="00703FBC">
        <w:rPr>
          <w:rFonts w:ascii="David" w:hAnsi="David" w:cs="David"/>
          <w:sz w:val="24"/>
          <w:szCs w:val="24"/>
          <w:rtl/>
        </w:rPr>
        <w:t xml:space="preserve"> משום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דקאמר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רבא </w:t>
      </w:r>
      <w:r w:rsidRPr="006C0299">
        <w:rPr>
          <w:rFonts w:ascii="David" w:hAnsi="David" w:cs="David"/>
          <w:sz w:val="20"/>
          <w:szCs w:val="20"/>
          <w:rtl/>
        </w:rPr>
        <w:t>בסוף ערבי פסחים</w:t>
      </w:r>
      <w:r w:rsidR="006C0299">
        <w:rPr>
          <w:rFonts w:ascii="David" w:hAnsi="David" w:cs="David" w:hint="cs"/>
          <w:sz w:val="24"/>
          <w:szCs w:val="24"/>
          <w:rtl/>
        </w:rPr>
        <w:t>:</w:t>
      </w:r>
      <w:r w:rsidRPr="006C0299">
        <w:rPr>
          <w:rFonts w:ascii="David" w:hAnsi="David" w:cs="David"/>
          <w:sz w:val="24"/>
          <w:szCs w:val="24"/>
          <w:rtl/>
        </w:rPr>
        <w:t xml:space="preserve"> </w:t>
      </w:r>
      <w:r w:rsidRPr="00703FBC">
        <w:rPr>
          <w:rFonts w:ascii="David" w:hAnsi="David" w:cs="David"/>
          <w:sz w:val="24"/>
          <w:szCs w:val="24"/>
          <w:rtl/>
        </w:rPr>
        <w:t>אכל מצה אחר חצות לרבי אלעזר בן עזריה</w:t>
      </w:r>
      <w:r w:rsidR="006C0299">
        <w:rPr>
          <w:rFonts w:ascii="David" w:hAnsi="David" w:cs="David" w:hint="cs"/>
          <w:sz w:val="24"/>
          <w:szCs w:val="24"/>
          <w:rtl/>
        </w:rPr>
        <w:t>-</w:t>
      </w:r>
      <w:r w:rsidRPr="00703FBC">
        <w:rPr>
          <w:rFonts w:ascii="David" w:hAnsi="David" w:cs="David"/>
          <w:sz w:val="24"/>
          <w:szCs w:val="24"/>
          <w:rtl/>
        </w:rPr>
        <w:t xml:space="preserve"> לא יצא ידי חובתו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5"/>
      </w:r>
      <w:r>
        <w:rPr>
          <w:rFonts w:asciiTheme="majorBidi" w:hAnsiTheme="majorBidi" w:cstheme="majorBidi" w:hint="cs"/>
          <w:sz w:val="24"/>
          <w:szCs w:val="24"/>
          <w:rtl/>
        </w:rPr>
        <w:t>".  אמנם ב</w:t>
      </w:r>
      <w:r w:rsidR="006C0299">
        <w:rPr>
          <w:rFonts w:asciiTheme="majorBidi" w:hAnsiTheme="majorBidi" w:cstheme="majorBidi" w:hint="cs"/>
          <w:sz w:val="24"/>
          <w:szCs w:val="24"/>
          <w:rtl/>
        </w:rPr>
        <w:t xml:space="preserve">מסכת </w:t>
      </w:r>
      <w:r>
        <w:rPr>
          <w:rFonts w:asciiTheme="majorBidi" w:hAnsiTheme="majorBidi" w:cstheme="majorBidi" w:hint="cs"/>
          <w:sz w:val="24"/>
          <w:szCs w:val="24"/>
          <w:rtl/>
        </w:rPr>
        <w:t>מגילה סתמה משנה כרבי עקיבא, אך היא מיעוט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6"/>
      </w:r>
      <w:r w:rsidR="001D2846">
        <w:rPr>
          <w:rFonts w:asciiTheme="majorBidi" w:hAnsiTheme="majorBidi" w:cstheme="majorBidi" w:hint="cs"/>
          <w:sz w:val="24"/>
          <w:szCs w:val="24"/>
          <w:rtl/>
        </w:rPr>
        <w:t>.  על טיעון זה השיבו</w:t>
      </w:r>
      <w:r w:rsidR="001D2846">
        <w:rPr>
          <w:rStyle w:val="a9"/>
          <w:rFonts w:asciiTheme="majorBidi" w:hAnsiTheme="majorBidi" w:cstheme="majorBidi"/>
          <w:sz w:val="24"/>
          <w:szCs w:val="24"/>
          <w:rtl/>
        </w:rPr>
        <w:footnoteReference w:id="7"/>
      </w:r>
      <w:r w:rsidR="001D2846">
        <w:rPr>
          <w:rFonts w:asciiTheme="majorBidi" w:hAnsiTheme="majorBidi" w:cstheme="majorBidi" w:hint="cs"/>
          <w:sz w:val="24"/>
          <w:szCs w:val="24"/>
          <w:rtl/>
        </w:rPr>
        <w:t xml:space="preserve"> ש</w:t>
      </w:r>
      <w:r w:rsidR="00F73D70">
        <w:rPr>
          <w:rFonts w:asciiTheme="majorBidi" w:hAnsiTheme="majorBidi" w:cstheme="majorBidi" w:hint="cs"/>
          <w:sz w:val="24"/>
          <w:szCs w:val="24"/>
          <w:rtl/>
        </w:rPr>
        <w:t>תלמוד ערוך הוא ש</w:t>
      </w:r>
      <w:r w:rsidR="001D2846">
        <w:rPr>
          <w:rFonts w:asciiTheme="majorBidi" w:hAnsiTheme="majorBidi" w:cstheme="majorBidi" w:hint="cs"/>
          <w:sz w:val="24"/>
          <w:szCs w:val="24"/>
          <w:rtl/>
        </w:rPr>
        <w:t xml:space="preserve">לא מספר המשניות קובע: </w:t>
      </w:r>
      <w:r w:rsidR="001D2846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1D2846" w:rsidRPr="001D2846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F73D70" w:rsidRPr="00F73D70">
        <w:rPr>
          <w:rFonts w:ascii="David" w:hAnsi="David" w:cs="David"/>
          <w:sz w:val="24"/>
          <w:szCs w:val="24"/>
          <w:rtl/>
        </w:rPr>
        <w:t>"</w:t>
      </w:r>
      <w:r w:rsidR="001D2846" w:rsidRPr="00F73D70">
        <w:rPr>
          <w:rFonts w:ascii="David" w:hAnsi="David" w:cs="David"/>
          <w:sz w:val="24"/>
          <w:szCs w:val="24"/>
          <w:rtl/>
        </w:rPr>
        <w:t xml:space="preserve">התם תרי סתמי, הכא </w:t>
      </w:r>
      <w:proofErr w:type="spellStart"/>
      <w:r w:rsidR="001D2846" w:rsidRPr="00F73D70">
        <w:rPr>
          <w:rFonts w:ascii="David" w:hAnsi="David" w:cs="David"/>
          <w:sz w:val="24"/>
          <w:szCs w:val="24"/>
          <w:rtl/>
        </w:rPr>
        <w:t>תלתא</w:t>
      </w:r>
      <w:proofErr w:type="spellEnd"/>
      <w:r w:rsidR="001D2846" w:rsidRPr="00F73D70">
        <w:rPr>
          <w:rFonts w:ascii="David" w:hAnsi="David" w:cs="David"/>
          <w:sz w:val="24"/>
          <w:szCs w:val="24"/>
          <w:rtl/>
        </w:rPr>
        <w:t xml:space="preserve"> סתמי. מכדי הא </w:t>
      </w:r>
      <w:proofErr w:type="spellStart"/>
      <w:r w:rsidR="001D2846" w:rsidRPr="00F73D70">
        <w:rPr>
          <w:rFonts w:ascii="David" w:hAnsi="David" w:cs="David"/>
          <w:sz w:val="24"/>
          <w:szCs w:val="24"/>
          <w:rtl/>
        </w:rPr>
        <w:t>סתמא</w:t>
      </w:r>
      <w:proofErr w:type="spellEnd"/>
      <w:r w:rsidR="001D2846" w:rsidRPr="00F73D70">
        <w:rPr>
          <w:rFonts w:ascii="David" w:hAnsi="David" w:cs="David"/>
          <w:sz w:val="24"/>
          <w:szCs w:val="24"/>
          <w:rtl/>
        </w:rPr>
        <w:t xml:space="preserve"> והא </w:t>
      </w:r>
      <w:proofErr w:type="spellStart"/>
      <w:r w:rsidR="001D2846" w:rsidRPr="00F73D70">
        <w:rPr>
          <w:rFonts w:ascii="David" w:hAnsi="David" w:cs="David"/>
          <w:sz w:val="24"/>
          <w:szCs w:val="24"/>
          <w:rtl/>
        </w:rPr>
        <w:t>סתמא</w:t>
      </w:r>
      <w:proofErr w:type="spellEnd"/>
      <w:r w:rsidR="001D2846" w:rsidRPr="00F73D70">
        <w:rPr>
          <w:rFonts w:ascii="David" w:hAnsi="David" w:cs="David"/>
          <w:sz w:val="24"/>
          <w:szCs w:val="24"/>
          <w:rtl/>
        </w:rPr>
        <w:t xml:space="preserve">, מה לי חד סתם, מה לי תרי סתם, מה לי </w:t>
      </w:r>
      <w:proofErr w:type="spellStart"/>
      <w:r w:rsidR="001D2846" w:rsidRPr="00F73D70">
        <w:rPr>
          <w:rFonts w:ascii="David" w:hAnsi="David" w:cs="David"/>
          <w:sz w:val="24"/>
          <w:szCs w:val="24"/>
          <w:rtl/>
        </w:rPr>
        <w:t>תלתא</w:t>
      </w:r>
      <w:proofErr w:type="spellEnd"/>
      <w:r w:rsidR="00F73D70" w:rsidRPr="00F73D70">
        <w:rPr>
          <w:rStyle w:val="a9"/>
          <w:rFonts w:ascii="David" w:hAnsi="David" w:cs="David"/>
          <w:sz w:val="24"/>
          <w:szCs w:val="24"/>
          <w:rtl/>
        </w:rPr>
        <w:footnoteReference w:id="8"/>
      </w:r>
      <w:r w:rsidR="001D2846" w:rsidRPr="00F73D70">
        <w:rPr>
          <w:rFonts w:ascii="David" w:hAnsi="David" w:cs="David"/>
          <w:sz w:val="24"/>
          <w:szCs w:val="24"/>
          <w:rtl/>
        </w:rPr>
        <w:t>!</w:t>
      </w:r>
      <w:r w:rsidR="00F73D70" w:rsidRPr="00F73D70">
        <w:rPr>
          <w:rFonts w:ascii="David" w:hAnsi="David" w:cs="David"/>
          <w:sz w:val="24"/>
          <w:szCs w:val="24"/>
          <w:rtl/>
        </w:rPr>
        <w:t>".</w:t>
      </w:r>
      <w:r w:rsidR="00F73D70">
        <w:rPr>
          <w:rFonts w:ascii="David" w:hAnsi="David" w:cs="David" w:hint="cs"/>
          <w:sz w:val="24"/>
          <w:szCs w:val="24"/>
          <w:rtl/>
        </w:rPr>
        <w:t xml:space="preserve"> </w:t>
      </w:r>
      <w:r w:rsidR="00F73D70">
        <w:rPr>
          <w:rFonts w:asciiTheme="majorBidi" w:hAnsiTheme="majorBidi" w:cstheme="majorBidi" w:hint="cs"/>
          <w:sz w:val="24"/>
          <w:szCs w:val="24"/>
          <w:rtl/>
        </w:rPr>
        <w:t>האור זרוע</w:t>
      </w:r>
      <w:r w:rsidR="00F73D70">
        <w:rPr>
          <w:rStyle w:val="a9"/>
          <w:rFonts w:asciiTheme="majorBidi" w:hAnsiTheme="majorBidi" w:cstheme="majorBidi"/>
          <w:sz w:val="24"/>
          <w:szCs w:val="24"/>
          <w:rtl/>
        </w:rPr>
        <w:footnoteReference w:id="9"/>
      </w:r>
      <w:r w:rsidR="00F73D70">
        <w:rPr>
          <w:rFonts w:asciiTheme="majorBidi" w:hAnsiTheme="majorBidi" w:cstheme="majorBidi" w:hint="cs"/>
          <w:sz w:val="24"/>
          <w:szCs w:val="24"/>
          <w:rtl/>
        </w:rPr>
        <w:t xml:space="preserve"> סובר שיש לפסוק </w:t>
      </w:r>
      <w:proofErr w:type="spellStart"/>
      <w:r w:rsidR="00F73D70">
        <w:rPr>
          <w:rFonts w:asciiTheme="majorBidi" w:hAnsiTheme="majorBidi" w:cstheme="majorBidi" w:hint="cs"/>
          <w:sz w:val="24"/>
          <w:szCs w:val="24"/>
          <w:rtl/>
        </w:rPr>
        <w:t>כראב"ע</w:t>
      </w:r>
      <w:proofErr w:type="spellEnd"/>
      <w:r w:rsidR="00F73D70">
        <w:rPr>
          <w:rFonts w:asciiTheme="majorBidi" w:hAnsiTheme="majorBidi" w:cstheme="majorBidi" w:hint="cs"/>
          <w:sz w:val="24"/>
          <w:szCs w:val="24"/>
          <w:rtl/>
        </w:rPr>
        <w:t xml:space="preserve">, כיוון שהמשניות בפסחים ובזבחים , שבהן 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 xml:space="preserve">מופיע </w:t>
      </w:r>
      <w:r w:rsidR="00F73D70">
        <w:rPr>
          <w:rFonts w:asciiTheme="majorBidi" w:hAnsiTheme="majorBidi" w:cstheme="majorBidi" w:hint="cs"/>
          <w:sz w:val="24"/>
          <w:szCs w:val="24"/>
          <w:rtl/>
        </w:rPr>
        <w:t>עיקר הנושא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>,</w:t>
      </w:r>
      <w:r w:rsidR="00F73D70">
        <w:rPr>
          <w:rFonts w:asciiTheme="majorBidi" w:hAnsiTheme="majorBidi" w:cstheme="majorBidi" w:hint="cs"/>
          <w:sz w:val="24"/>
          <w:szCs w:val="24"/>
          <w:rtl/>
        </w:rPr>
        <w:t xml:space="preserve"> הן כמותו.</w:t>
      </w:r>
    </w:p>
    <w:p w14:paraId="1800230F" w14:textId="77777777" w:rsidR="00F73D70" w:rsidRDefault="00F73D70" w:rsidP="001D2846">
      <w:pPr>
        <w:rPr>
          <w:rFonts w:asciiTheme="majorBidi" w:hAnsiTheme="majorBidi" w:cstheme="majorBidi"/>
          <w:sz w:val="24"/>
          <w:szCs w:val="24"/>
          <w:rtl/>
        </w:rPr>
      </w:pPr>
      <w:r w:rsidRPr="00F73D70">
        <w:rPr>
          <w:rFonts w:asciiTheme="majorBidi" w:hAnsiTheme="majorBidi" w:cstheme="majorBidi"/>
          <w:sz w:val="24"/>
          <w:szCs w:val="24"/>
          <w:rtl/>
        </w:rPr>
        <w:t xml:space="preserve">לעומת זאת ישנם מספר נימוקים </w:t>
      </w:r>
      <w:r>
        <w:rPr>
          <w:rFonts w:asciiTheme="majorBidi" w:hAnsiTheme="majorBidi" w:cstheme="majorBidi" w:hint="cs"/>
          <w:sz w:val="24"/>
          <w:szCs w:val="24"/>
          <w:rtl/>
        </w:rPr>
        <w:t>לפסוק כשיטת רבי עקיבא:</w:t>
      </w:r>
    </w:p>
    <w:p w14:paraId="584DBD08" w14:textId="77777777" w:rsidR="00F73D70" w:rsidRDefault="00F73D70" w:rsidP="00F73D70">
      <w:pPr>
        <w:pStyle w:val="a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יתכן שדווקא המשנה במגילה מכריעה, שהיא ליקוט הלכות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10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3959B9CB" w14:textId="77777777" w:rsidR="00F73D70" w:rsidRDefault="00F73D70" w:rsidP="00F73D70">
      <w:pPr>
        <w:pStyle w:val="a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הלכה ברבי עקיבא מחברו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11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2396B13" w14:textId="77777777" w:rsidR="001C0511" w:rsidRDefault="001C0511" w:rsidP="00F73D70">
      <w:pPr>
        <w:pStyle w:val="a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C0511">
        <w:rPr>
          <w:rFonts w:asciiTheme="majorBidi" w:hAnsiTheme="majorBidi" w:cstheme="majorBidi"/>
          <w:sz w:val="24"/>
          <w:szCs w:val="24"/>
          <w:rtl/>
        </w:rPr>
        <w:t>הדגשת רבא בפסחים</w:t>
      </w:r>
      <w:r>
        <w:rPr>
          <w:rFonts w:ascii="David" w:hAnsi="David" w:cs="David" w:hint="cs"/>
          <w:sz w:val="24"/>
          <w:szCs w:val="24"/>
          <w:rtl/>
        </w:rPr>
        <w:t>: "</w:t>
      </w:r>
      <w:r w:rsidRPr="001C0511">
        <w:rPr>
          <w:rFonts w:ascii="David" w:hAnsi="David" w:cs="David"/>
          <w:sz w:val="24"/>
          <w:szCs w:val="24"/>
          <w:rtl/>
        </w:rPr>
        <w:t xml:space="preserve">אכל מצה בזמן הזה אחר חצות, </w:t>
      </w:r>
      <w:r w:rsidRPr="001C0511">
        <w:rPr>
          <w:rFonts w:ascii="David" w:hAnsi="David" w:cs="David"/>
          <w:b/>
          <w:bCs/>
          <w:sz w:val="24"/>
          <w:szCs w:val="24"/>
          <w:rtl/>
        </w:rPr>
        <w:t>לרבי אלעזר בן עזריה</w:t>
      </w:r>
      <w:r w:rsidR="00930ABE">
        <w:rPr>
          <w:rStyle w:val="a9"/>
          <w:rFonts w:ascii="David" w:hAnsi="David" w:cs="David"/>
          <w:sz w:val="24"/>
          <w:szCs w:val="24"/>
          <w:rtl/>
        </w:rPr>
        <w:footnoteReference w:id="12"/>
      </w:r>
      <w:r w:rsidRPr="001C0511">
        <w:rPr>
          <w:rFonts w:ascii="David" w:hAnsi="David" w:cs="David"/>
          <w:sz w:val="24"/>
          <w:szCs w:val="24"/>
          <w:rtl/>
        </w:rPr>
        <w:t xml:space="preserve"> - לא יצא ידי חובתו</w:t>
      </w:r>
      <w:r>
        <w:rPr>
          <w:rFonts w:asciiTheme="majorBidi" w:hAnsiTheme="majorBidi" w:cstheme="majorBidi" w:hint="cs"/>
          <w:sz w:val="24"/>
          <w:szCs w:val="24"/>
          <w:rtl/>
        </w:rPr>
        <w:t>". ולא סתם דבריו להלכה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13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2FCD98F0" w14:textId="77777777" w:rsidR="00930ABE" w:rsidRPr="001C0511" w:rsidRDefault="00930ABE" w:rsidP="004C6092">
      <w:pPr>
        <w:pStyle w:val="a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בברכות הקבילה את המחלוקת 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>למחלוקת אחרת</w:t>
      </w:r>
      <w:r w:rsidR="004C6092">
        <w:rPr>
          <w:rFonts w:ascii="David" w:hAnsi="David" w:cs="David" w:hint="cs"/>
          <w:sz w:val="24"/>
          <w:szCs w:val="24"/>
          <w:rtl/>
        </w:rPr>
        <w:t xml:space="preserve"> </w:t>
      </w:r>
      <w:r w:rsidRPr="00930ABE">
        <w:rPr>
          <w:rFonts w:ascii="David" w:hAnsi="David" w:cs="David" w:hint="cs"/>
          <w:sz w:val="24"/>
          <w:szCs w:val="24"/>
          <w:rtl/>
        </w:rPr>
        <w:t>"</w:t>
      </w:r>
      <w:r w:rsidRPr="00930ABE">
        <w:rPr>
          <w:rFonts w:ascii="David" w:hAnsi="David" w:cs="David"/>
          <w:sz w:val="24"/>
          <w:szCs w:val="24"/>
          <w:rtl/>
        </w:rPr>
        <w:t>כהני תנאי</w:t>
      </w:r>
      <w:r w:rsidRPr="00930ABE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ונמצא שרבי יהושע סובר כרבי עקיבא, ורבי אליעזר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כראב"ע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. הלכה כרבי יהושע כנגד רבי אליעזר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14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7D70EB47" w14:textId="77777777" w:rsidR="002F6D48" w:rsidRPr="004C6092" w:rsidRDefault="002F6D48" w:rsidP="004C6092">
      <w:pPr>
        <w:pStyle w:val="aa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C6092">
        <w:rPr>
          <w:rFonts w:asciiTheme="majorBidi" w:hAnsiTheme="majorBidi" w:cstheme="majorBidi" w:hint="cs"/>
          <w:b/>
          <w:bCs/>
          <w:sz w:val="24"/>
          <w:szCs w:val="24"/>
          <w:rtl/>
        </w:rPr>
        <w:t>שיטת רבי אלעזר בן עזריה</w:t>
      </w:r>
      <w:r w:rsidR="004C609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בבשר הפסח לאחר חצות</w:t>
      </w:r>
    </w:p>
    <w:p w14:paraId="6FFEF68E" w14:textId="77777777" w:rsidR="002F6D48" w:rsidRPr="002F6D48" w:rsidRDefault="002F6D48" w:rsidP="00703FBC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בעלי התוספות תוהים על היחס שבין דברי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ראב"ע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לבין פשט הפסוקים:</w:t>
      </w:r>
    </w:p>
    <w:p w14:paraId="234597DB" w14:textId="52780775" w:rsidR="002F6D48" w:rsidRDefault="002F6D48" w:rsidP="002F6D48">
      <w:pPr>
        <w:rPr>
          <w:rFonts w:ascii="David" w:hAnsi="David" w:cs="David"/>
          <w:sz w:val="24"/>
          <w:szCs w:val="24"/>
          <w:rtl/>
        </w:rPr>
      </w:pPr>
      <w:r w:rsidRPr="002F6D48">
        <w:rPr>
          <w:rFonts w:ascii="David" w:hAnsi="David" w:cs="David"/>
          <w:sz w:val="24"/>
          <w:szCs w:val="24"/>
          <w:rtl/>
        </w:rPr>
        <w:t xml:space="preserve">"וא"ת היכי מצי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רבי אלעזר בן עזריה עד חצות</w:t>
      </w:r>
      <w:r w:rsidR="006C0299">
        <w:rPr>
          <w:rFonts w:ascii="David" w:hAnsi="David" w:cs="David" w:hint="cs"/>
          <w:sz w:val="24"/>
          <w:szCs w:val="24"/>
          <w:rtl/>
        </w:rPr>
        <w:t>?</w:t>
      </w:r>
      <w:r w:rsidRPr="002F6D48">
        <w:rPr>
          <w:rFonts w:ascii="David" w:hAnsi="David" w:cs="David"/>
          <w:sz w:val="24"/>
          <w:szCs w:val="24"/>
          <w:rtl/>
        </w:rPr>
        <w:t xml:space="preserve"> והכתיב לא תותירו ממנו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עד בקר</w:t>
      </w:r>
      <w:r w:rsidRPr="002F6D48">
        <w:rPr>
          <w:rFonts w:ascii="David" w:hAnsi="David" w:cs="David"/>
          <w:sz w:val="24"/>
          <w:szCs w:val="24"/>
          <w:rtl/>
        </w:rPr>
        <w:t xml:space="preserve"> </w:t>
      </w:r>
      <w:r w:rsidRPr="006C0299">
        <w:rPr>
          <w:rFonts w:ascii="David" w:hAnsi="David" w:cs="David"/>
          <w:sz w:val="20"/>
          <w:szCs w:val="20"/>
          <w:rtl/>
        </w:rPr>
        <w:t xml:space="preserve">(שמות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יב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>)</w:t>
      </w:r>
      <w:r w:rsidRPr="002F6D4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דמשמע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עד בקר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מיהא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מצי לאכלו. ויש לומר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דמצי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דהכי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קאמר</w:t>
      </w:r>
      <w:proofErr w:type="spellEnd"/>
      <w:r w:rsidR="006C0299">
        <w:rPr>
          <w:rFonts w:ascii="David" w:hAnsi="David" w:cs="David" w:hint="cs"/>
          <w:sz w:val="24"/>
          <w:szCs w:val="24"/>
          <w:rtl/>
        </w:rPr>
        <w:t>:</w:t>
      </w:r>
      <w:r w:rsidRPr="002F6D48">
        <w:rPr>
          <w:rFonts w:ascii="David" w:hAnsi="David" w:cs="David"/>
          <w:sz w:val="24"/>
          <w:szCs w:val="24"/>
          <w:rtl/>
        </w:rPr>
        <w:t xml:space="preserve"> לא תעשו דבר שיבא לידי </w:t>
      </w:r>
      <w:r w:rsidRPr="002F6D48">
        <w:rPr>
          <w:rFonts w:ascii="David" w:hAnsi="David" w:cs="David"/>
          <w:sz w:val="24"/>
          <w:szCs w:val="24"/>
          <w:rtl/>
        </w:rPr>
        <w:lastRenderedPageBreak/>
        <w:t xml:space="preserve">נותר עד הבקר. שאם לא יהא נאכל עד חצות לא תוכל לאוכלו ולא לשורפו בלילה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כדקא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אמרינן</w:t>
      </w:r>
      <w:proofErr w:type="spellEnd"/>
      <w:r w:rsidR="006C0299">
        <w:rPr>
          <w:rFonts w:ascii="David" w:hAnsi="David" w:cs="David" w:hint="cs"/>
          <w:sz w:val="24"/>
          <w:szCs w:val="24"/>
          <w:rtl/>
        </w:rPr>
        <w:t>:</w:t>
      </w:r>
      <w:r w:rsidRPr="002F6D48">
        <w:rPr>
          <w:rFonts w:ascii="David" w:hAnsi="David" w:cs="David"/>
          <w:sz w:val="24"/>
          <w:szCs w:val="24"/>
          <w:rtl/>
        </w:rPr>
        <w:t xml:space="preserve"> ביום אתה שורפו ואי אתה שורפו בלילה</w:t>
      </w:r>
      <w:r w:rsidR="006C0299">
        <w:rPr>
          <w:rFonts w:ascii="David" w:hAnsi="David" w:cs="David" w:hint="cs"/>
          <w:sz w:val="24"/>
          <w:szCs w:val="24"/>
          <w:rtl/>
        </w:rPr>
        <w:t>.</w:t>
      </w:r>
      <w:r w:rsidRPr="002F6D48">
        <w:rPr>
          <w:rFonts w:ascii="David" w:hAnsi="David" w:cs="David"/>
          <w:sz w:val="24"/>
          <w:szCs w:val="24"/>
          <w:rtl/>
        </w:rPr>
        <w:t xml:space="preserve"> ואם כן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ישאר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עד הבקר</w:t>
      </w:r>
      <w:r w:rsidRPr="002F6D48">
        <w:rPr>
          <w:rStyle w:val="a9"/>
          <w:rFonts w:ascii="David" w:hAnsi="David" w:cs="David"/>
          <w:sz w:val="24"/>
          <w:szCs w:val="24"/>
          <w:rtl/>
        </w:rPr>
        <w:footnoteReference w:id="15"/>
      </w:r>
      <w:r w:rsidRPr="002F6D48">
        <w:rPr>
          <w:rFonts w:ascii="David" w:hAnsi="David" w:cs="David"/>
          <w:sz w:val="24"/>
          <w:szCs w:val="24"/>
          <w:rtl/>
        </w:rPr>
        <w:t>".</w:t>
      </w:r>
    </w:p>
    <w:p w14:paraId="3FDF602F" w14:textId="77777777" w:rsidR="002F6D48" w:rsidRDefault="002F6D48" w:rsidP="002F6D4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יש לדון מהו מעמדו של הבשר מחצות ועד בוקר. האם הוא כבר בגדר נותר? נראה שמקורות סותרים בדבר:</w:t>
      </w:r>
    </w:p>
    <w:p w14:paraId="7779CAAE" w14:textId="3426BD1A" w:rsidR="002F6D48" w:rsidRPr="00703FBC" w:rsidRDefault="002F6D48" w:rsidP="002F6D4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703FBC">
        <w:rPr>
          <w:rFonts w:ascii="David" w:hAnsi="David" w:cs="David"/>
          <w:sz w:val="24"/>
          <w:szCs w:val="24"/>
          <w:rtl/>
        </w:rPr>
        <w:t xml:space="preserve">ואמר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הגר"ח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ז"ל ליישב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קושית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התוס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', דגם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לראב"ע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דס"ל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עד חצות אין זה דין בקרבן עצמו,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דמצד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הקרבן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זמנו יום ולילה, וזמן חצות שנתנה תורה הוא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דין במצות אכילת </w:t>
      </w:r>
      <w:proofErr w:type="spellStart"/>
      <w:r w:rsidRPr="002F6D48">
        <w:rPr>
          <w:rFonts w:ascii="David" w:hAnsi="David" w:cs="David"/>
          <w:b/>
          <w:bCs/>
          <w:sz w:val="24"/>
          <w:szCs w:val="24"/>
          <w:rtl/>
        </w:rPr>
        <w:t>הקרבן</w:t>
      </w:r>
      <w:proofErr w:type="spellEnd"/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 פסח</w:t>
      </w:r>
      <w:r w:rsidRPr="00703FBC">
        <w:rPr>
          <w:rFonts w:ascii="David" w:hAnsi="David" w:cs="David"/>
          <w:sz w:val="24"/>
          <w:szCs w:val="24"/>
          <w:rtl/>
        </w:rPr>
        <w:t xml:space="preserve"> כמו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דאמרינן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דאינו נאכל אלא בלילה ואינו נאכל אלא צלי, דודאי אין זה דין בקרבן עצמו</w:t>
      </w:r>
      <w:r w:rsidR="006C0299">
        <w:rPr>
          <w:rFonts w:ascii="David" w:hAnsi="David" w:cs="David" w:hint="cs"/>
          <w:sz w:val="24"/>
          <w:szCs w:val="24"/>
          <w:rtl/>
        </w:rPr>
        <w:t>.</w:t>
      </w:r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דמצד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הקרבן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זמנו יום ולילה</w:t>
      </w:r>
      <w:r w:rsidR="006C0299">
        <w:rPr>
          <w:rFonts w:ascii="David" w:hAnsi="David" w:cs="David" w:hint="cs"/>
          <w:sz w:val="24"/>
          <w:szCs w:val="24"/>
          <w:rtl/>
        </w:rPr>
        <w:t>,</w:t>
      </w:r>
      <w:r w:rsidRPr="00703FBC">
        <w:rPr>
          <w:rFonts w:ascii="David" w:hAnsi="David" w:cs="David"/>
          <w:sz w:val="24"/>
          <w:szCs w:val="24"/>
          <w:rtl/>
        </w:rPr>
        <w:t xml:space="preserve"> אלא דהוי דין בקיום מצות אכילת הפסח, וראיה</w:t>
      </w:r>
      <w:r w:rsidR="006C0299">
        <w:rPr>
          <w:rFonts w:ascii="David" w:hAnsi="David" w:cs="David" w:hint="cs"/>
          <w:sz w:val="24"/>
          <w:szCs w:val="24"/>
          <w:rtl/>
        </w:rPr>
        <w:t>:</w:t>
      </w:r>
      <w:r w:rsidRPr="00703FBC">
        <w:rPr>
          <w:rFonts w:ascii="David" w:hAnsi="David" w:cs="David"/>
          <w:sz w:val="24"/>
          <w:szCs w:val="24"/>
          <w:rtl/>
        </w:rPr>
        <w:t xml:space="preserve"> דלא מצינו בשום מקום למ"ד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דמותר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הפסח דינו כפסח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שאינו נאכל אלא ליום ולילה, שלא יהא נאכל אלא עד חצות,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ובתו"כ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פ' ויקרא </w:t>
      </w:r>
      <w:r w:rsidRPr="006C0299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דבורא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דנדבה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 xml:space="preserve"> פרש' יד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פי"ח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>)</w:t>
      </w:r>
      <w:r w:rsidRPr="00703FBC">
        <w:rPr>
          <w:rFonts w:ascii="David" w:hAnsi="David" w:cs="David"/>
          <w:sz w:val="24"/>
          <w:szCs w:val="24"/>
          <w:rtl/>
        </w:rPr>
        <w:t xml:space="preserve"> אי'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דנאכל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ליום ולילה כתחילת הקדש, והיינו דגם מותר הפסח יש לו דין קרבן פסח, ודין קרבן </w:t>
      </w:r>
      <w:r>
        <w:rPr>
          <w:rFonts w:ascii="David" w:hAnsi="David" w:cs="David"/>
          <w:sz w:val="24"/>
          <w:szCs w:val="24"/>
          <w:rtl/>
        </w:rPr>
        <w:t xml:space="preserve">פסח </w:t>
      </w:r>
      <w:proofErr w:type="spellStart"/>
      <w:r>
        <w:rPr>
          <w:rFonts w:ascii="David" w:hAnsi="David" w:cs="David"/>
          <w:sz w:val="24"/>
          <w:szCs w:val="24"/>
          <w:rtl/>
        </w:rPr>
        <w:t>להאכל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ליום ולילה גם </w:t>
      </w:r>
      <w:proofErr w:type="spellStart"/>
      <w:r>
        <w:rPr>
          <w:rFonts w:ascii="David" w:hAnsi="David" w:cs="David"/>
          <w:sz w:val="24"/>
          <w:szCs w:val="24"/>
          <w:rtl/>
        </w:rPr>
        <w:t>לראב"ע</w:t>
      </w:r>
      <w:proofErr w:type="spellEnd"/>
      <w:r>
        <w:rPr>
          <w:rFonts w:ascii="David" w:hAnsi="David" w:cs="David" w:hint="cs"/>
          <w:sz w:val="24"/>
          <w:szCs w:val="24"/>
          <w:rtl/>
        </w:rPr>
        <w:t>...</w:t>
      </w:r>
      <w:r>
        <w:rPr>
          <w:rStyle w:val="a9"/>
          <w:rFonts w:ascii="David" w:hAnsi="David" w:cs="David"/>
          <w:sz w:val="24"/>
          <w:szCs w:val="24"/>
          <w:rtl/>
        </w:rPr>
        <w:footnoteReference w:id="16"/>
      </w:r>
      <w:r w:rsidRPr="00703FB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6616CB9" w14:textId="6B450020" w:rsidR="002F6D48" w:rsidRPr="00703FBC" w:rsidRDefault="002F6D48" w:rsidP="00575A56">
      <w:pPr>
        <w:rPr>
          <w:rFonts w:ascii="David" w:hAnsi="David" w:cs="David"/>
          <w:sz w:val="24"/>
          <w:szCs w:val="24"/>
          <w:rtl/>
        </w:rPr>
      </w:pPr>
      <w:proofErr w:type="spellStart"/>
      <w:r w:rsidRPr="002F6D48">
        <w:rPr>
          <w:rFonts w:ascii="David" w:hAnsi="David" w:cs="David"/>
          <w:b/>
          <w:bCs/>
          <w:sz w:val="24"/>
          <w:szCs w:val="24"/>
          <w:rtl/>
        </w:rPr>
        <w:t>ולפי"ז</w:t>
      </w:r>
      <w:proofErr w:type="spellEnd"/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 גם </w:t>
      </w:r>
      <w:proofErr w:type="spellStart"/>
      <w:r w:rsidRPr="002F6D48">
        <w:rPr>
          <w:rFonts w:ascii="David" w:hAnsi="David" w:cs="David"/>
          <w:b/>
          <w:bCs/>
          <w:sz w:val="24"/>
          <w:szCs w:val="24"/>
          <w:rtl/>
        </w:rPr>
        <w:t>לראב"ע</w:t>
      </w:r>
      <w:proofErr w:type="spellEnd"/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 לא יהיה נותר עד הבוקר אף על פי שאסור באכילה</w:t>
      </w:r>
      <w:r w:rsidRPr="00703FB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...</w:t>
      </w:r>
      <w:r w:rsidRPr="00703FBC">
        <w:rPr>
          <w:rFonts w:ascii="David" w:hAnsi="David" w:cs="David"/>
          <w:sz w:val="24"/>
          <w:szCs w:val="24"/>
          <w:rtl/>
        </w:rPr>
        <w:t xml:space="preserve"> וראיה לזה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מתוספתא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פסחים </w:t>
      </w:r>
      <w:r w:rsidRPr="006C0299">
        <w:rPr>
          <w:rFonts w:ascii="David" w:hAnsi="David" w:cs="David"/>
          <w:sz w:val="20"/>
          <w:szCs w:val="20"/>
          <w:rtl/>
        </w:rPr>
        <w:t xml:space="preserve">(פ"ה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ה"י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>)</w:t>
      </w:r>
      <w:r w:rsidR="006C0299">
        <w:rPr>
          <w:rFonts w:ascii="David" w:hAnsi="David" w:cs="David" w:hint="cs"/>
          <w:sz w:val="24"/>
          <w:szCs w:val="24"/>
          <w:rtl/>
        </w:rPr>
        <w:t>:</w:t>
      </w:r>
      <w:r w:rsidRPr="006C0299">
        <w:rPr>
          <w:rFonts w:ascii="David" w:hAnsi="David" w:cs="David"/>
          <w:sz w:val="24"/>
          <w:szCs w:val="24"/>
          <w:rtl/>
        </w:rPr>
        <w:t xml:space="preserve"> </w:t>
      </w:r>
      <w:r w:rsidRPr="00703FBC">
        <w:rPr>
          <w:rFonts w:ascii="David" w:hAnsi="David" w:cs="David"/>
          <w:sz w:val="24"/>
          <w:szCs w:val="24"/>
          <w:rtl/>
        </w:rPr>
        <w:t xml:space="preserve">פסח אין נאכל אלא בלילה ואינו נאכל אלא עד חצות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ואין חייבין עליו משום נותר</w:t>
      </w:r>
      <w:r w:rsidRPr="00703FBC">
        <w:rPr>
          <w:rFonts w:ascii="David" w:hAnsi="David" w:cs="David"/>
          <w:sz w:val="24"/>
          <w:szCs w:val="24"/>
          <w:rtl/>
        </w:rPr>
        <w:t xml:space="preserve"> ואין מחשבה פוסלת בו משום פיגול עד שיעלה  השחר ע"כ. ומשמע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דהתוספתא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אזלא אליבא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דראב"ע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מדקאמר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"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אלא עד</w:t>
      </w:r>
      <w:r w:rsidRPr="00703FBC">
        <w:rPr>
          <w:rFonts w:ascii="David" w:hAnsi="David" w:cs="David"/>
          <w:sz w:val="24"/>
          <w:szCs w:val="24"/>
          <w:rtl/>
        </w:rPr>
        <w:t xml:space="preserve">"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כדדייק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הכא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בגמ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', ומסיים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דל"ה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נותר עד הבוקר, הרי לנו ראיה מפורשת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כמש"כ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דגם </w:t>
      </w:r>
      <w:proofErr w:type="spellStart"/>
      <w:r>
        <w:rPr>
          <w:rFonts w:ascii="David" w:hAnsi="David" w:cs="David"/>
          <w:sz w:val="24"/>
          <w:szCs w:val="24"/>
          <w:rtl/>
        </w:rPr>
        <w:t>לראב"ע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לא הוי נותר עד הבוקר</w:t>
      </w:r>
      <w:r>
        <w:rPr>
          <w:rFonts w:ascii="David" w:hAnsi="David" w:cs="David" w:hint="cs"/>
          <w:sz w:val="24"/>
          <w:szCs w:val="24"/>
          <w:rtl/>
        </w:rPr>
        <w:t>...</w:t>
      </w:r>
      <w:r w:rsidRPr="00703FB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294C442" w14:textId="7920D7F3" w:rsidR="002F6D48" w:rsidRDefault="002F6D48" w:rsidP="002F6D48">
      <w:pPr>
        <w:rPr>
          <w:rFonts w:ascii="David" w:hAnsi="David" w:cs="David"/>
          <w:sz w:val="24"/>
          <w:szCs w:val="24"/>
          <w:rtl/>
        </w:rPr>
      </w:pPr>
      <w:r w:rsidRPr="00703FBC">
        <w:rPr>
          <w:rFonts w:ascii="David" w:hAnsi="David" w:cs="David"/>
          <w:sz w:val="24"/>
          <w:szCs w:val="24"/>
          <w:rtl/>
        </w:rPr>
        <w:t xml:space="preserve">אך בסוף ימיו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חזר בו </w:t>
      </w:r>
      <w:proofErr w:type="spellStart"/>
      <w:r w:rsidRPr="002F6D48">
        <w:rPr>
          <w:rFonts w:ascii="David" w:hAnsi="David" w:cs="David"/>
          <w:b/>
          <w:bCs/>
          <w:sz w:val="24"/>
          <w:szCs w:val="24"/>
          <w:rtl/>
        </w:rPr>
        <w:t>הגר"ח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ואמר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דמפסחים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קכ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 xml:space="preserve"> ע"ב</w:t>
      </w:r>
      <w:r w:rsidRPr="00703FBC">
        <w:rPr>
          <w:rFonts w:ascii="David" w:hAnsi="David" w:cs="David"/>
          <w:sz w:val="24"/>
          <w:szCs w:val="24"/>
          <w:rtl/>
        </w:rPr>
        <w:t xml:space="preserve"> מוכח איפכא,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דאיתא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שם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אהא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דתנן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הפסח אחר חצות מטמא את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הידים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אלמא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מחצות הו"ל נותר</w:t>
      </w:r>
      <w:r w:rsidRPr="00703FBC">
        <w:rPr>
          <w:rFonts w:ascii="David" w:hAnsi="David" w:cs="David"/>
          <w:sz w:val="24"/>
          <w:szCs w:val="24"/>
          <w:rtl/>
        </w:rPr>
        <w:t xml:space="preserve">, מאן תנא אמר רב יוסף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ראב"ע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הוא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', הרי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דהגמ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>' קרי ליה מחצות נות</w:t>
      </w:r>
      <w:r>
        <w:rPr>
          <w:rFonts w:ascii="David" w:hAnsi="David" w:cs="David"/>
          <w:sz w:val="24"/>
          <w:szCs w:val="24"/>
          <w:rtl/>
        </w:rPr>
        <w:t xml:space="preserve">ר אליבא </w:t>
      </w:r>
      <w:proofErr w:type="spellStart"/>
      <w:r>
        <w:rPr>
          <w:rFonts w:ascii="David" w:hAnsi="David" w:cs="David"/>
          <w:sz w:val="24"/>
          <w:szCs w:val="24"/>
          <w:rtl/>
        </w:rPr>
        <w:t>דראב"ע</w:t>
      </w:r>
      <w:proofErr w:type="spellEnd"/>
      <w:r w:rsidR="006C0299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וחזינן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דלא כמ</w:t>
      </w:r>
      <w:r>
        <w:rPr>
          <w:rFonts w:ascii="David" w:hAnsi="David" w:cs="David" w:hint="cs"/>
          <w:sz w:val="24"/>
          <w:szCs w:val="24"/>
          <w:rtl/>
        </w:rPr>
        <w:t>ו שנתבאר</w:t>
      </w:r>
      <w:r w:rsidRPr="00703FBC">
        <w:rPr>
          <w:rFonts w:ascii="David" w:hAnsi="David" w:cs="David"/>
          <w:sz w:val="24"/>
          <w:szCs w:val="24"/>
          <w:rtl/>
        </w:rPr>
        <w:t xml:space="preserve">. וכן יש להקשות על דברי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הגר</w:t>
      </w:r>
      <w:r>
        <w:rPr>
          <w:rFonts w:ascii="David" w:hAnsi="David" w:cs="David"/>
          <w:sz w:val="24"/>
          <w:szCs w:val="24"/>
          <w:rtl/>
        </w:rPr>
        <w:t>"ח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מדברי </w:t>
      </w:r>
      <w:proofErr w:type="spellStart"/>
      <w:r>
        <w:rPr>
          <w:rFonts w:ascii="David" w:hAnsi="David" w:cs="David"/>
          <w:sz w:val="24"/>
          <w:szCs w:val="24"/>
          <w:rtl/>
        </w:rPr>
        <w:t>הגמ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' בפסחים  </w:t>
      </w:r>
      <w:proofErr w:type="spellStart"/>
      <w:r w:rsidRPr="006C0299">
        <w:rPr>
          <w:rFonts w:ascii="David" w:hAnsi="David" w:cs="David"/>
          <w:sz w:val="20"/>
          <w:szCs w:val="20"/>
          <w:rtl/>
        </w:rPr>
        <w:t>עא</w:t>
      </w:r>
      <w:proofErr w:type="spellEnd"/>
      <w:r w:rsidRPr="006C0299">
        <w:rPr>
          <w:rFonts w:ascii="David" w:hAnsi="David" w:cs="David"/>
          <w:sz w:val="20"/>
          <w:szCs w:val="20"/>
          <w:rtl/>
        </w:rPr>
        <w:t xml:space="preserve"> ע"א</w:t>
      </w:r>
      <w:r>
        <w:rPr>
          <w:rFonts w:ascii="David" w:hAnsi="David" w:cs="David" w:hint="cs"/>
          <w:sz w:val="24"/>
          <w:szCs w:val="24"/>
          <w:rtl/>
        </w:rPr>
        <w:t>...</w:t>
      </w:r>
      <w:r w:rsidRPr="00703FBC">
        <w:rPr>
          <w:rFonts w:ascii="David" w:hAnsi="David" w:cs="David"/>
          <w:sz w:val="24"/>
          <w:szCs w:val="24"/>
          <w:rtl/>
        </w:rPr>
        <w:t xml:space="preserve">והרי זבח פסח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לראב"ע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דבשר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F6D48">
        <w:rPr>
          <w:rFonts w:ascii="David" w:hAnsi="David" w:cs="David"/>
          <w:b/>
          <w:bCs/>
          <w:sz w:val="24"/>
          <w:szCs w:val="24"/>
          <w:rtl/>
        </w:rPr>
        <w:t>איפסיל</w:t>
      </w:r>
      <w:proofErr w:type="spellEnd"/>
      <w:r w:rsidRPr="002F6D48">
        <w:rPr>
          <w:rFonts w:ascii="David" w:hAnsi="David" w:cs="David"/>
          <w:b/>
          <w:bCs/>
          <w:sz w:val="24"/>
          <w:szCs w:val="24"/>
          <w:rtl/>
        </w:rPr>
        <w:t xml:space="preserve"> ליה מחצות</w:t>
      </w:r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ואימורין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עד צפרא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', ומוכח דמה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דבשר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הפסח נפסל מחצות הוא דין בעצם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הקרבן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שאינו עוד זמן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הקרבן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, ולא רק משום מצות אכילת פסחים, דאי הוי רק דין במצות אכילת פסחים לא שייך ללמוד מזה לגבי שאר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קרבנות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.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ולפי"ז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התוספתא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צ"ע</w:t>
      </w:r>
      <w:r>
        <w:rPr>
          <w:rStyle w:val="a9"/>
          <w:rFonts w:ascii="David" w:hAnsi="David" w:cs="David"/>
          <w:sz w:val="24"/>
          <w:szCs w:val="24"/>
          <w:rtl/>
        </w:rPr>
        <w:footnoteReference w:id="17"/>
      </w:r>
      <w:r>
        <w:rPr>
          <w:rFonts w:ascii="David" w:hAnsi="David" w:cs="David" w:hint="cs"/>
          <w:sz w:val="24"/>
          <w:szCs w:val="24"/>
          <w:rtl/>
        </w:rPr>
        <w:t>"</w:t>
      </w:r>
      <w:r w:rsidRPr="00703FBC">
        <w:rPr>
          <w:rFonts w:ascii="David" w:hAnsi="David" w:cs="David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039E3A8" w14:textId="77777777" w:rsidR="002F6D48" w:rsidRPr="002F6D48" w:rsidRDefault="002F6D48" w:rsidP="002F6D4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קושיית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הגר"ח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מפסחים קשה גם על רש"י, שפירש: </w:t>
      </w:r>
    </w:p>
    <w:p w14:paraId="17DF690B" w14:textId="77777777" w:rsidR="002F6D48" w:rsidRPr="002F6D48" w:rsidRDefault="002F6D48" w:rsidP="002F6D48">
      <w:pPr>
        <w:rPr>
          <w:rFonts w:asciiTheme="majorBidi" w:hAnsiTheme="majorBidi" w:cstheme="majorBidi"/>
          <w:sz w:val="24"/>
          <w:szCs w:val="24"/>
          <w:rtl/>
        </w:rPr>
      </w:pPr>
      <w:r w:rsidRPr="002F6D48">
        <w:rPr>
          <w:rFonts w:ascii="David" w:hAnsi="David" w:cs="David"/>
          <w:sz w:val="24"/>
          <w:szCs w:val="24"/>
          <w:rtl/>
        </w:rPr>
        <w:t>"בערב - לזמן שחיטה, כבא השמש - התחלת זמן אכילה, מועד צאתך - זמן שריפה, כלומר: בבקר הוא נעשה נותר</w:t>
      </w:r>
      <w:r w:rsidRPr="002F6D48">
        <w:rPr>
          <w:rStyle w:val="a9"/>
          <w:rFonts w:ascii="David" w:hAnsi="David" w:cs="David"/>
          <w:sz w:val="24"/>
          <w:szCs w:val="24"/>
          <w:rtl/>
        </w:rPr>
        <w:footnoteReference w:id="18"/>
      </w:r>
      <w:r w:rsidRPr="002F6D48">
        <w:rPr>
          <w:rFonts w:ascii="David" w:hAnsi="David" w:cs="David"/>
          <w:sz w:val="24"/>
          <w:szCs w:val="24"/>
          <w:rtl/>
        </w:rPr>
        <w:t xml:space="preserve"> ".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אין מנוס מלבאר, שלדעת רש"י  כוונת הגמרא בביטוי 'נותר', היא גדר דרבנן, שגזרו שיטמא את הידיים כנותר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19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70CD89A2" w14:textId="77777777" w:rsidR="002F6D48" w:rsidRDefault="002F6D48" w:rsidP="002F6D4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באור שמח הרחיק לכת עוד יותר מן הדרך הראשונה שהביא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הגרי"ז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: לא זו בלבד שאחרי חצות אין זה נותר, אלא שמצווה לאכלו. אמנם </w:t>
      </w:r>
      <w:r w:rsidR="00575A56">
        <w:rPr>
          <w:rFonts w:asciiTheme="majorBidi" w:hAnsiTheme="majorBidi" w:cstheme="majorBidi" w:hint="cs"/>
          <w:sz w:val="24"/>
          <w:szCs w:val="24"/>
          <w:rtl/>
        </w:rPr>
        <w:t>לא 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צא ידי חובת אכילת 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>קרבן פסח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אבל </w:t>
      </w:r>
      <w:r w:rsidR="00575A56">
        <w:rPr>
          <w:rFonts w:asciiTheme="majorBidi" w:hAnsiTheme="majorBidi" w:cstheme="majorBidi" w:hint="cs"/>
          <w:sz w:val="24"/>
          <w:szCs w:val="24"/>
          <w:rtl/>
        </w:rPr>
        <w:t xml:space="preserve">עדיין </w:t>
      </w:r>
      <w:r>
        <w:rPr>
          <w:rFonts w:asciiTheme="majorBidi" w:hAnsiTheme="majorBidi" w:cstheme="majorBidi" w:hint="cs"/>
          <w:sz w:val="24"/>
          <w:szCs w:val="24"/>
          <w:rtl/>
        </w:rPr>
        <w:t>א</w:t>
      </w:r>
      <w:r w:rsidR="00575A56">
        <w:rPr>
          <w:rFonts w:asciiTheme="majorBidi" w:hAnsiTheme="majorBidi" w:cstheme="majorBidi" w:hint="cs"/>
          <w:sz w:val="24"/>
          <w:szCs w:val="24"/>
          <w:rtl/>
        </w:rPr>
        <w:t>ו</w:t>
      </w:r>
      <w:r>
        <w:rPr>
          <w:rFonts w:asciiTheme="majorBidi" w:hAnsiTheme="majorBidi" w:cstheme="majorBidi" w:hint="cs"/>
          <w:sz w:val="24"/>
          <w:szCs w:val="24"/>
          <w:rtl/>
        </w:rPr>
        <w:t>כל</w:t>
      </w:r>
      <w:r w:rsidR="00575A56">
        <w:rPr>
          <w:rFonts w:asciiTheme="majorBidi" w:hAnsiTheme="majorBidi" w:cstheme="majorBidi" w:hint="cs"/>
          <w:sz w:val="24"/>
          <w:szCs w:val="24"/>
          <w:rtl/>
        </w:rPr>
        <w:t xml:space="preserve"> הוא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קדשים!</w:t>
      </w:r>
    </w:p>
    <w:p w14:paraId="1826065D" w14:textId="77777777" w:rsidR="002F6D48" w:rsidRDefault="002F6D48" w:rsidP="002F6D48">
      <w:pPr>
        <w:rPr>
          <w:rFonts w:ascii="David" w:hAnsi="David" w:cs="David"/>
          <w:sz w:val="24"/>
          <w:szCs w:val="24"/>
          <w:rtl/>
        </w:rPr>
      </w:pPr>
      <w:r w:rsidRPr="002F6D48">
        <w:rPr>
          <w:rFonts w:ascii="David" w:hAnsi="David" w:cs="David"/>
          <w:sz w:val="24"/>
          <w:szCs w:val="24"/>
          <w:rtl/>
        </w:rPr>
        <w:lastRenderedPageBreak/>
        <w:t xml:space="preserve">"אינו נאכל בדין תורת פסח רק עד חצות, אבל אחר חצות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נאכל עד הבוקר</w:t>
      </w:r>
      <w:r w:rsidRPr="002F6D48">
        <w:rPr>
          <w:rFonts w:ascii="David" w:hAnsi="David" w:cs="David"/>
          <w:sz w:val="24"/>
          <w:szCs w:val="24"/>
          <w:rtl/>
        </w:rPr>
        <w:t xml:space="preserve">, אבל לא בתורת פסח, שעיקרו אינו אלא לאכילה, רק כמו תודה ושלמים וכי"ב, ואם נאכל אחר חצות בטל מצות אכילת פסח,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והוי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 xml:space="preserve"> </w:t>
      </w:r>
      <w:r w:rsidRPr="002F6D48">
        <w:rPr>
          <w:rFonts w:ascii="David" w:hAnsi="David" w:cs="David"/>
          <w:b/>
          <w:bCs/>
          <w:sz w:val="24"/>
          <w:szCs w:val="24"/>
          <w:rtl/>
        </w:rPr>
        <w:t>כשאר קרבן הנאכל</w:t>
      </w:r>
      <w:r w:rsidRPr="002F6D48">
        <w:rPr>
          <w:rFonts w:ascii="David" w:hAnsi="David" w:cs="David"/>
          <w:sz w:val="24"/>
          <w:szCs w:val="24"/>
          <w:rtl/>
        </w:rPr>
        <w:t xml:space="preserve">, שאין מצוה בבעלים </w:t>
      </w:r>
      <w:proofErr w:type="spellStart"/>
      <w:r w:rsidRPr="002F6D48">
        <w:rPr>
          <w:rFonts w:ascii="David" w:hAnsi="David" w:cs="David"/>
          <w:sz w:val="24"/>
          <w:szCs w:val="24"/>
          <w:rtl/>
        </w:rPr>
        <w:t>דוקא</w:t>
      </w:r>
      <w:proofErr w:type="spellEnd"/>
      <w:r w:rsidRPr="002F6D48">
        <w:rPr>
          <w:rFonts w:ascii="David" w:hAnsi="David" w:cs="David"/>
          <w:sz w:val="24"/>
          <w:szCs w:val="24"/>
          <w:rtl/>
        </w:rPr>
        <w:t>, אלא שיאכל מי שהוא מבני החבורה</w:t>
      </w:r>
      <w:r w:rsidRPr="002F6D48">
        <w:rPr>
          <w:rStyle w:val="a9"/>
          <w:rFonts w:ascii="David" w:hAnsi="David" w:cs="David"/>
          <w:sz w:val="24"/>
          <w:szCs w:val="24"/>
          <w:rtl/>
        </w:rPr>
        <w:footnoteReference w:id="20"/>
      </w:r>
      <w:r w:rsidRPr="002F6D48">
        <w:rPr>
          <w:rFonts w:ascii="David" w:hAnsi="David" w:cs="David"/>
          <w:sz w:val="24"/>
          <w:szCs w:val="24"/>
          <w:rtl/>
        </w:rPr>
        <w:t>".</w:t>
      </w:r>
    </w:p>
    <w:p w14:paraId="05CED0AA" w14:textId="0E90088E" w:rsidR="001D2846" w:rsidRPr="006C0299" w:rsidRDefault="001D2846" w:rsidP="006C0299">
      <w:pPr>
        <w:pStyle w:val="aa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  <w:rtl/>
        </w:rPr>
      </w:pPr>
      <w:r w:rsidRPr="006C0299">
        <w:rPr>
          <w:rFonts w:ascii="David" w:hAnsi="David" w:cs="David" w:hint="cs"/>
          <w:b/>
          <w:bCs/>
          <w:sz w:val="24"/>
          <w:szCs w:val="24"/>
          <w:rtl/>
        </w:rPr>
        <w:t xml:space="preserve">שיטת רבי עקיבא </w:t>
      </w:r>
    </w:p>
    <w:p w14:paraId="6A27CA0B" w14:textId="77777777" w:rsidR="002F6D48" w:rsidRDefault="009614AB" w:rsidP="002F6D4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ספק דומה קיים גם לגבי שיטת רבי עקיבא: האם לאחר חצות מותר לאכול </w:t>
      </w:r>
      <w:r w:rsidR="004C6092">
        <w:rPr>
          <w:rFonts w:asciiTheme="majorBidi" w:hAnsiTheme="majorBidi" w:cstheme="majorBidi" w:hint="cs"/>
          <w:sz w:val="24"/>
          <w:szCs w:val="24"/>
          <w:rtl/>
        </w:rPr>
        <w:t>קרבן פסח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או שאסור מדרבנן?</w:t>
      </w:r>
    </w:p>
    <w:p w14:paraId="137F025B" w14:textId="43CA18F5" w:rsidR="009614AB" w:rsidRPr="009614AB" w:rsidRDefault="009614AB" w:rsidP="009614A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השאלה זהה לזו אשר בה פתחנו: האם דברי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אביי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כאן, ששייך איסור מדרבנן מחצות לדברי 'רבנן' , נדחו רק כהסבר למשנה, או בכלל. הנודע ביהודה סבור </w:t>
      </w:r>
      <w:r w:rsidR="002A595E">
        <w:rPr>
          <w:rFonts w:asciiTheme="majorBidi" w:hAnsiTheme="majorBidi" w:cstheme="majorBidi" w:hint="cs"/>
          <w:sz w:val="24"/>
          <w:szCs w:val="24"/>
          <w:rtl/>
        </w:rPr>
        <w:t xml:space="preserve">כפשט המשנה במגילה </w:t>
      </w:r>
      <w:r>
        <w:rPr>
          <w:rFonts w:asciiTheme="majorBidi" w:hAnsiTheme="majorBidi" w:cstheme="majorBidi" w:hint="cs"/>
          <w:sz w:val="24"/>
          <w:szCs w:val="24"/>
          <w:rtl/>
        </w:rPr>
        <w:t>ש</w:t>
      </w:r>
      <w:r w:rsidRPr="009614AB">
        <w:rPr>
          <w:rFonts w:ascii="David" w:hAnsi="David" w:cs="David"/>
          <w:sz w:val="24"/>
          <w:szCs w:val="24"/>
          <w:rtl/>
        </w:rPr>
        <w:t>"לא עשו באכילת פסחים שום סי</w:t>
      </w:r>
      <w:r w:rsidR="006C0299">
        <w:rPr>
          <w:rFonts w:ascii="David" w:hAnsi="David" w:cs="David" w:hint="cs"/>
          <w:sz w:val="24"/>
          <w:szCs w:val="24"/>
          <w:rtl/>
        </w:rPr>
        <w:t>י</w:t>
      </w:r>
      <w:r w:rsidRPr="009614AB">
        <w:rPr>
          <w:rFonts w:ascii="David" w:hAnsi="David" w:cs="David"/>
          <w:sz w:val="24"/>
          <w:szCs w:val="24"/>
          <w:rtl/>
        </w:rPr>
        <w:t xml:space="preserve">ג, </w:t>
      </w:r>
      <w:proofErr w:type="spellStart"/>
      <w:r w:rsidRPr="009614AB">
        <w:rPr>
          <w:rFonts w:ascii="David" w:hAnsi="David" w:cs="David"/>
          <w:sz w:val="24"/>
          <w:szCs w:val="24"/>
          <w:rtl/>
        </w:rPr>
        <w:t>ולר</w:t>
      </w:r>
      <w:proofErr w:type="spellEnd"/>
      <w:r w:rsidRPr="009614AB">
        <w:rPr>
          <w:rFonts w:ascii="David" w:hAnsi="David" w:cs="David"/>
          <w:sz w:val="24"/>
          <w:szCs w:val="24"/>
          <w:rtl/>
        </w:rPr>
        <w:t>' עקיבא אפילו מדרבנן</w:t>
      </w:r>
      <w:r w:rsidR="006C0299">
        <w:rPr>
          <w:rFonts w:ascii="David" w:hAnsi="David" w:cs="David" w:hint="cs"/>
          <w:sz w:val="24"/>
          <w:szCs w:val="24"/>
          <w:rtl/>
        </w:rPr>
        <w:t xml:space="preserve">.. </w:t>
      </w:r>
      <w:r w:rsidRPr="009614AB">
        <w:rPr>
          <w:rFonts w:ascii="David" w:hAnsi="David" w:cs="David"/>
          <w:sz w:val="24"/>
          <w:szCs w:val="24"/>
          <w:rtl/>
        </w:rPr>
        <w:t>נאכל כל הלילה</w:t>
      </w:r>
      <w:r w:rsidRPr="009614AB">
        <w:rPr>
          <w:rStyle w:val="a9"/>
          <w:rFonts w:ascii="David" w:hAnsi="David" w:cs="David"/>
          <w:sz w:val="24"/>
          <w:szCs w:val="24"/>
          <w:rtl/>
        </w:rPr>
        <w:footnoteReference w:id="21"/>
      </w:r>
      <w:r w:rsidRPr="009614AB">
        <w:rPr>
          <w:rFonts w:ascii="David" w:hAnsi="David" w:cs="David"/>
          <w:sz w:val="24"/>
          <w:szCs w:val="24"/>
          <w:rtl/>
        </w:rPr>
        <w:t>"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והטעם: </w:t>
      </w:r>
    </w:p>
    <w:p w14:paraId="0A8A284A" w14:textId="77777777" w:rsidR="009614AB" w:rsidRDefault="009614AB" w:rsidP="009614AB">
      <w:pPr>
        <w:rPr>
          <w:rFonts w:ascii="David" w:hAnsi="David" w:cs="David"/>
          <w:sz w:val="24"/>
          <w:szCs w:val="24"/>
          <w:rtl/>
        </w:rPr>
      </w:pPr>
      <w:r w:rsidRPr="00575A56">
        <w:rPr>
          <w:rFonts w:ascii="David" w:hAnsi="David" w:cs="David"/>
          <w:sz w:val="24"/>
          <w:szCs w:val="24"/>
          <w:rtl/>
        </w:rPr>
        <w:t>"אכילת פסחים סובר רש"י</w:t>
      </w:r>
      <w:r w:rsidR="001D2846">
        <w:rPr>
          <w:rStyle w:val="a9"/>
          <w:rFonts w:ascii="David" w:hAnsi="David" w:cs="David"/>
          <w:sz w:val="24"/>
          <w:szCs w:val="24"/>
          <w:rtl/>
        </w:rPr>
        <w:footnoteReference w:id="22"/>
      </w:r>
      <w:r w:rsidRPr="00575A56">
        <w:rPr>
          <w:rFonts w:ascii="David" w:hAnsi="David" w:cs="David"/>
          <w:sz w:val="24"/>
          <w:szCs w:val="24"/>
          <w:rtl/>
        </w:rPr>
        <w:t xml:space="preserve"> לפי שזמן אכילתו קצר מאוד שהרי אינו נאכל אפילו ביום זבחו עד הלילה ממש, אם יגזרו גם בלילה מחצות ולמעלה יומעט זמנו מאוד, לכך לא גזרו בו</w:t>
      </w:r>
      <w:r w:rsidRPr="00575A56">
        <w:rPr>
          <w:rStyle w:val="a9"/>
          <w:rFonts w:ascii="David" w:hAnsi="David" w:cs="David"/>
          <w:sz w:val="24"/>
          <w:szCs w:val="24"/>
          <w:rtl/>
        </w:rPr>
        <w:footnoteReference w:id="23"/>
      </w:r>
      <w:r w:rsidRPr="00575A56">
        <w:rPr>
          <w:rFonts w:ascii="David" w:hAnsi="David" w:cs="David"/>
          <w:sz w:val="24"/>
          <w:szCs w:val="24"/>
          <w:rtl/>
        </w:rPr>
        <w:t>".</w:t>
      </w:r>
      <w:r w:rsidR="008B687E" w:rsidRPr="00575A56">
        <w:rPr>
          <w:rFonts w:ascii="David" w:hAnsi="David" w:cs="David"/>
          <w:sz w:val="24"/>
          <w:szCs w:val="24"/>
          <w:rtl/>
        </w:rPr>
        <w:t xml:space="preserve"> </w:t>
      </w:r>
    </w:p>
    <w:p w14:paraId="71386071" w14:textId="77777777" w:rsidR="00930ABE" w:rsidRPr="00930ABE" w:rsidRDefault="00930ABE" w:rsidP="009614AB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טעמים נוספים שלא לגזור בפסח:  "</w:t>
      </w:r>
      <w:r w:rsidRPr="00930ABE">
        <w:rPr>
          <w:rFonts w:ascii="David" w:hAnsi="David" w:cs="David"/>
          <w:sz w:val="24"/>
          <w:szCs w:val="24"/>
          <w:rtl/>
        </w:rPr>
        <w:t>הוא נאכל בחבורה ובזמן אחד עם כלל ישראל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... </w:t>
      </w:r>
      <w:r w:rsidRPr="00930ABE">
        <w:rPr>
          <w:rFonts w:ascii="David" w:hAnsi="David" w:cs="David"/>
          <w:sz w:val="24"/>
          <w:szCs w:val="24"/>
          <w:rtl/>
        </w:rPr>
        <w:t>יש עניין להאריך בסיפור יציאת מצרים... מפורש בתורה להבנת רבי עקיבא שהאכילה כל הלילה</w:t>
      </w:r>
      <w:r>
        <w:rPr>
          <w:rStyle w:val="a9"/>
          <w:rFonts w:ascii="David" w:hAnsi="David" w:cs="David"/>
          <w:sz w:val="24"/>
          <w:szCs w:val="24"/>
          <w:rtl/>
        </w:rPr>
        <w:footnoteReference w:id="24"/>
      </w:r>
      <w:r w:rsidRPr="00930ABE">
        <w:rPr>
          <w:rFonts w:ascii="David" w:hAnsi="David" w:cs="David"/>
          <w:sz w:val="24"/>
          <w:szCs w:val="24"/>
          <w:rtl/>
        </w:rPr>
        <w:t>".</w:t>
      </w:r>
    </w:p>
    <w:p w14:paraId="1AD8CCC8" w14:textId="77777777" w:rsidR="002A595E" w:rsidRDefault="002A595E" w:rsidP="002A595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אולם השולחן ערוך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25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פוסק שאפילו אפיקומן</w:t>
      </w:r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26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יש 'להיזהר' לאכול לפני חצות. הגאון מנמק: </w:t>
      </w:r>
    </w:p>
    <w:p w14:paraId="0A34E6B5" w14:textId="77777777" w:rsidR="001D2846" w:rsidRDefault="002A595E" w:rsidP="004C609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2A595E">
        <w:rPr>
          <w:rFonts w:ascii="David" w:hAnsi="David" w:cs="David"/>
          <w:sz w:val="24"/>
          <w:szCs w:val="24"/>
          <w:rtl/>
        </w:rPr>
        <w:t xml:space="preserve">אף </w:t>
      </w:r>
      <w:proofErr w:type="spellStart"/>
      <w:r w:rsidRPr="002A595E">
        <w:rPr>
          <w:rFonts w:ascii="David" w:hAnsi="David" w:cs="David"/>
          <w:sz w:val="24"/>
          <w:szCs w:val="24"/>
          <w:rtl/>
        </w:rPr>
        <w:t>לר"ע</w:t>
      </w:r>
      <w:proofErr w:type="spellEnd"/>
      <w:r w:rsidRPr="002A595E">
        <w:rPr>
          <w:rFonts w:ascii="David" w:hAnsi="David" w:cs="David"/>
          <w:sz w:val="24"/>
          <w:szCs w:val="24"/>
          <w:rtl/>
        </w:rPr>
        <w:t xml:space="preserve"> מ"מ לכתחילה אסור </w:t>
      </w:r>
      <w:r w:rsidRPr="006C0299">
        <w:rPr>
          <w:rFonts w:ascii="David" w:hAnsi="David" w:cs="David"/>
          <w:sz w:val="20"/>
          <w:szCs w:val="20"/>
          <w:rtl/>
        </w:rPr>
        <w:t>כמ"ש בזבחים נ"ז ב'</w:t>
      </w:r>
      <w:r w:rsidRPr="002A595E">
        <w:rPr>
          <w:rStyle w:val="a9"/>
          <w:rFonts w:ascii="David" w:hAnsi="David" w:cs="David"/>
          <w:sz w:val="24"/>
          <w:szCs w:val="24"/>
          <w:rtl/>
        </w:rPr>
        <w:footnoteReference w:id="27"/>
      </w:r>
      <w:r>
        <w:rPr>
          <w:rFonts w:ascii="David" w:hAnsi="David" w:cs="David" w:hint="cs"/>
          <w:sz w:val="24"/>
          <w:szCs w:val="24"/>
          <w:rtl/>
        </w:rPr>
        <w:t>".</w:t>
      </w:r>
      <w:r w:rsidR="008B687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A835D43" w14:textId="77777777" w:rsidR="008B687E" w:rsidRPr="00C752C6" w:rsidRDefault="008B687E" w:rsidP="002A59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52C6">
        <w:rPr>
          <w:rFonts w:asciiTheme="majorBidi" w:hAnsiTheme="majorBidi" w:cstheme="majorBidi"/>
          <w:b/>
          <w:bCs/>
          <w:sz w:val="24"/>
          <w:szCs w:val="24"/>
          <w:rtl/>
        </w:rPr>
        <w:t>סיכום הדעות:</w:t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B687E" w:rsidRPr="008B687E" w14:paraId="48527296" w14:textId="77777777" w:rsidTr="008B687E">
        <w:tc>
          <w:tcPr>
            <w:tcW w:w="2074" w:type="dxa"/>
          </w:tcPr>
          <w:p w14:paraId="0C9D8CF7" w14:textId="77777777" w:rsidR="008B687E" w:rsidRPr="008B687E" w:rsidRDefault="008B687E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B687E">
              <w:rPr>
                <w:rFonts w:asciiTheme="majorBidi" w:hAnsiTheme="majorBidi" w:cstheme="majorBidi"/>
                <w:sz w:val="24"/>
                <w:szCs w:val="24"/>
                <w:rtl/>
              </w:rPr>
              <w:t>בשר פסח אחר חצות</w:t>
            </w:r>
          </w:p>
        </w:tc>
        <w:tc>
          <w:tcPr>
            <w:tcW w:w="2074" w:type="dxa"/>
          </w:tcPr>
          <w:p w14:paraId="133586FF" w14:textId="77777777" w:rsidR="008B687E" w:rsidRPr="008B687E" w:rsidRDefault="008B687E" w:rsidP="008B687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גרי"ז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בשם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הגר"ח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2074" w:type="dxa"/>
          </w:tcPr>
          <w:p w14:paraId="07889F02" w14:textId="77777777" w:rsidR="008B687E" w:rsidRPr="008B687E" w:rsidRDefault="008B687E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גרי"ז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בשם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הגר"ח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074" w:type="dxa"/>
          </w:tcPr>
          <w:p w14:paraId="1F48D650" w14:textId="77777777" w:rsidR="008B687E" w:rsidRPr="008B687E" w:rsidRDefault="008B687E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אור שמח</w:t>
            </w:r>
          </w:p>
        </w:tc>
      </w:tr>
      <w:tr w:rsidR="008B687E" w:rsidRPr="008B687E" w14:paraId="4C37BFC9" w14:textId="77777777" w:rsidTr="008B687E">
        <w:tc>
          <w:tcPr>
            <w:tcW w:w="2074" w:type="dxa"/>
          </w:tcPr>
          <w:p w14:paraId="1E02AED3" w14:textId="77777777" w:rsidR="008B687E" w:rsidRPr="008B687E" w:rsidRDefault="008B687E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B687E">
              <w:rPr>
                <w:rFonts w:asciiTheme="majorBidi" w:hAnsiTheme="majorBidi" w:cstheme="majorBidi"/>
                <w:sz w:val="24"/>
                <w:szCs w:val="24"/>
                <w:rtl/>
              </w:rPr>
              <w:t>רבי אלעזר בן עזריה</w:t>
            </w:r>
          </w:p>
        </w:tc>
        <w:tc>
          <w:tcPr>
            <w:tcW w:w="2074" w:type="dxa"/>
          </w:tcPr>
          <w:p w14:paraId="67F98F52" w14:textId="77777777" w:rsidR="008B687E" w:rsidRPr="008B687E" w:rsidRDefault="008B687E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נותר גמור</w:t>
            </w:r>
            <w:r w:rsidR="00C752C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(ולרש"י: מדרבנן).</w:t>
            </w:r>
          </w:p>
        </w:tc>
        <w:tc>
          <w:tcPr>
            <w:tcW w:w="2074" w:type="dxa"/>
          </w:tcPr>
          <w:p w14:paraId="6BFC1F3E" w14:textId="77777777" w:rsidR="008B687E" w:rsidRPr="008B687E" w:rsidRDefault="008B687E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אסור באכילה אך איננו נותר</w:t>
            </w:r>
            <w:r w:rsidR="00C752C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2074" w:type="dxa"/>
          </w:tcPr>
          <w:p w14:paraId="4247814A" w14:textId="77777777" w:rsidR="008B687E" w:rsidRPr="008B687E" w:rsidRDefault="008B687E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מותר </w:t>
            </w:r>
            <w:r w:rsidR="00C752C6">
              <w:rPr>
                <w:rFonts w:asciiTheme="majorBidi" w:hAnsiTheme="majorBidi" w:cstheme="majorBidi" w:hint="cs"/>
                <w:sz w:val="24"/>
                <w:szCs w:val="24"/>
                <w:rtl/>
              </w:rPr>
              <w:t>באכילה כקדשים אך לא כפסח.</w:t>
            </w:r>
          </w:p>
        </w:tc>
      </w:tr>
      <w:tr w:rsidR="00C752C6" w:rsidRPr="008B687E" w14:paraId="686C3719" w14:textId="77777777" w:rsidTr="00B2193F">
        <w:tc>
          <w:tcPr>
            <w:tcW w:w="2074" w:type="dxa"/>
          </w:tcPr>
          <w:p w14:paraId="11C55BF0" w14:textId="77777777" w:rsidR="00C752C6" w:rsidRPr="008B687E" w:rsidRDefault="00C752C6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14:paraId="5B64B877" w14:textId="77777777" w:rsidR="00C752C6" w:rsidRPr="008B687E" w:rsidRDefault="001D2846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אור זרוע</w:t>
            </w:r>
          </w:p>
        </w:tc>
        <w:tc>
          <w:tcPr>
            <w:tcW w:w="4148" w:type="dxa"/>
            <w:gridSpan w:val="2"/>
          </w:tcPr>
          <w:p w14:paraId="42058280" w14:textId="77777777" w:rsidR="00C752C6" w:rsidRPr="008B687E" w:rsidRDefault="00C752C6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שו"ע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וגר"א</w:t>
            </w:r>
            <w:proofErr w:type="spellEnd"/>
          </w:p>
        </w:tc>
      </w:tr>
      <w:tr w:rsidR="00C752C6" w:rsidRPr="008B687E" w14:paraId="2B894761" w14:textId="77777777" w:rsidTr="00286E0B">
        <w:tc>
          <w:tcPr>
            <w:tcW w:w="2074" w:type="dxa"/>
          </w:tcPr>
          <w:p w14:paraId="1A8AA8AE" w14:textId="77777777" w:rsidR="00C752C6" w:rsidRPr="008B687E" w:rsidRDefault="00C752C6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B687E">
              <w:rPr>
                <w:rFonts w:asciiTheme="majorBidi" w:hAnsiTheme="majorBidi" w:cstheme="majorBidi"/>
                <w:sz w:val="24"/>
                <w:szCs w:val="24"/>
                <w:rtl/>
              </w:rPr>
              <w:t>רבי עקיבא</w:t>
            </w:r>
          </w:p>
        </w:tc>
        <w:tc>
          <w:tcPr>
            <w:tcW w:w="2074" w:type="dxa"/>
          </w:tcPr>
          <w:p w14:paraId="5475D295" w14:textId="77777777" w:rsidR="00C752C6" w:rsidRPr="008B687E" w:rsidRDefault="00C752C6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מותר לכתחילה.</w:t>
            </w:r>
          </w:p>
        </w:tc>
        <w:tc>
          <w:tcPr>
            <w:tcW w:w="4148" w:type="dxa"/>
            <w:gridSpan w:val="2"/>
          </w:tcPr>
          <w:p w14:paraId="471C80E2" w14:textId="77777777" w:rsidR="00C752C6" w:rsidRPr="008B687E" w:rsidRDefault="00C752C6" w:rsidP="002A59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אסור מדרבנן.</w:t>
            </w:r>
          </w:p>
        </w:tc>
      </w:tr>
    </w:tbl>
    <w:p w14:paraId="4C840F95" w14:textId="77777777" w:rsidR="001C0511" w:rsidRDefault="001C0511" w:rsidP="002A59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1569B94" w14:textId="77777777" w:rsidR="004C6092" w:rsidRDefault="004C6092" w:rsidP="002A59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29B2513" w14:textId="77777777" w:rsidR="004C6092" w:rsidRDefault="004C6092" w:rsidP="002A59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4EA3F77" w14:textId="77777777" w:rsidR="004C6092" w:rsidRDefault="004C6092" w:rsidP="002A59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9919D75" w14:textId="77777777" w:rsidR="008B687E" w:rsidRPr="001C0511" w:rsidRDefault="001C0511" w:rsidP="002A595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>מצה</w:t>
      </w:r>
    </w:p>
    <w:p w14:paraId="12527A8E" w14:textId="77777777" w:rsidR="00C752C6" w:rsidRPr="00C752C6" w:rsidRDefault="00C752C6" w:rsidP="00C752C6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לגבי מצה הרמב"ם פוסק: </w:t>
      </w:r>
    </w:p>
    <w:p w14:paraId="01346664" w14:textId="77777777" w:rsidR="00C752C6" w:rsidRPr="00C752C6" w:rsidRDefault="00C752C6" w:rsidP="00C752C6">
      <w:pPr>
        <w:rPr>
          <w:rFonts w:asciiTheme="majorBidi" w:hAnsiTheme="majorBidi" w:cstheme="majorBidi"/>
          <w:sz w:val="20"/>
          <w:szCs w:val="20"/>
          <w:rtl/>
        </w:rPr>
      </w:pPr>
      <w:r w:rsidRPr="00C752C6">
        <w:rPr>
          <w:rFonts w:ascii="David" w:hAnsi="David" w:cs="David"/>
          <w:sz w:val="24"/>
          <w:szCs w:val="24"/>
          <w:rtl/>
        </w:rPr>
        <w:t xml:space="preserve">"מצות עשה מן התורה לאכול מצה בליל חמשה עשר ... ולא תלה אכילה זו בקרבן הפסח אלא זו מצוה בפני עצמה </w:t>
      </w:r>
      <w:proofErr w:type="spellStart"/>
      <w:r w:rsidRPr="00C752C6">
        <w:rPr>
          <w:rFonts w:ascii="David" w:hAnsi="David" w:cs="David"/>
          <w:sz w:val="24"/>
          <w:szCs w:val="24"/>
          <w:rtl/>
        </w:rPr>
        <w:t>ומצותה</w:t>
      </w:r>
      <w:proofErr w:type="spellEnd"/>
      <w:r w:rsidRPr="00C752C6">
        <w:rPr>
          <w:rFonts w:ascii="David" w:hAnsi="David" w:cs="David"/>
          <w:sz w:val="24"/>
          <w:szCs w:val="24"/>
          <w:rtl/>
        </w:rPr>
        <w:t xml:space="preserve"> כל הלילה</w:t>
      </w:r>
      <w:r w:rsidRPr="00C752C6">
        <w:rPr>
          <w:rStyle w:val="a9"/>
          <w:rFonts w:ascii="David" w:hAnsi="David" w:cs="David"/>
          <w:sz w:val="24"/>
          <w:szCs w:val="24"/>
          <w:rtl/>
        </w:rPr>
        <w:footnoteReference w:id="28"/>
      </w:r>
      <w:r w:rsidRPr="00C752C6">
        <w:rPr>
          <w:rFonts w:ascii="David" w:hAnsi="David" w:cs="David"/>
          <w:sz w:val="24"/>
          <w:szCs w:val="24"/>
          <w:rtl/>
        </w:rPr>
        <w:t>".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כאמור, השולחן ערוך חולק, ובביאור מחלוקתם הציע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הנצי"ב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שהיא תלויה בהשוואה לקדשים: </w:t>
      </w:r>
    </w:p>
    <w:p w14:paraId="5248C4C5" w14:textId="6FFD0ED8" w:rsidR="00C752C6" w:rsidRDefault="00C752C6" w:rsidP="00C752C6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703FB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703FBC">
        <w:rPr>
          <w:rFonts w:ascii="David" w:hAnsi="David" w:cs="David"/>
          <w:sz w:val="24"/>
          <w:szCs w:val="24"/>
          <w:rtl/>
        </w:rPr>
        <w:t xml:space="preserve">ונראה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דתליא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במחלוקת.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דלשי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'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התוס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' בפסחים  ק"כ </w:t>
      </w:r>
      <w:r>
        <w:rPr>
          <w:rFonts w:ascii="David" w:hAnsi="David" w:cs="David"/>
          <w:sz w:val="24"/>
          <w:szCs w:val="24"/>
          <w:rtl/>
        </w:rPr>
        <w:t xml:space="preserve">ב' </w:t>
      </w:r>
      <w:proofErr w:type="spellStart"/>
      <w:r>
        <w:rPr>
          <w:rFonts w:ascii="David" w:hAnsi="David" w:cs="David"/>
          <w:sz w:val="24"/>
          <w:szCs w:val="24"/>
          <w:rtl/>
        </w:rPr>
        <w:t>דמחלוקת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ר"ג וחכמים </w:t>
      </w:r>
      <w:proofErr w:type="spellStart"/>
      <w:r>
        <w:rPr>
          <w:rFonts w:ascii="David" w:hAnsi="David" w:cs="David"/>
          <w:sz w:val="24"/>
          <w:szCs w:val="24"/>
          <w:rtl/>
        </w:rPr>
        <w:t>לענין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קר</w:t>
      </w:r>
      <w:r>
        <w:rPr>
          <w:rFonts w:ascii="David" w:hAnsi="David" w:cs="David" w:hint="cs"/>
          <w:sz w:val="24"/>
          <w:szCs w:val="24"/>
          <w:rtl/>
        </w:rPr>
        <w:t>יאת שמע</w:t>
      </w:r>
      <w:r w:rsidRPr="00703FBC">
        <w:rPr>
          <w:rFonts w:ascii="David" w:hAnsi="David" w:cs="David"/>
          <w:sz w:val="24"/>
          <w:szCs w:val="24"/>
          <w:rtl/>
        </w:rPr>
        <w:t xml:space="preserve"> הוא לכתחילה, וכן באכילת קדשים לאחר חצות שרי בדיעבד, א"כ אפשר לדמות מצה לפסח אפילו לר"ג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דקיי"ל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כוותיה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בקר"ש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, שאני מצה משום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דדמי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לפסח. אבל לשיטת רש"י והרמב"ם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דפליגי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דיעבד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, ואכילת קדשים לאחר חצות אסור בדיעבד. וא"כ אי אפשר לגזור במצה ג"כ ולגזור אטו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מ"ע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703FBC">
        <w:rPr>
          <w:rFonts w:ascii="David" w:hAnsi="David" w:cs="David"/>
          <w:sz w:val="24"/>
          <w:szCs w:val="24"/>
          <w:rtl/>
        </w:rPr>
        <w:t>ולמונעו</w:t>
      </w:r>
      <w:proofErr w:type="spellEnd"/>
      <w:r w:rsidRPr="00703FBC">
        <w:rPr>
          <w:rFonts w:ascii="David" w:hAnsi="David" w:cs="David"/>
          <w:sz w:val="24"/>
          <w:szCs w:val="24"/>
          <w:rtl/>
        </w:rPr>
        <w:t xml:space="preserve"> ממצות עשה ודאית, </w:t>
      </w:r>
      <w:r>
        <w:rPr>
          <w:rFonts w:ascii="David" w:hAnsi="David" w:cs="David" w:hint="cs"/>
          <w:sz w:val="24"/>
          <w:szCs w:val="24"/>
          <w:rtl/>
        </w:rPr>
        <w:t>...</w:t>
      </w:r>
      <w:r>
        <w:rPr>
          <w:rFonts w:ascii="David" w:hAnsi="David" w:cs="David"/>
          <w:sz w:val="24"/>
          <w:szCs w:val="24"/>
          <w:rtl/>
        </w:rPr>
        <w:t xml:space="preserve"> ושרי לכתחילה ג"כ</w:t>
      </w:r>
      <w:r>
        <w:rPr>
          <w:rStyle w:val="a9"/>
          <w:rFonts w:ascii="David" w:hAnsi="David" w:cs="David"/>
          <w:sz w:val="24"/>
          <w:szCs w:val="24"/>
          <w:rtl/>
        </w:rPr>
        <w:footnoteReference w:id="29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1BEB1847" w14:textId="77777777" w:rsidR="00F76EEA" w:rsidRPr="00315D8D" w:rsidRDefault="00F76EEA" w:rsidP="00F76EEA">
      <w:pPr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שיעור זה נכתב לראשונה עבור מעלה </w:t>
      </w:r>
      <w:r w:rsidRPr="00315D8D">
        <w:rPr>
          <w:rFonts w:asciiTheme="majorBidi" w:hAnsiTheme="majorBidi" w:cstheme="majorBidi"/>
          <w:color w:val="FF0000"/>
          <w:sz w:val="24"/>
          <w:szCs w:val="24"/>
          <w:rtl/>
        </w:rPr>
        <w:t>–</w:t>
      </w:r>
      <w:r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מרכז לציונות דתית.</w:t>
      </w:r>
    </w:p>
    <w:p w14:paraId="250F28BF" w14:textId="77777777" w:rsidR="00F76EEA" w:rsidRPr="00315D8D" w:rsidRDefault="00F76EEA" w:rsidP="00F76EEA">
      <w:pPr>
        <w:rPr>
          <w:rFonts w:asciiTheme="majorBidi" w:hAnsiTheme="majorBidi" w:cstheme="majorBidi"/>
          <w:color w:val="FF0000"/>
          <w:sz w:val="24"/>
          <w:szCs w:val="24"/>
        </w:rPr>
      </w:pPr>
      <w:r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לתגובות: </w:t>
      </w:r>
      <w:r w:rsidRPr="00315D8D">
        <w:rPr>
          <w:rFonts w:asciiTheme="majorBidi" w:hAnsiTheme="majorBidi" w:cstheme="majorBidi"/>
          <w:color w:val="FF0000"/>
          <w:sz w:val="24"/>
          <w:szCs w:val="24"/>
        </w:rPr>
        <w:t>shnufi@gmail.com</w:t>
      </w:r>
    </w:p>
    <w:p w14:paraId="519AEFC4" w14:textId="77777777" w:rsidR="00F76EEA" w:rsidRPr="00315D8D" w:rsidRDefault="00F76EEA" w:rsidP="00F76EEA">
      <w:pPr>
        <w:rPr>
          <w:color w:val="FF0000"/>
        </w:rPr>
      </w:pPr>
    </w:p>
    <w:p w14:paraId="4CB1AD7B" w14:textId="77777777" w:rsidR="00C752C6" w:rsidRDefault="00C752C6" w:rsidP="00C752C6">
      <w:pPr>
        <w:rPr>
          <w:rFonts w:asciiTheme="majorBidi" w:hAnsiTheme="majorBidi" w:cstheme="majorBidi"/>
          <w:sz w:val="24"/>
          <w:szCs w:val="24"/>
          <w:rtl/>
        </w:rPr>
      </w:pPr>
    </w:p>
    <w:p w14:paraId="57592CE9" w14:textId="77777777" w:rsidR="00C752C6" w:rsidRPr="00C752C6" w:rsidRDefault="00C752C6" w:rsidP="00C752C6">
      <w:pPr>
        <w:rPr>
          <w:rFonts w:asciiTheme="majorBidi" w:hAnsiTheme="majorBidi" w:cstheme="majorBidi"/>
          <w:sz w:val="24"/>
          <w:szCs w:val="24"/>
          <w:rtl/>
        </w:rPr>
      </w:pPr>
    </w:p>
    <w:p w14:paraId="131CCFB2" w14:textId="77777777" w:rsidR="008B687E" w:rsidRPr="002A595E" w:rsidRDefault="008B687E" w:rsidP="002A595E">
      <w:pPr>
        <w:rPr>
          <w:rFonts w:ascii="David" w:hAnsi="David" w:cs="David"/>
          <w:sz w:val="24"/>
          <w:szCs w:val="24"/>
          <w:rtl/>
        </w:rPr>
      </w:pPr>
    </w:p>
    <w:p w14:paraId="5358AC77" w14:textId="77777777" w:rsidR="002F6D48" w:rsidRPr="002F6D48" w:rsidRDefault="00D03283" w:rsidP="002F6D4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BDD320B" w14:textId="77777777" w:rsidR="00703FBC" w:rsidRPr="00703FBC" w:rsidRDefault="00703FBC" w:rsidP="00703FBC">
      <w:pPr>
        <w:rPr>
          <w:rFonts w:ascii="David" w:hAnsi="David" w:cs="David"/>
          <w:sz w:val="24"/>
          <w:szCs w:val="24"/>
          <w:rtl/>
        </w:rPr>
      </w:pPr>
    </w:p>
    <w:p w14:paraId="3FD5772F" w14:textId="77777777" w:rsidR="00703FBC" w:rsidRDefault="001C0511" w:rsidP="002F6D4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B4A1FD6" w14:textId="77777777" w:rsidR="00703FBC" w:rsidRPr="00703FBC" w:rsidRDefault="00703FBC" w:rsidP="00703FBC">
      <w:pPr>
        <w:rPr>
          <w:rFonts w:ascii="David" w:hAnsi="David" w:cs="David"/>
          <w:sz w:val="24"/>
          <w:szCs w:val="24"/>
          <w:rtl/>
        </w:rPr>
      </w:pPr>
    </w:p>
    <w:sectPr w:rsidR="00703FBC" w:rsidRPr="00703FBC" w:rsidSect="0090660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6EC3" w14:textId="77777777" w:rsidR="00C2502B" w:rsidRDefault="00C2502B" w:rsidP="00703FBC">
      <w:pPr>
        <w:spacing w:line="240" w:lineRule="auto"/>
      </w:pPr>
      <w:r>
        <w:separator/>
      </w:r>
    </w:p>
  </w:endnote>
  <w:endnote w:type="continuationSeparator" w:id="0">
    <w:p w14:paraId="764CA699" w14:textId="77777777" w:rsidR="00C2502B" w:rsidRDefault="00C2502B" w:rsidP="00703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4360" w14:textId="77777777" w:rsidR="00C2502B" w:rsidRDefault="00C2502B" w:rsidP="00703FBC">
      <w:pPr>
        <w:spacing w:line="240" w:lineRule="auto"/>
      </w:pPr>
      <w:r>
        <w:separator/>
      </w:r>
    </w:p>
  </w:footnote>
  <w:footnote w:type="continuationSeparator" w:id="0">
    <w:p w14:paraId="691D3F97" w14:textId="77777777" w:rsidR="00C2502B" w:rsidRDefault="00C2502B" w:rsidP="00703FBC">
      <w:pPr>
        <w:spacing w:line="240" w:lineRule="auto"/>
      </w:pPr>
      <w:r>
        <w:continuationSeparator/>
      </w:r>
    </w:p>
  </w:footnote>
  <w:footnote w:id="1">
    <w:p w14:paraId="352F4E6C" w14:textId="77777777" w:rsidR="001D2846" w:rsidRPr="004C6092" w:rsidRDefault="001D2846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בשפת אמת בסוגייתנו תהה: </w:t>
      </w:r>
      <w:proofErr w:type="spellStart"/>
      <w:r w:rsidRPr="004C6092">
        <w:rPr>
          <w:rFonts w:asciiTheme="majorBidi" w:hAnsiTheme="majorBidi" w:cstheme="majorBidi"/>
          <w:rtl/>
        </w:rPr>
        <w:t>לראב"ע</w:t>
      </w:r>
      <w:proofErr w:type="spellEnd"/>
      <w:r w:rsidRPr="004C6092">
        <w:rPr>
          <w:rFonts w:asciiTheme="majorBidi" w:hAnsiTheme="majorBidi" w:cstheme="majorBidi"/>
          <w:rtl/>
        </w:rPr>
        <w:t xml:space="preserve"> היה צריך להתיר רק מחצות, שהרי רק אז הוכה כל בכור במצרים!</w:t>
      </w:r>
    </w:p>
  </w:footnote>
  <w:footnote w:id="2">
    <w:p w14:paraId="72E053FB" w14:textId="56FC8717" w:rsidR="002F6D48" w:rsidRPr="004C6092" w:rsidRDefault="002F6D48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 ברכות  ט</w:t>
      </w:r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א.</w:t>
      </w:r>
    </w:p>
  </w:footnote>
  <w:footnote w:id="3">
    <w:p w14:paraId="2302C0B7" w14:textId="2409ED04" w:rsidR="002F6D48" w:rsidRPr="004C6092" w:rsidRDefault="002F6D48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 פסחים  </w:t>
      </w:r>
      <w:proofErr w:type="spellStart"/>
      <w:r w:rsidRPr="004C6092">
        <w:rPr>
          <w:rFonts w:asciiTheme="majorBidi" w:hAnsiTheme="majorBidi" w:cstheme="majorBidi"/>
          <w:rtl/>
        </w:rPr>
        <w:t>קכ</w:t>
      </w:r>
      <w:proofErr w:type="spellEnd"/>
      <w:r w:rsidR="00B97827">
        <w:rPr>
          <w:rFonts w:asciiTheme="majorBidi" w:hAnsiTheme="majorBidi" w:cstheme="majorBidi" w:hint="cs"/>
          <w:rtl/>
        </w:rPr>
        <w:t xml:space="preserve">, </w:t>
      </w:r>
      <w:r w:rsidRPr="004C6092">
        <w:rPr>
          <w:rFonts w:asciiTheme="majorBidi" w:hAnsiTheme="majorBidi" w:cstheme="majorBidi"/>
          <w:rtl/>
        </w:rPr>
        <w:t>ב.</w:t>
      </w:r>
    </w:p>
  </w:footnote>
  <w:footnote w:id="4">
    <w:p w14:paraId="3BA80220" w14:textId="1AD69C24" w:rsidR="002A595E" w:rsidRPr="004C6092" w:rsidRDefault="002A595E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משנה </w:t>
      </w:r>
      <w:r w:rsidR="004C6092">
        <w:rPr>
          <w:rFonts w:asciiTheme="majorBidi" w:hAnsiTheme="majorBidi" w:cstheme="majorBidi"/>
          <w:rtl/>
        </w:rPr>
        <w:t xml:space="preserve"> מגילה </w:t>
      </w:r>
      <w:r w:rsidRPr="004C6092">
        <w:rPr>
          <w:rFonts w:asciiTheme="majorBidi" w:hAnsiTheme="majorBidi" w:cstheme="majorBidi"/>
          <w:rtl/>
        </w:rPr>
        <w:t xml:space="preserve"> כ </w:t>
      </w:r>
      <w:r w:rsidR="00B97827">
        <w:rPr>
          <w:rFonts w:asciiTheme="majorBidi" w:hAnsiTheme="majorBidi" w:cstheme="majorBidi" w:hint="cs"/>
          <w:rtl/>
        </w:rPr>
        <w:t xml:space="preserve">, </w:t>
      </w:r>
      <w:r w:rsidRPr="004C6092">
        <w:rPr>
          <w:rFonts w:asciiTheme="majorBidi" w:hAnsiTheme="majorBidi" w:cstheme="majorBidi"/>
          <w:rtl/>
        </w:rPr>
        <w:t xml:space="preserve">ב – גמרא  </w:t>
      </w:r>
      <w:proofErr w:type="spellStart"/>
      <w:r w:rsidRPr="004C6092">
        <w:rPr>
          <w:rFonts w:asciiTheme="majorBidi" w:hAnsiTheme="majorBidi" w:cstheme="majorBidi"/>
          <w:rtl/>
        </w:rPr>
        <w:t>כא</w:t>
      </w:r>
      <w:proofErr w:type="spellEnd"/>
      <w:r w:rsidR="00B97827">
        <w:rPr>
          <w:rFonts w:asciiTheme="majorBidi" w:hAnsiTheme="majorBidi" w:cstheme="majorBidi" w:hint="cs"/>
          <w:rtl/>
        </w:rPr>
        <w:t xml:space="preserve">, </w:t>
      </w:r>
      <w:r w:rsidRPr="004C6092">
        <w:rPr>
          <w:rFonts w:asciiTheme="majorBidi" w:hAnsiTheme="majorBidi" w:cstheme="majorBidi"/>
          <w:rtl/>
        </w:rPr>
        <w:t xml:space="preserve"> א.</w:t>
      </w:r>
    </w:p>
  </w:footnote>
  <w:footnote w:id="5">
    <w:p w14:paraId="376650B4" w14:textId="4327A8E8" w:rsidR="00D03283" w:rsidRPr="004C6092" w:rsidRDefault="00D03283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תוספות </w:t>
      </w:r>
      <w:r w:rsidR="00B97827">
        <w:rPr>
          <w:rFonts w:asciiTheme="majorBidi" w:hAnsiTheme="majorBidi" w:cstheme="majorBidi" w:hint="cs"/>
          <w:rtl/>
        </w:rPr>
        <w:t xml:space="preserve"> </w:t>
      </w:r>
      <w:r w:rsidRPr="004C6092">
        <w:rPr>
          <w:rFonts w:asciiTheme="majorBidi" w:hAnsiTheme="majorBidi" w:cstheme="majorBidi"/>
          <w:rtl/>
        </w:rPr>
        <w:t xml:space="preserve">  </w:t>
      </w:r>
      <w:proofErr w:type="spellStart"/>
      <w:r w:rsidRPr="004C6092">
        <w:rPr>
          <w:rFonts w:asciiTheme="majorBidi" w:hAnsiTheme="majorBidi" w:cstheme="majorBidi"/>
          <w:rtl/>
        </w:rPr>
        <w:t>נז</w:t>
      </w:r>
      <w:proofErr w:type="spellEnd"/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ב ד"ה </w:t>
      </w:r>
      <w:proofErr w:type="spellStart"/>
      <w:r w:rsidRPr="004C6092">
        <w:rPr>
          <w:rFonts w:asciiTheme="majorBidi" w:hAnsiTheme="majorBidi" w:cstheme="majorBidi"/>
          <w:rtl/>
        </w:rPr>
        <w:t>ואיבעית</w:t>
      </w:r>
      <w:proofErr w:type="spellEnd"/>
      <w:r w:rsidRPr="004C6092">
        <w:rPr>
          <w:rFonts w:asciiTheme="majorBidi" w:hAnsiTheme="majorBidi" w:cstheme="majorBidi"/>
          <w:rtl/>
        </w:rPr>
        <w:t xml:space="preserve"> אימא.</w:t>
      </w:r>
    </w:p>
  </w:footnote>
  <w:footnote w:id="6">
    <w:p w14:paraId="6B32E361" w14:textId="65BA9D0B" w:rsidR="00D03283" w:rsidRPr="004C6092" w:rsidRDefault="00D03283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תוספות  מגילה  </w:t>
      </w:r>
      <w:proofErr w:type="spellStart"/>
      <w:r w:rsidRPr="004C6092">
        <w:rPr>
          <w:rFonts w:asciiTheme="majorBidi" w:hAnsiTheme="majorBidi" w:cstheme="majorBidi"/>
          <w:rtl/>
        </w:rPr>
        <w:t>כא</w:t>
      </w:r>
      <w:proofErr w:type="spellEnd"/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א ד"ה </w:t>
      </w:r>
      <w:proofErr w:type="spellStart"/>
      <w:r w:rsidRPr="004C6092">
        <w:rPr>
          <w:rFonts w:asciiTheme="majorBidi" w:hAnsiTheme="majorBidi" w:cstheme="majorBidi"/>
          <w:rtl/>
        </w:rPr>
        <w:t>לאתויי</w:t>
      </w:r>
      <w:proofErr w:type="spellEnd"/>
      <w:r w:rsidRPr="004C6092">
        <w:rPr>
          <w:rFonts w:asciiTheme="majorBidi" w:hAnsiTheme="majorBidi" w:cstheme="majorBidi"/>
          <w:rtl/>
        </w:rPr>
        <w:t>.</w:t>
      </w:r>
    </w:p>
  </w:footnote>
  <w:footnote w:id="7">
    <w:p w14:paraId="1A49DFD9" w14:textId="2AAEB107" w:rsidR="001D2846" w:rsidRPr="004C6092" w:rsidRDefault="001D2846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בין השאר </w:t>
      </w:r>
      <w:proofErr w:type="spellStart"/>
      <w:r w:rsidRPr="004C6092">
        <w:rPr>
          <w:rFonts w:asciiTheme="majorBidi" w:hAnsiTheme="majorBidi" w:cstheme="majorBidi"/>
          <w:rtl/>
        </w:rPr>
        <w:t>רשב"</w:t>
      </w:r>
      <w:r w:rsidR="00F73D70" w:rsidRPr="004C6092">
        <w:rPr>
          <w:rFonts w:asciiTheme="majorBidi" w:hAnsiTheme="majorBidi" w:cstheme="majorBidi"/>
          <w:rtl/>
        </w:rPr>
        <w:t>א</w:t>
      </w:r>
      <w:proofErr w:type="spellEnd"/>
      <w:r w:rsidR="00F73D70" w:rsidRPr="004C6092">
        <w:rPr>
          <w:rFonts w:asciiTheme="majorBidi" w:hAnsiTheme="majorBidi" w:cstheme="majorBidi"/>
          <w:rtl/>
        </w:rPr>
        <w:t xml:space="preserve"> (ברכות  ט</w:t>
      </w:r>
      <w:r w:rsidR="00B97827">
        <w:rPr>
          <w:rFonts w:asciiTheme="majorBidi" w:hAnsiTheme="majorBidi" w:cstheme="majorBidi" w:hint="cs"/>
          <w:rtl/>
        </w:rPr>
        <w:t>,</w:t>
      </w:r>
      <w:r w:rsidR="00F73D70" w:rsidRPr="004C6092">
        <w:rPr>
          <w:rFonts w:asciiTheme="majorBidi" w:hAnsiTheme="majorBidi" w:cstheme="majorBidi"/>
          <w:rtl/>
        </w:rPr>
        <w:t xml:space="preserve">  א ד"ה </w:t>
      </w:r>
      <w:proofErr w:type="spellStart"/>
      <w:r w:rsidR="00F73D70" w:rsidRPr="004C6092">
        <w:rPr>
          <w:rFonts w:asciiTheme="majorBidi" w:hAnsiTheme="majorBidi" w:cstheme="majorBidi"/>
          <w:rtl/>
        </w:rPr>
        <w:t>ורמינהו</w:t>
      </w:r>
      <w:proofErr w:type="spellEnd"/>
      <w:r w:rsidR="00F73D70" w:rsidRPr="004C6092">
        <w:rPr>
          <w:rFonts w:asciiTheme="majorBidi" w:hAnsiTheme="majorBidi" w:cstheme="majorBidi"/>
          <w:rtl/>
        </w:rPr>
        <w:t>)</w:t>
      </w:r>
      <w:r w:rsidR="004C6092">
        <w:rPr>
          <w:rFonts w:asciiTheme="majorBidi" w:hAnsiTheme="majorBidi" w:cstheme="majorBidi" w:hint="cs"/>
          <w:rtl/>
        </w:rPr>
        <w:t>.</w:t>
      </w:r>
      <w:r w:rsidR="00F73D70" w:rsidRPr="004C6092">
        <w:rPr>
          <w:rFonts w:asciiTheme="majorBidi" w:hAnsiTheme="majorBidi" w:cstheme="majorBidi"/>
          <w:rtl/>
        </w:rPr>
        <w:t xml:space="preserve"> דעתו להלכה היא להחמיר מספק.</w:t>
      </w:r>
    </w:p>
  </w:footnote>
  <w:footnote w:id="8">
    <w:p w14:paraId="1F1D58FB" w14:textId="63879410" w:rsidR="00F73D70" w:rsidRPr="004C6092" w:rsidRDefault="00F73D70" w:rsidP="004C6092">
      <w:pPr>
        <w:rPr>
          <w:rFonts w:asciiTheme="majorBidi" w:hAnsiTheme="majorBidi" w:cstheme="majorBidi"/>
          <w:sz w:val="20"/>
          <w:szCs w:val="20"/>
          <w:rtl/>
        </w:rPr>
      </w:pPr>
      <w:r w:rsidRPr="004C6092">
        <w:rPr>
          <w:rStyle w:val="a9"/>
          <w:rFonts w:asciiTheme="majorBidi" w:hAnsiTheme="majorBidi" w:cstheme="majorBidi"/>
          <w:sz w:val="20"/>
          <w:szCs w:val="20"/>
        </w:rPr>
        <w:footnoteRef/>
      </w:r>
      <w:r w:rsidRPr="004C6092">
        <w:rPr>
          <w:rFonts w:asciiTheme="majorBidi" w:hAnsiTheme="majorBidi" w:cstheme="majorBidi"/>
          <w:sz w:val="20"/>
          <w:szCs w:val="20"/>
          <w:rtl/>
        </w:rPr>
        <w:t xml:space="preserve">  יבמות  </w:t>
      </w:r>
      <w:proofErr w:type="spellStart"/>
      <w:r w:rsidRPr="004C6092">
        <w:rPr>
          <w:rFonts w:asciiTheme="majorBidi" w:hAnsiTheme="majorBidi" w:cstheme="majorBidi"/>
          <w:sz w:val="20"/>
          <w:szCs w:val="20"/>
          <w:rtl/>
        </w:rPr>
        <w:t>קא</w:t>
      </w:r>
      <w:proofErr w:type="spellEnd"/>
      <w:r w:rsidR="00B97827">
        <w:rPr>
          <w:rFonts w:asciiTheme="majorBidi" w:hAnsiTheme="majorBidi" w:cstheme="majorBidi" w:hint="cs"/>
          <w:sz w:val="20"/>
          <w:szCs w:val="20"/>
          <w:rtl/>
        </w:rPr>
        <w:t>,</w:t>
      </w:r>
      <w:r w:rsidRPr="004C6092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9">
    <w:p w14:paraId="43EB6428" w14:textId="77777777" w:rsidR="00F73D70" w:rsidRPr="004C6092" w:rsidRDefault="00F73D70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הלכות פסחים </w:t>
      </w:r>
      <w:r w:rsidR="004C6092">
        <w:rPr>
          <w:rFonts w:asciiTheme="majorBidi" w:hAnsiTheme="majorBidi" w:cstheme="majorBidi" w:hint="cs"/>
          <w:rtl/>
        </w:rPr>
        <w:t xml:space="preserve">אות </w:t>
      </w:r>
      <w:proofErr w:type="spellStart"/>
      <w:r w:rsidRPr="004C6092">
        <w:rPr>
          <w:rFonts w:asciiTheme="majorBidi" w:hAnsiTheme="majorBidi" w:cstheme="majorBidi"/>
          <w:rtl/>
        </w:rPr>
        <w:t>רלא</w:t>
      </w:r>
      <w:proofErr w:type="spellEnd"/>
      <w:r w:rsidRPr="004C6092">
        <w:rPr>
          <w:rFonts w:asciiTheme="majorBidi" w:hAnsiTheme="majorBidi" w:cstheme="majorBidi"/>
          <w:rtl/>
        </w:rPr>
        <w:t>.</w:t>
      </w:r>
    </w:p>
  </w:footnote>
  <w:footnote w:id="10">
    <w:p w14:paraId="386E3D9B" w14:textId="7884162C" w:rsidR="00F73D70" w:rsidRPr="004C6092" w:rsidRDefault="00F73D70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Pr="004C6092">
        <w:rPr>
          <w:rFonts w:asciiTheme="majorBidi" w:hAnsiTheme="majorBidi" w:cstheme="majorBidi"/>
          <w:rtl/>
        </w:rPr>
        <w:t>רי"ץ</w:t>
      </w:r>
      <w:proofErr w:type="spellEnd"/>
      <w:r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Pr="004C6092">
        <w:rPr>
          <w:rFonts w:asciiTheme="majorBidi" w:hAnsiTheme="majorBidi" w:cstheme="majorBidi"/>
          <w:rtl/>
        </w:rPr>
        <w:t>גיאת</w:t>
      </w:r>
      <w:proofErr w:type="spellEnd"/>
      <w:r w:rsidRPr="004C6092">
        <w:rPr>
          <w:rFonts w:asciiTheme="majorBidi" w:hAnsiTheme="majorBidi" w:cstheme="majorBidi"/>
          <w:rtl/>
        </w:rPr>
        <w:t xml:space="preserve"> לפסחים  </w:t>
      </w:r>
      <w:proofErr w:type="spellStart"/>
      <w:r w:rsidRPr="004C6092">
        <w:rPr>
          <w:rFonts w:asciiTheme="majorBidi" w:hAnsiTheme="majorBidi" w:cstheme="majorBidi"/>
          <w:rtl/>
        </w:rPr>
        <w:t>צז</w:t>
      </w:r>
      <w:proofErr w:type="spellEnd"/>
      <w:r w:rsidR="00B97827">
        <w:rPr>
          <w:rFonts w:asciiTheme="majorBidi" w:hAnsiTheme="majorBidi" w:cstheme="majorBidi" w:hint="cs"/>
          <w:rtl/>
        </w:rPr>
        <w:t>.</w:t>
      </w:r>
      <w:r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Pr="004C6092">
        <w:rPr>
          <w:rFonts w:asciiTheme="majorBidi" w:hAnsiTheme="majorBidi" w:cstheme="majorBidi"/>
          <w:rtl/>
        </w:rPr>
        <w:t>הרא"ש</w:t>
      </w:r>
      <w:proofErr w:type="spellEnd"/>
      <w:r w:rsidRPr="004C6092">
        <w:rPr>
          <w:rFonts w:asciiTheme="majorBidi" w:hAnsiTheme="majorBidi" w:cstheme="majorBidi"/>
          <w:rtl/>
        </w:rPr>
        <w:t xml:space="preserve"> בברכות דחה זאת. </w:t>
      </w:r>
      <w:r w:rsidR="004C6092">
        <w:rPr>
          <w:rFonts w:asciiTheme="majorBidi" w:hAnsiTheme="majorBidi" w:cstheme="majorBidi" w:hint="cs"/>
          <w:rtl/>
        </w:rPr>
        <w:t xml:space="preserve">הדיון </w:t>
      </w:r>
      <w:r w:rsidRPr="004C6092">
        <w:rPr>
          <w:rFonts w:asciiTheme="majorBidi" w:hAnsiTheme="majorBidi" w:cstheme="majorBidi"/>
          <w:rtl/>
        </w:rPr>
        <w:t>מפורט בבירור הלכה לפסחים  רעה.</w:t>
      </w:r>
    </w:p>
  </w:footnote>
  <w:footnote w:id="11">
    <w:p w14:paraId="783E2C6F" w14:textId="63480419" w:rsidR="00F73D70" w:rsidRPr="004C6092" w:rsidRDefault="00F73D70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עירובין  מו</w:t>
      </w:r>
      <w:r w:rsidR="00B97827">
        <w:rPr>
          <w:rFonts w:asciiTheme="majorBidi" w:hAnsiTheme="majorBidi" w:cstheme="majorBidi" w:hint="cs"/>
          <w:rtl/>
        </w:rPr>
        <w:t xml:space="preserve">, </w:t>
      </w:r>
      <w:r w:rsidRPr="004C6092">
        <w:rPr>
          <w:rFonts w:asciiTheme="majorBidi" w:hAnsiTheme="majorBidi" w:cstheme="majorBidi"/>
          <w:rtl/>
        </w:rPr>
        <w:t>ב.</w:t>
      </w:r>
    </w:p>
  </w:footnote>
  <w:footnote w:id="12">
    <w:p w14:paraId="043BA952" w14:textId="77777777" w:rsidR="00930ABE" w:rsidRPr="004C6092" w:rsidRDefault="00930ABE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אמנם באור זרוע דוחה ראיה זו ומדגים שיש אומר הלכה 'לדעת פלוני' וסובר כמותו.</w:t>
      </w:r>
    </w:p>
  </w:footnote>
  <w:footnote w:id="13">
    <w:p w14:paraId="7FDB602A" w14:textId="3FBC8741" w:rsidR="001C0511" w:rsidRPr="004C6092" w:rsidRDefault="001C0511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Pr="004C6092">
        <w:rPr>
          <w:rFonts w:asciiTheme="majorBidi" w:hAnsiTheme="majorBidi" w:cstheme="majorBidi"/>
          <w:rtl/>
        </w:rPr>
        <w:t>ר"ן</w:t>
      </w:r>
      <w:proofErr w:type="spellEnd"/>
      <w:r w:rsidRPr="004C6092">
        <w:rPr>
          <w:rFonts w:asciiTheme="majorBidi" w:hAnsiTheme="majorBidi" w:cstheme="majorBidi"/>
          <w:rtl/>
        </w:rPr>
        <w:t xml:space="preserve"> </w:t>
      </w:r>
      <w:r w:rsidR="00930ABE" w:rsidRPr="004C6092">
        <w:rPr>
          <w:rFonts w:asciiTheme="majorBidi" w:hAnsiTheme="majorBidi" w:cstheme="majorBidi"/>
          <w:rtl/>
        </w:rPr>
        <w:t>(</w:t>
      </w:r>
      <w:r w:rsidRPr="004C6092">
        <w:rPr>
          <w:rFonts w:asciiTheme="majorBidi" w:hAnsiTheme="majorBidi" w:cstheme="majorBidi"/>
          <w:rtl/>
        </w:rPr>
        <w:t xml:space="preserve">על </w:t>
      </w:r>
      <w:proofErr w:type="spellStart"/>
      <w:r w:rsidRPr="004C6092">
        <w:rPr>
          <w:rFonts w:asciiTheme="majorBidi" w:hAnsiTheme="majorBidi" w:cstheme="majorBidi"/>
          <w:rtl/>
        </w:rPr>
        <w:t>הרי"ף</w:t>
      </w:r>
      <w:proofErr w:type="spellEnd"/>
      <w:r w:rsidRPr="004C6092">
        <w:rPr>
          <w:rFonts w:asciiTheme="majorBidi" w:hAnsiTheme="majorBidi" w:cstheme="majorBidi"/>
          <w:rtl/>
        </w:rPr>
        <w:t xml:space="preserve"> </w:t>
      </w:r>
      <w:r w:rsidR="00930ABE" w:rsidRPr="004C6092">
        <w:rPr>
          <w:rFonts w:asciiTheme="majorBidi" w:hAnsiTheme="majorBidi" w:cstheme="majorBidi"/>
          <w:rtl/>
        </w:rPr>
        <w:t xml:space="preserve">פסחים </w:t>
      </w:r>
      <w:r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Pr="004C6092">
        <w:rPr>
          <w:rFonts w:asciiTheme="majorBidi" w:hAnsiTheme="majorBidi" w:cstheme="majorBidi"/>
          <w:rtl/>
        </w:rPr>
        <w:t>כז</w:t>
      </w:r>
      <w:proofErr w:type="spellEnd"/>
      <w:r w:rsidR="006C0299">
        <w:rPr>
          <w:rFonts w:asciiTheme="majorBidi" w:hAnsiTheme="majorBidi" w:cstheme="majorBidi" w:hint="cs"/>
          <w:rtl/>
        </w:rPr>
        <w:t xml:space="preserve">, </w:t>
      </w:r>
      <w:r w:rsidRPr="004C6092">
        <w:rPr>
          <w:rFonts w:asciiTheme="majorBidi" w:hAnsiTheme="majorBidi" w:cstheme="majorBidi"/>
          <w:rtl/>
        </w:rPr>
        <w:t xml:space="preserve">ב ד"ה </w:t>
      </w:r>
      <w:proofErr w:type="spellStart"/>
      <w:r w:rsidRPr="004C6092">
        <w:rPr>
          <w:rFonts w:asciiTheme="majorBidi" w:hAnsiTheme="majorBidi" w:cstheme="majorBidi"/>
          <w:rtl/>
        </w:rPr>
        <w:t>גרסינן</w:t>
      </w:r>
      <w:proofErr w:type="spellEnd"/>
      <w:r w:rsidR="00930ABE" w:rsidRPr="004C6092">
        <w:rPr>
          <w:rFonts w:asciiTheme="majorBidi" w:hAnsiTheme="majorBidi" w:cstheme="majorBidi"/>
          <w:rtl/>
        </w:rPr>
        <w:t>)</w:t>
      </w:r>
      <w:r w:rsidRPr="004C6092">
        <w:rPr>
          <w:rFonts w:asciiTheme="majorBidi" w:hAnsiTheme="majorBidi" w:cstheme="majorBidi"/>
          <w:rtl/>
        </w:rPr>
        <w:t xml:space="preserve">. גם הוא מסיק </w:t>
      </w:r>
      <w:r w:rsidR="004C6092">
        <w:rPr>
          <w:rFonts w:asciiTheme="majorBidi" w:hAnsiTheme="majorBidi" w:cstheme="majorBidi"/>
          <w:rtl/>
        </w:rPr>
        <w:t>שאין ל</w:t>
      </w:r>
      <w:r w:rsidR="004C6092">
        <w:rPr>
          <w:rFonts w:asciiTheme="majorBidi" w:hAnsiTheme="majorBidi" w:cstheme="majorBidi" w:hint="cs"/>
          <w:rtl/>
        </w:rPr>
        <w:t>ה</w:t>
      </w:r>
      <w:r w:rsidR="00930ABE" w:rsidRPr="004C6092">
        <w:rPr>
          <w:rFonts w:asciiTheme="majorBidi" w:hAnsiTheme="majorBidi" w:cstheme="majorBidi"/>
          <w:rtl/>
        </w:rPr>
        <w:t>קל.</w:t>
      </w:r>
    </w:p>
  </w:footnote>
  <w:footnote w:id="14">
    <w:p w14:paraId="1E052000" w14:textId="77777777" w:rsidR="00930ABE" w:rsidRPr="004C6092" w:rsidRDefault="00930ABE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תוספות ר"י החסיד לברכות.</w:t>
      </w:r>
    </w:p>
  </w:footnote>
  <w:footnote w:id="15">
    <w:p w14:paraId="45A9537A" w14:textId="61C2ECE4" w:rsidR="002F6D48" w:rsidRPr="004C6092" w:rsidRDefault="002F6D48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תוספות  ברכות  ט</w:t>
      </w:r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א ד"ה ר' אלעזר בן עזריה.</w:t>
      </w:r>
    </w:p>
  </w:footnote>
  <w:footnote w:id="16">
    <w:p w14:paraId="0BF440FF" w14:textId="77777777" w:rsidR="002F6D48" w:rsidRPr="004C6092" w:rsidRDefault="002F6D48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 בן </w:t>
      </w:r>
      <w:proofErr w:type="spellStart"/>
      <w:r w:rsidRPr="004C6092">
        <w:rPr>
          <w:rFonts w:asciiTheme="majorBidi" w:hAnsiTheme="majorBidi" w:cstheme="majorBidi"/>
          <w:rtl/>
        </w:rPr>
        <w:t>עזאי</w:t>
      </w:r>
      <w:proofErr w:type="spellEnd"/>
      <w:r w:rsidRPr="004C6092">
        <w:rPr>
          <w:rFonts w:asciiTheme="majorBidi" w:hAnsiTheme="majorBidi" w:cstheme="majorBidi"/>
          <w:rtl/>
        </w:rPr>
        <w:t xml:space="preserve"> שם סבור שמותר פסח נאכל צלי, אולם אין הוא סבור </w:t>
      </w:r>
      <w:proofErr w:type="spellStart"/>
      <w:r w:rsidRPr="004C6092">
        <w:rPr>
          <w:rFonts w:asciiTheme="majorBidi" w:hAnsiTheme="majorBidi" w:cstheme="majorBidi"/>
          <w:rtl/>
        </w:rPr>
        <w:t>כראב"ע</w:t>
      </w:r>
      <w:proofErr w:type="spellEnd"/>
      <w:r w:rsidRPr="004C6092">
        <w:rPr>
          <w:rFonts w:asciiTheme="majorBidi" w:hAnsiTheme="majorBidi" w:cstheme="majorBidi"/>
          <w:rtl/>
        </w:rPr>
        <w:t xml:space="preserve"> וממילא אין דין חצות.</w:t>
      </w:r>
    </w:p>
  </w:footnote>
  <w:footnote w:id="17">
    <w:p w14:paraId="346E29AA" w14:textId="02952D04" w:rsidR="002F6D48" w:rsidRPr="004C6092" w:rsidRDefault="002F6D48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חידושי </w:t>
      </w:r>
      <w:proofErr w:type="spellStart"/>
      <w:r w:rsidRPr="004C6092">
        <w:rPr>
          <w:rFonts w:asciiTheme="majorBidi" w:hAnsiTheme="majorBidi" w:cstheme="majorBidi"/>
          <w:rtl/>
        </w:rPr>
        <w:t>הגרי"ז</w:t>
      </w:r>
      <w:proofErr w:type="spellEnd"/>
      <w:r w:rsidRPr="004C6092">
        <w:rPr>
          <w:rFonts w:asciiTheme="majorBidi" w:hAnsiTheme="majorBidi" w:cstheme="majorBidi"/>
          <w:rtl/>
        </w:rPr>
        <w:t xml:space="preserve">  </w:t>
      </w:r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 </w:t>
      </w:r>
      <w:proofErr w:type="spellStart"/>
      <w:r w:rsidRPr="004C6092">
        <w:rPr>
          <w:rFonts w:asciiTheme="majorBidi" w:hAnsiTheme="majorBidi" w:cstheme="majorBidi"/>
          <w:rtl/>
        </w:rPr>
        <w:t>נז</w:t>
      </w:r>
      <w:proofErr w:type="spellEnd"/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 ב (רשימות תלמידים).</w:t>
      </w:r>
    </w:p>
  </w:footnote>
  <w:footnote w:id="18">
    <w:p w14:paraId="01412CFD" w14:textId="2FECB631" w:rsidR="002F6D48" w:rsidRPr="004C6092" w:rsidRDefault="002F6D48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רש"י  ברכות  ט </w:t>
      </w:r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א ד"ה שם תזבח.</w:t>
      </w:r>
    </w:p>
  </w:footnote>
  <w:footnote w:id="19">
    <w:p w14:paraId="3C678B4D" w14:textId="39FC57B2" w:rsidR="002F6D48" w:rsidRPr="004C6092" w:rsidRDefault="002F6D48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בירור הלכה לפסחים </w:t>
      </w:r>
      <w:proofErr w:type="spellStart"/>
      <w:r w:rsidRPr="004C6092">
        <w:rPr>
          <w:rFonts w:asciiTheme="majorBidi" w:hAnsiTheme="majorBidi" w:cstheme="majorBidi"/>
          <w:rtl/>
        </w:rPr>
        <w:t>קכ</w:t>
      </w:r>
      <w:proofErr w:type="spellEnd"/>
      <w:r w:rsidRPr="004C6092">
        <w:rPr>
          <w:rFonts w:asciiTheme="majorBidi" w:hAnsiTheme="majorBidi" w:cstheme="majorBidi"/>
          <w:rtl/>
        </w:rPr>
        <w:t xml:space="preserve">  ב ציון ג בשם קרן אורה בסוגייתנו, ולא זכיתי למוצאו.</w:t>
      </w:r>
    </w:p>
  </w:footnote>
  <w:footnote w:id="20">
    <w:p w14:paraId="6B57D4F3" w14:textId="77777777" w:rsidR="002F6D48" w:rsidRPr="004C6092" w:rsidRDefault="002F6D48" w:rsidP="004C6092">
      <w:pPr>
        <w:rPr>
          <w:rFonts w:asciiTheme="majorBidi" w:hAnsiTheme="majorBidi" w:cstheme="majorBidi"/>
          <w:sz w:val="20"/>
          <w:szCs w:val="20"/>
        </w:rPr>
      </w:pPr>
      <w:r w:rsidRPr="004C6092">
        <w:rPr>
          <w:rStyle w:val="a9"/>
          <w:rFonts w:asciiTheme="majorBidi" w:hAnsiTheme="majorBidi" w:cstheme="majorBidi"/>
          <w:sz w:val="20"/>
          <w:szCs w:val="20"/>
        </w:rPr>
        <w:footnoteRef/>
      </w:r>
      <w:r w:rsidRPr="004C6092">
        <w:rPr>
          <w:rFonts w:asciiTheme="majorBidi" w:hAnsiTheme="majorBidi" w:cstheme="majorBidi"/>
          <w:sz w:val="20"/>
          <w:szCs w:val="20"/>
          <w:rtl/>
        </w:rPr>
        <w:t xml:space="preserve"> אור שמח הלכות חמץ ומצה פרק ו הלכה א</w:t>
      </w:r>
      <w:r w:rsidR="00BB6850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1">
    <w:p w14:paraId="23915AA0" w14:textId="27163113" w:rsidR="009614AB" w:rsidRPr="004C6092" w:rsidRDefault="009614AB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Pr="004C6092">
        <w:rPr>
          <w:rFonts w:asciiTheme="majorBidi" w:hAnsiTheme="majorBidi" w:cstheme="majorBidi"/>
          <w:rtl/>
        </w:rPr>
        <w:t>צל"ח</w:t>
      </w:r>
      <w:proofErr w:type="spellEnd"/>
      <w:r w:rsidRPr="004C6092">
        <w:rPr>
          <w:rFonts w:asciiTheme="majorBidi" w:hAnsiTheme="majorBidi" w:cstheme="majorBidi"/>
          <w:rtl/>
        </w:rPr>
        <w:t xml:space="preserve">  ברכות  ב</w:t>
      </w:r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 א ד"ה עוד </w:t>
      </w:r>
      <w:proofErr w:type="spellStart"/>
      <w:r w:rsidRPr="004C6092">
        <w:rPr>
          <w:rFonts w:asciiTheme="majorBidi" w:hAnsiTheme="majorBidi" w:cstheme="majorBidi"/>
          <w:rtl/>
        </w:rPr>
        <w:t>נלענ"ד</w:t>
      </w:r>
      <w:proofErr w:type="spellEnd"/>
      <w:r w:rsidRPr="004C6092">
        <w:rPr>
          <w:rFonts w:asciiTheme="majorBidi" w:hAnsiTheme="majorBidi" w:cstheme="majorBidi"/>
          <w:rtl/>
        </w:rPr>
        <w:t>.</w:t>
      </w:r>
    </w:p>
  </w:footnote>
  <w:footnote w:id="22">
    <w:p w14:paraId="1A4E78C7" w14:textId="19656405" w:rsidR="001D2846" w:rsidRPr="004C6092" w:rsidRDefault="001D2846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בשיטת רש"י מבוכה</w:t>
      </w:r>
      <w:r w:rsidR="00BB6850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שבפסחים  צג</w:t>
      </w:r>
      <w:r w:rsidR="00B97827">
        <w:rPr>
          <w:rFonts w:asciiTheme="majorBidi" w:hAnsiTheme="majorBidi" w:cstheme="majorBidi" w:hint="cs"/>
          <w:rtl/>
        </w:rPr>
        <w:t>,</w:t>
      </w:r>
      <w:r w:rsidRPr="004C6092">
        <w:rPr>
          <w:rFonts w:asciiTheme="majorBidi" w:hAnsiTheme="majorBidi" w:cstheme="majorBidi"/>
          <w:rtl/>
        </w:rPr>
        <w:t xml:space="preserve">  ב כתב בפירוש </w:t>
      </w:r>
      <w:proofErr w:type="spellStart"/>
      <w:r w:rsidRPr="004C6092">
        <w:rPr>
          <w:rFonts w:asciiTheme="majorBidi" w:hAnsiTheme="majorBidi" w:cstheme="majorBidi"/>
          <w:rtl/>
        </w:rPr>
        <w:t>שר"ע</w:t>
      </w:r>
      <w:proofErr w:type="spellEnd"/>
      <w:r w:rsidRPr="004C6092">
        <w:rPr>
          <w:rFonts w:asciiTheme="majorBidi" w:hAnsiTheme="majorBidi" w:cstheme="majorBidi"/>
          <w:rtl/>
        </w:rPr>
        <w:t xml:space="preserve"> גוזר מחצות.</w:t>
      </w:r>
    </w:p>
  </w:footnote>
  <w:footnote w:id="23">
    <w:p w14:paraId="4F7C3D2A" w14:textId="77777777" w:rsidR="009614AB" w:rsidRPr="004C6092" w:rsidRDefault="009614AB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="00BB6850">
        <w:rPr>
          <w:rFonts w:asciiTheme="majorBidi" w:hAnsiTheme="majorBidi" w:cstheme="majorBidi" w:hint="cs"/>
          <w:rtl/>
        </w:rPr>
        <w:t xml:space="preserve"> </w:t>
      </w:r>
      <w:proofErr w:type="spellStart"/>
      <w:r w:rsidR="00BB6850">
        <w:rPr>
          <w:rFonts w:asciiTheme="majorBidi" w:hAnsiTheme="majorBidi" w:cstheme="majorBidi" w:hint="cs"/>
          <w:rtl/>
        </w:rPr>
        <w:t>בצל"ח</w:t>
      </w:r>
      <w:proofErr w:type="spellEnd"/>
      <w:r w:rsidR="00BB6850">
        <w:rPr>
          <w:rFonts w:asciiTheme="majorBidi" w:hAnsiTheme="majorBidi" w:cstheme="majorBidi" w:hint="cs"/>
          <w:rtl/>
        </w:rPr>
        <w:t xml:space="preserve"> שם</w:t>
      </w:r>
      <w:r w:rsidRPr="004C6092">
        <w:rPr>
          <w:rFonts w:asciiTheme="majorBidi" w:hAnsiTheme="majorBidi" w:cstheme="majorBidi"/>
          <w:rtl/>
        </w:rPr>
        <w:t xml:space="preserve"> ד"ה ונראה.</w:t>
      </w:r>
    </w:p>
  </w:footnote>
  <w:footnote w:id="24">
    <w:p w14:paraId="6C434A0C" w14:textId="6D93DF2B" w:rsidR="00930ABE" w:rsidRPr="004C6092" w:rsidRDefault="00930ABE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שערי היכל  </w:t>
      </w:r>
      <w:proofErr w:type="spellStart"/>
      <w:r w:rsidRPr="004C6092">
        <w:rPr>
          <w:rFonts w:asciiTheme="majorBidi" w:hAnsiTheme="majorBidi" w:cstheme="majorBidi"/>
          <w:rtl/>
        </w:rPr>
        <w:t>שנז</w:t>
      </w:r>
      <w:proofErr w:type="spellEnd"/>
      <w:r w:rsidRPr="004C6092">
        <w:rPr>
          <w:rFonts w:asciiTheme="majorBidi" w:hAnsiTheme="majorBidi" w:cstheme="majorBidi"/>
          <w:rtl/>
        </w:rPr>
        <w:t>.</w:t>
      </w:r>
    </w:p>
  </w:footnote>
  <w:footnote w:id="25">
    <w:p w14:paraId="6C7CADBC" w14:textId="21799DAF" w:rsidR="002A595E" w:rsidRPr="004C6092" w:rsidRDefault="002A595E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Pr="004C6092">
        <w:rPr>
          <w:rFonts w:asciiTheme="majorBidi" w:hAnsiTheme="majorBidi" w:cstheme="majorBidi"/>
          <w:rtl/>
        </w:rPr>
        <w:t>שו</w:t>
      </w:r>
      <w:r w:rsidR="00B97827">
        <w:rPr>
          <w:rFonts w:asciiTheme="majorBidi" w:hAnsiTheme="majorBidi" w:cstheme="majorBidi" w:hint="cs"/>
          <w:rtl/>
        </w:rPr>
        <w:t>"ע</w:t>
      </w:r>
      <w:proofErr w:type="spellEnd"/>
      <w:r w:rsidR="00B97827">
        <w:rPr>
          <w:rFonts w:asciiTheme="majorBidi" w:hAnsiTheme="majorBidi" w:cstheme="majorBidi" w:hint="cs"/>
          <w:rtl/>
        </w:rPr>
        <w:t xml:space="preserve"> </w:t>
      </w:r>
      <w:proofErr w:type="spellStart"/>
      <w:r w:rsidR="00B97827">
        <w:rPr>
          <w:rFonts w:asciiTheme="majorBidi" w:hAnsiTheme="majorBidi" w:cstheme="majorBidi" w:hint="cs"/>
          <w:rtl/>
        </w:rPr>
        <w:t>או"ח</w:t>
      </w:r>
      <w:proofErr w:type="spellEnd"/>
      <w:r w:rsidRPr="004C6092">
        <w:rPr>
          <w:rFonts w:asciiTheme="majorBidi" w:hAnsiTheme="majorBidi" w:cstheme="majorBidi"/>
          <w:rtl/>
        </w:rPr>
        <w:t xml:space="preserve"> סימן תעז סעיף א. ומ"מ בדיעבד יאכל אחר חצות, בגלל הגמרא במגילה (עטרת צבי שם אות ב).</w:t>
      </w:r>
    </w:p>
  </w:footnote>
  <w:footnote w:id="26">
    <w:p w14:paraId="0621FD69" w14:textId="58126941" w:rsidR="00575A56" w:rsidRPr="004C6092" w:rsidRDefault="002A595E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4C6092">
        <w:rPr>
          <w:rStyle w:val="a9"/>
          <w:rFonts w:asciiTheme="majorBidi" w:hAnsiTheme="majorBidi" w:cstheme="majorBidi"/>
        </w:rPr>
        <w:footnoteRef/>
      </w:r>
      <w:r w:rsidRPr="004C6092">
        <w:rPr>
          <w:rFonts w:asciiTheme="majorBidi" w:hAnsiTheme="majorBidi" w:cstheme="majorBidi"/>
          <w:rtl/>
        </w:rPr>
        <w:t xml:space="preserve"> כיון שהוא צמוד לפסח. וכל שכן כזית הראשון של מצה – משנה ברורה </w:t>
      </w:r>
      <w:proofErr w:type="spellStart"/>
      <w:r w:rsidRPr="004C6092">
        <w:rPr>
          <w:rFonts w:asciiTheme="majorBidi" w:hAnsiTheme="majorBidi" w:cstheme="majorBidi"/>
          <w:rtl/>
        </w:rPr>
        <w:t>ס"ק</w:t>
      </w:r>
      <w:proofErr w:type="spellEnd"/>
      <w:r w:rsidRPr="004C6092">
        <w:rPr>
          <w:rFonts w:asciiTheme="majorBidi" w:hAnsiTheme="majorBidi" w:cstheme="majorBidi"/>
          <w:rtl/>
        </w:rPr>
        <w:t xml:space="preserve"> ו.</w:t>
      </w:r>
      <w:r w:rsidR="00575A56" w:rsidRPr="004C6092">
        <w:rPr>
          <w:rFonts w:asciiTheme="majorBidi" w:hAnsiTheme="majorBidi" w:cstheme="majorBidi"/>
          <w:rtl/>
        </w:rPr>
        <w:t xml:space="preserve"> לגבי הלל </w:t>
      </w:r>
      <w:proofErr w:type="spellStart"/>
      <w:r w:rsidR="00575A56" w:rsidRPr="004C6092">
        <w:rPr>
          <w:rFonts w:asciiTheme="majorBidi" w:hAnsiTheme="majorBidi" w:cstheme="majorBidi"/>
          <w:rtl/>
        </w:rPr>
        <w:t>הרמ"א</w:t>
      </w:r>
      <w:proofErr w:type="spellEnd"/>
      <w:r w:rsidR="00575A56" w:rsidRPr="004C6092">
        <w:rPr>
          <w:rFonts w:asciiTheme="majorBidi" w:hAnsiTheme="majorBidi" w:cstheme="majorBidi"/>
          <w:rtl/>
        </w:rPr>
        <w:t xml:space="preserve"> כתב שגם בזה יש </w:t>
      </w:r>
      <w:proofErr w:type="spellStart"/>
      <w:r w:rsidR="00575A56" w:rsidRPr="004C6092">
        <w:rPr>
          <w:rFonts w:asciiTheme="majorBidi" w:hAnsiTheme="majorBidi" w:cstheme="majorBidi"/>
          <w:rtl/>
        </w:rPr>
        <w:t>להזהר</w:t>
      </w:r>
      <w:proofErr w:type="spellEnd"/>
      <w:r w:rsidR="00575A56" w:rsidRPr="004C6092">
        <w:rPr>
          <w:rFonts w:asciiTheme="majorBidi" w:hAnsiTheme="majorBidi" w:cstheme="majorBidi"/>
          <w:rtl/>
        </w:rPr>
        <w:t xml:space="preserve"> לסיים קודם חצות, וזה שלא כתוספות במגילה: </w:t>
      </w:r>
      <w:r w:rsidR="001D2846" w:rsidRPr="004C6092">
        <w:rPr>
          <w:rFonts w:asciiTheme="majorBidi" w:hAnsiTheme="majorBidi" w:cstheme="majorBidi"/>
          <w:rtl/>
        </w:rPr>
        <w:t>(</w:t>
      </w:r>
      <w:r w:rsidR="00575A56"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="00575A56" w:rsidRPr="004C6092">
        <w:rPr>
          <w:rFonts w:asciiTheme="majorBidi" w:hAnsiTheme="majorBidi" w:cstheme="majorBidi"/>
          <w:rtl/>
        </w:rPr>
        <w:t>כא</w:t>
      </w:r>
      <w:proofErr w:type="spellEnd"/>
      <w:r w:rsidR="00B97827">
        <w:rPr>
          <w:rFonts w:asciiTheme="majorBidi" w:hAnsiTheme="majorBidi" w:cstheme="majorBidi" w:hint="cs"/>
          <w:rtl/>
        </w:rPr>
        <w:t>,</w:t>
      </w:r>
      <w:r w:rsidR="00575A56" w:rsidRPr="004C6092">
        <w:rPr>
          <w:rFonts w:asciiTheme="majorBidi" w:hAnsiTheme="majorBidi" w:cstheme="majorBidi"/>
          <w:rtl/>
        </w:rPr>
        <w:t xml:space="preserve"> א</w:t>
      </w:r>
      <w:r w:rsidR="001D2846" w:rsidRPr="004C6092">
        <w:rPr>
          <w:rFonts w:asciiTheme="majorBidi" w:hAnsiTheme="majorBidi" w:cstheme="majorBidi"/>
          <w:rtl/>
        </w:rPr>
        <w:t>)</w:t>
      </w:r>
      <w:r w:rsidR="004C6092">
        <w:rPr>
          <w:rFonts w:asciiTheme="majorBidi" w:hAnsiTheme="majorBidi" w:cstheme="majorBidi" w:hint="cs"/>
          <w:rtl/>
        </w:rPr>
        <w:t xml:space="preserve"> שכתבו</w:t>
      </w:r>
      <w:r w:rsidR="001D2846" w:rsidRPr="004C6092">
        <w:rPr>
          <w:rFonts w:asciiTheme="majorBidi" w:hAnsiTheme="majorBidi" w:cstheme="majorBidi"/>
          <w:rtl/>
        </w:rPr>
        <w:t>:</w:t>
      </w:r>
    </w:p>
    <w:p w14:paraId="61035F36" w14:textId="03FA9CCA" w:rsidR="002A595E" w:rsidRPr="004C6092" w:rsidRDefault="001D2846" w:rsidP="004C6092">
      <w:pPr>
        <w:pStyle w:val="a7"/>
        <w:spacing w:line="360" w:lineRule="auto"/>
        <w:rPr>
          <w:rFonts w:asciiTheme="majorBidi" w:hAnsiTheme="majorBidi" w:cstheme="majorBidi"/>
        </w:rPr>
      </w:pPr>
      <w:r w:rsidRPr="004C6092">
        <w:rPr>
          <w:rFonts w:ascii="David" w:hAnsi="David" w:cs="David"/>
          <w:rtl/>
        </w:rPr>
        <w:t>"</w:t>
      </w:r>
      <w:r w:rsidR="00575A56" w:rsidRPr="004C6092">
        <w:rPr>
          <w:rFonts w:ascii="David" w:hAnsi="David" w:cs="David"/>
          <w:rtl/>
        </w:rPr>
        <w:t>בהלל של אחר אפיקומן אין להחמיר כל כך שהרי מדרבנן הוא</w:t>
      </w:r>
      <w:r w:rsidRPr="004C6092">
        <w:rPr>
          <w:rFonts w:ascii="David" w:hAnsi="David" w:cs="David"/>
          <w:rtl/>
        </w:rPr>
        <w:t>"</w:t>
      </w:r>
      <w:r w:rsidR="00575A56" w:rsidRPr="004C6092">
        <w:rPr>
          <w:rFonts w:ascii="David" w:hAnsi="David" w:cs="David"/>
          <w:rtl/>
        </w:rPr>
        <w:t>.</w:t>
      </w:r>
      <w:r w:rsidRPr="004C6092">
        <w:rPr>
          <w:rFonts w:asciiTheme="majorBidi" w:hAnsiTheme="majorBidi" w:cstheme="majorBidi"/>
          <w:rtl/>
        </w:rPr>
        <w:t xml:space="preserve"> וכבר תמה על </w:t>
      </w:r>
      <w:proofErr w:type="spellStart"/>
      <w:r w:rsidRPr="004C6092">
        <w:rPr>
          <w:rFonts w:asciiTheme="majorBidi" w:hAnsiTheme="majorBidi" w:cstheme="majorBidi"/>
          <w:rtl/>
        </w:rPr>
        <w:t>הרמ"א</w:t>
      </w:r>
      <w:proofErr w:type="spellEnd"/>
      <w:r w:rsidRPr="004C6092">
        <w:rPr>
          <w:rFonts w:asciiTheme="majorBidi" w:hAnsiTheme="majorBidi" w:cstheme="majorBidi"/>
          <w:rtl/>
        </w:rPr>
        <w:t xml:space="preserve"> בערוך השולחן (תעז סעיף ד).</w:t>
      </w:r>
      <w:r w:rsidR="00F73D70" w:rsidRPr="004C6092">
        <w:rPr>
          <w:rFonts w:asciiTheme="majorBidi" w:hAnsiTheme="majorBidi" w:cstheme="majorBidi"/>
          <w:rtl/>
        </w:rPr>
        <w:t xml:space="preserve"> אמנם מצאתי </w:t>
      </w:r>
      <w:r w:rsidR="006C0299">
        <w:rPr>
          <w:rFonts w:asciiTheme="majorBidi" w:hAnsiTheme="majorBidi" w:cstheme="majorBidi" w:hint="cs"/>
          <w:rtl/>
        </w:rPr>
        <w:t xml:space="preserve">דברי ראשונים </w:t>
      </w:r>
      <w:proofErr w:type="spellStart"/>
      <w:r w:rsidR="006C0299">
        <w:rPr>
          <w:rFonts w:asciiTheme="majorBidi" w:hAnsiTheme="majorBidi" w:cstheme="majorBidi" w:hint="cs"/>
          <w:rtl/>
        </w:rPr>
        <w:t>כרמ"א</w:t>
      </w:r>
      <w:proofErr w:type="spellEnd"/>
      <w:r w:rsidR="006C0299">
        <w:rPr>
          <w:rFonts w:asciiTheme="majorBidi" w:hAnsiTheme="majorBidi" w:cstheme="majorBidi" w:hint="cs"/>
          <w:rtl/>
        </w:rPr>
        <w:t>:</w:t>
      </w:r>
      <w:r w:rsidR="00F73D70" w:rsidRPr="004C6092">
        <w:rPr>
          <w:rFonts w:asciiTheme="majorBidi" w:hAnsiTheme="majorBidi" w:cstheme="majorBidi"/>
          <w:rtl/>
        </w:rPr>
        <w:t xml:space="preserve"> </w:t>
      </w:r>
      <w:proofErr w:type="spellStart"/>
      <w:r w:rsidR="00F73D70" w:rsidRPr="004C6092">
        <w:rPr>
          <w:rFonts w:asciiTheme="majorBidi" w:hAnsiTheme="majorBidi" w:cstheme="majorBidi"/>
          <w:rtl/>
        </w:rPr>
        <w:t>ברשב"א</w:t>
      </w:r>
      <w:proofErr w:type="spellEnd"/>
      <w:r w:rsidR="00F73D70" w:rsidRPr="004C6092">
        <w:rPr>
          <w:rFonts w:asciiTheme="majorBidi" w:hAnsiTheme="majorBidi" w:cstheme="majorBidi"/>
          <w:rtl/>
        </w:rPr>
        <w:t xml:space="preserve"> </w:t>
      </w:r>
      <w:r w:rsidR="00930ABE" w:rsidRPr="004C6092">
        <w:rPr>
          <w:rFonts w:asciiTheme="majorBidi" w:hAnsiTheme="majorBidi" w:cstheme="majorBidi"/>
          <w:rtl/>
        </w:rPr>
        <w:t>(</w:t>
      </w:r>
      <w:r w:rsidR="00F73D70" w:rsidRPr="004C6092">
        <w:rPr>
          <w:rFonts w:asciiTheme="majorBidi" w:hAnsiTheme="majorBidi" w:cstheme="majorBidi"/>
          <w:rtl/>
        </w:rPr>
        <w:t xml:space="preserve">ברכות  ט </w:t>
      </w:r>
      <w:r w:rsidR="00B97827">
        <w:rPr>
          <w:rFonts w:asciiTheme="majorBidi" w:hAnsiTheme="majorBidi" w:cstheme="majorBidi" w:hint="cs"/>
          <w:rtl/>
        </w:rPr>
        <w:t>,</w:t>
      </w:r>
      <w:r w:rsidR="00F73D70" w:rsidRPr="004C6092">
        <w:rPr>
          <w:rFonts w:asciiTheme="majorBidi" w:hAnsiTheme="majorBidi" w:cstheme="majorBidi"/>
          <w:rtl/>
        </w:rPr>
        <w:t xml:space="preserve"> א ד"ה </w:t>
      </w:r>
      <w:proofErr w:type="spellStart"/>
      <w:r w:rsidR="00F73D70" w:rsidRPr="004C6092">
        <w:rPr>
          <w:rFonts w:asciiTheme="majorBidi" w:hAnsiTheme="majorBidi" w:cstheme="majorBidi"/>
          <w:rtl/>
        </w:rPr>
        <w:t>ורמינהו</w:t>
      </w:r>
      <w:proofErr w:type="spellEnd"/>
      <w:r w:rsidR="00F73D70" w:rsidRPr="004C6092">
        <w:rPr>
          <w:rFonts w:asciiTheme="majorBidi" w:hAnsiTheme="majorBidi" w:cstheme="majorBidi"/>
          <w:rtl/>
        </w:rPr>
        <w:t xml:space="preserve">) </w:t>
      </w:r>
      <w:proofErr w:type="spellStart"/>
      <w:r w:rsidR="00930ABE" w:rsidRPr="004C6092">
        <w:rPr>
          <w:rFonts w:asciiTheme="majorBidi" w:hAnsiTheme="majorBidi" w:cstheme="majorBidi"/>
          <w:rtl/>
        </w:rPr>
        <w:t>ובר"ן</w:t>
      </w:r>
      <w:proofErr w:type="spellEnd"/>
      <w:r w:rsidR="00930ABE" w:rsidRPr="004C6092">
        <w:rPr>
          <w:rFonts w:asciiTheme="majorBidi" w:hAnsiTheme="majorBidi" w:cstheme="majorBidi"/>
          <w:rtl/>
        </w:rPr>
        <w:t xml:space="preserve"> (על </w:t>
      </w:r>
      <w:proofErr w:type="spellStart"/>
      <w:r w:rsidR="00930ABE" w:rsidRPr="004C6092">
        <w:rPr>
          <w:rFonts w:asciiTheme="majorBidi" w:hAnsiTheme="majorBidi" w:cstheme="majorBidi"/>
          <w:rtl/>
        </w:rPr>
        <w:t>הרי"ף</w:t>
      </w:r>
      <w:proofErr w:type="spellEnd"/>
      <w:r w:rsidR="00930ABE" w:rsidRPr="004C6092">
        <w:rPr>
          <w:rFonts w:asciiTheme="majorBidi" w:hAnsiTheme="majorBidi" w:cstheme="majorBidi"/>
          <w:rtl/>
        </w:rPr>
        <w:t xml:space="preserve"> פסחים  </w:t>
      </w:r>
      <w:proofErr w:type="spellStart"/>
      <w:r w:rsidR="00930ABE" w:rsidRPr="004C6092">
        <w:rPr>
          <w:rFonts w:asciiTheme="majorBidi" w:hAnsiTheme="majorBidi" w:cstheme="majorBidi"/>
          <w:rtl/>
        </w:rPr>
        <w:t>כז</w:t>
      </w:r>
      <w:proofErr w:type="spellEnd"/>
      <w:r w:rsidR="00930ABE" w:rsidRPr="004C6092">
        <w:rPr>
          <w:rFonts w:asciiTheme="majorBidi" w:hAnsiTheme="majorBidi" w:cstheme="majorBidi"/>
          <w:rtl/>
        </w:rPr>
        <w:t xml:space="preserve">  ב ד"ה </w:t>
      </w:r>
      <w:proofErr w:type="spellStart"/>
      <w:r w:rsidR="00930ABE" w:rsidRPr="004C6092">
        <w:rPr>
          <w:rFonts w:asciiTheme="majorBidi" w:hAnsiTheme="majorBidi" w:cstheme="majorBidi"/>
          <w:rtl/>
        </w:rPr>
        <w:t>גרסינן</w:t>
      </w:r>
      <w:proofErr w:type="spellEnd"/>
      <w:r w:rsidR="00930ABE" w:rsidRPr="004C6092">
        <w:rPr>
          <w:rFonts w:asciiTheme="majorBidi" w:hAnsiTheme="majorBidi" w:cstheme="majorBidi"/>
          <w:rtl/>
        </w:rPr>
        <w:t xml:space="preserve">). </w:t>
      </w:r>
      <w:r w:rsidR="00F73D70" w:rsidRPr="004C6092">
        <w:rPr>
          <w:rFonts w:asciiTheme="majorBidi" w:hAnsiTheme="majorBidi" w:cstheme="majorBidi"/>
          <w:rtl/>
        </w:rPr>
        <w:t>שהחמיר</w:t>
      </w:r>
      <w:r w:rsidR="00930ABE" w:rsidRPr="004C6092">
        <w:rPr>
          <w:rFonts w:asciiTheme="majorBidi" w:hAnsiTheme="majorBidi" w:cstheme="majorBidi"/>
          <w:rtl/>
        </w:rPr>
        <w:t>ו</w:t>
      </w:r>
      <w:r w:rsidR="00F73D70" w:rsidRPr="004C6092">
        <w:rPr>
          <w:rFonts w:asciiTheme="majorBidi" w:hAnsiTheme="majorBidi" w:cstheme="majorBidi"/>
          <w:rtl/>
        </w:rPr>
        <w:t xml:space="preserve"> בהלל בשם תוספות</w:t>
      </w:r>
      <w:r w:rsidR="004C6092">
        <w:rPr>
          <w:rFonts w:asciiTheme="majorBidi" w:hAnsiTheme="majorBidi" w:cstheme="majorBidi" w:hint="cs"/>
          <w:rtl/>
        </w:rPr>
        <w:t>,</w:t>
      </w:r>
      <w:r w:rsidR="00F73D70" w:rsidRPr="004C6092">
        <w:rPr>
          <w:rFonts w:asciiTheme="majorBidi" w:hAnsiTheme="majorBidi" w:cstheme="majorBidi"/>
          <w:rtl/>
        </w:rPr>
        <w:t xml:space="preserve"> א</w:t>
      </w:r>
      <w:r w:rsidR="00930ABE" w:rsidRPr="004C6092">
        <w:rPr>
          <w:rFonts w:asciiTheme="majorBidi" w:hAnsiTheme="majorBidi" w:cstheme="majorBidi"/>
          <w:rtl/>
        </w:rPr>
        <w:t>ך טעם לדבר לא נתנו</w:t>
      </w:r>
      <w:r w:rsidR="00F73D70" w:rsidRPr="004C6092">
        <w:rPr>
          <w:rFonts w:asciiTheme="majorBidi" w:hAnsiTheme="majorBidi" w:cstheme="majorBidi"/>
          <w:rtl/>
        </w:rPr>
        <w:t>.</w:t>
      </w:r>
    </w:p>
  </w:footnote>
  <w:footnote w:id="27">
    <w:p w14:paraId="5968920D" w14:textId="77777777" w:rsidR="002A595E" w:rsidRPr="004C6092" w:rsidRDefault="002A595E" w:rsidP="004C6092">
      <w:pPr>
        <w:rPr>
          <w:rFonts w:asciiTheme="majorBidi" w:hAnsiTheme="majorBidi" w:cstheme="majorBidi"/>
          <w:sz w:val="20"/>
          <w:szCs w:val="20"/>
          <w:rtl/>
        </w:rPr>
      </w:pPr>
      <w:r w:rsidRPr="004C6092">
        <w:rPr>
          <w:rStyle w:val="a9"/>
          <w:rFonts w:asciiTheme="majorBidi" w:hAnsiTheme="majorBidi" w:cstheme="majorBidi"/>
          <w:sz w:val="20"/>
          <w:szCs w:val="20"/>
        </w:rPr>
        <w:footnoteRef/>
      </w:r>
      <w:r w:rsidRPr="004C6092">
        <w:rPr>
          <w:rFonts w:asciiTheme="majorBidi" w:hAnsiTheme="majorBidi" w:cstheme="majorBidi"/>
          <w:sz w:val="20"/>
          <w:szCs w:val="20"/>
          <w:rtl/>
        </w:rPr>
        <w:t xml:space="preserve"> ביאור </w:t>
      </w:r>
      <w:proofErr w:type="spellStart"/>
      <w:r w:rsidRPr="004C6092">
        <w:rPr>
          <w:rFonts w:asciiTheme="majorBidi" w:hAnsiTheme="majorBidi" w:cstheme="majorBidi"/>
          <w:sz w:val="20"/>
          <w:szCs w:val="20"/>
          <w:rtl/>
        </w:rPr>
        <w:t>הגר"א</w:t>
      </w:r>
      <w:proofErr w:type="spellEnd"/>
      <w:r w:rsidRPr="004C6092">
        <w:rPr>
          <w:rFonts w:asciiTheme="majorBidi" w:hAnsiTheme="majorBidi" w:cstheme="majorBidi"/>
          <w:sz w:val="20"/>
          <w:szCs w:val="20"/>
          <w:rtl/>
        </w:rPr>
        <w:t xml:space="preserve"> אורח חיים סימן תעז אות ה.</w:t>
      </w:r>
    </w:p>
    <w:p w14:paraId="1BB7EB18" w14:textId="77777777" w:rsidR="002A595E" w:rsidRPr="004C6092" w:rsidRDefault="002A595E" w:rsidP="004C6092">
      <w:pPr>
        <w:pStyle w:val="a7"/>
        <w:spacing w:line="360" w:lineRule="auto"/>
        <w:rPr>
          <w:rFonts w:asciiTheme="majorBidi" w:hAnsiTheme="majorBidi" w:cstheme="majorBidi"/>
          <w:rtl/>
        </w:rPr>
      </w:pPr>
    </w:p>
  </w:footnote>
  <w:footnote w:id="28">
    <w:p w14:paraId="79C2C08C" w14:textId="77777777" w:rsidR="00C752C6" w:rsidRDefault="00C752C6" w:rsidP="004C6092">
      <w:pPr>
        <w:pStyle w:val="a7"/>
        <w:spacing w:line="360" w:lineRule="auto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C752C6">
        <w:rPr>
          <w:rFonts w:asciiTheme="majorBidi" w:hAnsiTheme="majorBidi" w:cs="Times New Roman"/>
          <w:rtl/>
        </w:rPr>
        <w:t>רמב"ם הלכות חמץ ומצה פרק ו הלכה א</w:t>
      </w:r>
      <w:r>
        <w:rPr>
          <w:rFonts w:hint="cs"/>
          <w:rtl/>
        </w:rPr>
        <w:t>.</w:t>
      </w:r>
    </w:p>
  </w:footnote>
  <w:footnote w:id="29">
    <w:p w14:paraId="3F61A9FA" w14:textId="6CFEC67E" w:rsidR="00C752C6" w:rsidRDefault="00C752C6" w:rsidP="004C6092">
      <w:pPr>
        <w:pStyle w:val="a7"/>
        <w:spacing w:line="360" w:lineRule="auto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C752C6">
        <w:rPr>
          <w:rFonts w:asciiTheme="majorBidi" w:hAnsiTheme="majorBidi" w:cstheme="majorBidi"/>
          <w:rtl/>
        </w:rPr>
        <w:t xml:space="preserve">מרומי שדה  </w:t>
      </w:r>
      <w:r w:rsidR="00B97827">
        <w:rPr>
          <w:rFonts w:asciiTheme="majorBidi" w:hAnsiTheme="majorBidi" w:cstheme="majorBidi" w:hint="cs"/>
          <w:rtl/>
        </w:rPr>
        <w:t>(</w:t>
      </w:r>
      <w:proofErr w:type="spellStart"/>
      <w:r w:rsidRPr="00C752C6">
        <w:rPr>
          <w:rFonts w:asciiTheme="majorBidi" w:hAnsiTheme="majorBidi" w:cstheme="majorBidi"/>
          <w:rtl/>
        </w:rPr>
        <w:t>נז</w:t>
      </w:r>
      <w:proofErr w:type="spellEnd"/>
      <w:r w:rsidRPr="00C752C6">
        <w:rPr>
          <w:rFonts w:asciiTheme="majorBidi" w:hAnsiTheme="majorBidi" w:cstheme="majorBidi"/>
          <w:rtl/>
        </w:rPr>
        <w:t xml:space="preserve"> </w:t>
      </w:r>
      <w:r w:rsidR="00B97827">
        <w:rPr>
          <w:rFonts w:asciiTheme="majorBidi" w:hAnsiTheme="majorBidi" w:cstheme="majorBidi" w:hint="cs"/>
          <w:rtl/>
        </w:rPr>
        <w:t>,</w:t>
      </w:r>
      <w:r w:rsidRPr="00C752C6">
        <w:rPr>
          <w:rFonts w:asciiTheme="majorBidi" w:hAnsiTheme="majorBidi" w:cstheme="majorBidi"/>
          <w:rtl/>
        </w:rPr>
        <w:t xml:space="preserve"> ב</w:t>
      </w:r>
      <w:r w:rsidR="00B97827">
        <w:rPr>
          <w:rFonts w:asciiTheme="majorBidi" w:hAnsiTheme="majorBidi" w:cstheme="majorBidi" w:hint="cs"/>
          <w:rtl/>
        </w:rPr>
        <w:t>):</w:t>
      </w:r>
      <w:r w:rsidRPr="00C752C6">
        <w:rPr>
          <w:rFonts w:asciiTheme="majorBidi" w:hAnsiTheme="majorBidi" w:cstheme="majorBidi"/>
          <w:rtl/>
        </w:rPr>
        <w:t xml:space="preserve"> </w:t>
      </w:r>
      <w:proofErr w:type="spellStart"/>
      <w:r w:rsidRPr="00C752C6">
        <w:rPr>
          <w:rFonts w:asciiTheme="majorBidi" w:hAnsiTheme="majorBidi" w:cstheme="majorBidi"/>
          <w:rtl/>
        </w:rPr>
        <w:t>דלמא</w:t>
      </w:r>
      <w:proofErr w:type="spellEnd"/>
      <w:r w:rsidRPr="00C752C6">
        <w:rPr>
          <w:rFonts w:asciiTheme="majorBidi" w:hAnsiTheme="majorBidi" w:cstheme="majorBidi"/>
          <w:rtl/>
        </w:rPr>
        <w:t xml:space="preserve"> דרבנן ולהרחיק מן העבירה.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39880753"/>
      <w:docPartObj>
        <w:docPartGallery w:val="Page Numbers (Top of Page)"/>
        <w:docPartUnique/>
      </w:docPartObj>
    </w:sdtPr>
    <w:sdtEndPr>
      <w:rPr>
        <w:cs/>
      </w:rPr>
    </w:sdtEndPr>
    <w:sdtContent>
      <w:p w14:paraId="7404BA61" w14:textId="77777777" w:rsidR="00703FBC" w:rsidRDefault="00703FBC">
        <w:pPr>
          <w:pStyle w:val="a3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BB6850" w:rsidRPr="00BB6850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14:paraId="746F0C9A" w14:textId="77777777" w:rsidR="00703FBC" w:rsidRDefault="00703F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B6B"/>
    <w:multiLevelType w:val="hybridMultilevel"/>
    <w:tmpl w:val="CFFEF0D6"/>
    <w:lvl w:ilvl="0" w:tplc="4A923E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B1AE7"/>
    <w:multiLevelType w:val="hybridMultilevel"/>
    <w:tmpl w:val="618493B8"/>
    <w:lvl w:ilvl="0" w:tplc="77E2B604">
      <w:start w:val="3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C41"/>
    <w:multiLevelType w:val="hybridMultilevel"/>
    <w:tmpl w:val="80C0ABBC"/>
    <w:lvl w:ilvl="0" w:tplc="6B3E9C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179F"/>
    <w:multiLevelType w:val="hybridMultilevel"/>
    <w:tmpl w:val="69F2D8F4"/>
    <w:lvl w:ilvl="0" w:tplc="402E93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D7"/>
    <w:rsid w:val="001C0511"/>
    <w:rsid w:val="001D2846"/>
    <w:rsid w:val="002061E3"/>
    <w:rsid w:val="002A595E"/>
    <w:rsid w:val="002F6D48"/>
    <w:rsid w:val="004C6092"/>
    <w:rsid w:val="00575A56"/>
    <w:rsid w:val="006226F9"/>
    <w:rsid w:val="006C0299"/>
    <w:rsid w:val="00703FBC"/>
    <w:rsid w:val="00832DDF"/>
    <w:rsid w:val="008B687E"/>
    <w:rsid w:val="0090660C"/>
    <w:rsid w:val="00930ABE"/>
    <w:rsid w:val="009429A0"/>
    <w:rsid w:val="009614AB"/>
    <w:rsid w:val="009E64D7"/>
    <w:rsid w:val="00B97827"/>
    <w:rsid w:val="00BB6850"/>
    <w:rsid w:val="00C2502B"/>
    <w:rsid w:val="00C752C6"/>
    <w:rsid w:val="00D03283"/>
    <w:rsid w:val="00EF582D"/>
    <w:rsid w:val="00F73D70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5E92"/>
  <w15:chartTrackingRefBased/>
  <w15:docId w15:val="{3E7F2FE9-377F-4B5B-8064-F79EA6F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BC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03FBC"/>
  </w:style>
  <w:style w:type="paragraph" w:styleId="a5">
    <w:name w:val="footer"/>
    <w:basedOn w:val="a"/>
    <w:link w:val="a6"/>
    <w:uiPriority w:val="99"/>
    <w:unhideWhenUsed/>
    <w:rsid w:val="00703FBC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03FBC"/>
  </w:style>
  <w:style w:type="paragraph" w:styleId="a7">
    <w:name w:val="footnote text"/>
    <w:basedOn w:val="a"/>
    <w:link w:val="a8"/>
    <w:uiPriority w:val="99"/>
    <w:semiHidden/>
    <w:unhideWhenUsed/>
    <w:rsid w:val="002F6D48"/>
    <w:pPr>
      <w:spacing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2F6D4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6D48"/>
    <w:rPr>
      <w:vertAlign w:val="superscript"/>
    </w:rPr>
  </w:style>
  <w:style w:type="paragraph" w:styleId="aa">
    <w:name w:val="List Paragraph"/>
    <w:basedOn w:val="a"/>
    <w:uiPriority w:val="34"/>
    <w:qFormat/>
    <w:rsid w:val="002F6D48"/>
    <w:pPr>
      <w:ind w:left="720"/>
      <w:contextualSpacing/>
    </w:pPr>
  </w:style>
  <w:style w:type="table" w:styleId="ab">
    <w:name w:val="Table Grid"/>
    <w:basedOn w:val="a1"/>
    <w:uiPriority w:val="39"/>
    <w:rsid w:val="008B6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9CD7-40B3-44ED-8623-AC892408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1328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4</cp:revision>
  <dcterms:created xsi:type="dcterms:W3CDTF">2025-02-18T06:39:00Z</dcterms:created>
  <dcterms:modified xsi:type="dcterms:W3CDTF">2025-02-24T16:33:00Z</dcterms:modified>
</cp:coreProperties>
</file>