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he-IL"/>
        </w:rPr>
        <w:id w:val="560755986"/>
        <w:docPartObj>
          <w:docPartGallery w:val="Table of Contents"/>
          <w:docPartUnique/>
        </w:docPartObj>
      </w:sdtPr>
      <w:sdtEndPr>
        <w:rPr>
          <w:rFonts w:ascii="Times New Roman" w:eastAsia="Times New Roman" w:hAnsi="Times New Roman" w:cs="Guttman Vilna"/>
          <w:b/>
          <w:bCs/>
          <w:color w:val="auto"/>
          <w:sz w:val="24"/>
          <w:szCs w:val="24"/>
          <w:cs w:val="0"/>
        </w:rPr>
      </w:sdtEndPr>
      <w:sdtContent>
        <w:p w14:paraId="1B28ACDE" w14:textId="11053B07" w:rsidR="00B819EB" w:rsidRPr="00B819EB" w:rsidRDefault="00B819EB">
          <w:pPr>
            <w:pStyle w:val="af6"/>
            <w:rPr>
              <w:rStyle w:val="ad"/>
              <w:rFonts w:eastAsiaTheme="majorEastAsia"/>
              <w:color w:val="auto"/>
            </w:rPr>
          </w:pPr>
          <w:r w:rsidRPr="00B819EB">
            <w:rPr>
              <w:rStyle w:val="ad"/>
              <w:rFonts w:eastAsiaTheme="majorEastAsia"/>
              <w:color w:val="auto"/>
            </w:rPr>
            <w:t>תוכן עניינים</w:t>
          </w:r>
        </w:p>
        <w:p w14:paraId="3DB3B9BC" w14:textId="4E73C2FE" w:rsidR="00B819EB" w:rsidRDefault="00B819EB" w:rsidP="00B819EB">
          <w:pPr>
            <w:pStyle w:val="TOC1"/>
            <w:rPr>
              <w:rFonts w:asciiTheme="minorHAnsi" w:eastAsiaTheme="minorEastAsia" w:hAnsiTheme="minorHAnsi" w:cstheme="minorBidi"/>
              <w:noProof/>
              <w:kern w:val="2"/>
              <w:rtl/>
              <w14:ligatures w14:val="standardContextual"/>
            </w:rPr>
          </w:pPr>
          <w:r>
            <w:fldChar w:fldCharType="begin"/>
          </w:r>
          <w:r>
            <w:instrText xml:space="preserve"> TOC \o "1-3" \h \z \u </w:instrText>
          </w:r>
          <w:r>
            <w:fldChar w:fldCharType="separate"/>
          </w:r>
          <w:hyperlink w:anchor="_Toc200112277" w:history="1">
            <w:r w:rsidRPr="00817061">
              <w:rPr>
                <w:rStyle w:val="Hyperlink"/>
                <w:noProof/>
                <w:rtl/>
                <w14:scene3d>
                  <w14:camera w14:prst="orthographicFront"/>
                  <w14:lightRig w14:rig="threePt" w14:dir="t">
                    <w14:rot w14:lat="0" w14:lon="0" w14:rev="0"/>
                  </w14:lightRig>
                </w14:scene3d>
              </w:rPr>
              <w:t>א.</w:t>
            </w:r>
            <w:r>
              <w:rPr>
                <w:rFonts w:asciiTheme="minorHAnsi" w:eastAsiaTheme="minorEastAsia" w:hAnsiTheme="minorHAnsi" w:cstheme="minorBidi"/>
                <w:noProof/>
                <w:kern w:val="2"/>
                <w:rtl/>
                <w14:ligatures w14:val="standardContextual"/>
              </w:rPr>
              <w:tab/>
            </w:r>
            <w:r w:rsidRPr="00817061">
              <w:rPr>
                <w:rStyle w:val="Hyperlink"/>
                <w:noProof/>
                <w:rtl/>
              </w:rPr>
              <w:t>הזיד בשבועת הפקדון והתרו בו מהו ... מייתי קרבן לא שנא אתרו ביה ולא שנא לא אתרו ביה</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Toc200112277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14:paraId="32E944BA" w14:textId="0AB0585C"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78" w:history="1">
            <w:r w:rsidRPr="00817061">
              <w:rPr>
                <w:rStyle w:val="Hyperlink"/>
                <w:noProof/>
                <w:rtl/>
                <w14:scene3d>
                  <w14:camera w14:prst="orthographicFront"/>
                  <w14:lightRig w14:rig="threePt" w14:dir="t">
                    <w14:rot w14:lat="0" w14:lon="0" w14:rev="0"/>
                  </w14:lightRig>
                </w14:scene3d>
              </w:rPr>
              <w:t>ב.</w:t>
            </w:r>
            <w:r>
              <w:rPr>
                <w:rFonts w:asciiTheme="minorHAnsi" w:eastAsiaTheme="minorEastAsia" w:hAnsiTheme="minorHAnsi" w:cstheme="minorBidi"/>
                <w:noProof/>
                <w:kern w:val="2"/>
                <w:rtl/>
                <w14:ligatures w14:val="standardContextual"/>
              </w:rPr>
              <w:tab/>
            </w:r>
            <w:r w:rsidRPr="00817061">
              <w:rPr>
                <w:rStyle w:val="Hyperlink"/>
                <w:noProof/>
                <w:rtl/>
              </w:rPr>
              <w:t>וכחש בה פרט למודה לאחד מן האחין או לאחד מן השותפין ונשבע על שקר פרט ללוה בשטר וללוה בעדים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Toc200112278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39FE6ED5" w14:textId="22B709CB"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79" w:history="1">
            <w:r w:rsidRPr="00817061">
              <w:rPr>
                <w:rStyle w:val="Hyperlink"/>
                <w:noProof/>
                <w:rtl/>
                <w14:scene3d>
                  <w14:camera w14:prst="orthographicFront"/>
                  <w14:lightRig w14:rig="threePt" w14:dir="t">
                    <w14:rot w14:lat="0" w14:lon="0" w14:rev="0"/>
                  </w14:lightRig>
                </w14:scene3d>
              </w:rPr>
              <w:t>ג.</w:t>
            </w:r>
            <w:r>
              <w:rPr>
                <w:rFonts w:asciiTheme="minorHAnsi" w:eastAsiaTheme="minorEastAsia" w:hAnsiTheme="minorHAnsi" w:cstheme="minorBidi"/>
                <w:noProof/>
                <w:kern w:val="2"/>
                <w:rtl/>
                <w14:ligatures w14:val="standardContextual"/>
              </w:rPr>
              <w:tab/>
            </w:r>
            <w:r w:rsidRPr="00817061">
              <w:rPr>
                <w:rStyle w:val="Hyperlink"/>
                <w:noProof/>
                <w:rtl/>
              </w:rPr>
              <w:t>היו שתי כתי עדים כפרה הראשונה ואחר כך כפרה השניה שתיהן חייבות מפני שיכולה עדות להתקיים בשתיהן</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Toc200112279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70EEC45B" w14:textId="7DE50BA6"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80" w:history="1">
            <w:r w:rsidRPr="00817061">
              <w:rPr>
                <w:rStyle w:val="Hyperlink"/>
                <w:noProof/>
                <w:rtl/>
                <w14:scene3d>
                  <w14:camera w14:prst="orthographicFront"/>
                  <w14:lightRig w14:rig="threePt" w14:dir="t">
                    <w14:rot w14:lat="0" w14:lon="0" w14:rev="0"/>
                  </w14:lightRig>
                </w14:scene3d>
              </w:rPr>
              <w:t>ד.</w:t>
            </w:r>
            <w:r>
              <w:rPr>
                <w:rFonts w:asciiTheme="minorHAnsi" w:eastAsiaTheme="minorEastAsia" w:hAnsiTheme="minorHAnsi" w:cstheme="minorBidi"/>
                <w:noProof/>
                <w:kern w:val="2"/>
                <w:rtl/>
                <w14:ligatures w14:val="standardContextual"/>
              </w:rPr>
              <w:tab/>
            </w:r>
            <w:r w:rsidRPr="00817061">
              <w:rPr>
                <w:rStyle w:val="Hyperlink"/>
                <w:noProof/>
                <w:rtl/>
              </w:rPr>
              <w:t>בעל הבית שטען טענת גנב בפקדון ונשבע והודה ובאו עדים אם עד שלא באו עדים הודה משלם קרן וחומש ואשם אם משבאו עדים הודה משלם תשלומי כפל ואשם</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Toc200112280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14:paraId="12EFD53E" w14:textId="3B1AB260"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81" w:history="1">
            <w:r w:rsidRPr="00817061">
              <w:rPr>
                <w:rStyle w:val="Hyperlink"/>
                <w:noProof/>
                <w:rtl/>
                <w14:scene3d>
                  <w14:camera w14:prst="orthographicFront"/>
                  <w14:lightRig w14:rig="threePt" w14:dir="t">
                    <w14:rot w14:lat="0" w14:lon="0" w14:rev="0"/>
                  </w14:lightRig>
                </w14:scene3d>
              </w:rPr>
              <w:t>ה.</w:t>
            </w:r>
            <w:r>
              <w:rPr>
                <w:rFonts w:asciiTheme="minorHAnsi" w:eastAsiaTheme="minorEastAsia" w:hAnsiTheme="minorHAnsi" w:cstheme="minorBidi"/>
                <w:noProof/>
                <w:kern w:val="2"/>
                <w:rtl/>
                <w14:ligatures w14:val="standardContextual"/>
              </w:rPr>
              <w:tab/>
            </w:r>
            <w:r w:rsidRPr="00817061">
              <w:rPr>
                <w:rStyle w:val="Hyperlink"/>
                <w:noProof/>
                <w:rtl/>
              </w:rPr>
              <w:t>הכופר בממון שיש עליו עדים חייב בשטר פטור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Toc200112281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14:paraId="15D45A82" w14:textId="68DC3D18"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82" w:history="1">
            <w:r w:rsidRPr="00817061">
              <w:rPr>
                <w:rStyle w:val="Hyperlink"/>
                <w:noProof/>
                <w:rtl/>
                <w14:scene3d>
                  <w14:camera w14:prst="orthographicFront"/>
                  <w14:lightRig w14:rig="threePt" w14:dir="t">
                    <w14:rot w14:lat="0" w14:lon="0" w14:rev="0"/>
                  </w14:lightRig>
                </w14:scene3d>
              </w:rPr>
              <w:t>ו.</w:t>
            </w:r>
            <w:r>
              <w:rPr>
                <w:rFonts w:asciiTheme="minorHAnsi" w:eastAsiaTheme="minorEastAsia" w:hAnsiTheme="minorHAnsi" w:cstheme="minorBidi"/>
                <w:noProof/>
                <w:kern w:val="2"/>
                <w:rtl/>
                <w14:ligatures w14:val="standardContextual"/>
              </w:rPr>
              <w:tab/>
            </w:r>
            <w:r w:rsidRPr="00817061">
              <w:rPr>
                <w:rStyle w:val="Hyperlink"/>
                <w:noProof/>
                <w:rtl/>
              </w:rPr>
              <w:t>משום דהוה שטר שעבוד קרקעות ואין מביאין קרבן על כפירת שעבוד קרקעות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Toc200112282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0EA0DC6F" w14:textId="5255AA9C"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83" w:history="1">
            <w:r w:rsidRPr="00817061">
              <w:rPr>
                <w:rStyle w:val="Hyperlink"/>
                <w:noProof/>
                <w:rtl/>
                <w14:scene3d>
                  <w14:camera w14:prst="orthographicFront"/>
                  <w14:lightRig w14:rig="threePt" w14:dir="t">
                    <w14:rot w14:lat="0" w14:lon="0" w14:rev="0"/>
                  </w14:lightRig>
                </w14:scene3d>
              </w:rPr>
              <w:t>ז.</w:t>
            </w:r>
            <w:r>
              <w:rPr>
                <w:rFonts w:asciiTheme="minorHAnsi" w:eastAsiaTheme="minorEastAsia" w:hAnsiTheme="minorHAnsi" w:cstheme="minorBidi"/>
                <w:noProof/>
                <w:kern w:val="2"/>
                <w:rtl/>
                <w14:ligatures w14:val="standardContextual"/>
              </w:rPr>
              <w:tab/>
            </w:r>
            <w:r w:rsidRPr="00817061">
              <w:rPr>
                <w:rStyle w:val="Hyperlink"/>
                <w:noProof/>
                <w:rtl/>
              </w:rPr>
              <w:t>משביע עדי קרקע ....פטור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Toc200112283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4C35526F" w14:textId="1572B3AF" w:rsidR="00B819EB" w:rsidRDefault="00B819EB" w:rsidP="00B819EB">
          <w:pPr>
            <w:pStyle w:val="TOC1"/>
            <w:rPr>
              <w:rFonts w:asciiTheme="minorHAnsi" w:eastAsiaTheme="minorEastAsia" w:hAnsiTheme="minorHAnsi" w:cstheme="minorBidi"/>
              <w:noProof/>
              <w:kern w:val="2"/>
              <w:rtl/>
              <w14:ligatures w14:val="standardContextual"/>
            </w:rPr>
          </w:pPr>
          <w:hyperlink w:anchor="_Toc200112284" w:history="1">
            <w:r w:rsidRPr="00817061">
              <w:rPr>
                <w:rStyle w:val="Hyperlink"/>
                <w:noProof/>
                <w:rtl/>
                <w14:scene3d>
                  <w14:camera w14:prst="orthographicFront"/>
                  <w14:lightRig w14:rig="threePt" w14:dir="t">
                    <w14:rot w14:lat="0" w14:lon="0" w14:rev="0"/>
                  </w14:lightRig>
                </w14:scene3d>
              </w:rPr>
              <w:t>ח.</w:t>
            </w:r>
            <w:r>
              <w:rPr>
                <w:rFonts w:asciiTheme="minorHAnsi" w:eastAsiaTheme="minorEastAsia" w:hAnsiTheme="minorHAnsi" w:cstheme="minorBidi"/>
                <w:noProof/>
                <w:kern w:val="2"/>
                <w:rtl/>
                <w14:ligatures w14:val="standardContextual"/>
              </w:rPr>
              <w:tab/>
            </w:r>
            <w:r w:rsidRPr="00817061">
              <w:rPr>
                <w:rStyle w:val="Hyperlink"/>
                <w:noProof/>
                <w:rtl/>
              </w:rPr>
              <w:t xml:space="preserve">הגוזל שדה מחבירו </w:t>
            </w:r>
            <w:r w:rsidRPr="00817061">
              <w:rPr>
                <w:rStyle w:val="Hyperlink"/>
                <w:noProof/>
                <w:rtl/>
              </w:rPr>
              <w:t>ו</w:t>
            </w:r>
            <w:r w:rsidRPr="00817061">
              <w:rPr>
                <w:rStyle w:val="Hyperlink"/>
                <w:noProof/>
                <w:rtl/>
              </w:rPr>
              <w:t>שטפה נהר ... אומר לו הרי שלך לפניך</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Toc200112284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027C8D87" w14:textId="34A84A6F" w:rsidR="00B819EB" w:rsidRDefault="00B819EB">
          <w:r>
            <w:rPr>
              <w:b/>
              <w:bCs/>
              <w:lang w:val="he-IL"/>
            </w:rPr>
            <w:fldChar w:fldCharType="end"/>
          </w:r>
        </w:p>
      </w:sdtContent>
    </w:sdt>
    <w:p w14:paraId="1DB131A7" w14:textId="60ADD119" w:rsidR="00843D85" w:rsidRDefault="00F63E78" w:rsidP="00843D85">
      <w:pPr>
        <w:pStyle w:val="ac"/>
        <w:rPr>
          <w:rtl/>
        </w:rPr>
      </w:pPr>
      <w:r w:rsidRPr="003712B8">
        <w:rPr>
          <w:rFonts w:hint="cs"/>
          <w:rtl/>
        </w:rPr>
        <w:t>דף</w:t>
      </w:r>
      <w:r w:rsidR="00474994">
        <w:rPr>
          <w:rFonts w:hint="cs"/>
          <w:rtl/>
        </w:rPr>
        <w:t xml:space="preserve"> </w:t>
      </w:r>
      <w:proofErr w:type="spellStart"/>
      <w:r w:rsidR="003219B2">
        <w:rPr>
          <w:rFonts w:hint="cs"/>
          <w:rtl/>
        </w:rPr>
        <w:t>לז</w:t>
      </w:r>
      <w:proofErr w:type="spellEnd"/>
      <w:r w:rsidR="003219B2">
        <w:rPr>
          <w:rFonts w:hint="cs"/>
          <w:rtl/>
        </w:rPr>
        <w:t>.</w:t>
      </w:r>
    </w:p>
    <w:p w14:paraId="54DDBFC3" w14:textId="77777777" w:rsidR="003038AA" w:rsidRDefault="003219B2" w:rsidP="003038AA">
      <w:pPr>
        <w:pStyle w:val="1"/>
        <w:rPr>
          <w:rtl/>
        </w:rPr>
      </w:pPr>
      <w:bookmarkStart w:id="0" w:name="_Toc200112277"/>
      <w:r w:rsidRPr="003219B2">
        <w:rPr>
          <w:rtl/>
        </w:rPr>
        <w:t xml:space="preserve">הזיד בשבועת הפקדון והתרו בו מהו </w:t>
      </w:r>
      <w:r w:rsidR="003038AA">
        <w:rPr>
          <w:rFonts w:hint="cs"/>
          <w:rtl/>
        </w:rPr>
        <w:t>...</w:t>
      </w:r>
      <w:r w:rsidRPr="003219B2">
        <w:rPr>
          <w:rtl/>
        </w:rPr>
        <w:t xml:space="preserve"> </w:t>
      </w:r>
      <w:proofErr w:type="spellStart"/>
      <w:r w:rsidRPr="003219B2">
        <w:rPr>
          <w:rtl/>
        </w:rPr>
        <w:t>מייתי</w:t>
      </w:r>
      <w:proofErr w:type="spellEnd"/>
      <w:r w:rsidRPr="003219B2">
        <w:rPr>
          <w:rtl/>
        </w:rPr>
        <w:t xml:space="preserve"> קרבן לא שנא אתרו ביה ולא שנא לא אתרו ביה</w:t>
      </w:r>
      <w:bookmarkEnd w:id="0"/>
      <w:r w:rsidRPr="003219B2">
        <w:rPr>
          <w:rtl/>
        </w:rPr>
        <w:t xml:space="preserve"> </w:t>
      </w:r>
    </w:p>
    <w:p w14:paraId="119B217D" w14:textId="78D4AB41" w:rsidR="003038AA" w:rsidRDefault="003038AA" w:rsidP="00B819EB">
      <w:pPr>
        <w:pStyle w:val="6"/>
        <w:rPr>
          <w:rtl/>
        </w:rPr>
      </w:pPr>
      <w:r w:rsidRPr="003038AA">
        <w:rPr>
          <w:rtl/>
        </w:rPr>
        <w:t>הנשבע שבועת</w:t>
      </w:r>
      <w:r w:rsidR="00AE0CA6">
        <w:rPr>
          <w:rStyle w:val="af5"/>
          <w:rtl/>
        </w:rPr>
        <w:footnoteReference w:id="1"/>
      </w:r>
      <w:r w:rsidRPr="003038AA">
        <w:rPr>
          <w:rtl/>
        </w:rPr>
        <w:t xml:space="preserve"> הפקדון</w:t>
      </w:r>
      <w:r w:rsidR="00AE0CA6">
        <w:rPr>
          <w:rStyle w:val="af5"/>
          <w:rtl/>
        </w:rPr>
        <w:footnoteReference w:id="2"/>
      </w:r>
      <w:r w:rsidRPr="003038AA">
        <w:rPr>
          <w:rtl/>
        </w:rPr>
        <w:t xml:space="preserve"> במזיד אף על פי שנשבע לשקר והתרו בו עדים בשעת שבועתו</w:t>
      </w:r>
      <w:r w:rsidR="00E739A7">
        <w:rPr>
          <w:rFonts w:hint="cs"/>
          <w:rtl/>
        </w:rPr>
        <w:t>,</w:t>
      </w:r>
      <w:r w:rsidRPr="003038AA">
        <w:rPr>
          <w:rtl/>
        </w:rPr>
        <w:t xml:space="preserve"> אינו לוקה</w:t>
      </w:r>
      <w:r w:rsidR="00E739A7">
        <w:rPr>
          <w:rFonts w:hint="cs"/>
          <w:rtl/>
        </w:rPr>
        <w:t>,</w:t>
      </w:r>
      <w:r w:rsidRPr="003038AA">
        <w:rPr>
          <w:rtl/>
        </w:rPr>
        <w:t xml:space="preserve"> אלא מביא אשמו בלבד, שהרי הכתוב מוציאו מכלל חייבי מלקות וחייבו אשם בין בזדון בין בשגגה</w:t>
      </w:r>
      <w:r w:rsidR="00E739A7">
        <w:rPr>
          <w:rFonts w:hint="cs"/>
          <w:rtl/>
        </w:rPr>
        <w:t>.</w:t>
      </w:r>
    </w:p>
    <w:p w14:paraId="7E08B081" w14:textId="77777777" w:rsidR="00AE0CA6" w:rsidRDefault="003219B2" w:rsidP="00AE0CA6">
      <w:pPr>
        <w:pStyle w:val="1"/>
        <w:rPr>
          <w:rtl/>
        </w:rPr>
      </w:pPr>
      <w:bookmarkStart w:id="1" w:name="_Toc200112278"/>
      <w:r w:rsidRPr="003219B2">
        <w:rPr>
          <w:rtl/>
        </w:rPr>
        <w:lastRenderedPageBreak/>
        <w:t xml:space="preserve">וכחש בה פרט למודה לאחד מן </w:t>
      </w:r>
      <w:proofErr w:type="spellStart"/>
      <w:r w:rsidRPr="003219B2">
        <w:rPr>
          <w:rtl/>
        </w:rPr>
        <w:t>האחין</w:t>
      </w:r>
      <w:proofErr w:type="spellEnd"/>
      <w:r w:rsidRPr="003219B2">
        <w:rPr>
          <w:rtl/>
        </w:rPr>
        <w:t xml:space="preserve"> או לאחד מן </w:t>
      </w:r>
      <w:proofErr w:type="spellStart"/>
      <w:r w:rsidRPr="003219B2">
        <w:rPr>
          <w:rtl/>
        </w:rPr>
        <w:t>השותפין</w:t>
      </w:r>
      <w:proofErr w:type="spellEnd"/>
      <w:r w:rsidRPr="003219B2">
        <w:rPr>
          <w:rtl/>
        </w:rPr>
        <w:t xml:space="preserve"> ונשבע על שקר פרט </w:t>
      </w:r>
      <w:proofErr w:type="spellStart"/>
      <w:r w:rsidRPr="003219B2">
        <w:rPr>
          <w:rtl/>
        </w:rPr>
        <w:t>ללוה</w:t>
      </w:r>
      <w:proofErr w:type="spellEnd"/>
      <w:r w:rsidRPr="003219B2">
        <w:rPr>
          <w:rtl/>
        </w:rPr>
        <w:t xml:space="preserve"> בשטר </w:t>
      </w:r>
      <w:proofErr w:type="spellStart"/>
      <w:r w:rsidRPr="003219B2">
        <w:rPr>
          <w:rtl/>
        </w:rPr>
        <w:t>וללוה</w:t>
      </w:r>
      <w:proofErr w:type="spellEnd"/>
      <w:r w:rsidRPr="003219B2">
        <w:rPr>
          <w:rtl/>
        </w:rPr>
        <w:t xml:space="preserve"> בעדים</w:t>
      </w:r>
      <w:bookmarkEnd w:id="1"/>
      <w:r w:rsidRPr="003219B2">
        <w:rPr>
          <w:rtl/>
        </w:rPr>
        <w:t xml:space="preserve"> </w:t>
      </w:r>
    </w:p>
    <w:p w14:paraId="6E880D71" w14:textId="2B0A4BDC" w:rsidR="00AE0CA6" w:rsidRDefault="00AE0CA6" w:rsidP="00B819EB">
      <w:pPr>
        <w:pStyle w:val="6"/>
        <w:rPr>
          <w:rtl/>
        </w:rPr>
      </w:pPr>
      <w:r w:rsidRPr="00AE0CA6">
        <w:rPr>
          <w:rtl/>
        </w:rPr>
        <w:t>מי שהיה חייב</w:t>
      </w:r>
      <w:r>
        <w:rPr>
          <w:rStyle w:val="af5"/>
          <w:rtl/>
        </w:rPr>
        <w:footnoteReference w:id="3"/>
      </w:r>
      <w:r w:rsidRPr="00AE0CA6">
        <w:rPr>
          <w:rtl/>
        </w:rPr>
        <w:t xml:space="preserve"> ממון לשני </w:t>
      </w:r>
      <w:proofErr w:type="spellStart"/>
      <w:r w:rsidRPr="00AE0CA6">
        <w:rPr>
          <w:rtl/>
        </w:rPr>
        <w:t>שותפין</w:t>
      </w:r>
      <w:proofErr w:type="spellEnd"/>
      <w:r w:rsidRPr="00AE0CA6">
        <w:rPr>
          <w:rtl/>
        </w:rPr>
        <w:t xml:space="preserve"> ותבעו אחד מהן וכפר בו ונשבע חייב בשבועת הפקדון שהרי כפר ממון, תבעוהו שניהם והודה בכל לאחד מהם ואמר לא </w:t>
      </w:r>
      <w:proofErr w:type="spellStart"/>
      <w:r w:rsidRPr="00AE0CA6">
        <w:rPr>
          <w:rtl/>
        </w:rPr>
        <w:t>לויתי</w:t>
      </w:r>
      <w:proofErr w:type="spellEnd"/>
      <w:r w:rsidRPr="00AE0CA6">
        <w:rPr>
          <w:rtl/>
        </w:rPr>
        <w:t xml:space="preserve"> אלא מזה לבדו ונשבע פטור משבועת הפקדון שהרי לא פטר עצמו מכלום אבל חייב בשבועת ביטוי.</w:t>
      </w:r>
    </w:p>
    <w:p w14:paraId="511B571E" w14:textId="77777777" w:rsidR="00AE0CA6" w:rsidRDefault="00AE0CA6" w:rsidP="003219B2">
      <w:pPr>
        <w:rPr>
          <w:rtl/>
        </w:rPr>
      </w:pPr>
    </w:p>
    <w:p w14:paraId="6183E5BB" w14:textId="77777777" w:rsidR="005F5D49" w:rsidRDefault="003219B2" w:rsidP="005F5D49">
      <w:pPr>
        <w:pStyle w:val="1"/>
        <w:rPr>
          <w:rtl/>
        </w:rPr>
      </w:pPr>
      <w:bookmarkStart w:id="2" w:name="_Toc200112279"/>
      <w:r w:rsidRPr="003219B2">
        <w:rPr>
          <w:rtl/>
        </w:rPr>
        <w:t xml:space="preserve">היו שתי כתי עדים כפרה הראשונה ואחר כך כפרה </w:t>
      </w:r>
      <w:proofErr w:type="spellStart"/>
      <w:r w:rsidRPr="003219B2">
        <w:rPr>
          <w:rtl/>
        </w:rPr>
        <w:t>השניה</w:t>
      </w:r>
      <w:proofErr w:type="spellEnd"/>
      <w:r w:rsidRPr="003219B2">
        <w:rPr>
          <w:rtl/>
        </w:rPr>
        <w:t xml:space="preserve"> שתיהן חייבות מפני שיכולה עדות להתקיים בשתיהן</w:t>
      </w:r>
      <w:bookmarkEnd w:id="2"/>
      <w:r w:rsidRPr="003219B2">
        <w:rPr>
          <w:rtl/>
        </w:rPr>
        <w:t xml:space="preserve"> </w:t>
      </w:r>
    </w:p>
    <w:p w14:paraId="4A82C9D3" w14:textId="77777777" w:rsidR="005F5D49" w:rsidRDefault="005F5D49" w:rsidP="005F5D49">
      <w:pPr>
        <w:pStyle w:val="6"/>
        <w:rPr>
          <w:rtl/>
        </w:rPr>
      </w:pPr>
      <w:r>
        <w:rPr>
          <w:rFonts w:hint="cs"/>
          <w:rtl/>
        </w:rPr>
        <w:t xml:space="preserve">כבר התבאר לעיל דף לא: </w:t>
      </w:r>
      <w:r w:rsidRPr="00585A84">
        <w:rPr>
          <w:rtl/>
        </w:rPr>
        <w:t>השביע שתי כתי עדים</w:t>
      </w:r>
      <w:r>
        <w:rPr>
          <w:rStyle w:val="af5"/>
          <w:rtl/>
        </w:rPr>
        <w:footnoteReference w:id="4"/>
      </w:r>
      <w:r w:rsidRPr="00585A84">
        <w:rPr>
          <w:rtl/>
        </w:rPr>
        <w:t xml:space="preserve"> ושתיהן ראויות להעיד, וכפרה כת ראשונה ואחר כך כפרה כת שניה, הראשונה פטורה משבועת העדות מפני שהן </w:t>
      </w:r>
      <w:proofErr w:type="spellStart"/>
      <w:r w:rsidRPr="00585A84">
        <w:rPr>
          <w:rtl/>
        </w:rPr>
        <w:t>סמוכין</w:t>
      </w:r>
      <w:proofErr w:type="spellEnd"/>
      <w:r w:rsidRPr="00585A84">
        <w:rPr>
          <w:rtl/>
        </w:rPr>
        <w:t xml:space="preserve"> על עדות שניה</w:t>
      </w:r>
      <w:r>
        <w:rPr>
          <w:rFonts w:hint="cs"/>
          <w:rtl/>
        </w:rPr>
        <w:t>,</w:t>
      </w:r>
      <w:r w:rsidRPr="00585A84">
        <w:rPr>
          <w:rtl/>
        </w:rPr>
        <w:t xml:space="preserve"> ואפשר להוציא הממון בעדות הכת האחרת ונמצא זה הנתבע אינו חייב לשלם בעדות אלו שכפרו לבדה</w:t>
      </w:r>
      <w:r>
        <w:rPr>
          <w:rFonts w:hint="cs"/>
          <w:rtl/>
        </w:rPr>
        <w:t>.</w:t>
      </w:r>
      <w:r w:rsidRPr="00585A84">
        <w:rPr>
          <w:rtl/>
        </w:rPr>
        <w:t xml:space="preserve"> </w:t>
      </w:r>
    </w:p>
    <w:p w14:paraId="55CA3CFB" w14:textId="11BAC9C9" w:rsidR="005F5D49" w:rsidRDefault="005F5D49" w:rsidP="00B819EB">
      <w:pPr>
        <w:pStyle w:val="6"/>
        <w:rPr>
          <w:rtl/>
        </w:rPr>
      </w:pPr>
      <w:proofErr w:type="spellStart"/>
      <w:r w:rsidRPr="00585A84">
        <w:rPr>
          <w:rtl/>
        </w:rPr>
        <w:t>היתה</w:t>
      </w:r>
      <w:proofErr w:type="spellEnd"/>
      <w:r w:rsidRPr="00585A84">
        <w:rPr>
          <w:rtl/>
        </w:rPr>
        <w:t xml:space="preserve"> הכת </w:t>
      </w:r>
      <w:proofErr w:type="spellStart"/>
      <w:r w:rsidRPr="00585A84">
        <w:rPr>
          <w:rtl/>
        </w:rPr>
        <w:t>השניה</w:t>
      </w:r>
      <w:proofErr w:type="spellEnd"/>
      <w:r>
        <w:rPr>
          <w:rStyle w:val="af5"/>
          <w:rtl/>
        </w:rPr>
        <w:footnoteReference w:id="5"/>
      </w:r>
      <w:r w:rsidRPr="00585A84">
        <w:rPr>
          <w:rtl/>
        </w:rPr>
        <w:t xml:space="preserve"> </w:t>
      </w:r>
      <w:proofErr w:type="spellStart"/>
      <w:r w:rsidRPr="00585A84">
        <w:rPr>
          <w:rtl/>
        </w:rPr>
        <w:t>קרובין</w:t>
      </w:r>
      <w:proofErr w:type="spellEnd"/>
      <w:r w:rsidRPr="00585A84">
        <w:rPr>
          <w:rtl/>
        </w:rPr>
        <w:t xml:space="preserve"> לתובע או לנתבע בנשותיהן והרי הן גוססות אף הראשונה חייבת, שהרי </w:t>
      </w:r>
      <w:proofErr w:type="spellStart"/>
      <w:r w:rsidRPr="00585A84">
        <w:rPr>
          <w:rtl/>
        </w:rPr>
        <w:t>השניה</w:t>
      </w:r>
      <w:proofErr w:type="spellEnd"/>
      <w:r w:rsidRPr="00585A84">
        <w:rPr>
          <w:rtl/>
        </w:rPr>
        <w:t xml:space="preserve"> בעת כפירת הראשונה לא </w:t>
      </w:r>
      <w:proofErr w:type="spellStart"/>
      <w:r w:rsidRPr="00585A84">
        <w:rPr>
          <w:rtl/>
        </w:rPr>
        <w:t>היתה</w:t>
      </w:r>
      <w:proofErr w:type="spellEnd"/>
      <w:r w:rsidRPr="00585A84">
        <w:rPr>
          <w:rtl/>
        </w:rPr>
        <w:t xml:space="preserve"> ראויה להעיד</w:t>
      </w:r>
      <w:r>
        <w:rPr>
          <w:rFonts w:hint="cs"/>
          <w:rtl/>
        </w:rPr>
        <w:t>,</w:t>
      </w:r>
      <w:r w:rsidRPr="00585A84">
        <w:rPr>
          <w:rtl/>
        </w:rPr>
        <w:t xml:space="preserve"> ואף על פי שבמהרה יהיו </w:t>
      </w:r>
      <w:proofErr w:type="spellStart"/>
      <w:r w:rsidRPr="00585A84">
        <w:rPr>
          <w:rtl/>
        </w:rPr>
        <w:t>ראויין</w:t>
      </w:r>
      <w:proofErr w:type="spellEnd"/>
      <w:r w:rsidRPr="00585A84">
        <w:rPr>
          <w:rtl/>
        </w:rPr>
        <w:t xml:space="preserve"> כשימותו אלו הגוססות, ואם כפרה </w:t>
      </w:r>
      <w:proofErr w:type="spellStart"/>
      <w:r w:rsidRPr="00585A84">
        <w:rPr>
          <w:rtl/>
        </w:rPr>
        <w:t>השניה</w:t>
      </w:r>
      <w:proofErr w:type="spellEnd"/>
      <w:r w:rsidRPr="00585A84">
        <w:rPr>
          <w:rtl/>
        </w:rPr>
        <w:t xml:space="preserve"> אחר שמתו נשותיהן חייבין בשבועת העדות.</w:t>
      </w:r>
    </w:p>
    <w:p w14:paraId="4A5A1ED9" w14:textId="48004512" w:rsidR="003219B2" w:rsidRDefault="003219B2" w:rsidP="003219B2">
      <w:pPr>
        <w:pStyle w:val="ac"/>
        <w:rPr>
          <w:rtl/>
        </w:rPr>
      </w:pPr>
      <w:r>
        <w:rPr>
          <w:rFonts w:hint="cs"/>
          <w:rtl/>
        </w:rPr>
        <w:lastRenderedPageBreak/>
        <w:t xml:space="preserve">דף </w:t>
      </w:r>
      <w:proofErr w:type="spellStart"/>
      <w:r>
        <w:rPr>
          <w:rFonts w:hint="cs"/>
          <w:rtl/>
        </w:rPr>
        <w:t>לז</w:t>
      </w:r>
      <w:proofErr w:type="spellEnd"/>
      <w:r>
        <w:rPr>
          <w:rFonts w:hint="cs"/>
          <w:rtl/>
        </w:rPr>
        <w:t>:</w:t>
      </w:r>
    </w:p>
    <w:p w14:paraId="36CD0154" w14:textId="77777777" w:rsidR="00CC59CC" w:rsidRDefault="003219B2" w:rsidP="00CC59CC">
      <w:pPr>
        <w:pStyle w:val="1"/>
        <w:rPr>
          <w:rtl/>
        </w:rPr>
      </w:pPr>
      <w:bookmarkStart w:id="3" w:name="_Toc200112280"/>
      <w:r w:rsidRPr="003219B2">
        <w:rPr>
          <w:rtl/>
        </w:rPr>
        <w:t xml:space="preserve">בעל הבית שטען טענת גנב </w:t>
      </w:r>
      <w:proofErr w:type="spellStart"/>
      <w:r w:rsidRPr="003219B2">
        <w:rPr>
          <w:rtl/>
        </w:rPr>
        <w:t>בפקדון</w:t>
      </w:r>
      <w:proofErr w:type="spellEnd"/>
      <w:r w:rsidRPr="003219B2">
        <w:rPr>
          <w:rtl/>
        </w:rPr>
        <w:t xml:space="preserve"> ונשבע והודה ובאו עדים אם עד שלא באו עדים הודה משלם קרן וחומש ואשם אם משבאו עדים הודה משלם תשלומי כפל ואשם</w:t>
      </w:r>
      <w:bookmarkEnd w:id="3"/>
    </w:p>
    <w:p w14:paraId="6A493750" w14:textId="5D99C220" w:rsidR="00CC59CC" w:rsidRPr="00CC59CC" w:rsidRDefault="00CC59CC" w:rsidP="00B819EB">
      <w:pPr>
        <w:pStyle w:val="6"/>
      </w:pPr>
      <w:r w:rsidRPr="00CC59CC">
        <w:rPr>
          <w:rFonts w:hint="cs"/>
          <w:rtl/>
        </w:rPr>
        <w:t xml:space="preserve">כבר התבאר </w:t>
      </w:r>
      <w:proofErr w:type="spellStart"/>
      <w:r>
        <w:rPr>
          <w:rFonts w:hint="cs"/>
          <w:rtl/>
        </w:rPr>
        <w:t>בב"ק</w:t>
      </w:r>
      <w:proofErr w:type="spellEnd"/>
      <w:r w:rsidRPr="00CC59CC">
        <w:rPr>
          <w:rFonts w:hint="cs"/>
          <w:rtl/>
        </w:rPr>
        <w:t xml:space="preserve"> דף סה:</w:t>
      </w:r>
      <w:r>
        <w:rPr>
          <w:rFonts w:hint="cs"/>
          <w:rtl/>
        </w:rPr>
        <w:t xml:space="preserve"> ודף קו.</w:t>
      </w:r>
      <w:r w:rsidRPr="00CC59CC">
        <w:rPr>
          <w:rFonts w:hint="cs"/>
          <w:rtl/>
        </w:rPr>
        <w:t xml:space="preserve"> ששבועת הפקדון כיצד</w:t>
      </w:r>
      <w:r w:rsidRPr="00CC59CC">
        <w:rPr>
          <w:vertAlign w:val="superscript"/>
          <w:rtl/>
        </w:rPr>
        <w:footnoteReference w:id="6"/>
      </w:r>
      <w:r w:rsidRPr="00CC59CC">
        <w:rPr>
          <w:rFonts w:hint="cs"/>
          <w:rtl/>
        </w:rPr>
        <w:t xml:space="preserve">, כבר התבאר לעיל דף </w:t>
      </w:r>
      <w:proofErr w:type="spellStart"/>
      <w:r w:rsidRPr="00CC59CC">
        <w:rPr>
          <w:rFonts w:hint="cs"/>
          <w:rtl/>
        </w:rPr>
        <w:t>סג</w:t>
      </w:r>
      <w:proofErr w:type="spellEnd"/>
      <w:r w:rsidRPr="00CC59CC">
        <w:rPr>
          <w:rFonts w:hint="cs"/>
          <w:rtl/>
        </w:rPr>
        <w:t xml:space="preserve">: שכל מי שיש ממון </w:t>
      </w:r>
      <w:proofErr w:type="spellStart"/>
      <w:r w:rsidRPr="00CC59CC">
        <w:rPr>
          <w:rFonts w:hint="cs"/>
          <w:rtl/>
        </w:rPr>
        <w:t>חבירו</w:t>
      </w:r>
      <w:proofErr w:type="spellEnd"/>
      <w:r w:rsidRPr="00CC59CC">
        <w:rPr>
          <w:rFonts w:hint="cs"/>
          <w:rtl/>
        </w:rPr>
        <w:t xml:space="preserve"> בידו, בין פקדון בין </w:t>
      </w:r>
      <w:proofErr w:type="spellStart"/>
      <w:r w:rsidRPr="00CC59CC">
        <w:rPr>
          <w:rFonts w:hint="cs"/>
          <w:rtl/>
        </w:rPr>
        <w:t>מלוה</w:t>
      </w:r>
      <w:proofErr w:type="spellEnd"/>
      <w:r w:rsidRPr="00CC59CC">
        <w:rPr>
          <w:rFonts w:hint="cs"/>
          <w:rtl/>
        </w:rPr>
        <w:t>, או שגזלו או עשקו או מצא לו אבדה ולא החזירה, וכיוצא בזה ותבע ממנו ממון שיש לו בידו וכפר בו</w:t>
      </w:r>
      <w:r w:rsidRPr="00CC59CC">
        <w:rPr>
          <w:vertAlign w:val="superscript"/>
          <w:rtl/>
        </w:rPr>
        <w:footnoteReference w:id="7"/>
      </w:r>
      <w:r w:rsidRPr="00CC59CC">
        <w:rPr>
          <w:rFonts w:hint="cs"/>
          <w:rtl/>
        </w:rPr>
        <w:t xml:space="preserve">, הרי זה עובר בלא תעשה שנאמר (ויקרא </w:t>
      </w:r>
      <w:proofErr w:type="spellStart"/>
      <w:r w:rsidRPr="00CC59CC">
        <w:rPr>
          <w:rFonts w:hint="cs"/>
          <w:rtl/>
        </w:rPr>
        <w:t>יט</w:t>
      </w:r>
      <w:proofErr w:type="spellEnd"/>
      <w:r w:rsidRPr="00CC59CC">
        <w:rPr>
          <w:rFonts w:hint="cs"/>
          <w:rtl/>
        </w:rPr>
        <w:t xml:space="preserve"> פסוק יא) וְלֹא תְכַחֲשׁוּ</w:t>
      </w:r>
      <w:r w:rsidRPr="00CC59CC">
        <w:rPr>
          <w:vertAlign w:val="superscript"/>
          <w:rtl/>
        </w:rPr>
        <w:footnoteReference w:id="8"/>
      </w:r>
      <w:r w:rsidRPr="00CC59CC">
        <w:rPr>
          <w:rFonts w:hint="cs"/>
          <w:rtl/>
        </w:rPr>
        <w:t xml:space="preserve">, זו אזהרה לכפירת ממון. ואין </w:t>
      </w:r>
      <w:proofErr w:type="spellStart"/>
      <w:r w:rsidRPr="00CC59CC">
        <w:rPr>
          <w:rFonts w:hint="cs"/>
          <w:rtl/>
        </w:rPr>
        <w:t>לוקין</w:t>
      </w:r>
      <w:proofErr w:type="spellEnd"/>
      <w:r w:rsidRPr="00CC59CC">
        <w:rPr>
          <w:rFonts w:hint="cs"/>
          <w:rtl/>
        </w:rPr>
        <w:t xml:space="preserve"> על לאו זה. לפי שנתן </w:t>
      </w:r>
      <w:proofErr w:type="spellStart"/>
      <w:r w:rsidRPr="00CC59CC">
        <w:rPr>
          <w:rFonts w:hint="cs"/>
          <w:rtl/>
        </w:rPr>
        <w:t>לתשלומין</w:t>
      </w:r>
      <w:proofErr w:type="spellEnd"/>
      <w:r w:rsidRPr="00CC59CC">
        <w:rPr>
          <w:rFonts w:hint="cs"/>
          <w:rtl/>
        </w:rPr>
        <w:t xml:space="preserve">. וגם </w:t>
      </w:r>
      <w:proofErr w:type="spellStart"/>
      <w:r w:rsidRPr="00CC59CC">
        <w:rPr>
          <w:rFonts w:hint="cs"/>
          <w:rtl/>
        </w:rPr>
        <w:t>מכיון</w:t>
      </w:r>
      <w:proofErr w:type="spellEnd"/>
      <w:r w:rsidRPr="00CC59CC">
        <w:rPr>
          <w:rFonts w:hint="cs"/>
          <w:rtl/>
        </w:rPr>
        <w:t xml:space="preserve"> שאין בו מעשה.</w:t>
      </w:r>
    </w:p>
    <w:p w14:paraId="15DBDFD7" w14:textId="77777777" w:rsidR="00CC59CC" w:rsidRPr="00CC59CC" w:rsidRDefault="00CC59CC" w:rsidP="00B819EB">
      <w:pPr>
        <w:pStyle w:val="6"/>
        <w:rPr>
          <w:rtl/>
        </w:rPr>
      </w:pPr>
      <w:r w:rsidRPr="00CC59CC">
        <w:rPr>
          <w:rFonts w:hint="cs"/>
          <w:rtl/>
        </w:rPr>
        <w:t>ואם נשבע</w:t>
      </w:r>
      <w:r w:rsidRPr="00CC59CC">
        <w:rPr>
          <w:vertAlign w:val="superscript"/>
          <w:rtl/>
        </w:rPr>
        <w:footnoteReference w:id="9"/>
      </w:r>
      <w:r w:rsidRPr="00CC59CC">
        <w:rPr>
          <w:rFonts w:hint="cs"/>
          <w:rtl/>
        </w:rPr>
        <w:t xml:space="preserve"> לו על שקר על ממון שכפר בו הרי זה עובר בלאו אחר ועל זה נאמר (שם) וְלֹא תְשַׁקְּרוּ אִישׁ בַּעֲמִיתוֹ זו אזהרה לנשבע על כפירת ממון, ושבועה זו היא הנקראת שבועת הפקדון.</w:t>
      </w:r>
    </w:p>
    <w:p w14:paraId="2F270489" w14:textId="77777777" w:rsidR="00CC59CC" w:rsidRPr="00CC59CC" w:rsidRDefault="00CC59CC" w:rsidP="00B819EB">
      <w:pPr>
        <w:pStyle w:val="6"/>
        <w:rPr>
          <w:rtl/>
        </w:rPr>
      </w:pPr>
      <w:r w:rsidRPr="00CC59CC">
        <w:rPr>
          <w:rFonts w:hint="cs"/>
          <w:rtl/>
        </w:rPr>
        <w:t xml:space="preserve">התובע </w:t>
      </w:r>
      <w:proofErr w:type="spellStart"/>
      <w:r w:rsidRPr="00CC59CC">
        <w:rPr>
          <w:rFonts w:hint="cs"/>
          <w:rtl/>
        </w:rPr>
        <w:t>חבירו</w:t>
      </w:r>
      <w:proofErr w:type="spellEnd"/>
      <w:r w:rsidRPr="00CC59CC">
        <w:rPr>
          <w:vertAlign w:val="superscript"/>
          <w:rtl/>
        </w:rPr>
        <w:footnoteReference w:id="10"/>
      </w:r>
      <w:r w:rsidRPr="00CC59CC">
        <w:rPr>
          <w:rFonts w:hint="cs"/>
          <w:rtl/>
        </w:rPr>
        <w:t xml:space="preserve"> בממון שאם הודה בו יהיה חייב לשלם וכפר ונשבע, או שהשביעו התובע וכפר, הרי זה הנתבע הוא חייב בשבועת הפקדון אף על פי שלא ענה אמן, שבשבועת הפקדון אחד הנשבע מפי עצמו ואחד שהשביעו אחר וכפר אף על פי שלא ענה אמן חייב שכפירתו אחר שהשביעו התובע </w:t>
      </w:r>
      <w:proofErr w:type="spellStart"/>
      <w:r w:rsidRPr="00CC59CC">
        <w:rPr>
          <w:rFonts w:hint="cs"/>
          <w:rtl/>
        </w:rPr>
        <w:t>כעניית</w:t>
      </w:r>
      <w:proofErr w:type="spellEnd"/>
      <w:r w:rsidRPr="00CC59CC">
        <w:rPr>
          <w:rFonts w:hint="cs"/>
          <w:rtl/>
        </w:rPr>
        <w:t xml:space="preserve"> אמן.</w:t>
      </w:r>
    </w:p>
    <w:p w14:paraId="06E5D5E9" w14:textId="77777777" w:rsidR="00CC59CC" w:rsidRPr="00CC59CC" w:rsidRDefault="00CC59CC" w:rsidP="00B819EB">
      <w:pPr>
        <w:pStyle w:val="6"/>
        <w:rPr>
          <w:rtl/>
        </w:rPr>
      </w:pPr>
      <w:r w:rsidRPr="00CC59CC">
        <w:rPr>
          <w:rFonts w:hint="cs"/>
          <w:rtl/>
        </w:rPr>
        <w:lastRenderedPageBreak/>
        <w:t>תבעו בממון</w:t>
      </w:r>
      <w:r w:rsidRPr="00CC59CC">
        <w:rPr>
          <w:vertAlign w:val="superscript"/>
          <w:rtl/>
        </w:rPr>
        <w:footnoteReference w:id="11"/>
      </w:r>
      <w:r w:rsidRPr="00CC59CC">
        <w:rPr>
          <w:rFonts w:hint="cs"/>
          <w:rtl/>
        </w:rPr>
        <w:t xml:space="preserve"> שאם יודה לו ויאמר כן הדבר לא יהיה חייב לשלם, כגון שתבעו בקנס שאין אדם משלם קנס ע"פ עצמו, וכפר ונשבע, הרי זה פטור משבועת הפקדון וחייב משום שבועת ביטוי.</w:t>
      </w:r>
    </w:p>
    <w:p w14:paraId="3A4C12D4" w14:textId="77777777" w:rsidR="00CC59CC" w:rsidRPr="00CC59CC" w:rsidRDefault="00CC59CC" w:rsidP="00B819EB">
      <w:pPr>
        <w:pStyle w:val="6"/>
        <w:rPr>
          <w:rtl/>
        </w:rPr>
      </w:pPr>
      <w:r w:rsidRPr="00CC59CC">
        <w:rPr>
          <w:rFonts w:hint="cs"/>
          <w:rtl/>
        </w:rPr>
        <w:t>ומה הוא חייב על שבועת הפקדון ששקר בה</w:t>
      </w:r>
      <w:r w:rsidRPr="00CC59CC">
        <w:rPr>
          <w:vertAlign w:val="superscript"/>
          <w:rtl/>
        </w:rPr>
        <w:footnoteReference w:id="12"/>
      </w:r>
      <w:r w:rsidRPr="00CC59CC">
        <w:rPr>
          <w:rFonts w:hint="cs"/>
          <w:rtl/>
        </w:rPr>
        <w:t xml:space="preserve">, משלם את הקרן שכפר בו עם תוספת חומש, ומקריב אשם ודאי בין שהיה מזיד בין שהיה שוגג שנאמר (שם ה פסוק </w:t>
      </w:r>
      <w:proofErr w:type="spellStart"/>
      <w:r w:rsidRPr="00CC59CC">
        <w:rPr>
          <w:rFonts w:hint="cs"/>
          <w:rtl/>
        </w:rPr>
        <w:t>כא</w:t>
      </w:r>
      <w:proofErr w:type="spellEnd"/>
      <w:r w:rsidRPr="00CC59CC">
        <w:rPr>
          <w:rFonts w:hint="cs"/>
          <w:rtl/>
        </w:rPr>
        <w:t xml:space="preserve"> </w:t>
      </w:r>
      <w:proofErr w:type="spellStart"/>
      <w:r w:rsidRPr="00CC59CC">
        <w:rPr>
          <w:rFonts w:hint="cs"/>
          <w:rtl/>
        </w:rPr>
        <w:t>כג</w:t>
      </w:r>
      <w:proofErr w:type="spellEnd"/>
      <w:r w:rsidRPr="00CC59CC">
        <w:rPr>
          <w:rFonts w:hint="cs"/>
          <w:rtl/>
        </w:rPr>
        <w:t xml:space="preserve">)  וְכִחֵשׁ בַּעֲמִיתוֹ </w:t>
      </w:r>
      <w:proofErr w:type="spellStart"/>
      <w:r w:rsidRPr="00CC59CC">
        <w:rPr>
          <w:rFonts w:hint="cs"/>
          <w:rtl/>
        </w:rPr>
        <w:t>בְּפִקָּדוֹן</w:t>
      </w:r>
      <w:proofErr w:type="spellEnd"/>
      <w:r w:rsidRPr="00CC59CC">
        <w:rPr>
          <w:rFonts w:hint="cs"/>
          <w:rtl/>
        </w:rPr>
        <w:t xml:space="preserve"> אוֹ בִתְשׂוּמֶת יָד אוֹ בְגָזֵל אוֹ עָשַׁק אֶת עֲמִיתוֹ. וגו'. וְהָיָה כִּי וגו' ולא נאמר בו ונעלם ממנו, לחייב מזיד כשוגג.</w:t>
      </w:r>
    </w:p>
    <w:p w14:paraId="137B17ED" w14:textId="77777777" w:rsidR="00CC59CC" w:rsidRPr="00CC59CC" w:rsidRDefault="00CC59CC" w:rsidP="00B819EB">
      <w:pPr>
        <w:pStyle w:val="6"/>
        <w:rPr>
          <w:rtl/>
        </w:rPr>
      </w:pPr>
      <w:r w:rsidRPr="00CC59CC">
        <w:rPr>
          <w:rFonts w:hint="cs"/>
          <w:rtl/>
        </w:rPr>
        <w:t xml:space="preserve">והוא שיזיד </w:t>
      </w:r>
      <w:proofErr w:type="spellStart"/>
      <w:r w:rsidRPr="00CC59CC">
        <w:rPr>
          <w:rFonts w:hint="cs"/>
          <w:rtl/>
        </w:rPr>
        <w:t>בפקדון</w:t>
      </w:r>
      <w:proofErr w:type="spellEnd"/>
      <w:r w:rsidRPr="00CC59CC">
        <w:rPr>
          <w:rFonts w:hint="cs"/>
          <w:rtl/>
        </w:rPr>
        <w:t xml:space="preserve"> או בממון שנתחייב בו וידע בו בשעת שבועה, אבל אם שגג ושכח שיש לו אצלו ממון וכפר ונשבע ואחר כך ידע הרי זה אנוס ופטור מכלום, וכן אם לא ידע שאסור </w:t>
      </w:r>
      <w:proofErr w:type="spellStart"/>
      <w:r w:rsidRPr="00CC59CC">
        <w:rPr>
          <w:rFonts w:hint="cs"/>
          <w:rtl/>
        </w:rPr>
        <w:t>לישבע</w:t>
      </w:r>
      <w:proofErr w:type="spellEnd"/>
      <w:r w:rsidRPr="00CC59CC">
        <w:rPr>
          <w:rFonts w:hint="cs"/>
          <w:rtl/>
        </w:rPr>
        <w:t xml:space="preserve"> לשקר על כפירת ממון הרי זה אנוס ופטור.</w:t>
      </w:r>
    </w:p>
    <w:p w14:paraId="74518875" w14:textId="77777777" w:rsidR="00CC59CC" w:rsidRPr="00CC59CC" w:rsidRDefault="00CC59CC" w:rsidP="00B819EB">
      <w:pPr>
        <w:pStyle w:val="6"/>
        <w:rPr>
          <w:rtl/>
        </w:rPr>
      </w:pPr>
      <w:r w:rsidRPr="00CC59CC">
        <w:rPr>
          <w:rFonts w:hint="cs"/>
          <w:rtl/>
        </w:rPr>
        <w:t xml:space="preserve">אם כן היאך היא שגגת שבועת הפקדון, כגון שנעלם ממנו אם חייבין עליה קרבן אם לאו וידע שהיא אסורה ושיש לו אצלו ממון זו הוא </w:t>
      </w:r>
      <w:proofErr w:type="spellStart"/>
      <w:r w:rsidRPr="00CC59CC">
        <w:rPr>
          <w:rFonts w:hint="cs"/>
          <w:rtl/>
        </w:rPr>
        <w:t>שגגתה</w:t>
      </w:r>
      <w:proofErr w:type="spellEnd"/>
      <w:r w:rsidRPr="00CC59CC">
        <w:rPr>
          <w:rFonts w:hint="cs"/>
          <w:rtl/>
        </w:rPr>
        <w:t xml:space="preserve">, וזדונה שידע </w:t>
      </w:r>
      <w:proofErr w:type="spellStart"/>
      <w:r w:rsidRPr="00CC59CC">
        <w:rPr>
          <w:rFonts w:hint="cs"/>
          <w:rtl/>
        </w:rPr>
        <w:t>שחייבין</w:t>
      </w:r>
      <w:proofErr w:type="spellEnd"/>
      <w:r w:rsidRPr="00CC59CC">
        <w:rPr>
          <w:rFonts w:hint="cs"/>
          <w:rtl/>
        </w:rPr>
        <w:t xml:space="preserve"> עליה קרבן.</w:t>
      </w:r>
    </w:p>
    <w:p w14:paraId="76ECD488" w14:textId="77777777" w:rsidR="00CC59CC" w:rsidRPr="00CC59CC" w:rsidRDefault="00CC59CC" w:rsidP="00B819EB">
      <w:pPr>
        <w:pStyle w:val="6"/>
        <w:rPr>
          <w:rtl/>
        </w:rPr>
      </w:pPr>
      <w:bookmarkStart w:id="4" w:name="_Toc155355428"/>
      <w:bookmarkStart w:id="5" w:name="_Toc158916873"/>
      <w:r w:rsidRPr="00CC59CC">
        <w:rPr>
          <w:rFonts w:hint="cs"/>
          <w:rtl/>
        </w:rPr>
        <w:t>ואם משבאו עדים הודה משלם תשלומי כפל</w:t>
      </w:r>
      <w:bookmarkEnd w:id="4"/>
      <w:bookmarkEnd w:id="5"/>
    </w:p>
    <w:p w14:paraId="76A25220" w14:textId="77777777" w:rsidR="00CC59CC" w:rsidRPr="00CC59CC" w:rsidRDefault="00CC59CC" w:rsidP="00B819EB">
      <w:pPr>
        <w:pStyle w:val="6"/>
        <w:rPr>
          <w:rtl/>
        </w:rPr>
      </w:pPr>
      <w:r w:rsidRPr="00CC59CC">
        <w:rPr>
          <w:rFonts w:hint="cs"/>
          <w:rtl/>
        </w:rPr>
        <w:t>הטוען שנגנב הפקדון מביתו</w:t>
      </w:r>
      <w:r w:rsidRPr="00CC59CC">
        <w:rPr>
          <w:vertAlign w:val="superscript"/>
          <w:rtl/>
        </w:rPr>
        <w:footnoteReference w:id="13"/>
      </w:r>
      <w:r w:rsidRPr="00CC59CC">
        <w:rPr>
          <w:rFonts w:hint="cs"/>
          <w:rtl/>
        </w:rPr>
        <w:t xml:space="preserve">, ונשבע על זה ואח"כ באו עדים שנשבע לשקר שהיה הפקדון בידו, דינו כגנב וחייב בכפל, ואם טבח או מכר משלם ד' </w:t>
      </w:r>
      <w:proofErr w:type="spellStart"/>
      <w:r w:rsidRPr="00CC59CC">
        <w:rPr>
          <w:rFonts w:hint="cs"/>
          <w:rtl/>
        </w:rPr>
        <w:t>וה</w:t>
      </w:r>
      <w:proofErr w:type="spellEnd"/>
      <w:r w:rsidRPr="00CC59CC">
        <w:rPr>
          <w:rFonts w:hint="cs"/>
          <w:rtl/>
        </w:rPr>
        <w:t>', אבל אם לא נשבע קודם שבאו עדים לא</w:t>
      </w:r>
      <w:r w:rsidRPr="00CC59CC">
        <w:rPr>
          <w:vertAlign w:val="superscript"/>
          <w:rtl/>
        </w:rPr>
        <w:footnoteReference w:id="14"/>
      </w:r>
      <w:r w:rsidRPr="00CC59CC">
        <w:rPr>
          <w:rFonts w:hint="cs"/>
          <w:rtl/>
        </w:rPr>
        <w:t xml:space="preserve">. </w:t>
      </w:r>
    </w:p>
    <w:p w14:paraId="4C35850B" w14:textId="77777777" w:rsidR="00CC59CC" w:rsidRPr="00CC59CC" w:rsidRDefault="00CC59CC" w:rsidP="00B819EB">
      <w:pPr>
        <w:pStyle w:val="6"/>
        <w:rPr>
          <w:rtl/>
        </w:rPr>
      </w:pPr>
      <w:r w:rsidRPr="00CC59CC">
        <w:rPr>
          <w:rFonts w:hint="cs"/>
          <w:rtl/>
        </w:rPr>
        <w:t xml:space="preserve">ואינו מביא אשם על פי עדים על שבועתו, ואינו מביא חומש שאין החומש משתלם עם הכפל, </w:t>
      </w:r>
    </w:p>
    <w:p w14:paraId="5A90E362" w14:textId="5D606324" w:rsidR="00CC59CC" w:rsidRDefault="00CC59CC" w:rsidP="00B819EB">
      <w:pPr>
        <w:pStyle w:val="6"/>
        <w:rPr>
          <w:rtl/>
        </w:rPr>
      </w:pPr>
      <w:r w:rsidRPr="00CC59CC">
        <w:rPr>
          <w:rFonts w:hint="cs"/>
          <w:rtl/>
        </w:rPr>
        <w:t>ואם באו עדים קודם שישבע אינו משלם אלא הקרן בלבד.</w:t>
      </w:r>
    </w:p>
    <w:p w14:paraId="12E3DB00" w14:textId="77777777" w:rsidR="00E739A7" w:rsidRDefault="003219B2" w:rsidP="00E739A7">
      <w:pPr>
        <w:pStyle w:val="1"/>
        <w:rPr>
          <w:rtl/>
        </w:rPr>
      </w:pPr>
      <w:bookmarkStart w:id="6" w:name="_Toc200112281"/>
      <w:r w:rsidRPr="003219B2">
        <w:rPr>
          <w:rtl/>
        </w:rPr>
        <w:lastRenderedPageBreak/>
        <w:t>הכופר בממון שיש עליו עדים חייב בשטר פטור</w:t>
      </w:r>
      <w:bookmarkEnd w:id="6"/>
    </w:p>
    <w:p w14:paraId="47790ABD" w14:textId="55C84C3F" w:rsidR="00E739A7" w:rsidRDefault="0062449E" w:rsidP="00B819EB">
      <w:pPr>
        <w:pStyle w:val="6"/>
        <w:rPr>
          <w:rtl/>
        </w:rPr>
      </w:pPr>
      <w:proofErr w:type="spellStart"/>
      <w:r w:rsidRPr="0062449E">
        <w:rPr>
          <w:rtl/>
        </w:rPr>
        <w:t>היתה</w:t>
      </w:r>
      <w:proofErr w:type="spellEnd"/>
      <w:r w:rsidRPr="0062449E">
        <w:rPr>
          <w:rtl/>
        </w:rPr>
        <w:t xml:space="preserve"> עליו </w:t>
      </w:r>
      <w:proofErr w:type="spellStart"/>
      <w:r w:rsidRPr="0062449E">
        <w:rPr>
          <w:rtl/>
        </w:rPr>
        <w:t>מלוה</w:t>
      </w:r>
      <w:proofErr w:type="spellEnd"/>
      <w:r>
        <w:rPr>
          <w:rStyle w:val="af5"/>
          <w:rtl/>
        </w:rPr>
        <w:footnoteReference w:id="15"/>
      </w:r>
      <w:r w:rsidRPr="0062449E">
        <w:rPr>
          <w:rtl/>
        </w:rPr>
        <w:t xml:space="preserve"> בעדים בלבד וכפר ונשבע חייב בשבועת הפקדון שהרי פטר עצמו בכפירתו מלשלם עתה, ואף על פי שכשיבואו העדים יתחייב לשלם ונמצא שלא הועיל לו כפירתו, הרי הועילה בעתה ושמא לא יבואו העדים או יבואו ולא תתקיים עדותן</w:t>
      </w:r>
      <w:r>
        <w:rPr>
          <w:rStyle w:val="af5"/>
          <w:rtl/>
        </w:rPr>
        <w:footnoteReference w:id="16"/>
      </w:r>
      <w:r>
        <w:rPr>
          <w:rFonts w:hint="cs"/>
          <w:rtl/>
        </w:rPr>
        <w:t>,</w:t>
      </w:r>
      <w:r w:rsidRPr="0062449E">
        <w:rPr>
          <w:rtl/>
        </w:rPr>
        <w:t xml:space="preserve"> או יפסלו ולפיכך חייב.</w:t>
      </w:r>
    </w:p>
    <w:p w14:paraId="046CC8AB" w14:textId="0C983313" w:rsidR="00E739A7" w:rsidRDefault="0062449E" w:rsidP="00B819EB">
      <w:pPr>
        <w:pStyle w:val="6"/>
        <w:rPr>
          <w:rtl/>
        </w:rPr>
      </w:pPr>
      <w:r>
        <w:rPr>
          <w:rFonts w:hint="cs"/>
          <w:rtl/>
        </w:rPr>
        <w:t>אולם מ</w:t>
      </w:r>
      <w:r w:rsidRPr="0062449E">
        <w:rPr>
          <w:rtl/>
        </w:rPr>
        <w:t xml:space="preserve">י </w:t>
      </w:r>
      <w:proofErr w:type="spellStart"/>
      <w:r w:rsidRPr="0062449E">
        <w:rPr>
          <w:rtl/>
        </w:rPr>
        <w:t>שהיתה</w:t>
      </w:r>
      <w:proofErr w:type="spellEnd"/>
      <w:r>
        <w:rPr>
          <w:rStyle w:val="af5"/>
          <w:rtl/>
        </w:rPr>
        <w:footnoteReference w:id="17"/>
      </w:r>
      <w:r w:rsidRPr="0062449E">
        <w:rPr>
          <w:rtl/>
        </w:rPr>
        <w:t xml:space="preserve"> עליו </w:t>
      </w:r>
      <w:proofErr w:type="spellStart"/>
      <w:r w:rsidRPr="0062449E">
        <w:rPr>
          <w:rtl/>
        </w:rPr>
        <w:t>מלוה</w:t>
      </w:r>
      <w:proofErr w:type="spellEnd"/>
      <w:r w:rsidRPr="0062449E">
        <w:rPr>
          <w:rtl/>
        </w:rPr>
        <w:t xml:space="preserve"> בשטר וכפר בה ונשבע פטור משבועת הפקדון, שהרי בשטר נשתעבד הקרקע</w:t>
      </w:r>
      <w:r w:rsidR="00254FE7">
        <w:rPr>
          <w:rStyle w:val="af5"/>
          <w:rtl/>
        </w:rPr>
        <w:footnoteReference w:id="18"/>
      </w:r>
      <w:r w:rsidRPr="0062449E">
        <w:rPr>
          <w:rtl/>
        </w:rPr>
        <w:t xml:space="preserve"> ונמצא זה ככופר בקרקע, </w:t>
      </w:r>
      <w:r>
        <w:rPr>
          <w:rFonts w:hint="cs"/>
          <w:rtl/>
        </w:rPr>
        <w:t>ו</w:t>
      </w:r>
      <w:r w:rsidRPr="0062449E">
        <w:rPr>
          <w:rtl/>
        </w:rPr>
        <w:t>הכופר בקרקע פטור משבועת הפקדון וחייב בשבועת ביטוי שהרי נשבע על שקר.</w:t>
      </w:r>
    </w:p>
    <w:p w14:paraId="021FF3CB" w14:textId="2133207D" w:rsidR="00FF4487" w:rsidRDefault="003219B2" w:rsidP="00FF4487">
      <w:pPr>
        <w:pStyle w:val="1"/>
        <w:rPr>
          <w:rtl/>
        </w:rPr>
      </w:pPr>
      <w:bookmarkStart w:id="7" w:name="_Toc200112282"/>
      <w:r w:rsidRPr="003219B2">
        <w:rPr>
          <w:rtl/>
        </w:rPr>
        <w:lastRenderedPageBreak/>
        <w:t xml:space="preserve">משום דהוה שטר שעבוד קרקעות </w:t>
      </w:r>
      <w:r w:rsidR="00FF4487" w:rsidRPr="003219B2">
        <w:rPr>
          <w:rtl/>
        </w:rPr>
        <w:t xml:space="preserve">ואין </w:t>
      </w:r>
      <w:proofErr w:type="spellStart"/>
      <w:r w:rsidR="00FF4487" w:rsidRPr="003219B2">
        <w:rPr>
          <w:rtl/>
        </w:rPr>
        <w:t>מביאין</w:t>
      </w:r>
      <w:proofErr w:type="spellEnd"/>
      <w:r w:rsidR="00FF4487" w:rsidRPr="003219B2">
        <w:rPr>
          <w:rtl/>
        </w:rPr>
        <w:t xml:space="preserve"> קרבן על כפירת שעבוד קרקעות</w:t>
      </w:r>
      <w:bookmarkEnd w:id="7"/>
    </w:p>
    <w:p w14:paraId="58CB2962" w14:textId="028F3402" w:rsidR="00FF4487" w:rsidRDefault="00FF4487" w:rsidP="00FF4487">
      <w:pPr>
        <w:pStyle w:val="6"/>
        <w:rPr>
          <w:rtl/>
        </w:rPr>
      </w:pPr>
      <w:r>
        <w:rPr>
          <w:rFonts w:hint="cs"/>
          <w:rtl/>
        </w:rPr>
        <w:t xml:space="preserve">כבר התבאר במסכת כתובות דף פז: </w:t>
      </w:r>
      <w:proofErr w:type="spellStart"/>
      <w:r>
        <w:rPr>
          <w:rFonts w:hint="cs"/>
          <w:rtl/>
        </w:rPr>
        <w:t>וב"מ</w:t>
      </w:r>
      <w:proofErr w:type="spellEnd"/>
      <w:r>
        <w:rPr>
          <w:rFonts w:hint="cs"/>
          <w:rtl/>
        </w:rPr>
        <w:t xml:space="preserve"> דף ד: </w:t>
      </w:r>
      <w:proofErr w:type="spellStart"/>
      <w:r>
        <w:rPr>
          <w:rFonts w:hint="cs"/>
          <w:rtl/>
        </w:rPr>
        <w:t>שמד</w:t>
      </w:r>
      <w:r>
        <w:rPr>
          <w:rtl/>
        </w:rPr>
        <w:t>כתיב</w:t>
      </w:r>
      <w:proofErr w:type="spellEnd"/>
      <w:r>
        <w:rPr>
          <w:rStyle w:val="af5"/>
          <w:rtl/>
        </w:rPr>
        <w:footnoteReference w:id="19"/>
      </w:r>
      <w:r>
        <w:rPr>
          <w:rtl/>
        </w:rPr>
        <w:t xml:space="preserve"> </w:t>
      </w:r>
      <w:r>
        <w:rPr>
          <w:rFonts w:hint="cs"/>
          <w:rtl/>
        </w:rPr>
        <w:t>(שם)</w:t>
      </w:r>
      <w:r>
        <w:rPr>
          <w:rtl/>
        </w:rPr>
        <w:t xml:space="preserve"> כִּי </w:t>
      </w:r>
      <w:proofErr w:type="spellStart"/>
      <w:r>
        <w:rPr>
          <w:rtl/>
        </w:rPr>
        <w:t>יִתֵּן</w:t>
      </w:r>
      <w:proofErr w:type="spellEnd"/>
      <w:r>
        <w:rPr>
          <w:rtl/>
        </w:rPr>
        <w:t xml:space="preserve"> אִישׁ אֶל רֵעֵהוּ כֶּסֶף אוֹ כֵלִים לִשְׁמֹר וגו', על פי קבלתינו </w:t>
      </w:r>
      <w:proofErr w:type="spellStart"/>
      <w:r>
        <w:rPr>
          <w:rtl/>
        </w:rPr>
        <w:t>שבשלש</w:t>
      </w:r>
      <w:proofErr w:type="spellEnd"/>
      <w:r>
        <w:rPr>
          <w:rtl/>
        </w:rPr>
        <w:t xml:space="preserve"> עשרה מדות התורה נדרשת בהן קל וחומר </w:t>
      </w:r>
      <w:proofErr w:type="spellStart"/>
      <w:r>
        <w:rPr>
          <w:rtl/>
        </w:rPr>
        <w:t>כו</w:t>
      </w:r>
      <w:proofErr w:type="spellEnd"/>
      <w:r>
        <w:rPr>
          <w:rtl/>
        </w:rPr>
        <w:t xml:space="preserve">' מכלל ופרט </w:t>
      </w:r>
      <w:proofErr w:type="spellStart"/>
      <w:r>
        <w:rPr>
          <w:rtl/>
        </w:rPr>
        <w:t>כו</w:t>
      </w:r>
      <w:proofErr w:type="spellEnd"/>
      <w:r>
        <w:rPr>
          <w:rtl/>
        </w:rPr>
        <w:t xml:space="preserve">', </w:t>
      </w:r>
      <w:proofErr w:type="spellStart"/>
      <w:r>
        <w:rPr>
          <w:rtl/>
        </w:rPr>
        <w:t>דרשינן</w:t>
      </w:r>
      <w:proofErr w:type="spellEnd"/>
      <w:r>
        <w:rPr>
          <w:rtl/>
        </w:rPr>
        <w:t xml:space="preserve"> גם כן בפסוק זה כלל ופרט וכלל, כי </w:t>
      </w:r>
      <w:proofErr w:type="spellStart"/>
      <w:r>
        <w:rPr>
          <w:rtl/>
        </w:rPr>
        <w:t>יתן</w:t>
      </w:r>
      <w:proofErr w:type="spellEnd"/>
      <w:r>
        <w:rPr>
          <w:rtl/>
        </w:rPr>
        <w:t xml:space="preserve"> איש אל רעהו כלל, כסף או כלים פרט, לשמור חזר וכלל, וכבר ידעת </w:t>
      </w:r>
      <w:proofErr w:type="spellStart"/>
      <w:r>
        <w:rPr>
          <w:rtl/>
        </w:rPr>
        <w:t>דכללא</w:t>
      </w:r>
      <w:proofErr w:type="spellEnd"/>
      <w:r>
        <w:rPr>
          <w:rtl/>
        </w:rPr>
        <w:t xml:space="preserve"> </w:t>
      </w:r>
      <w:proofErr w:type="spellStart"/>
      <w:r>
        <w:rPr>
          <w:rtl/>
        </w:rPr>
        <w:t>בתרא</w:t>
      </w:r>
      <w:proofErr w:type="spellEnd"/>
      <w:r>
        <w:rPr>
          <w:rtl/>
        </w:rPr>
        <w:t xml:space="preserve"> לרבות אתא ולא כל מילי אלא דבר שהוא כעין הפרט, ואמרו רז"ל כאן בכלל ופרט וכלל </w:t>
      </w:r>
      <w:proofErr w:type="spellStart"/>
      <w:r>
        <w:rPr>
          <w:rtl/>
        </w:rPr>
        <w:t>דהכא</w:t>
      </w:r>
      <w:proofErr w:type="spellEnd"/>
      <w:r>
        <w:rPr>
          <w:rtl/>
        </w:rPr>
        <w:t xml:space="preserve">, מה הפרט מפורש כסף או כלים שהוא דבר המיטלטל וגופו ממון ואמרה תורה </w:t>
      </w:r>
      <w:proofErr w:type="spellStart"/>
      <w:r>
        <w:rPr>
          <w:rtl/>
        </w:rPr>
        <w:t>לישבע</w:t>
      </w:r>
      <w:proofErr w:type="spellEnd"/>
      <w:r>
        <w:rPr>
          <w:rtl/>
        </w:rPr>
        <w:t xml:space="preserve"> עליהן, אף כל דבר המיטלטל וגופו ממון </w:t>
      </w:r>
      <w:proofErr w:type="spellStart"/>
      <w:r>
        <w:rPr>
          <w:rtl/>
        </w:rPr>
        <w:t>נשבעין</w:t>
      </w:r>
      <w:proofErr w:type="spellEnd"/>
      <w:r>
        <w:rPr>
          <w:rtl/>
        </w:rPr>
        <w:t xml:space="preserve"> עליו, יצאו קרקעות אף על פי שגופן ממון אינן </w:t>
      </w:r>
      <w:proofErr w:type="spellStart"/>
      <w:r>
        <w:rPr>
          <w:rtl/>
        </w:rPr>
        <w:t>מטלטלין</w:t>
      </w:r>
      <w:proofErr w:type="spellEnd"/>
      <w:r>
        <w:rPr>
          <w:rtl/>
        </w:rPr>
        <w:t>, ויצאו עבדים שהוקשו לקרקעות</w:t>
      </w:r>
      <w:r>
        <w:rPr>
          <w:rStyle w:val="af5"/>
          <w:rtl/>
        </w:rPr>
        <w:footnoteReference w:id="20"/>
      </w:r>
      <w:r>
        <w:rPr>
          <w:rFonts w:hint="cs"/>
          <w:rtl/>
        </w:rPr>
        <w:t xml:space="preserve">, ואין </w:t>
      </w:r>
      <w:proofErr w:type="spellStart"/>
      <w:r>
        <w:rPr>
          <w:rFonts w:hint="cs"/>
          <w:rtl/>
        </w:rPr>
        <w:t>נשבעין</w:t>
      </w:r>
      <w:proofErr w:type="spellEnd"/>
      <w:r>
        <w:rPr>
          <w:rFonts w:hint="cs"/>
          <w:rtl/>
        </w:rPr>
        <w:t xml:space="preserve"> על טענות של קרקעות.</w:t>
      </w:r>
    </w:p>
    <w:p w14:paraId="527DABEF" w14:textId="7DD091C4" w:rsidR="00FF4487" w:rsidRDefault="00FF4487" w:rsidP="00FF4487">
      <w:pPr>
        <w:pStyle w:val="6"/>
        <w:rPr>
          <w:rtl/>
        </w:rPr>
      </w:pPr>
      <w:r>
        <w:rPr>
          <w:rFonts w:hint="cs"/>
          <w:rtl/>
        </w:rPr>
        <w:t xml:space="preserve">לפיכך </w:t>
      </w:r>
      <w:r w:rsidRPr="00FF4487">
        <w:rPr>
          <w:rtl/>
        </w:rPr>
        <w:t>אם</w:t>
      </w:r>
      <w:r>
        <w:rPr>
          <w:rStyle w:val="af5"/>
          <w:rtl/>
        </w:rPr>
        <w:footnoteReference w:id="21"/>
      </w:r>
      <w:r w:rsidRPr="00FF4487">
        <w:rPr>
          <w:rtl/>
        </w:rPr>
        <w:t xml:space="preserve"> תבעו בקרקע או בעבד או בשטר וכפר ונשבע פטור משבועת הפקדון וחייב בשבועת ביטוי שהרי נשבע על שקר.</w:t>
      </w:r>
    </w:p>
    <w:p w14:paraId="68D835F6" w14:textId="77777777" w:rsidR="00FF4487" w:rsidRDefault="003219B2" w:rsidP="00FF4487">
      <w:pPr>
        <w:pStyle w:val="1"/>
        <w:rPr>
          <w:rtl/>
        </w:rPr>
      </w:pPr>
      <w:bookmarkStart w:id="8" w:name="_Toc200112283"/>
      <w:r w:rsidRPr="003219B2">
        <w:rPr>
          <w:rtl/>
        </w:rPr>
        <w:t xml:space="preserve">משביע עדי קרקע </w:t>
      </w:r>
      <w:r w:rsidR="00FF4487">
        <w:rPr>
          <w:rFonts w:hint="cs"/>
          <w:rtl/>
        </w:rPr>
        <w:t>....</w:t>
      </w:r>
      <w:r w:rsidRPr="003219B2">
        <w:rPr>
          <w:rtl/>
        </w:rPr>
        <w:t>פטור</w:t>
      </w:r>
      <w:bookmarkEnd w:id="8"/>
      <w:r w:rsidRPr="003219B2">
        <w:rPr>
          <w:rtl/>
        </w:rPr>
        <w:t xml:space="preserve"> </w:t>
      </w:r>
    </w:p>
    <w:p w14:paraId="471B2130" w14:textId="4D654D5E" w:rsidR="00FF4487" w:rsidRDefault="00D12A8D" w:rsidP="00B819EB">
      <w:pPr>
        <w:pStyle w:val="6"/>
        <w:rPr>
          <w:rtl/>
        </w:rPr>
      </w:pPr>
      <w:r>
        <w:rPr>
          <w:rFonts w:hint="cs"/>
          <w:rtl/>
        </w:rPr>
        <w:t>התובע את עדיו</w:t>
      </w:r>
      <w:r>
        <w:rPr>
          <w:rStyle w:val="af5"/>
          <w:rtl/>
        </w:rPr>
        <w:footnoteReference w:id="22"/>
      </w:r>
      <w:r>
        <w:rPr>
          <w:rFonts w:hint="cs"/>
          <w:rtl/>
        </w:rPr>
        <w:t xml:space="preserve"> </w:t>
      </w:r>
      <w:r w:rsidR="007C3AB8">
        <w:rPr>
          <w:rFonts w:hint="cs"/>
          <w:rtl/>
        </w:rPr>
        <w:t>ל</w:t>
      </w:r>
      <w:r>
        <w:rPr>
          <w:rFonts w:hint="cs"/>
          <w:rtl/>
        </w:rPr>
        <w:t>העיד</w:t>
      </w:r>
      <w:r w:rsidR="00FF4487" w:rsidRPr="00FF4487">
        <w:rPr>
          <w:rtl/>
        </w:rPr>
        <w:t xml:space="preserve"> בעדות שאינה מחייבת ממון או בעדות קרקעות או עבדים או שטרות וכפרו ונשבעו </w:t>
      </w:r>
      <w:proofErr w:type="spellStart"/>
      <w:r w:rsidR="00FF4487" w:rsidRPr="00FF4487">
        <w:rPr>
          <w:rtl/>
        </w:rPr>
        <w:t>פטורין</w:t>
      </w:r>
      <w:proofErr w:type="spellEnd"/>
      <w:r w:rsidR="00FF4487" w:rsidRPr="00FF4487">
        <w:rPr>
          <w:rtl/>
        </w:rPr>
        <w:t xml:space="preserve"> משבועת העדות, שאין חייבין </w:t>
      </w:r>
      <w:r w:rsidR="00FF4487" w:rsidRPr="00FF4487">
        <w:rPr>
          <w:rtl/>
        </w:rPr>
        <w:lastRenderedPageBreak/>
        <w:t xml:space="preserve">אלא על כפירת עדות ממון שדומה </w:t>
      </w:r>
      <w:proofErr w:type="spellStart"/>
      <w:r w:rsidR="00FF4487" w:rsidRPr="00FF4487">
        <w:rPr>
          <w:rtl/>
        </w:rPr>
        <w:t>לפקדון</w:t>
      </w:r>
      <w:proofErr w:type="spellEnd"/>
      <w:r w:rsidR="00FF4487" w:rsidRPr="00FF4487">
        <w:rPr>
          <w:rtl/>
        </w:rPr>
        <w:t xml:space="preserve"> ותשומת יד וגזל ואבדה שפרטן הכתוב בפרשה שהן </w:t>
      </w:r>
      <w:proofErr w:type="spellStart"/>
      <w:r w:rsidR="00FF4487" w:rsidRPr="00FF4487">
        <w:rPr>
          <w:rtl/>
        </w:rPr>
        <w:t>מטלטלין</w:t>
      </w:r>
      <w:proofErr w:type="spellEnd"/>
      <w:r w:rsidR="00FF4487" w:rsidRPr="00FF4487">
        <w:rPr>
          <w:rtl/>
        </w:rPr>
        <w:t xml:space="preserve"> שגופן ממון וכשיעידו לזה </w:t>
      </w:r>
      <w:proofErr w:type="spellStart"/>
      <w:r w:rsidR="00FF4487" w:rsidRPr="00FF4487">
        <w:rPr>
          <w:rtl/>
        </w:rPr>
        <w:t>יתן</w:t>
      </w:r>
      <w:proofErr w:type="spellEnd"/>
      <w:r w:rsidR="00FF4487" w:rsidRPr="00FF4487">
        <w:rPr>
          <w:rtl/>
        </w:rPr>
        <w:t xml:space="preserve"> זה.</w:t>
      </w:r>
    </w:p>
    <w:p w14:paraId="784AEEEE" w14:textId="77777777" w:rsidR="007C3AB8" w:rsidRDefault="003219B2" w:rsidP="007C3AB8">
      <w:pPr>
        <w:pStyle w:val="1"/>
        <w:rPr>
          <w:rtl/>
        </w:rPr>
      </w:pPr>
      <w:bookmarkStart w:id="9" w:name="_Toc200112284"/>
      <w:r w:rsidRPr="003219B2">
        <w:rPr>
          <w:rtl/>
        </w:rPr>
        <w:t xml:space="preserve">הגוזל שדה </w:t>
      </w:r>
      <w:proofErr w:type="spellStart"/>
      <w:r w:rsidRPr="003219B2">
        <w:rPr>
          <w:rtl/>
        </w:rPr>
        <w:t>מחבירו</w:t>
      </w:r>
      <w:proofErr w:type="spellEnd"/>
      <w:r w:rsidRPr="003219B2">
        <w:rPr>
          <w:rtl/>
        </w:rPr>
        <w:t xml:space="preserve"> ושטפה נהר </w:t>
      </w:r>
      <w:r w:rsidR="007C3AB8">
        <w:rPr>
          <w:rFonts w:hint="cs"/>
          <w:rtl/>
        </w:rPr>
        <w:t>...</w:t>
      </w:r>
      <w:r w:rsidRPr="003219B2">
        <w:rPr>
          <w:rtl/>
        </w:rPr>
        <w:t xml:space="preserve"> אומר לו הרי שלך לפניך</w:t>
      </w:r>
      <w:bookmarkEnd w:id="9"/>
    </w:p>
    <w:p w14:paraId="79B25503" w14:textId="1E77D9D1" w:rsidR="007C3AB8" w:rsidRDefault="007C3AB8" w:rsidP="007C3AB8">
      <w:pPr>
        <w:pStyle w:val="6"/>
        <w:rPr>
          <w:rtl/>
        </w:rPr>
      </w:pPr>
      <w:r>
        <w:rPr>
          <w:rFonts w:hint="cs"/>
          <w:rtl/>
        </w:rPr>
        <w:t xml:space="preserve">כבר התבאר במסכת </w:t>
      </w:r>
      <w:proofErr w:type="spellStart"/>
      <w:r>
        <w:rPr>
          <w:rFonts w:hint="cs"/>
          <w:rtl/>
        </w:rPr>
        <w:t>ב"ק</w:t>
      </w:r>
      <w:proofErr w:type="spellEnd"/>
      <w:r>
        <w:rPr>
          <w:rFonts w:hint="cs"/>
          <w:rtl/>
        </w:rPr>
        <w:t xml:space="preserve"> דף </w:t>
      </w:r>
      <w:proofErr w:type="spellStart"/>
      <w:r>
        <w:rPr>
          <w:rFonts w:hint="cs"/>
          <w:rtl/>
        </w:rPr>
        <w:t>קיז</w:t>
      </w:r>
      <w:proofErr w:type="spellEnd"/>
      <w:r>
        <w:rPr>
          <w:rFonts w:hint="cs"/>
          <w:rtl/>
        </w:rPr>
        <w:t>: שה</w:t>
      </w:r>
      <w:r w:rsidRPr="001B1DDB">
        <w:rPr>
          <w:rtl/>
        </w:rPr>
        <w:t>ג</w:t>
      </w:r>
      <w:r>
        <w:rPr>
          <w:rFonts w:hint="cs"/>
          <w:rtl/>
        </w:rPr>
        <w:t>ו</w:t>
      </w:r>
      <w:r w:rsidRPr="001B1DDB">
        <w:rPr>
          <w:rtl/>
        </w:rPr>
        <w:t>זל קרקע</w:t>
      </w:r>
      <w:r>
        <w:rPr>
          <w:rStyle w:val="af5"/>
          <w:rtl/>
        </w:rPr>
        <w:footnoteReference w:id="23"/>
      </w:r>
      <w:r w:rsidRPr="001B1DDB">
        <w:rPr>
          <w:rtl/>
        </w:rPr>
        <w:t xml:space="preserve"> ונתקלקלה מאליה, כגון ששטפה נהר וכיוצא בזה, אף על פי שההיזק הוא ניכר, אומר לו הרי שלך לפניך,</w:t>
      </w:r>
      <w:r w:rsidRPr="00F86D97">
        <w:rPr>
          <w:rtl/>
        </w:rPr>
        <w:t xml:space="preserve"> כיון שקרקע אינה נגזלת, לעולם ברשות בעלים קיימת</w:t>
      </w:r>
      <w:r>
        <w:rPr>
          <w:rStyle w:val="af5"/>
          <w:rtl/>
        </w:rPr>
        <w:footnoteReference w:id="24"/>
      </w:r>
      <w:r>
        <w:rPr>
          <w:rFonts w:hint="cs"/>
          <w:rtl/>
        </w:rPr>
        <w:t>.</w:t>
      </w:r>
    </w:p>
    <w:sectPr w:rsidR="007C3AB8" w:rsidSect="00A84FF0">
      <w:headerReference w:type="default" r:id="rId8"/>
      <w:footerReference w:type="default" r:id="rId9"/>
      <w:pgSz w:w="11906" w:h="16838"/>
      <w:pgMar w:top="1440" w:right="1800" w:bottom="1440" w:left="1800" w:header="708" w:footer="708" w:gutter="0"/>
      <w:pgBorders w:offsetFrom="page">
        <w:top w:val="threeDEngrave" w:sz="36" w:space="24" w:color="auto"/>
        <w:left w:val="threeDEngrave" w:sz="36" w:space="24" w:color="auto"/>
        <w:bottom w:val="threeDEngrave" w:sz="36" w:space="24" w:color="auto"/>
        <w:right w:val="threeDEngrave" w:sz="36"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0C78" w14:textId="77777777" w:rsidR="00D675E5" w:rsidRDefault="00D675E5" w:rsidP="00A84FF0">
      <w:r>
        <w:separator/>
      </w:r>
    </w:p>
  </w:endnote>
  <w:endnote w:type="continuationSeparator" w:id="0">
    <w:p w14:paraId="2FCA339F" w14:textId="77777777" w:rsidR="00D675E5" w:rsidRDefault="00D675E5" w:rsidP="00A8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ttman Vilna">
    <w:panose1 w:val="02010401010101010101"/>
    <w:charset w:val="B1"/>
    <w:family w:val="auto"/>
    <w:pitch w:val="variable"/>
    <w:sig w:usb0="00000801" w:usb1="40000000" w:usb2="00000000" w:usb3="00000000" w:csb0="00000020" w:csb1="00000000"/>
  </w:font>
  <w:font w:name="Yiddishkeit AlefAlefAlef Bold">
    <w:panose1 w:val="00000800000000000000"/>
    <w:charset w:val="B1"/>
    <w:family w:val="modern"/>
    <w:notTrueType/>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Soncino">
    <w:panose1 w:val="02010401010101010101"/>
    <w:charset w:val="B1"/>
    <w:family w:val="auto"/>
    <w:pitch w:val="variable"/>
    <w:sig w:usb0="00000801" w:usb1="40000000" w:usb2="00000000" w:usb3="00000000" w:csb0="00000020" w:csb1="00000000"/>
  </w:font>
  <w:font w:name="Guttman Hodes">
    <w:panose1 w:val="02010401010101010101"/>
    <w:charset w:val="B1"/>
    <w:family w:val="auto"/>
    <w:pitch w:val="variable"/>
    <w:sig w:usb0="00000801" w:usb1="40000000" w:usb2="00000000" w:usb3="00000000" w:csb0="00000020" w:csb1="00000000"/>
  </w:font>
  <w:font w:name="Guttman Rashi">
    <w:panose1 w:val="02010401010101010101"/>
    <w:charset w:val="B1"/>
    <w:family w:val="auto"/>
    <w:pitch w:val="variable"/>
    <w:sig w:usb0="00000801" w:usb1="40000000" w:usb2="00000000" w:usb3="00000000" w:csb0="00000020" w:csb1="00000000"/>
  </w:font>
  <w:font w:name="Guttman-Aram">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6060" w:type="pct"/>
      <w:tblInd w:w="-953" w:type="dxa"/>
      <w:shd w:val="clear" w:color="auto" w:fill="4472C4" w:themeFill="accent1"/>
      <w:tblCellMar>
        <w:left w:w="115" w:type="dxa"/>
        <w:right w:w="115" w:type="dxa"/>
      </w:tblCellMar>
      <w:tblLook w:val="04A0" w:firstRow="1" w:lastRow="0" w:firstColumn="1" w:lastColumn="0" w:noHBand="0" w:noVBand="1"/>
    </w:tblPr>
    <w:tblGrid>
      <w:gridCol w:w="10067"/>
    </w:tblGrid>
    <w:tr w:rsidR="0021584F" w14:paraId="3DB6D1F8" w14:textId="77777777" w:rsidTr="00083C80">
      <w:trPr>
        <w:trHeight w:val="1277"/>
      </w:trPr>
      <w:tc>
        <w:tcPr>
          <w:tcW w:w="5000" w:type="pct"/>
          <w:shd w:val="clear" w:color="auto" w:fill="D9D9D9" w:themeFill="background1" w:themeFillShade="D9"/>
          <w:vAlign w:val="center"/>
        </w:tcPr>
        <w:p w14:paraId="698C12B6" w14:textId="77777777" w:rsidR="0021584F" w:rsidRDefault="00000000" w:rsidP="006630C4">
          <w:pPr>
            <w:pStyle w:val="a6"/>
            <w:spacing w:before="80" w:after="80"/>
            <w:jc w:val="center"/>
            <w:rPr>
              <w:caps/>
              <w:color w:val="FFFFFF" w:themeColor="background1"/>
              <w:sz w:val="18"/>
              <w:szCs w:val="18"/>
            </w:rPr>
          </w:pPr>
          <w:sdt>
            <w:sdtPr>
              <w:rPr>
                <w:rFonts w:hint="cs"/>
                <w:color w:val="70AD47" w:themeColor="accent6"/>
                <w:rtl/>
              </w:rPr>
              <w:alias w:val="כותרת"/>
              <w:id w:val="-578829839"/>
              <w:dataBinding w:prefixMappings="xmlns:ns0='http://purl.org/dc/elements/1.1/' xmlns:ns1='http://schemas.openxmlformats.org/package/2006/metadata/core-properties' " w:xpath="/ns1:coreProperties[1]/ns0:title[1]" w:storeItemID="{6C3C8BC8-F283-45AE-878A-BAB7291924A1}"/>
              <w:text/>
            </w:sdtPr>
            <w:sdtContent>
              <w:r w:rsidR="002D68E3">
                <w:rPr>
                  <w:rFonts w:hint="cs"/>
                  <w:color w:val="70AD47" w:themeColor="accent6"/>
                  <w:rtl/>
                </w:rPr>
                <w:t xml:space="preserve">תרומות </w:t>
              </w:r>
              <w:proofErr w:type="spellStart"/>
              <w:r w:rsidR="002D68E3">
                <w:rPr>
                  <w:rFonts w:hint="cs"/>
                  <w:color w:val="70AD47" w:themeColor="accent6"/>
                  <w:rtl/>
                </w:rPr>
                <w:t>והנצחות</w:t>
              </w:r>
              <w:proofErr w:type="spellEnd"/>
              <w:r w:rsidR="002D68E3">
                <w:rPr>
                  <w:rFonts w:hint="cs"/>
                  <w:color w:val="70AD47" w:themeColor="accent6"/>
                  <w:rtl/>
                </w:rPr>
                <w:t xml:space="preserve"> </w:t>
              </w:r>
              <w:r w:rsidR="006630C4">
                <w:rPr>
                  <w:rFonts w:hint="cs"/>
                  <w:color w:val="70AD47" w:themeColor="accent6"/>
                  <w:rtl/>
                </w:rPr>
                <w:t>|</w:t>
              </w:r>
              <w:r w:rsidR="002D68E3">
                <w:rPr>
                  <w:rFonts w:hint="cs"/>
                  <w:color w:val="70AD47" w:themeColor="accent6"/>
                  <w:rtl/>
                </w:rPr>
                <w:t xml:space="preserve"> בנק הדואר  ח"ן 22887389 </w:t>
              </w:r>
              <w:r w:rsidR="006630C4">
                <w:rPr>
                  <w:rFonts w:hint="cs"/>
                  <w:color w:val="70AD47" w:themeColor="accent6"/>
                  <w:rtl/>
                </w:rPr>
                <w:t>|</w:t>
              </w:r>
              <w:r w:rsidR="002D68E3">
                <w:rPr>
                  <w:rFonts w:hint="cs"/>
                  <w:color w:val="70AD47" w:themeColor="accent6"/>
                  <w:rtl/>
                </w:rPr>
                <w:t xml:space="preserve"> ובטל' 0548027748                                                  להצטרפות להלכות הדף היומי להלכה למעשה</w:t>
              </w:r>
              <w:r w:rsidR="002D68E3">
                <w:rPr>
                  <w:color w:val="70AD47" w:themeColor="accent6"/>
                </w:rPr>
                <w:t xml:space="preserve">    https://chat.whatsapp.com/DLll7K9ciPjB873YPB8kBu</w:t>
              </w:r>
            </w:sdtContent>
          </w:sdt>
        </w:p>
      </w:tc>
    </w:tr>
    <w:tr w:rsidR="006630C4" w14:paraId="4365C0DA" w14:textId="77777777" w:rsidTr="006630C4">
      <w:trPr>
        <w:trHeight w:val="566"/>
      </w:trPr>
      <w:tc>
        <w:tcPr>
          <w:tcW w:w="5000" w:type="pct"/>
          <w:shd w:val="clear" w:color="auto" w:fill="D9D9D9" w:themeFill="background1" w:themeFillShade="D9"/>
          <w:vAlign w:val="center"/>
        </w:tcPr>
        <w:p w14:paraId="29A1E89E" w14:textId="77777777" w:rsidR="006630C4" w:rsidRDefault="006630C4" w:rsidP="006630C4">
          <w:pPr>
            <w:pStyle w:val="a6"/>
            <w:spacing w:before="80" w:after="80"/>
            <w:jc w:val="center"/>
            <w:rPr>
              <w:color w:val="70AD47" w:themeColor="accent6"/>
              <w:rtl/>
            </w:rPr>
          </w:pPr>
          <w:r>
            <w:rPr>
              <w:noProof/>
            </w:rPr>
            <w:drawing>
              <wp:inline distT="0" distB="0" distL="0" distR="0" wp14:anchorId="6176389A" wp14:editId="0F66622F">
                <wp:extent cx="471792" cy="412845"/>
                <wp:effectExtent l="0" t="0" r="5080" b="6350"/>
                <wp:docPr id="3" name="תמונה 3"/>
                <wp:cNvGraphicFramePr/>
                <a:graphic xmlns:a="http://schemas.openxmlformats.org/drawingml/2006/main">
                  <a:graphicData uri="http://schemas.openxmlformats.org/drawingml/2006/picture">
                    <pic:pic xmlns:pic="http://schemas.openxmlformats.org/drawingml/2006/picture">
                      <pic:nvPicPr>
                        <pic:cNvPr id="3" name="תמונה 3"/>
                        <pic:cNvPicPr/>
                      </pic:nvPicPr>
                      <pic:blipFill>
                        <a:blip r:embed="rId1">
                          <a:extLst>
                            <a:ext uri="{28A0092B-C50C-407E-A947-70E740481C1C}">
                              <a14:useLocalDpi xmlns:a14="http://schemas.microsoft.com/office/drawing/2010/main" val="0"/>
                            </a:ext>
                          </a:extLst>
                        </a:blip>
                        <a:stretch>
                          <a:fillRect/>
                        </a:stretch>
                      </pic:blipFill>
                      <pic:spPr>
                        <a:xfrm>
                          <a:off x="0" y="0"/>
                          <a:ext cx="481576" cy="421406"/>
                        </a:xfrm>
                        <a:prstGeom prst="rect">
                          <a:avLst/>
                        </a:prstGeom>
                      </pic:spPr>
                    </pic:pic>
                  </a:graphicData>
                </a:graphic>
              </wp:inline>
            </w:drawing>
          </w:r>
        </w:p>
      </w:tc>
    </w:tr>
  </w:tbl>
  <w:p w14:paraId="31A441AA" w14:textId="77777777" w:rsidR="0021584F" w:rsidRPr="0021584F" w:rsidRDefault="0021584F" w:rsidP="0021584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0709" w14:textId="77777777" w:rsidR="00D675E5" w:rsidRDefault="00D675E5" w:rsidP="00A84FF0">
      <w:r>
        <w:separator/>
      </w:r>
    </w:p>
  </w:footnote>
  <w:footnote w:type="continuationSeparator" w:id="0">
    <w:p w14:paraId="5C328D77" w14:textId="77777777" w:rsidR="00D675E5" w:rsidRDefault="00D675E5" w:rsidP="00A84FF0">
      <w:r>
        <w:continuationSeparator/>
      </w:r>
    </w:p>
  </w:footnote>
  <w:footnote w:id="1">
    <w:p w14:paraId="5FEC5975" w14:textId="594C6308" w:rsidR="00AE0CA6" w:rsidRDefault="00AE0CA6">
      <w:pPr>
        <w:pStyle w:val="af3"/>
      </w:pPr>
      <w:r>
        <w:rPr>
          <w:rStyle w:val="af5"/>
        </w:rPr>
        <w:footnoteRef/>
      </w:r>
      <w:r>
        <w:rPr>
          <w:rtl/>
        </w:rPr>
        <w:t xml:space="preserve"> </w:t>
      </w:r>
      <w:r w:rsidRPr="00AE0CA6">
        <w:rPr>
          <w:rtl/>
        </w:rPr>
        <w:t>רמב"ם הלכות שבועות פרק ז הלכה ח</w:t>
      </w:r>
    </w:p>
  </w:footnote>
  <w:footnote w:id="2">
    <w:p w14:paraId="66A4155F" w14:textId="77777777" w:rsidR="00AE0CA6" w:rsidRDefault="00AE0CA6" w:rsidP="00AE0CA6">
      <w:pPr>
        <w:pStyle w:val="af3"/>
      </w:pPr>
      <w:r>
        <w:rPr>
          <w:rStyle w:val="af5"/>
        </w:rPr>
        <w:footnoteRef/>
      </w:r>
      <w:r>
        <w:rPr>
          <w:rtl/>
        </w:rPr>
        <w:t xml:space="preserve"> </w:t>
      </w:r>
      <w:r w:rsidRPr="003038AA">
        <w:rPr>
          <w:rtl/>
        </w:rPr>
        <w:t xml:space="preserve">קשה </w:t>
      </w:r>
      <w:proofErr w:type="spellStart"/>
      <w:r w:rsidRPr="003038AA">
        <w:rPr>
          <w:rtl/>
        </w:rPr>
        <w:t>דהך</w:t>
      </w:r>
      <w:proofErr w:type="spellEnd"/>
      <w:r w:rsidRPr="003038AA">
        <w:rPr>
          <w:rtl/>
        </w:rPr>
        <w:t xml:space="preserve"> הוי </w:t>
      </w:r>
      <w:proofErr w:type="spellStart"/>
      <w:r w:rsidRPr="003038AA">
        <w:rPr>
          <w:rtl/>
        </w:rPr>
        <w:t>בעיא</w:t>
      </w:r>
      <w:proofErr w:type="spellEnd"/>
      <w:r w:rsidRPr="003038AA">
        <w:rPr>
          <w:rtl/>
        </w:rPr>
        <w:t xml:space="preserve"> </w:t>
      </w:r>
      <w:proofErr w:type="spellStart"/>
      <w:r w:rsidRPr="003038AA">
        <w:rPr>
          <w:rtl/>
        </w:rPr>
        <w:t>בפ</w:t>
      </w:r>
      <w:proofErr w:type="spellEnd"/>
      <w:r w:rsidRPr="003038AA">
        <w:rPr>
          <w:rtl/>
        </w:rPr>
        <w:t xml:space="preserve">' שבועות הפקדון (דף ל"ו ל"ז) הזיד בשבועת הפקדון והתרו בו אי מחייב מלקות לחוד או קרבן לחוד או שניהם ולא </w:t>
      </w:r>
      <w:proofErr w:type="spellStart"/>
      <w:r w:rsidRPr="003038AA">
        <w:rPr>
          <w:rtl/>
        </w:rPr>
        <w:t>איפשיטא</w:t>
      </w:r>
      <w:proofErr w:type="spellEnd"/>
      <w:r w:rsidRPr="003038AA">
        <w:rPr>
          <w:rtl/>
        </w:rPr>
        <w:t xml:space="preserve"> וכיון שכן </w:t>
      </w:r>
      <w:proofErr w:type="spellStart"/>
      <w:r w:rsidRPr="003038AA">
        <w:rPr>
          <w:rtl/>
        </w:rPr>
        <w:t>אמאי</w:t>
      </w:r>
      <w:proofErr w:type="spellEnd"/>
      <w:r w:rsidRPr="003038AA">
        <w:rPr>
          <w:rtl/>
        </w:rPr>
        <w:t xml:space="preserve"> מחייב רבינו ז"ל להביא קרבן על הספק </w:t>
      </w:r>
      <w:proofErr w:type="spellStart"/>
      <w:r w:rsidRPr="003038AA">
        <w:rPr>
          <w:rtl/>
        </w:rPr>
        <w:t>דנמצאו</w:t>
      </w:r>
      <w:proofErr w:type="spellEnd"/>
      <w:r w:rsidRPr="003038AA">
        <w:rPr>
          <w:rtl/>
        </w:rPr>
        <w:t xml:space="preserve"> חולין בעזרה. וי"ל </w:t>
      </w:r>
      <w:proofErr w:type="spellStart"/>
      <w:r w:rsidRPr="003038AA">
        <w:rPr>
          <w:rtl/>
        </w:rPr>
        <w:t>דשם</w:t>
      </w:r>
      <w:proofErr w:type="spellEnd"/>
      <w:r w:rsidRPr="003038AA">
        <w:rPr>
          <w:rtl/>
        </w:rPr>
        <w:t xml:space="preserve"> פשטוה מברייתא </w:t>
      </w:r>
      <w:proofErr w:type="spellStart"/>
      <w:r w:rsidRPr="003038AA">
        <w:rPr>
          <w:rtl/>
        </w:rPr>
        <w:t>דקאמרה</w:t>
      </w:r>
      <w:proofErr w:type="spellEnd"/>
      <w:r w:rsidRPr="003038AA">
        <w:rPr>
          <w:rtl/>
        </w:rPr>
        <w:t xml:space="preserve"> תאמר בשבועת הפקדון שאינו לוקה וע"כ בהתראה איירי דאי לא </w:t>
      </w:r>
      <w:proofErr w:type="spellStart"/>
      <w:r w:rsidRPr="003038AA">
        <w:rPr>
          <w:rtl/>
        </w:rPr>
        <w:t>ליכא</w:t>
      </w:r>
      <w:proofErr w:type="spellEnd"/>
      <w:r w:rsidRPr="003038AA">
        <w:rPr>
          <w:rtl/>
        </w:rPr>
        <w:t xml:space="preserve"> מלקות ואף על גב </w:t>
      </w:r>
      <w:proofErr w:type="spellStart"/>
      <w:r w:rsidRPr="003038AA">
        <w:rPr>
          <w:rtl/>
        </w:rPr>
        <w:t>דדחו</w:t>
      </w:r>
      <w:proofErr w:type="spellEnd"/>
      <w:r w:rsidRPr="003038AA">
        <w:rPr>
          <w:rtl/>
        </w:rPr>
        <w:t xml:space="preserve"> שם פשיטות זה ואמרו מאי אינו לוקה אינו נפטר מכל מקום כבר פשטוה </w:t>
      </w:r>
      <w:proofErr w:type="spellStart"/>
      <w:r w:rsidRPr="003038AA">
        <w:rPr>
          <w:rtl/>
        </w:rPr>
        <w:t>דמלקות</w:t>
      </w:r>
      <w:proofErr w:type="spellEnd"/>
      <w:r w:rsidRPr="003038AA">
        <w:rPr>
          <w:rtl/>
        </w:rPr>
        <w:t xml:space="preserve"> לחודיה בלא קרבן לא סגי ונשאר הספק אי הוי קרבן לחודיה או קרבן עם מלקות ואין מלקין על הספיקות ולכך כתב רבינו ז"ל קרבן לחודיה </w:t>
      </w:r>
      <w:proofErr w:type="spellStart"/>
      <w:r w:rsidRPr="003038AA">
        <w:rPr>
          <w:rtl/>
        </w:rPr>
        <w:t>דע"כ</w:t>
      </w:r>
      <w:proofErr w:type="spellEnd"/>
      <w:r w:rsidRPr="003038AA">
        <w:rPr>
          <w:rtl/>
        </w:rPr>
        <w:t xml:space="preserve"> בשני צדדי הספק שנשארו קרבן </w:t>
      </w:r>
      <w:proofErr w:type="spellStart"/>
      <w:r w:rsidRPr="003038AA">
        <w:rPr>
          <w:rtl/>
        </w:rPr>
        <w:t>מייתי</w:t>
      </w:r>
      <w:proofErr w:type="spellEnd"/>
      <w:r w:rsidRPr="003038AA">
        <w:rPr>
          <w:rtl/>
        </w:rPr>
        <w:t xml:space="preserve"> ואין </w:t>
      </w:r>
      <w:proofErr w:type="spellStart"/>
      <w:r w:rsidRPr="003038AA">
        <w:rPr>
          <w:rtl/>
        </w:rPr>
        <w:t>להמלט</w:t>
      </w:r>
      <w:proofErr w:type="spellEnd"/>
      <w:r w:rsidRPr="003038AA">
        <w:rPr>
          <w:rtl/>
        </w:rPr>
        <w:t xml:space="preserve"> ממנו. וא"ת </w:t>
      </w:r>
      <w:proofErr w:type="spellStart"/>
      <w:r w:rsidRPr="003038AA">
        <w:rPr>
          <w:rtl/>
        </w:rPr>
        <w:t>דהתרו</w:t>
      </w:r>
      <w:proofErr w:type="spellEnd"/>
      <w:r w:rsidRPr="003038AA">
        <w:rPr>
          <w:rtl/>
        </w:rPr>
        <w:t xml:space="preserve"> בו עדים בשעת השבועה ודאי </w:t>
      </w:r>
      <w:proofErr w:type="spellStart"/>
      <w:r w:rsidRPr="003038AA">
        <w:rPr>
          <w:rtl/>
        </w:rPr>
        <w:t>דשם</w:t>
      </w:r>
      <w:proofErr w:type="spellEnd"/>
      <w:r w:rsidRPr="003038AA">
        <w:rPr>
          <w:rtl/>
        </w:rPr>
        <w:t xml:space="preserve"> היו א"כ היכי </w:t>
      </w:r>
      <w:proofErr w:type="spellStart"/>
      <w:r w:rsidRPr="003038AA">
        <w:rPr>
          <w:rtl/>
        </w:rPr>
        <w:t>אמרינן</w:t>
      </w:r>
      <w:proofErr w:type="spellEnd"/>
      <w:r w:rsidRPr="003038AA">
        <w:rPr>
          <w:rtl/>
        </w:rPr>
        <w:t xml:space="preserve"> בגמרא (דף ל"ז) דר' יוחנן </w:t>
      </w:r>
      <w:proofErr w:type="spellStart"/>
      <w:r w:rsidRPr="003038AA">
        <w:rPr>
          <w:rtl/>
        </w:rPr>
        <w:t>דאמר</w:t>
      </w:r>
      <w:proofErr w:type="spellEnd"/>
      <w:r w:rsidRPr="003038AA">
        <w:rPr>
          <w:rtl/>
        </w:rPr>
        <w:t xml:space="preserve"> גבי כופר ממון שיש עליו עדים שחייב משום </w:t>
      </w:r>
      <w:proofErr w:type="spellStart"/>
      <w:r w:rsidRPr="003038AA">
        <w:rPr>
          <w:rtl/>
        </w:rPr>
        <w:t>דעדים</w:t>
      </w:r>
      <w:proofErr w:type="spellEnd"/>
      <w:r w:rsidRPr="003038AA">
        <w:rPr>
          <w:rtl/>
        </w:rPr>
        <w:t xml:space="preserve"> </w:t>
      </w:r>
      <w:proofErr w:type="spellStart"/>
      <w:r w:rsidRPr="003038AA">
        <w:rPr>
          <w:rtl/>
        </w:rPr>
        <w:t>עבידי</w:t>
      </w:r>
      <w:proofErr w:type="spellEnd"/>
      <w:r w:rsidRPr="003038AA">
        <w:rPr>
          <w:rtl/>
        </w:rPr>
        <w:t xml:space="preserve"> </w:t>
      </w:r>
      <w:proofErr w:type="spellStart"/>
      <w:r w:rsidRPr="003038AA">
        <w:rPr>
          <w:rtl/>
        </w:rPr>
        <w:t>דמייתי</w:t>
      </w:r>
      <w:proofErr w:type="spellEnd"/>
      <w:r w:rsidRPr="003038AA">
        <w:rPr>
          <w:rtl/>
        </w:rPr>
        <w:t xml:space="preserve"> משמע דאי לא </w:t>
      </w:r>
      <w:proofErr w:type="spellStart"/>
      <w:r w:rsidRPr="003038AA">
        <w:rPr>
          <w:rtl/>
        </w:rPr>
        <w:t>מייתי</w:t>
      </w:r>
      <w:proofErr w:type="spellEnd"/>
      <w:r w:rsidRPr="003038AA">
        <w:rPr>
          <w:rtl/>
        </w:rPr>
        <w:t xml:space="preserve"> </w:t>
      </w:r>
      <w:proofErr w:type="spellStart"/>
      <w:r w:rsidRPr="003038AA">
        <w:rPr>
          <w:rtl/>
        </w:rPr>
        <w:t>דפטור</w:t>
      </w:r>
      <w:proofErr w:type="spellEnd"/>
      <w:r w:rsidRPr="003038AA">
        <w:rPr>
          <w:rtl/>
        </w:rPr>
        <w:t xml:space="preserve"> והא הכא דלא </w:t>
      </w:r>
      <w:proofErr w:type="spellStart"/>
      <w:r w:rsidRPr="003038AA">
        <w:rPr>
          <w:rtl/>
        </w:rPr>
        <w:t>מייתי</w:t>
      </w:r>
      <w:proofErr w:type="spellEnd"/>
      <w:r w:rsidRPr="003038AA">
        <w:rPr>
          <w:rtl/>
        </w:rPr>
        <w:t xml:space="preserve"> </w:t>
      </w:r>
      <w:proofErr w:type="spellStart"/>
      <w:r w:rsidRPr="003038AA">
        <w:rPr>
          <w:rtl/>
        </w:rPr>
        <w:t>דשם</w:t>
      </w:r>
      <w:proofErr w:type="spellEnd"/>
      <w:r w:rsidRPr="003038AA">
        <w:rPr>
          <w:rtl/>
        </w:rPr>
        <w:t xml:space="preserve"> היו וחייב. וי"ל דהרי כתב רבינו ז"ל בסוף הפרק שלאחר זה </w:t>
      </w:r>
      <w:proofErr w:type="spellStart"/>
      <w:r w:rsidRPr="003038AA">
        <w:rPr>
          <w:rtl/>
        </w:rPr>
        <w:t>דשמא</w:t>
      </w:r>
      <w:proofErr w:type="spellEnd"/>
      <w:r w:rsidRPr="003038AA">
        <w:rPr>
          <w:rtl/>
        </w:rPr>
        <w:t xml:space="preserve"> יפסלו ולא יתקיים עדותם ועוד </w:t>
      </w:r>
      <w:proofErr w:type="spellStart"/>
      <w:r w:rsidRPr="003038AA">
        <w:rPr>
          <w:rtl/>
        </w:rPr>
        <w:t>דהך</w:t>
      </w:r>
      <w:proofErr w:type="spellEnd"/>
      <w:r w:rsidRPr="003038AA">
        <w:rPr>
          <w:rtl/>
        </w:rPr>
        <w:t xml:space="preserve"> התראה שהתרו בו לא בעת השבועה </w:t>
      </w:r>
      <w:proofErr w:type="spellStart"/>
      <w:r w:rsidRPr="003038AA">
        <w:rPr>
          <w:rtl/>
        </w:rPr>
        <w:t>בב"ד</w:t>
      </w:r>
      <w:proofErr w:type="spellEnd"/>
      <w:r w:rsidRPr="003038AA">
        <w:rPr>
          <w:rtl/>
        </w:rPr>
        <w:t xml:space="preserve"> היה דאם היו שם עדים לא היו מניחים ב"ד </w:t>
      </w:r>
      <w:proofErr w:type="spellStart"/>
      <w:r w:rsidRPr="003038AA">
        <w:rPr>
          <w:rtl/>
        </w:rPr>
        <w:t>להשבע</w:t>
      </w:r>
      <w:proofErr w:type="spellEnd"/>
      <w:r w:rsidRPr="003038AA">
        <w:rPr>
          <w:rtl/>
        </w:rPr>
        <w:t xml:space="preserve"> אלא חוץ </w:t>
      </w:r>
      <w:proofErr w:type="spellStart"/>
      <w:r w:rsidRPr="003038AA">
        <w:rPr>
          <w:rtl/>
        </w:rPr>
        <w:t>לב"ד</w:t>
      </w:r>
      <w:proofErr w:type="spellEnd"/>
      <w:r w:rsidRPr="003038AA">
        <w:rPr>
          <w:rtl/>
        </w:rPr>
        <w:t xml:space="preserve"> הוא שהיה נשבע ועדים התרו בו ואם כן איכא </w:t>
      </w:r>
      <w:proofErr w:type="spellStart"/>
      <w:r w:rsidRPr="003038AA">
        <w:rPr>
          <w:rtl/>
        </w:rPr>
        <w:t>למיחש</w:t>
      </w:r>
      <w:proofErr w:type="spellEnd"/>
      <w:r w:rsidRPr="003038AA">
        <w:rPr>
          <w:rtl/>
        </w:rPr>
        <w:t xml:space="preserve"> דילמא קודם שיבואו להעיד לפני ב"ד ימותו</w:t>
      </w:r>
      <w:r>
        <w:rPr>
          <w:rFonts w:hint="cs"/>
          <w:rtl/>
        </w:rPr>
        <w:t xml:space="preserve">. </w:t>
      </w:r>
      <w:proofErr w:type="spellStart"/>
      <w:r>
        <w:rPr>
          <w:rFonts w:hint="cs"/>
          <w:rtl/>
        </w:rPr>
        <w:t>לח"מ</w:t>
      </w:r>
      <w:proofErr w:type="spellEnd"/>
      <w:r>
        <w:rPr>
          <w:rFonts w:hint="cs"/>
          <w:rtl/>
        </w:rPr>
        <w:t xml:space="preserve"> שם.</w:t>
      </w:r>
      <w:r w:rsidRPr="003038AA">
        <w:rPr>
          <w:rtl/>
        </w:rPr>
        <w:t xml:space="preserve"> </w:t>
      </w:r>
      <w:r>
        <w:rPr>
          <w:rtl/>
        </w:rPr>
        <w:t xml:space="preserve">ולא ידעתי מהו </w:t>
      </w:r>
      <w:proofErr w:type="spellStart"/>
      <w:r>
        <w:rPr>
          <w:rtl/>
        </w:rPr>
        <w:t>דהא</w:t>
      </w:r>
      <w:proofErr w:type="spellEnd"/>
      <w:r>
        <w:rPr>
          <w:rtl/>
        </w:rPr>
        <w:t xml:space="preserve"> </w:t>
      </w:r>
      <w:proofErr w:type="spellStart"/>
      <w:r>
        <w:rPr>
          <w:rtl/>
        </w:rPr>
        <w:t>מסקנא</w:t>
      </w:r>
      <w:proofErr w:type="spellEnd"/>
      <w:r>
        <w:rPr>
          <w:rtl/>
        </w:rPr>
        <w:t xml:space="preserve"> מבוארת היא כאמור אלא שעדין יש לדקדק </w:t>
      </w:r>
      <w:proofErr w:type="spellStart"/>
      <w:r>
        <w:rPr>
          <w:rtl/>
        </w:rPr>
        <w:t>דלמה</w:t>
      </w:r>
      <w:proofErr w:type="spellEnd"/>
      <w:r>
        <w:rPr>
          <w:rtl/>
        </w:rPr>
        <w:t xml:space="preserve"> לא נחייבהו משום שבועת ביטוי וילקה עליה ומפשט דברי רבינו נראה קצת שאם התרו בו משום שבועת ביטוי </w:t>
      </w:r>
      <w:proofErr w:type="spellStart"/>
      <w:r>
        <w:rPr>
          <w:rtl/>
        </w:rPr>
        <w:t>הה"נ</w:t>
      </w:r>
      <w:proofErr w:type="spellEnd"/>
      <w:r>
        <w:rPr>
          <w:rtl/>
        </w:rPr>
        <w:t xml:space="preserve"> שיתחייב מלקות שהרי לא פטרו אלא משבועת הפקדון והנה רבינו </w:t>
      </w:r>
      <w:proofErr w:type="spellStart"/>
      <w:r>
        <w:rPr>
          <w:rtl/>
        </w:rPr>
        <w:t>בפ"ט</w:t>
      </w:r>
      <w:proofErr w:type="spellEnd"/>
      <w:r>
        <w:rPr>
          <w:rtl/>
        </w:rPr>
        <w:t xml:space="preserve"> הל' י"ד פסק </w:t>
      </w:r>
      <w:proofErr w:type="spellStart"/>
      <w:r>
        <w:rPr>
          <w:rtl/>
        </w:rPr>
        <w:t>לענין</w:t>
      </w:r>
      <w:proofErr w:type="spellEnd"/>
      <w:r>
        <w:rPr>
          <w:rtl/>
        </w:rPr>
        <w:t xml:space="preserve"> שבועת העדות במזיד דאף משום ביטוי הוא פטור מקרא </w:t>
      </w:r>
      <w:proofErr w:type="spellStart"/>
      <w:r>
        <w:rPr>
          <w:rtl/>
        </w:rPr>
        <w:t>דלאחת</w:t>
      </w:r>
      <w:proofErr w:type="spellEnd"/>
      <w:r>
        <w:rPr>
          <w:rtl/>
        </w:rPr>
        <w:t xml:space="preserve"> מהנה עיין שם וכיון </w:t>
      </w:r>
      <w:proofErr w:type="spellStart"/>
      <w:r>
        <w:rPr>
          <w:rtl/>
        </w:rPr>
        <w:t>דאנן</w:t>
      </w:r>
      <w:proofErr w:type="spellEnd"/>
      <w:r>
        <w:rPr>
          <w:rtl/>
        </w:rPr>
        <w:t xml:space="preserve"> </w:t>
      </w:r>
      <w:proofErr w:type="spellStart"/>
      <w:r>
        <w:rPr>
          <w:rtl/>
        </w:rPr>
        <w:t>ילפינן</w:t>
      </w:r>
      <w:proofErr w:type="spellEnd"/>
      <w:r>
        <w:rPr>
          <w:rtl/>
        </w:rPr>
        <w:t xml:space="preserve"> שבועת הפקדון משבועת העדות </w:t>
      </w:r>
      <w:proofErr w:type="spellStart"/>
      <w:r>
        <w:rPr>
          <w:rtl/>
        </w:rPr>
        <w:t>בגז"ש</w:t>
      </w:r>
      <w:proofErr w:type="spellEnd"/>
      <w:r>
        <w:rPr>
          <w:rtl/>
        </w:rPr>
        <w:t xml:space="preserve"> </w:t>
      </w:r>
      <w:proofErr w:type="spellStart"/>
      <w:r>
        <w:rPr>
          <w:rtl/>
        </w:rPr>
        <w:t>דתחטא</w:t>
      </w:r>
      <w:proofErr w:type="spellEnd"/>
      <w:r>
        <w:rPr>
          <w:rtl/>
        </w:rPr>
        <w:t xml:space="preserve"> תחטא </w:t>
      </w:r>
      <w:proofErr w:type="spellStart"/>
      <w:r>
        <w:rPr>
          <w:rtl/>
        </w:rPr>
        <w:t>כדאיתא</w:t>
      </w:r>
      <w:proofErr w:type="spellEnd"/>
      <w:r>
        <w:rPr>
          <w:rtl/>
        </w:rPr>
        <w:t xml:space="preserve"> </w:t>
      </w:r>
      <w:proofErr w:type="spellStart"/>
      <w:r>
        <w:rPr>
          <w:rtl/>
        </w:rPr>
        <w:t>בר"פ</w:t>
      </w:r>
      <w:proofErr w:type="spellEnd"/>
      <w:r>
        <w:rPr>
          <w:rtl/>
        </w:rPr>
        <w:t xml:space="preserve"> אלו </w:t>
      </w:r>
      <w:proofErr w:type="spellStart"/>
      <w:r>
        <w:rPr>
          <w:rtl/>
        </w:rPr>
        <w:t>נאמרין</w:t>
      </w:r>
      <w:proofErr w:type="spellEnd"/>
      <w:r>
        <w:rPr>
          <w:rtl/>
        </w:rPr>
        <w:t xml:space="preserve"> מעתה </w:t>
      </w:r>
      <w:proofErr w:type="spellStart"/>
      <w:r>
        <w:rPr>
          <w:rtl/>
        </w:rPr>
        <w:t>י"ל</w:t>
      </w:r>
      <w:proofErr w:type="spellEnd"/>
      <w:r>
        <w:rPr>
          <w:rtl/>
        </w:rPr>
        <w:t xml:space="preserve"> דהיינו הך </w:t>
      </w:r>
      <w:proofErr w:type="spellStart"/>
      <w:r>
        <w:rPr>
          <w:rtl/>
        </w:rPr>
        <w:t>ודו"ק</w:t>
      </w:r>
      <w:proofErr w:type="spellEnd"/>
      <w:r>
        <w:rPr>
          <w:rFonts w:hint="cs"/>
          <w:rtl/>
        </w:rPr>
        <w:t>. מעשה רקח שם.</w:t>
      </w:r>
    </w:p>
  </w:footnote>
  <w:footnote w:id="3">
    <w:p w14:paraId="450D08D2" w14:textId="4FF5F986" w:rsidR="00AE0CA6" w:rsidRDefault="00AE0CA6">
      <w:pPr>
        <w:pStyle w:val="af3"/>
      </w:pPr>
      <w:r>
        <w:rPr>
          <w:rStyle w:val="af5"/>
        </w:rPr>
        <w:footnoteRef/>
      </w:r>
      <w:r>
        <w:rPr>
          <w:rtl/>
        </w:rPr>
        <w:t xml:space="preserve"> </w:t>
      </w:r>
      <w:r w:rsidRPr="00AE0CA6">
        <w:rPr>
          <w:rtl/>
        </w:rPr>
        <w:t xml:space="preserve">רמב"ם הלכות שבועות פרק ח הלכה </w:t>
      </w:r>
      <w:proofErr w:type="spellStart"/>
      <w:r w:rsidRPr="00AE0CA6">
        <w:rPr>
          <w:rtl/>
        </w:rPr>
        <w:t>יב</w:t>
      </w:r>
      <w:proofErr w:type="spellEnd"/>
    </w:p>
  </w:footnote>
  <w:footnote w:id="4">
    <w:p w14:paraId="28EEC37C" w14:textId="77777777" w:rsidR="005F5D49" w:rsidRDefault="005F5D49" w:rsidP="005F5D49">
      <w:pPr>
        <w:pStyle w:val="af3"/>
      </w:pPr>
      <w:r>
        <w:rPr>
          <w:rStyle w:val="af5"/>
        </w:rPr>
        <w:footnoteRef/>
      </w:r>
      <w:r>
        <w:rPr>
          <w:rtl/>
        </w:rPr>
        <w:t xml:space="preserve"> </w:t>
      </w:r>
      <w:r>
        <w:rPr>
          <w:rFonts w:hint="cs"/>
          <w:rtl/>
        </w:rPr>
        <w:t>שם הלכה טו</w:t>
      </w:r>
    </w:p>
  </w:footnote>
  <w:footnote w:id="5">
    <w:p w14:paraId="6ACE3699" w14:textId="77777777" w:rsidR="005F5D49" w:rsidRDefault="005F5D49" w:rsidP="005F5D49">
      <w:pPr>
        <w:pStyle w:val="af3"/>
      </w:pPr>
      <w:r>
        <w:rPr>
          <w:rStyle w:val="af5"/>
        </w:rPr>
        <w:footnoteRef/>
      </w:r>
      <w:r>
        <w:rPr>
          <w:rtl/>
        </w:rPr>
        <w:t xml:space="preserve"> </w:t>
      </w:r>
      <w:r>
        <w:rPr>
          <w:rFonts w:hint="cs"/>
          <w:rtl/>
        </w:rPr>
        <w:t xml:space="preserve">כך </w:t>
      </w:r>
      <w:r w:rsidRPr="00F024E3">
        <w:rPr>
          <w:rFonts w:hint="cs"/>
          <w:rtl/>
        </w:rPr>
        <w:t>ביארו את המשנה בגמ'</w:t>
      </w:r>
      <w:r>
        <w:rPr>
          <w:rFonts w:hint="cs"/>
          <w:rtl/>
        </w:rPr>
        <w:t xml:space="preserve"> להלן דף לו.</w:t>
      </w:r>
    </w:p>
  </w:footnote>
  <w:footnote w:id="6">
    <w:p w14:paraId="2B16ECB1" w14:textId="77777777" w:rsidR="00CC59CC" w:rsidRDefault="00CC59CC" w:rsidP="00CC59CC">
      <w:pPr>
        <w:pStyle w:val="af3"/>
        <w:rPr>
          <w:rtl/>
        </w:rPr>
      </w:pPr>
      <w:r>
        <w:rPr>
          <w:rStyle w:val="af5"/>
        </w:rPr>
        <w:footnoteRef/>
      </w:r>
      <w:r>
        <w:rPr>
          <w:rFonts w:hint="cs"/>
          <w:rtl/>
        </w:rPr>
        <w:t xml:space="preserve"> רמב"ם הלכות שבועות פרק א הלכה ח – ט </w:t>
      </w:r>
      <w:r>
        <w:rPr>
          <w:rFonts w:hint="cs"/>
          <w:b/>
          <w:bCs/>
          <w:rtl/>
        </w:rPr>
        <w:t xml:space="preserve">וכסף משנה שם שו"ת </w:t>
      </w:r>
      <w:proofErr w:type="spellStart"/>
      <w:r>
        <w:rPr>
          <w:rFonts w:hint="cs"/>
          <w:b/>
          <w:bCs/>
          <w:rtl/>
        </w:rPr>
        <w:t>רדב"ז</w:t>
      </w:r>
      <w:proofErr w:type="spellEnd"/>
      <w:r>
        <w:rPr>
          <w:rFonts w:hint="cs"/>
          <w:b/>
          <w:bCs/>
          <w:rtl/>
        </w:rPr>
        <w:t xml:space="preserve"> </w:t>
      </w:r>
      <w:proofErr w:type="spellStart"/>
      <w:r>
        <w:rPr>
          <w:rFonts w:hint="cs"/>
          <w:b/>
          <w:bCs/>
          <w:rtl/>
        </w:rPr>
        <w:t>ח"ה</w:t>
      </w:r>
      <w:proofErr w:type="spellEnd"/>
      <w:r>
        <w:rPr>
          <w:rFonts w:hint="cs"/>
          <w:b/>
          <w:bCs/>
          <w:rtl/>
        </w:rPr>
        <w:t xml:space="preserve"> סי' </w:t>
      </w:r>
      <w:proofErr w:type="spellStart"/>
      <w:r>
        <w:rPr>
          <w:rFonts w:hint="cs"/>
          <w:b/>
          <w:bCs/>
          <w:rtl/>
        </w:rPr>
        <w:t>קסב</w:t>
      </w:r>
      <w:proofErr w:type="spellEnd"/>
      <w:r>
        <w:rPr>
          <w:rFonts w:hint="cs"/>
          <w:b/>
          <w:bCs/>
          <w:rtl/>
        </w:rPr>
        <w:t xml:space="preserve"> ד"ה הפרק הא'</w:t>
      </w:r>
    </w:p>
  </w:footnote>
  <w:footnote w:id="7">
    <w:p w14:paraId="29830537" w14:textId="77777777" w:rsidR="00CC59CC" w:rsidRDefault="00CC59CC" w:rsidP="00CC59CC">
      <w:pPr>
        <w:pStyle w:val="af3"/>
        <w:rPr>
          <w:b/>
          <w:bCs/>
        </w:rPr>
      </w:pPr>
      <w:r>
        <w:rPr>
          <w:rStyle w:val="af5"/>
        </w:rPr>
        <w:footnoteRef/>
      </w:r>
      <w:r>
        <w:rPr>
          <w:rFonts w:hint="cs"/>
          <w:rtl/>
        </w:rPr>
        <w:t xml:space="preserve"> </w:t>
      </w:r>
      <w:r>
        <w:rPr>
          <w:rFonts w:hint="cs"/>
          <w:b/>
          <w:bCs/>
          <w:rtl/>
        </w:rPr>
        <w:t>ואפילו אם כחש מחמת הבושה ודעתו להחזירו אח"כ עובר משום לאו זה (</w:t>
      </w:r>
      <w:proofErr w:type="spellStart"/>
      <w:r>
        <w:rPr>
          <w:rFonts w:hint="cs"/>
          <w:b/>
          <w:bCs/>
          <w:rtl/>
        </w:rPr>
        <w:t>מהר"ם</w:t>
      </w:r>
      <w:proofErr w:type="spellEnd"/>
      <w:r>
        <w:rPr>
          <w:rFonts w:hint="cs"/>
          <w:b/>
          <w:bCs/>
          <w:rtl/>
        </w:rPr>
        <w:t xml:space="preserve"> שיק על המצוות מצוה רכו חי' </w:t>
      </w:r>
      <w:proofErr w:type="spellStart"/>
      <w:r>
        <w:rPr>
          <w:rFonts w:hint="cs"/>
          <w:b/>
          <w:bCs/>
          <w:rtl/>
        </w:rPr>
        <w:t>הגר"י</w:t>
      </w:r>
      <w:proofErr w:type="spellEnd"/>
      <w:r>
        <w:rPr>
          <w:rFonts w:hint="cs"/>
          <w:b/>
          <w:bCs/>
          <w:rtl/>
        </w:rPr>
        <w:t xml:space="preserve"> </w:t>
      </w:r>
      <w:proofErr w:type="spellStart"/>
      <w:r>
        <w:rPr>
          <w:rFonts w:hint="cs"/>
          <w:b/>
          <w:bCs/>
          <w:rtl/>
        </w:rPr>
        <w:t>פערלא</w:t>
      </w:r>
      <w:proofErr w:type="spellEnd"/>
      <w:r>
        <w:rPr>
          <w:rFonts w:hint="cs"/>
          <w:b/>
          <w:bCs/>
          <w:rtl/>
        </w:rPr>
        <w:t xml:space="preserve"> לספר המצוות לרס"ג סוף ל"ת מה)</w:t>
      </w:r>
    </w:p>
  </w:footnote>
  <w:footnote w:id="8">
    <w:p w14:paraId="226BCA53" w14:textId="77777777" w:rsidR="00CC59CC" w:rsidRDefault="00CC59CC" w:rsidP="00CC59CC">
      <w:pPr>
        <w:pStyle w:val="af3"/>
      </w:pPr>
      <w:r>
        <w:rPr>
          <w:rStyle w:val="af5"/>
        </w:rPr>
        <w:footnoteRef/>
      </w:r>
      <w:r>
        <w:rPr>
          <w:rFonts w:hint="cs"/>
          <w:rtl/>
        </w:rPr>
        <w:t xml:space="preserve"> ונראה שמכחש לעכו"ם אינו עובר בלאו זה שהרי נאמר בעמיתו </w:t>
      </w:r>
      <w:proofErr w:type="spellStart"/>
      <w:r>
        <w:rPr>
          <w:rFonts w:hint="cs"/>
          <w:color w:val="000000"/>
          <w:rtl/>
        </w:rPr>
        <w:t>וכמש"כ</w:t>
      </w:r>
      <w:proofErr w:type="spellEnd"/>
      <w:r>
        <w:rPr>
          <w:rFonts w:hint="cs"/>
          <w:color w:val="000000"/>
          <w:rtl/>
        </w:rPr>
        <w:t xml:space="preserve"> בחידושי </w:t>
      </w:r>
      <w:proofErr w:type="spellStart"/>
      <w:r>
        <w:rPr>
          <w:rFonts w:hint="cs"/>
          <w:color w:val="000000"/>
          <w:rtl/>
        </w:rPr>
        <w:t>הריטב"א</w:t>
      </w:r>
      <w:proofErr w:type="spellEnd"/>
      <w:r>
        <w:rPr>
          <w:rFonts w:hint="cs"/>
          <w:color w:val="000000"/>
          <w:rtl/>
        </w:rPr>
        <w:t xml:space="preserve"> חולין צד ע"א "וכי כתיב בסיפא </w:t>
      </w:r>
      <w:proofErr w:type="spellStart"/>
      <w:r>
        <w:rPr>
          <w:rFonts w:hint="cs"/>
          <w:color w:val="000000"/>
          <w:rtl/>
        </w:rPr>
        <w:t>דקרא</w:t>
      </w:r>
      <w:proofErr w:type="spellEnd"/>
      <w:r>
        <w:rPr>
          <w:rFonts w:hint="cs"/>
          <w:color w:val="000000"/>
          <w:rtl/>
        </w:rPr>
        <w:t xml:space="preserve"> איש בעמיתו </w:t>
      </w:r>
      <w:proofErr w:type="spellStart"/>
      <w:r>
        <w:rPr>
          <w:rFonts w:hint="cs"/>
          <w:color w:val="000000"/>
          <w:rtl/>
        </w:rPr>
        <w:t>דממעט</w:t>
      </w:r>
      <w:proofErr w:type="spellEnd"/>
      <w:r>
        <w:rPr>
          <w:rFonts w:hint="cs"/>
          <w:color w:val="000000"/>
          <w:rtl/>
        </w:rPr>
        <w:t xml:space="preserve"> גוי, ההיא </w:t>
      </w:r>
      <w:proofErr w:type="spellStart"/>
      <w:r>
        <w:rPr>
          <w:rFonts w:hint="cs"/>
          <w:color w:val="FF00FF"/>
          <w:rtl/>
        </w:rPr>
        <w:t>אדלא</w:t>
      </w:r>
      <w:proofErr w:type="spellEnd"/>
      <w:r>
        <w:rPr>
          <w:rFonts w:hint="cs"/>
          <w:color w:val="FF00FF"/>
          <w:rtl/>
        </w:rPr>
        <w:t xml:space="preserve"> תכחשו </w:t>
      </w:r>
      <w:r>
        <w:rPr>
          <w:rFonts w:hint="cs"/>
          <w:color w:val="000000"/>
          <w:rtl/>
        </w:rPr>
        <w:t xml:space="preserve">ולא תשקרו </w:t>
      </w:r>
      <w:proofErr w:type="spellStart"/>
      <w:r>
        <w:rPr>
          <w:rFonts w:hint="cs"/>
          <w:color w:val="000000"/>
          <w:rtl/>
        </w:rPr>
        <w:t>קאי</w:t>
      </w:r>
      <w:proofErr w:type="spellEnd"/>
      <w:r>
        <w:rPr>
          <w:rFonts w:hint="cs"/>
          <w:color w:val="000000"/>
          <w:rtl/>
        </w:rPr>
        <w:t xml:space="preserve">, ובמקום שאין חילול השם בדבר" וכן הוא ביראים </w:t>
      </w:r>
      <w:r>
        <w:rPr>
          <w:rFonts w:hint="cs"/>
          <w:rtl/>
        </w:rPr>
        <w:t xml:space="preserve">סי' </w:t>
      </w:r>
      <w:proofErr w:type="spellStart"/>
      <w:r>
        <w:rPr>
          <w:rFonts w:hint="cs"/>
          <w:rtl/>
        </w:rPr>
        <w:t>קכד</w:t>
      </w:r>
      <w:proofErr w:type="spellEnd"/>
      <w:r>
        <w:rPr>
          <w:rFonts w:hint="cs"/>
          <w:rtl/>
        </w:rPr>
        <w:t xml:space="preserve"> [דפוס ישן - רנה] ד"ה נ"ל לפרש וא"כ אם מכחש בגוי מחמת שרוצה להשתמט ממנו עד שיהיה לו מעות ואין חילול השם כגון שהגוי מסופק בדבר וסומך על דברי הישראל יהיה מותר ואין עובר משום לאו זה </w:t>
      </w:r>
    </w:p>
  </w:footnote>
  <w:footnote w:id="9">
    <w:p w14:paraId="1C3DA699" w14:textId="77777777" w:rsidR="00CC59CC" w:rsidRDefault="00CC59CC" w:rsidP="00CC59CC">
      <w:pPr>
        <w:pStyle w:val="af3"/>
      </w:pPr>
      <w:r>
        <w:rPr>
          <w:rStyle w:val="af5"/>
        </w:rPr>
        <w:footnoteRef/>
      </w:r>
      <w:r>
        <w:rPr>
          <w:rFonts w:hint="cs"/>
          <w:rtl/>
        </w:rPr>
        <w:t xml:space="preserve"> רמב"ם שם</w:t>
      </w:r>
    </w:p>
  </w:footnote>
  <w:footnote w:id="10">
    <w:p w14:paraId="042D0A43" w14:textId="77777777" w:rsidR="00CC59CC" w:rsidRDefault="00CC59CC" w:rsidP="00CC59CC">
      <w:pPr>
        <w:pStyle w:val="af3"/>
        <w:rPr>
          <w:rtl/>
        </w:rPr>
      </w:pPr>
      <w:r>
        <w:rPr>
          <w:rStyle w:val="af5"/>
        </w:rPr>
        <w:footnoteRef/>
      </w:r>
      <w:r>
        <w:rPr>
          <w:rFonts w:hint="cs"/>
          <w:rtl/>
        </w:rPr>
        <w:t xml:space="preserve"> רמב"ם שם פרק ז הלכה א</w:t>
      </w:r>
    </w:p>
  </w:footnote>
  <w:footnote w:id="11">
    <w:p w14:paraId="4EEF552D" w14:textId="77777777" w:rsidR="00CC59CC" w:rsidRDefault="00CC59CC" w:rsidP="00CC59CC">
      <w:pPr>
        <w:pStyle w:val="af3"/>
        <w:rPr>
          <w:rtl/>
        </w:rPr>
      </w:pPr>
      <w:r>
        <w:rPr>
          <w:rStyle w:val="af5"/>
        </w:rPr>
        <w:footnoteRef/>
      </w:r>
      <w:r>
        <w:rPr>
          <w:rFonts w:hint="cs"/>
          <w:rtl/>
        </w:rPr>
        <w:t xml:space="preserve"> שם הלכה ב</w:t>
      </w:r>
    </w:p>
  </w:footnote>
  <w:footnote w:id="12">
    <w:p w14:paraId="4EA378F6" w14:textId="77777777" w:rsidR="00CC59CC" w:rsidRDefault="00CC59CC" w:rsidP="00CC59CC">
      <w:pPr>
        <w:pStyle w:val="af3"/>
      </w:pPr>
      <w:r>
        <w:rPr>
          <w:rStyle w:val="af5"/>
        </w:rPr>
        <w:footnoteRef/>
      </w:r>
      <w:r>
        <w:rPr>
          <w:rFonts w:hint="cs"/>
          <w:rtl/>
        </w:rPr>
        <w:t xml:space="preserve"> רמב"ם שם פרק א הלכה י - יא</w:t>
      </w:r>
    </w:p>
  </w:footnote>
  <w:footnote w:id="13">
    <w:p w14:paraId="7064587F" w14:textId="77777777" w:rsidR="00CC59CC" w:rsidRDefault="00CC59CC" w:rsidP="00CC59CC">
      <w:pPr>
        <w:pStyle w:val="af3"/>
        <w:rPr>
          <w:rtl/>
        </w:rPr>
      </w:pPr>
      <w:r>
        <w:rPr>
          <w:rStyle w:val="af5"/>
        </w:rPr>
        <w:footnoteRef/>
      </w:r>
      <w:r>
        <w:rPr>
          <w:rFonts w:hint="cs"/>
          <w:rtl/>
        </w:rPr>
        <w:t xml:space="preserve"> רמב"ם הלכות גניבה פרק ד הלכה א</w:t>
      </w:r>
    </w:p>
  </w:footnote>
  <w:footnote w:id="14">
    <w:p w14:paraId="54A3E5E3" w14:textId="77777777" w:rsidR="00CC59CC" w:rsidRDefault="00CC59CC" w:rsidP="00CC59CC">
      <w:pPr>
        <w:pStyle w:val="af3"/>
      </w:pPr>
      <w:r>
        <w:rPr>
          <w:rStyle w:val="af5"/>
        </w:rPr>
        <w:footnoteRef/>
      </w:r>
      <w:r>
        <w:rPr>
          <w:rFonts w:hint="cs"/>
          <w:rtl/>
        </w:rPr>
        <w:t xml:space="preserve"> טור שנב</w:t>
      </w:r>
    </w:p>
  </w:footnote>
  <w:footnote w:id="15">
    <w:p w14:paraId="46F6271E" w14:textId="085FB1C3" w:rsidR="0062449E" w:rsidRDefault="0062449E">
      <w:pPr>
        <w:pStyle w:val="af3"/>
        <w:rPr>
          <w:rFonts w:hint="cs"/>
        </w:rPr>
      </w:pPr>
      <w:r>
        <w:rPr>
          <w:rStyle w:val="af5"/>
        </w:rPr>
        <w:footnoteRef/>
      </w:r>
      <w:r>
        <w:rPr>
          <w:rtl/>
        </w:rPr>
        <w:t xml:space="preserve"> </w:t>
      </w:r>
      <w:r w:rsidRPr="0062449E">
        <w:rPr>
          <w:rtl/>
        </w:rPr>
        <w:t>רמב"ם הלכות שבועות פרק ח הלכה יד</w:t>
      </w:r>
    </w:p>
  </w:footnote>
  <w:footnote w:id="16">
    <w:p w14:paraId="660FB0FC" w14:textId="6132A569" w:rsidR="0062449E" w:rsidRDefault="0062449E">
      <w:pPr>
        <w:pStyle w:val="af3"/>
        <w:rPr>
          <w:rFonts w:hint="cs"/>
        </w:rPr>
      </w:pPr>
      <w:r>
        <w:rPr>
          <w:rStyle w:val="af5"/>
        </w:rPr>
        <w:footnoteRef/>
      </w:r>
      <w:r>
        <w:rPr>
          <w:rtl/>
        </w:rPr>
        <w:t xml:space="preserve"> </w:t>
      </w:r>
      <w:r w:rsidRPr="0062449E">
        <w:rPr>
          <w:rtl/>
        </w:rPr>
        <w:t xml:space="preserve">לפי טעם האחרון אף אם קיימי </w:t>
      </w:r>
      <w:proofErr w:type="spellStart"/>
      <w:r w:rsidRPr="0062449E">
        <w:rPr>
          <w:rtl/>
        </w:rPr>
        <w:t>קמן</w:t>
      </w:r>
      <w:proofErr w:type="spellEnd"/>
      <w:r w:rsidRPr="0062449E">
        <w:rPr>
          <w:rtl/>
        </w:rPr>
        <w:t xml:space="preserve"> ג"כ חייב כל זמן שלא העידו, ומה </w:t>
      </w:r>
      <w:proofErr w:type="spellStart"/>
      <w:r w:rsidRPr="0062449E">
        <w:rPr>
          <w:rtl/>
        </w:rPr>
        <w:t>דפסק</w:t>
      </w:r>
      <w:proofErr w:type="spellEnd"/>
      <w:r w:rsidRPr="0062449E">
        <w:rPr>
          <w:rtl/>
        </w:rPr>
        <w:t xml:space="preserve"> לקמן פ"י </w:t>
      </w:r>
      <w:proofErr w:type="spellStart"/>
      <w:r w:rsidRPr="0062449E">
        <w:rPr>
          <w:rtl/>
        </w:rPr>
        <w:t>הט"ו</w:t>
      </w:r>
      <w:proofErr w:type="spellEnd"/>
      <w:r w:rsidRPr="0062449E">
        <w:rPr>
          <w:rtl/>
        </w:rPr>
        <w:t xml:space="preserve"> </w:t>
      </w:r>
      <w:proofErr w:type="spellStart"/>
      <w:r w:rsidRPr="0062449E">
        <w:rPr>
          <w:rtl/>
        </w:rPr>
        <w:t>דהראשונה</w:t>
      </w:r>
      <w:proofErr w:type="spellEnd"/>
      <w:r w:rsidRPr="0062449E">
        <w:rPr>
          <w:rtl/>
        </w:rPr>
        <w:t xml:space="preserve"> פטורה משבועת העדות מפני שהן </w:t>
      </w:r>
      <w:proofErr w:type="spellStart"/>
      <w:r w:rsidRPr="0062449E">
        <w:rPr>
          <w:rtl/>
        </w:rPr>
        <w:t>סמוכין</w:t>
      </w:r>
      <w:proofErr w:type="spellEnd"/>
      <w:r w:rsidRPr="0062449E">
        <w:rPr>
          <w:rtl/>
        </w:rPr>
        <w:t xml:space="preserve"> </w:t>
      </w:r>
      <w:proofErr w:type="spellStart"/>
      <w:r w:rsidRPr="0062449E">
        <w:rPr>
          <w:rtl/>
        </w:rPr>
        <w:t>כו</w:t>
      </w:r>
      <w:proofErr w:type="spellEnd"/>
      <w:r w:rsidRPr="0062449E">
        <w:rPr>
          <w:rtl/>
        </w:rPr>
        <w:t xml:space="preserve">'. הוא, משום </w:t>
      </w:r>
      <w:proofErr w:type="spellStart"/>
      <w:r w:rsidRPr="0062449E">
        <w:rPr>
          <w:rtl/>
        </w:rPr>
        <w:t>דרבינו</w:t>
      </w:r>
      <w:proofErr w:type="spellEnd"/>
      <w:r w:rsidRPr="0062449E">
        <w:rPr>
          <w:rtl/>
        </w:rPr>
        <w:t xml:space="preserve"> מחלק בין שבועת הפקדון </w:t>
      </w:r>
      <w:proofErr w:type="spellStart"/>
      <w:r w:rsidRPr="0062449E">
        <w:rPr>
          <w:rtl/>
        </w:rPr>
        <w:t>דהנתבע</w:t>
      </w:r>
      <w:proofErr w:type="spellEnd"/>
      <w:r w:rsidRPr="0062449E">
        <w:rPr>
          <w:rtl/>
        </w:rPr>
        <w:t xml:space="preserve"> כפר, לשבועת העדים, </w:t>
      </w:r>
      <w:proofErr w:type="spellStart"/>
      <w:r w:rsidRPr="0062449E">
        <w:rPr>
          <w:rtl/>
        </w:rPr>
        <w:t>דהעדים</w:t>
      </w:r>
      <w:proofErr w:type="spellEnd"/>
      <w:r w:rsidRPr="0062449E">
        <w:rPr>
          <w:rtl/>
        </w:rPr>
        <w:t xml:space="preserve"> בעצמן במה שהעידו אינו רק שיוכל לתבוע, ובכפירתם אינו רק </w:t>
      </w:r>
      <w:proofErr w:type="spellStart"/>
      <w:r w:rsidRPr="0062449E">
        <w:rPr>
          <w:rtl/>
        </w:rPr>
        <w:t>גרמא</w:t>
      </w:r>
      <w:proofErr w:type="spellEnd"/>
      <w:r w:rsidRPr="0062449E">
        <w:rPr>
          <w:rtl/>
        </w:rPr>
        <w:t xml:space="preserve">, לכן כי איכא עדים אחריני פטורים, אבל במה שכופר הנתבע חייב אף כי איכא עדים, ופשוט, וכן כתבו הקדמונים. והנה </w:t>
      </w:r>
      <w:proofErr w:type="spellStart"/>
      <w:r w:rsidRPr="0062449E">
        <w:rPr>
          <w:rtl/>
        </w:rPr>
        <w:t>לפ"ז</w:t>
      </w:r>
      <w:proofErr w:type="spellEnd"/>
      <w:r w:rsidRPr="0062449E">
        <w:rPr>
          <w:rtl/>
        </w:rPr>
        <w:t xml:space="preserve"> בטוען טענה והדין שאינו נאמן בטענה זו, כמו במביא עדים לבית דין שמעידים שחייב לו מעות, רק שהוא טוען פרעתיך תוך זמנו, </w:t>
      </w:r>
      <w:proofErr w:type="spellStart"/>
      <w:r w:rsidRPr="0062449E">
        <w:rPr>
          <w:rtl/>
        </w:rPr>
        <w:t>דב"ד</w:t>
      </w:r>
      <w:proofErr w:type="spellEnd"/>
      <w:r w:rsidRPr="0062449E">
        <w:rPr>
          <w:rtl/>
        </w:rPr>
        <w:t xml:space="preserve"> מחייבים אותו לשלם משום דאינו נאמן בטענתו נגד החזקה, וקפץ ונשבע ע"ז, ודאי פטור מקרבן וחומש, דאין זו כפירה, כיון </w:t>
      </w:r>
      <w:proofErr w:type="spellStart"/>
      <w:r w:rsidRPr="0062449E">
        <w:rPr>
          <w:rtl/>
        </w:rPr>
        <w:t>שהב"ד</w:t>
      </w:r>
      <w:proofErr w:type="spellEnd"/>
      <w:r w:rsidRPr="0062449E">
        <w:rPr>
          <w:rtl/>
        </w:rPr>
        <w:t xml:space="preserve"> </w:t>
      </w:r>
      <w:proofErr w:type="spellStart"/>
      <w:r w:rsidRPr="0062449E">
        <w:rPr>
          <w:rtl/>
        </w:rPr>
        <w:t>מחייבין</w:t>
      </w:r>
      <w:proofErr w:type="spellEnd"/>
      <w:r w:rsidRPr="0062449E">
        <w:rPr>
          <w:rtl/>
        </w:rPr>
        <w:t xml:space="preserve"> אותו לשלם, ולא מהימן בטענתו</w:t>
      </w:r>
      <w:r>
        <w:rPr>
          <w:rFonts w:hint="cs"/>
          <w:rtl/>
        </w:rPr>
        <w:t>. או"ש שם</w:t>
      </w:r>
    </w:p>
  </w:footnote>
  <w:footnote w:id="17">
    <w:p w14:paraId="4DAEFEB7" w14:textId="7FD1A7FA" w:rsidR="0062449E" w:rsidRDefault="0062449E">
      <w:pPr>
        <w:pStyle w:val="af3"/>
        <w:rPr>
          <w:rFonts w:hint="cs"/>
        </w:rPr>
      </w:pPr>
      <w:r>
        <w:rPr>
          <w:rStyle w:val="af5"/>
        </w:rPr>
        <w:footnoteRef/>
      </w:r>
      <w:r>
        <w:rPr>
          <w:rtl/>
        </w:rPr>
        <w:t xml:space="preserve"> </w:t>
      </w:r>
      <w:r>
        <w:rPr>
          <w:rFonts w:hint="cs"/>
          <w:rtl/>
        </w:rPr>
        <w:t xml:space="preserve">שם הלכה </w:t>
      </w:r>
      <w:proofErr w:type="spellStart"/>
      <w:r>
        <w:rPr>
          <w:rFonts w:hint="cs"/>
          <w:rtl/>
        </w:rPr>
        <w:t>יג</w:t>
      </w:r>
      <w:proofErr w:type="spellEnd"/>
    </w:p>
  </w:footnote>
  <w:footnote w:id="18">
    <w:p w14:paraId="45EC2177" w14:textId="3644BD50" w:rsidR="00254FE7" w:rsidRDefault="00254FE7">
      <w:pPr>
        <w:pStyle w:val="af3"/>
        <w:rPr>
          <w:rFonts w:hint="cs"/>
        </w:rPr>
      </w:pPr>
      <w:r>
        <w:rPr>
          <w:rStyle w:val="af5"/>
        </w:rPr>
        <w:footnoteRef/>
      </w:r>
      <w:r>
        <w:rPr>
          <w:rtl/>
        </w:rPr>
        <w:t xml:space="preserve"> </w:t>
      </w:r>
      <w:r w:rsidRPr="00254FE7">
        <w:rPr>
          <w:rtl/>
        </w:rPr>
        <w:t xml:space="preserve">ואף על גב </w:t>
      </w:r>
      <w:proofErr w:type="spellStart"/>
      <w:r w:rsidRPr="00254FE7">
        <w:rPr>
          <w:rtl/>
        </w:rPr>
        <w:t>דכשהוי</w:t>
      </w:r>
      <w:proofErr w:type="spellEnd"/>
      <w:r w:rsidRPr="00254FE7">
        <w:rPr>
          <w:rtl/>
        </w:rPr>
        <w:t xml:space="preserve"> </w:t>
      </w:r>
      <w:proofErr w:type="spellStart"/>
      <w:r w:rsidRPr="00254FE7">
        <w:rPr>
          <w:rtl/>
        </w:rPr>
        <w:t>מלוה</w:t>
      </w:r>
      <w:proofErr w:type="spellEnd"/>
      <w:r w:rsidRPr="00254FE7">
        <w:rPr>
          <w:rtl/>
        </w:rPr>
        <w:t xml:space="preserve"> בעדים לחוד הא </w:t>
      </w:r>
      <w:proofErr w:type="spellStart"/>
      <w:r w:rsidRPr="00254FE7">
        <w:rPr>
          <w:rtl/>
        </w:rPr>
        <w:t>קי"ל</w:t>
      </w:r>
      <w:proofErr w:type="spellEnd"/>
      <w:r w:rsidRPr="00254FE7">
        <w:rPr>
          <w:rtl/>
        </w:rPr>
        <w:t xml:space="preserve"> </w:t>
      </w:r>
      <w:proofErr w:type="spellStart"/>
      <w:r w:rsidRPr="00254FE7">
        <w:rPr>
          <w:rtl/>
        </w:rPr>
        <w:t>שעבודא</w:t>
      </w:r>
      <w:proofErr w:type="spellEnd"/>
      <w:r w:rsidRPr="00254FE7">
        <w:rPr>
          <w:rtl/>
        </w:rPr>
        <w:t xml:space="preserve"> דאורייתא כבר הקש</w:t>
      </w:r>
      <w:r>
        <w:rPr>
          <w:rFonts w:hint="cs"/>
          <w:rtl/>
        </w:rPr>
        <w:t>ו</w:t>
      </w:r>
      <w:r w:rsidRPr="00254FE7">
        <w:rPr>
          <w:rtl/>
        </w:rPr>
        <w:t xml:space="preserve"> כן </w:t>
      </w:r>
      <w:proofErr w:type="spellStart"/>
      <w:r>
        <w:rPr>
          <w:rFonts w:hint="cs"/>
          <w:rtl/>
        </w:rPr>
        <w:t>תוס</w:t>
      </w:r>
      <w:proofErr w:type="spellEnd"/>
      <w:r>
        <w:rPr>
          <w:rFonts w:hint="cs"/>
          <w:rtl/>
        </w:rPr>
        <w:t xml:space="preserve">' </w:t>
      </w:r>
      <w:proofErr w:type="spellStart"/>
      <w:r>
        <w:rPr>
          <w:rFonts w:hint="cs"/>
          <w:rtl/>
        </w:rPr>
        <w:t>ו</w:t>
      </w:r>
      <w:r w:rsidRPr="00254FE7">
        <w:rPr>
          <w:rtl/>
        </w:rPr>
        <w:t>הרא"ש</w:t>
      </w:r>
      <w:proofErr w:type="spellEnd"/>
      <w:r w:rsidRPr="00254FE7">
        <w:rPr>
          <w:rtl/>
        </w:rPr>
        <w:t xml:space="preserve"> ז"ל </w:t>
      </w:r>
      <w:proofErr w:type="spellStart"/>
      <w:r w:rsidRPr="00254FE7">
        <w:rPr>
          <w:rtl/>
        </w:rPr>
        <w:t>בפסקיו</w:t>
      </w:r>
      <w:proofErr w:type="spellEnd"/>
      <w:r w:rsidRPr="00254FE7">
        <w:rPr>
          <w:rtl/>
        </w:rPr>
        <w:t xml:space="preserve"> </w:t>
      </w:r>
      <w:proofErr w:type="spellStart"/>
      <w:r w:rsidRPr="00254FE7">
        <w:rPr>
          <w:rtl/>
        </w:rPr>
        <w:t>בפ</w:t>
      </w:r>
      <w:proofErr w:type="spellEnd"/>
      <w:r w:rsidRPr="00254FE7">
        <w:rPr>
          <w:rtl/>
        </w:rPr>
        <w:t xml:space="preserve">' שבועת הפקדון </w:t>
      </w:r>
      <w:r>
        <w:rPr>
          <w:rFonts w:hint="cs"/>
          <w:rtl/>
        </w:rPr>
        <w:t>ו</w:t>
      </w:r>
      <w:r w:rsidRPr="00254FE7">
        <w:rPr>
          <w:rtl/>
        </w:rPr>
        <w:t xml:space="preserve">תירץ כגון שמחל לו </w:t>
      </w:r>
      <w:proofErr w:type="spellStart"/>
      <w:r w:rsidRPr="00254FE7">
        <w:rPr>
          <w:rtl/>
        </w:rPr>
        <w:t>השיעבוד</w:t>
      </w:r>
      <w:proofErr w:type="spellEnd"/>
      <w:r w:rsidRPr="00254FE7">
        <w:rPr>
          <w:rtl/>
        </w:rPr>
        <w:t xml:space="preserve"> או כגון שאין לו קרקע ו עיין שם</w:t>
      </w:r>
      <w:r>
        <w:rPr>
          <w:rFonts w:hint="cs"/>
          <w:rtl/>
        </w:rPr>
        <w:t>, והרמב"ם שלא חילק</w:t>
      </w:r>
      <w:r w:rsidRPr="00254FE7">
        <w:rPr>
          <w:rtl/>
        </w:rPr>
        <w:t xml:space="preserve"> </w:t>
      </w:r>
      <w:r w:rsidRPr="00254FE7">
        <w:rPr>
          <w:rtl/>
        </w:rPr>
        <w:t xml:space="preserve">וצ"ל </w:t>
      </w:r>
      <w:proofErr w:type="spellStart"/>
      <w:r w:rsidRPr="00254FE7">
        <w:rPr>
          <w:rtl/>
        </w:rPr>
        <w:t>דדעת</w:t>
      </w:r>
      <w:proofErr w:type="spellEnd"/>
      <w:r w:rsidRPr="00254FE7">
        <w:rPr>
          <w:rtl/>
        </w:rPr>
        <w:t xml:space="preserve"> הרמב"ם היא </w:t>
      </w:r>
      <w:proofErr w:type="spellStart"/>
      <w:r w:rsidRPr="00254FE7">
        <w:rPr>
          <w:rtl/>
        </w:rPr>
        <w:t>דהואיל</w:t>
      </w:r>
      <w:proofErr w:type="spellEnd"/>
      <w:r w:rsidRPr="00254FE7">
        <w:rPr>
          <w:rtl/>
        </w:rPr>
        <w:t xml:space="preserve"> והפקיעו חכמים השעבוד </w:t>
      </w:r>
      <w:proofErr w:type="spellStart"/>
      <w:r w:rsidRPr="00254FE7">
        <w:rPr>
          <w:rtl/>
        </w:rPr>
        <w:t>ומלוה</w:t>
      </w:r>
      <w:proofErr w:type="spellEnd"/>
      <w:r w:rsidRPr="00254FE7">
        <w:rPr>
          <w:rtl/>
        </w:rPr>
        <w:t xml:space="preserve"> על פה אינו גובה מן הלקוחות ע"כ לא </w:t>
      </w:r>
      <w:proofErr w:type="spellStart"/>
      <w:r w:rsidRPr="00254FE7">
        <w:rPr>
          <w:rtl/>
        </w:rPr>
        <w:t>הויא</w:t>
      </w:r>
      <w:proofErr w:type="spellEnd"/>
      <w:r w:rsidRPr="00254FE7">
        <w:rPr>
          <w:rtl/>
        </w:rPr>
        <w:t xml:space="preserve"> תו שעבוד קרקעות, </w:t>
      </w:r>
      <w:proofErr w:type="spellStart"/>
      <w:r w:rsidRPr="00254FE7">
        <w:rPr>
          <w:rtl/>
        </w:rPr>
        <w:t>ומימרא</w:t>
      </w:r>
      <w:proofErr w:type="spellEnd"/>
      <w:r w:rsidRPr="00254FE7">
        <w:rPr>
          <w:rtl/>
        </w:rPr>
        <w:t xml:space="preserve"> דר' יוחנן מוכחת כן </w:t>
      </w:r>
      <w:proofErr w:type="spellStart"/>
      <w:r w:rsidRPr="00254FE7">
        <w:rPr>
          <w:rtl/>
        </w:rPr>
        <w:t>דנאמרה</w:t>
      </w:r>
      <w:proofErr w:type="spellEnd"/>
      <w:r w:rsidRPr="00254FE7">
        <w:rPr>
          <w:rtl/>
        </w:rPr>
        <w:t xml:space="preserve"> </w:t>
      </w:r>
      <w:proofErr w:type="spellStart"/>
      <w:r w:rsidRPr="00254FE7">
        <w:rPr>
          <w:rtl/>
        </w:rPr>
        <w:t>בסתמא</w:t>
      </w:r>
      <w:proofErr w:type="spellEnd"/>
      <w:r w:rsidRPr="00254FE7">
        <w:rPr>
          <w:rtl/>
        </w:rPr>
        <w:t xml:space="preserve"> דממון שיש עליו עדים חייב, </w:t>
      </w:r>
      <w:proofErr w:type="spellStart"/>
      <w:r w:rsidRPr="00254FE7">
        <w:rPr>
          <w:rtl/>
        </w:rPr>
        <w:t>ואכתי</w:t>
      </w:r>
      <w:proofErr w:type="spellEnd"/>
      <w:r w:rsidRPr="00254FE7">
        <w:rPr>
          <w:rtl/>
        </w:rPr>
        <w:t xml:space="preserve"> </w:t>
      </w:r>
      <w:proofErr w:type="spellStart"/>
      <w:r w:rsidRPr="00254FE7">
        <w:rPr>
          <w:rtl/>
        </w:rPr>
        <w:t>צע"ק</w:t>
      </w:r>
      <w:proofErr w:type="spellEnd"/>
      <w:r w:rsidRPr="00254FE7">
        <w:rPr>
          <w:rtl/>
        </w:rPr>
        <w:t xml:space="preserve"> דהרי </w:t>
      </w:r>
      <w:proofErr w:type="spellStart"/>
      <w:r w:rsidRPr="00254FE7">
        <w:rPr>
          <w:rtl/>
        </w:rPr>
        <w:t>בסוגיין</w:t>
      </w:r>
      <w:proofErr w:type="spellEnd"/>
      <w:r w:rsidRPr="00254FE7">
        <w:rPr>
          <w:rtl/>
        </w:rPr>
        <w:t xml:space="preserve"> לא נאמר </w:t>
      </w:r>
      <w:proofErr w:type="spellStart"/>
      <w:r w:rsidRPr="00254FE7">
        <w:rPr>
          <w:rtl/>
        </w:rPr>
        <w:t>מלוה</w:t>
      </w:r>
      <w:proofErr w:type="spellEnd"/>
      <w:r w:rsidRPr="00254FE7">
        <w:rPr>
          <w:rtl/>
        </w:rPr>
        <w:t xml:space="preserve"> שיש עליה עדים כי אם ממון שיש עליו עדים </w:t>
      </w:r>
      <w:proofErr w:type="spellStart"/>
      <w:r w:rsidRPr="00254FE7">
        <w:rPr>
          <w:rtl/>
        </w:rPr>
        <w:t>דכייל</w:t>
      </w:r>
      <w:proofErr w:type="spellEnd"/>
      <w:r w:rsidRPr="00254FE7">
        <w:rPr>
          <w:rtl/>
        </w:rPr>
        <w:t xml:space="preserve"> </w:t>
      </w:r>
      <w:proofErr w:type="spellStart"/>
      <w:r w:rsidRPr="00254FE7">
        <w:rPr>
          <w:rtl/>
        </w:rPr>
        <w:t>כולהו</w:t>
      </w:r>
      <w:proofErr w:type="spellEnd"/>
      <w:r w:rsidRPr="00254FE7">
        <w:rPr>
          <w:rtl/>
        </w:rPr>
        <w:t xml:space="preserve"> גווני, ומצינו ממון שיש עליו עדים שגובה מנכסים </w:t>
      </w:r>
      <w:proofErr w:type="spellStart"/>
      <w:r w:rsidRPr="00254FE7">
        <w:rPr>
          <w:rtl/>
        </w:rPr>
        <w:t>משועבדין</w:t>
      </w:r>
      <w:proofErr w:type="spellEnd"/>
      <w:r w:rsidRPr="00254FE7">
        <w:rPr>
          <w:rtl/>
        </w:rPr>
        <w:t xml:space="preserve">, </w:t>
      </w:r>
      <w:proofErr w:type="spellStart"/>
      <w:r w:rsidRPr="00254FE7">
        <w:rPr>
          <w:rtl/>
        </w:rPr>
        <w:t>כדאיתא</w:t>
      </w:r>
      <w:proofErr w:type="spellEnd"/>
      <w:r w:rsidRPr="00254FE7">
        <w:rPr>
          <w:rtl/>
        </w:rPr>
        <w:t xml:space="preserve"> בב"ב דף מ"א [ע"א] </w:t>
      </w:r>
      <w:proofErr w:type="spellStart"/>
      <w:r w:rsidRPr="00254FE7">
        <w:rPr>
          <w:rtl/>
        </w:rPr>
        <w:t>דהמוכר</w:t>
      </w:r>
      <w:proofErr w:type="spellEnd"/>
      <w:r w:rsidRPr="00254FE7">
        <w:rPr>
          <w:rtl/>
        </w:rPr>
        <w:t xml:space="preserve"> שדה בעדים גובה מנכסים משועבדים ושם הא הוי </w:t>
      </w:r>
      <w:proofErr w:type="spellStart"/>
      <w:r w:rsidRPr="00254FE7">
        <w:rPr>
          <w:rtl/>
        </w:rPr>
        <w:t>בודאי</w:t>
      </w:r>
      <w:proofErr w:type="spellEnd"/>
      <w:r w:rsidRPr="00254FE7">
        <w:rPr>
          <w:rtl/>
        </w:rPr>
        <w:t xml:space="preserve"> שעבוד קרקעות כיון </w:t>
      </w:r>
      <w:proofErr w:type="spellStart"/>
      <w:r w:rsidRPr="00254FE7">
        <w:rPr>
          <w:rtl/>
        </w:rPr>
        <w:t>דגובה</w:t>
      </w:r>
      <w:proofErr w:type="spellEnd"/>
      <w:r w:rsidRPr="00254FE7">
        <w:rPr>
          <w:rtl/>
        </w:rPr>
        <w:t xml:space="preserve"> ממשועבדים. וסתימת </w:t>
      </w:r>
      <w:proofErr w:type="spellStart"/>
      <w:r w:rsidRPr="00254FE7">
        <w:rPr>
          <w:rtl/>
        </w:rPr>
        <w:t>הסוגיא</w:t>
      </w:r>
      <w:proofErr w:type="spellEnd"/>
      <w:r w:rsidRPr="00254FE7">
        <w:rPr>
          <w:rtl/>
        </w:rPr>
        <w:t xml:space="preserve"> ולשון הרמב"ם הרי משמע דלא </w:t>
      </w:r>
      <w:proofErr w:type="spellStart"/>
      <w:r w:rsidRPr="00254FE7">
        <w:rPr>
          <w:rtl/>
        </w:rPr>
        <w:t>מיפטר</w:t>
      </w:r>
      <w:proofErr w:type="spellEnd"/>
      <w:r w:rsidRPr="00254FE7">
        <w:rPr>
          <w:rtl/>
        </w:rPr>
        <w:t xml:space="preserve"> רק בכפירת שטר, וצ"ע דמאי שנא</w:t>
      </w:r>
      <w:r w:rsidR="000F1BEB" w:rsidRPr="000F1BEB">
        <w:rPr>
          <w:rtl/>
        </w:rPr>
        <w:t xml:space="preserve"> </w:t>
      </w:r>
      <w:r w:rsidR="000F1BEB" w:rsidRPr="000F1BEB">
        <w:rPr>
          <w:rtl/>
        </w:rPr>
        <w:t xml:space="preserve">ואשר יראה לומר בדעת הרמב"ם, </w:t>
      </w:r>
      <w:proofErr w:type="spellStart"/>
      <w:r w:rsidR="000F1BEB" w:rsidRPr="000F1BEB">
        <w:rPr>
          <w:rtl/>
        </w:rPr>
        <w:t>דבאמת</w:t>
      </w:r>
      <w:proofErr w:type="spellEnd"/>
      <w:r w:rsidR="000F1BEB" w:rsidRPr="000F1BEB">
        <w:rPr>
          <w:rtl/>
        </w:rPr>
        <w:t xml:space="preserve"> הרי בכל </w:t>
      </w:r>
      <w:proofErr w:type="spellStart"/>
      <w:r w:rsidR="000F1BEB" w:rsidRPr="000F1BEB">
        <w:rPr>
          <w:rtl/>
        </w:rPr>
        <w:t>שעבודא</w:t>
      </w:r>
      <w:proofErr w:type="spellEnd"/>
      <w:r w:rsidR="000F1BEB" w:rsidRPr="000F1BEB">
        <w:rPr>
          <w:rtl/>
        </w:rPr>
        <w:t xml:space="preserve"> תרתי </w:t>
      </w:r>
      <w:proofErr w:type="spellStart"/>
      <w:r w:rsidR="000F1BEB" w:rsidRPr="000F1BEB">
        <w:rPr>
          <w:rtl/>
        </w:rPr>
        <w:t>איכללו</w:t>
      </w:r>
      <w:proofErr w:type="spellEnd"/>
      <w:r w:rsidR="000F1BEB" w:rsidRPr="000F1BEB">
        <w:rPr>
          <w:rtl/>
        </w:rPr>
        <w:t xml:space="preserve"> ביה, שעבוד הנכסים מכל שיש לו בין קרקעות ובין </w:t>
      </w:r>
      <w:proofErr w:type="spellStart"/>
      <w:r w:rsidR="000F1BEB" w:rsidRPr="000F1BEB">
        <w:rPr>
          <w:rtl/>
        </w:rPr>
        <w:t>מטלטלין</w:t>
      </w:r>
      <w:proofErr w:type="spellEnd"/>
      <w:r w:rsidR="000F1BEB" w:rsidRPr="000F1BEB">
        <w:rPr>
          <w:rtl/>
        </w:rPr>
        <w:t xml:space="preserve">, ושעבוד הגוף דהוא עצם החוב בחיוב גברא </w:t>
      </w:r>
      <w:proofErr w:type="spellStart"/>
      <w:r w:rsidR="000F1BEB" w:rsidRPr="000F1BEB">
        <w:rPr>
          <w:rtl/>
        </w:rPr>
        <w:t>דרמי</w:t>
      </w:r>
      <w:proofErr w:type="spellEnd"/>
      <w:r w:rsidR="000F1BEB" w:rsidRPr="000F1BEB">
        <w:rPr>
          <w:rtl/>
        </w:rPr>
        <w:t xml:space="preserve"> עליה לשלם חובו, וזהו עיקר חיובו ועיקר </w:t>
      </w:r>
      <w:proofErr w:type="spellStart"/>
      <w:r w:rsidR="000F1BEB" w:rsidRPr="000F1BEB">
        <w:rPr>
          <w:rtl/>
        </w:rPr>
        <w:t>שעבודא</w:t>
      </w:r>
      <w:proofErr w:type="spellEnd"/>
      <w:r w:rsidR="000F1BEB" w:rsidRPr="000F1BEB">
        <w:rPr>
          <w:rtl/>
        </w:rPr>
        <w:t xml:space="preserve">, ושעבוד הנכסים ממילא הוא </w:t>
      </w:r>
      <w:proofErr w:type="spellStart"/>
      <w:r w:rsidR="000F1BEB" w:rsidRPr="000F1BEB">
        <w:rPr>
          <w:rtl/>
        </w:rPr>
        <w:t>דקאתי</w:t>
      </w:r>
      <w:proofErr w:type="spellEnd"/>
      <w:r w:rsidR="000F1BEB" w:rsidRPr="000F1BEB">
        <w:rPr>
          <w:rtl/>
        </w:rPr>
        <w:t>,</w:t>
      </w:r>
      <w:r w:rsidR="000F1BEB" w:rsidRPr="000F1BEB">
        <w:rPr>
          <w:rtl/>
        </w:rPr>
        <w:t xml:space="preserve"> </w:t>
      </w:r>
      <w:r w:rsidR="000F1BEB" w:rsidRPr="000F1BEB">
        <w:rPr>
          <w:rtl/>
        </w:rPr>
        <w:t xml:space="preserve">אשר על כן </w:t>
      </w:r>
      <w:proofErr w:type="spellStart"/>
      <w:r w:rsidR="000F1BEB" w:rsidRPr="000F1BEB">
        <w:rPr>
          <w:rtl/>
        </w:rPr>
        <w:t>לענין</w:t>
      </w:r>
      <w:proofErr w:type="spellEnd"/>
      <w:r w:rsidR="000F1BEB" w:rsidRPr="000F1BEB">
        <w:rPr>
          <w:rtl/>
        </w:rPr>
        <w:t xml:space="preserve"> </w:t>
      </w:r>
      <w:proofErr w:type="spellStart"/>
      <w:r w:rsidR="000F1BEB" w:rsidRPr="000F1BEB">
        <w:rPr>
          <w:rtl/>
        </w:rPr>
        <w:t>דינא</w:t>
      </w:r>
      <w:proofErr w:type="spellEnd"/>
      <w:r w:rsidR="000F1BEB" w:rsidRPr="000F1BEB">
        <w:rPr>
          <w:rtl/>
        </w:rPr>
        <w:t xml:space="preserve"> </w:t>
      </w:r>
      <w:proofErr w:type="spellStart"/>
      <w:r w:rsidR="000F1BEB" w:rsidRPr="000F1BEB">
        <w:rPr>
          <w:rtl/>
        </w:rPr>
        <w:t>דשעבוד</w:t>
      </w:r>
      <w:proofErr w:type="spellEnd"/>
      <w:r w:rsidR="000F1BEB" w:rsidRPr="000F1BEB">
        <w:rPr>
          <w:rtl/>
        </w:rPr>
        <w:t xml:space="preserve"> קרקעות, נהי </w:t>
      </w:r>
      <w:proofErr w:type="spellStart"/>
      <w:r w:rsidR="000F1BEB" w:rsidRPr="000F1BEB">
        <w:rPr>
          <w:rtl/>
        </w:rPr>
        <w:t>דשעבוד</w:t>
      </w:r>
      <w:proofErr w:type="spellEnd"/>
      <w:r w:rsidR="000F1BEB" w:rsidRPr="000F1BEB">
        <w:rPr>
          <w:rtl/>
        </w:rPr>
        <w:t xml:space="preserve"> הנכסים הוי בכלל תביעת קרקע ומשום </w:t>
      </w:r>
      <w:proofErr w:type="spellStart"/>
      <w:r w:rsidR="000F1BEB" w:rsidRPr="000F1BEB">
        <w:rPr>
          <w:rtl/>
        </w:rPr>
        <w:t>דאיכלל</w:t>
      </w:r>
      <w:proofErr w:type="spellEnd"/>
      <w:r w:rsidR="000F1BEB" w:rsidRPr="000F1BEB">
        <w:rPr>
          <w:rtl/>
        </w:rPr>
        <w:t xml:space="preserve"> בזה גם השעבוד קרקעות, אבל </w:t>
      </w:r>
      <w:proofErr w:type="spellStart"/>
      <w:r w:rsidR="000F1BEB" w:rsidRPr="000F1BEB">
        <w:rPr>
          <w:rtl/>
        </w:rPr>
        <w:t>לענין</w:t>
      </w:r>
      <w:proofErr w:type="spellEnd"/>
      <w:r w:rsidR="000F1BEB" w:rsidRPr="000F1BEB">
        <w:rPr>
          <w:rtl/>
        </w:rPr>
        <w:t xml:space="preserve"> עצם החוב ושעבוד הגוף שלו בזה לא שייך כלל דין שעבוד קרקעות, וגם דין גבית החוב מהנכסים הרי הוא מתחלק, דאם באנו לדון מחמת דין </w:t>
      </w:r>
      <w:proofErr w:type="spellStart"/>
      <w:r w:rsidR="000F1BEB" w:rsidRPr="000F1BEB">
        <w:rPr>
          <w:rtl/>
        </w:rPr>
        <w:t>שעבודא</w:t>
      </w:r>
      <w:proofErr w:type="spellEnd"/>
      <w:r w:rsidR="000F1BEB" w:rsidRPr="000F1BEB">
        <w:rPr>
          <w:rtl/>
        </w:rPr>
        <w:t xml:space="preserve"> דאורייתא, </w:t>
      </w:r>
      <w:proofErr w:type="spellStart"/>
      <w:r w:rsidR="000F1BEB" w:rsidRPr="000F1BEB">
        <w:rPr>
          <w:rtl/>
        </w:rPr>
        <w:t>דהנכסים</w:t>
      </w:r>
      <w:proofErr w:type="spellEnd"/>
      <w:r w:rsidR="000F1BEB" w:rsidRPr="000F1BEB">
        <w:rPr>
          <w:rtl/>
        </w:rPr>
        <w:t xml:space="preserve"> בעצמן משועבדים </w:t>
      </w:r>
      <w:proofErr w:type="spellStart"/>
      <w:r w:rsidR="000F1BEB" w:rsidRPr="000F1BEB">
        <w:rPr>
          <w:rtl/>
        </w:rPr>
        <w:t>לגבית</w:t>
      </w:r>
      <w:proofErr w:type="spellEnd"/>
      <w:r w:rsidR="000F1BEB" w:rsidRPr="000F1BEB">
        <w:rPr>
          <w:rtl/>
        </w:rPr>
        <w:t xml:space="preserve"> החוב גם בלא דין גביה של </w:t>
      </w:r>
      <w:proofErr w:type="spellStart"/>
      <w:r w:rsidR="000F1BEB" w:rsidRPr="000F1BEB">
        <w:rPr>
          <w:rtl/>
        </w:rPr>
        <w:t>הלוה</w:t>
      </w:r>
      <w:proofErr w:type="spellEnd"/>
      <w:r w:rsidR="000F1BEB" w:rsidRPr="000F1BEB">
        <w:rPr>
          <w:rtl/>
        </w:rPr>
        <w:t xml:space="preserve">, </w:t>
      </w:r>
      <w:proofErr w:type="spellStart"/>
      <w:r w:rsidR="000F1BEB" w:rsidRPr="000F1BEB">
        <w:rPr>
          <w:rtl/>
        </w:rPr>
        <w:t>וכדחזינן</w:t>
      </w:r>
      <w:proofErr w:type="spellEnd"/>
      <w:r w:rsidR="000F1BEB" w:rsidRPr="000F1BEB">
        <w:rPr>
          <w:rtl/>
        </w:rPr>
        <w:t xml:space="preserve"> </w:t>
      </w:r>
      <w:proofErr w:type="spellStart"/>
      <w:r w:rsidR="000F1BEB" w:rsidRPr="000F1BEB">
        <w:rPr>
          <w:rtl/>
        </w:rPr>
        <w:t>דגובה</w:t>
      </w:r>
      <w:proofErr w:type="spellEnd"/>
      <w:r w:rsidR="000F1BEB" w:rsidRPr="000F1BEB">
        <w:rPr>
          <w:rtl/>
        </w:rPr>
        <w:t xml:space="preserve"> גם מן הלקוחות, בזה ודאי דין תביעת קרקע ביה, כיון דהוי זכות </w:t>
      </w:r>
      <w:proofErr w:type="spellStart"/>
      <w:r w:rsidR="000F1BEB" w:rsidRPr="000F1BEB">
        <w:rPr>
          <w:rtl/>
        </w:rPr>
        <w:t>ושעבודא</w:t>
      </w:r>
      <w:proofErr w:type="spellEnd"/>
      <w:r w:rsidR="000F1BEB" w:rsidRPr="000F1BEB">
        <w:rPr>
          <w:rtl/>
        </w:rPr>
        <w:t xml:space="preserve"> </w:t>
      </w:r>
      <w:proofErr w:type="spellStart"/>
      <w:r w:rsidR="000F1BEB" w:rsidRPr="000F1BEB">
        <w:rPr>
          <w:rtl/>
        </w:rPr>
        <w:t>דרמיא</w:t>
      </w:r>
      <w:proofErr w:type="spellEnd"/>
      <w:r w:rsidR="000F1BEB" w:rsidRPr="000F1BEB">
        <w:rPr>
          <w:rtl/>
        </w:rPr>
        <w:t xml:space="preserve"> על עצם הנכסים דאית בהו גם קרקעות, </w:t>
      </w:r>
      <w:proofErr w:type="spellStart"/>
      <w:r w:rsidR="000F1BEB" w:rsidRPr="000F1BEB">
        <w:rPr>
          <w:rtl/>
        </w:rPr>
        <w:t>משא"כ</w:t>
      </w:r>
      <w:proofErr w:type="spellEnd"/>
      <w:r w:rsidR="000F1BEB" w:rsidRPr="000F1BEB">
        <w:rPr>
          <w:rtl/>
        </w:rPr>
        <w:t xml:space="preserve"> אם נדון בדין גביה שבנכסים הבא מחמת </w:t>
      </w:r>
      <w:proofErr w:type="spellStart"/>
      <w:r w:rsidR="000F1BEB" w:rsidRPr="000F1BEB">
        <w:rPr>
          <w:rtl/>
        </w:rPr>
        <w:t>חיובא</w:t>
      </w:r>
      <w:proofErr w:type="spellEnd"/>
      <w:r w:rsidR="000F1BEB" w:rsidRPr="000F1BEB">
        <w:rPr>
          <w:rtl/>
        </w:rPr>
        <w:t xml:space="preserve"> דלוה, </w:t>
      </w:r>
      <w:proofErr w:type="spellStart"/>
      <w:r w:rsidR="000F1BEB" w:rsidRPr="000F1BEB">
        <w:rPr>
          <w:rtl/>
        </w:rPr>
        <w:t>שמחוייב</w:t>
      </w:r>
      <w:proofErr w:type="spellEnd"/>
      <w:r w:rsidR="000F1BEB" w:rsidRPr="000F1BEB">
        <w:rPr>
          <w:rtl/>
        </w:rPr>
        <w:t xml:space="preserve"> לשלם מנכסיו, בזה לא איכפת לנו כלל אם הוא מקרקעי או מטלטלי, </w:t>
      </w:r>
      <w:proofErr w:type="spellStart"/>
      <w:r w:rsidR="000F1BEB" w:rsidRPr="000F1BEB">
        <w:rPr>
          <w:rtl/>
        </w:rPr>
        <w:t>דמ"מ</w:t>
      </w:r>
      <w:proofErr w:type="spellEnd"/>
      <w:r w:rsidR="000F1BEB" w:rsidRPr="000F1BEB">
        <w:rPr>
          <w:rtl/>
        </w:rPr>
        <w:t xml:space="preserve"> </w:t>
      </w:r>
      <w:proofErr w:type="spellStart"/>
      <w:r w:rsidR="000F1BEB" w:rsidRPr="000F1BEB">
        <w:rPr>
          <w:rtl/>
        </w:rPr>
        <w:t>הכל</w:t>
      </w:r>
      <w:proofErr w:type="spellEnd"/>
      <w:r w:rsidR="000F1BEB" w:rsidRPr="000F1BEB">
        <w:rPr>
          <w:rtl/>
        </w:rPr>
        <w:t xml:space="preserve"> הוא מחמת עיקר חובו שהרשות בידו לשלם מכל מה שירצה, ואין בו דין קרקע כלל, וא"כ </w:t>
      </w:r>
      <w:proofErr w:type="spellStart"/>
      <w:r w:rsidR="000F1BEB" w:rsidRPr="000F1BEB">
        <w:rPr>
          <w:rtl/>
        </w:rPr>
        <w:t>לענין</w:t>
      </w:r>
      <w:proofErr w:type="spellEnd"/>
      <w:r w:rsidR="000F1BEB" w:rsidRPr="000F1BEB">
        <w:rPr>
          <w:rtl/>
        </w:rPr>
        <w:t xml:space="preserve"> קרבן שבועה, נהי </w:t>
      </w:r>
      <w:proofErr w:type="spellStart"/>
      <w:r w:rsidR="000F1BEB" w:rsidRPr="000F1BEB">
        <w:rPr>
          <w:rtl/>
        </w:rPr>
        <w:t>דכפירת</w:t>
      </w:r>
      <w:proofErr w:type="spellEnd"/>
      <w:r w:rsidR="000F1BEB" w:rsidRPr="000F1BEB">
        <w:rPr>
          <w:rtl/>
        </w:rPr>
        <w:t xml:space="preserve"> שעבוד הנכסים הוי זאת כפירת קרקע, אבל הרי יש כאן גם כפירת עצם החוב וחיוב </w:t>
      </w:r>
      <w:proofErr w:type="spellStart"/>
      <w:r w:rsidR="000F1BEB" w:rsidRPr="000F1BEB">
        <w:rPr>
          <w:rtl/>
        </w:rPr>
        <w:t>תשלומין</w:t>
      </w:r>
      <w:proofErr w:type="spellEnd"/>
      <w:r w:rsidR="000F1BEB" w:rsidRPr="000F1BEB">
        <w:rPr>
          <w:rtl/>
        </w:rPr>
        <w:t xml:space="preserve"> שלו שזהו יסוד כפירתו דאין בה דין קרקע כלל, ועל זה שפיר מתחייב בקרבן שבועה, ורק בשטר הוא </w:t>
      </w:r>
      <w:proofErr w:type="spellStart"/>
      <w:r w:rsidR="000F1BEB" w:rsidRPr="000F1BEB">
        <w:rPr>
          <w:rtl/>
        </w:rPr>
        <w:t>דחשוב</w:t>
      </w:r>
      <w:proofErr w:type="spellEnd"/>
      <w:r w:rsidR="000F1BEB" w:rsidRPr="000F1BEB">
        <w:rPr>
          <w:rtl/>
        </w:rPr>
        <w:t xml:space="preserve"> כפירת שעבוד קרקעות, משום </w:t>
      </w:r>
      <w:proofErr w:type="spellStart"/>
      <w:r w:rsidR="000F1BEB" w:rsidRPr="000F1BEB">
        <w:rPr>
          <w:rtl/>
        </w:rPr>
        <w:t>דשטר</w:t>
      </w:r>
      <w:proofErr w:type="spellEnd"/>
      <w:r w:rsidR="000F1BEB" w:rsidRPr="000F1BEB">
        <w:rPr>
          <w:rtl/>
        </w:rPr>
        <w:t xml:space="preserve"> יש בו דין </w:t>
      </w:r>
      <w:proofErr w:type="spellStart"/>
      <w:r w:rsidR="000F1BEB" w:rsidRPr="000F1BEB">
        <w:rPr>
          <w:rtl/>
        </w:rPr>
        <w:t>הקנאת</w:t>
      </w:r>
      <w:proofErr w:type="spellEnd"/>
      <w:r w:rsidR="000F1BEB" w:rsidRPr="000F1BEB">
        <w:rPr>
          <w:rtl/>
        </w:rPr>
        <w:t xml:space="preserve"> שעבוד, ע"כ זהו </w:t>
      </w:r>
      <w:proofErr w:type="spellStart"/>
      <w:r w:rsidR="000F1BEB" w:rsidRPr="000F1BEB">
        <w:rPr>
          <w:rtl/>
        </w:rPr>
        <w:t>דמשוי</w:t>
      </w:r>
      <w:proofErr w:type="spellEnd"/>
      <w:r w:rsidR="000F1BEB" w:rsidRPr="000F1BEB">
        <w:rPr>
          <w:rtl/>
        </w:rPr>
        <w:t xml:space="preserve"> ליה גם לעצם החוב שיהא בכלל שעבוד קרקעות, וגם </w:t>
      </w:r>
      <w:proofErr w:type="spellStart"/>
      <w:r w:rsidR="000F1BEB" w:rsidRPr="000F1BEB">
        <w:rPr>
          <w:rtl/>
        </w:rPr>
        <w:t>דהשטר</w:t>
      </w:r>
      <w:proofErr w:type="spellEnd"/>
      <w:r w:rsidR="000F1BEB" w:rsidRPr="000F1BEB">
        <w:rPr>
          <w:rtl/>
        </w:rPr>
        <w:t xml:space="preserve"> מועיל דאינו נגמר כפירת וגזלת החוב כי אם בצירוף כפירת וגזלת השעבוד נכסים שבשטר, ולהכי הוא דיש בו דין כפירת קרקעות להפטר מקרבן שבועה. </w:t>
      </w:r>
      <w:proofErr w:type="spellStart"/>
      <w:r w:rsidR="000F1BEB" w:rsidRPr="000F1BEB">
        <w:rPr>
          <w:rtl/>
        </w:rPr>
        <w:t>ולפ"ז</w:t>
      </w:r>
      <w:proofErr w:type="spellEnd"/>
      <w:r w:rsidR="000F1BEB" w:rsidRPr="000F1BEB">
        <w:rPr>
          <w:rtl/>
        </w:rPr>
        <w:t xml:space="preserve"> נמצא, דגם מדין תורה </w:t>
      </w:r>
      <w:proofErr w:type="spellStart"/>
      <w:r w:rsidR="000F1BEB" w:rsidRPr="000F1BEB">
        <w:rPr>
          <w:rtl/>
        </w:rPr>
        <w:t>דגובה</w:t>
      </w:r>
      <w:proofErr w:type="spellEnd"/>
      <w:r w:rsidR="000F1BEB" w:rsidRPr="000F1BEB">
        <w:rPr>
          <w:rtl/>
        </w:rPr>
        <w:t xml:space="preserve"> מנכסים </w:t>
      </w:r>
      <w:proofErr w:type="spellStart"/>
      <w:r w:rsidR="000F1BEB" w:rsidRPr="000F1BEB">
        <w:rPr>
          <w:rtl/>
        </w:rPr>
        <w:t>משועבדין</w:t>
      </w:r>
      <w:proofErr w:type="spellEnd"/>
      <w:r w:rsidR="000F1BEB" w:rsidRPr="000F1BEB">
        <w:rPr>
          <w:rtl/>
        </w:rPr>
        <w:t xml:space="preserve"> גם בלא שטר, מ"מ אין בו דין קרקע ומתחייב בקרבן שבועה מחמת כפירת עצם החוב, וממילא דגם במוכר שדה בעדים חייב בקרבן שבועה, ורק בשטר לבד הוא דאית ביה דין כפירת שעבוד קרקעות, ומיושב היטב סתימת לשון </w:t>
      </w:r>
      <w:proofErr w:type="spellStart"/>
      <w:r w:rsidR="000F1BEB" w:rsidRPr="000F1BEB">
        <w:rPr>
          <w:rtl/>
        </w:rPr>
        <w:t>הסוגיא</w:t>
      </w:r>
      <w:proofErr w:type="spellEnd"/>
      <w:r w:rsidR="000F1BEB" w:rsidRPr="000F1BEB">
        <w:rPr>
          <w:rtl/>
        </w:rPr>
        <w:t xml:space="preserve"> ולשון הרמב"ם</w:t>
      </w:r>
      <w:r w:rsidR="000F1BEB">
        <w:rPr>
          <w:rFonts w:hint="cs"/>
          <w:rtl/>
        </w:rPr>
        <w:t>.</w:t>
      </w:r>
      <w:r w:rsidR="000F1BEB" w:rsidRPr="000F1BEB">
        <w:rPr>
          <w:rtl/>
        </w:rPr>
        <w:t xml:space="preserve"> </w:t>
      </w:r>
      <w:r w:rsidR="000F1BEB">
        <w:rPr>
          <w:rFonts w:hint="cs"/>
          <w:rtl/>
        </w:rPr>
        <w:t xml:space="preserve">חי' </w:t>
      </w:r>
      <w:proofErr w:type="spellStart"/>
      <w:r w:rsidR="000F1BEB">
        <w:rPr>
          <w:rFonts w:hint="cs"/>
          <w:rtl/>
        </w:rPr>
        <w:t>הגר"ח</w:t>
      </w:r>
      <w:proofErr w:type="spellEnd"/>
      <w:r w:rsidR="000F1BEB">
        <w:rPr>
          <w:rFonts w:hint="cs"/>
          <w:rtl/>
        </w:rPr>
        <w:t xml:space="preserve"> הלוי שם</w:t>
      </w:r>
    </w:p>
  </w:footnote>
  <w:footnote w:id="19">
    <w:p w14:paraId="04FF86F2" w14:textId="77777777" w:rsidR="00FF4487" w:rsidRPr="00A33CAE" w:rsidRDefault="00FF4487" w:rsidP="00FF4487">
      <w:pPr>
        <w:pStyle w:val="af3"/>
        <w:rPr>
          <w:rFonts w:cstheme="minorBidi"/>
          <w:rtl/>
        </w:rPr>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שם </w:t>
      </w:r>
      <w:proofErr w:type="spellStart"/>
      <w:r>
        <w:rPr>
          <w:rFonts w:hint="cs"/>
          <w:rtl/>
        </w:rPr>
        <w:t>צה</w:t>
      </w:r>
      <w:proofErr w:type="spellEnd"/>
      <w:r>
        <w:rPr>
          <w:rFonts w:hint="cs"/>
          <w:rtl/>
        </w:rPr>
        <w:t xml:space="preserve"> א ובלבוש </w:t>
      </w:r>
      <w:proofErr w:type="spellStart"/>
      <w:r>
        <w:rPr>
          <w:rFonts w:hint="cs"/>
          <w:rtl/>
        </w:rPr>
        <w:t>וסמ"ע</w:t>
      </w:r>
      <w:proofErr w:type="spellEnd"/>
      <w:r>
        <w:rPr>
          <w:rFonts w:hint="cs"/>
          <w:rtl/>
        </w:rPr>
        <w:t xml:space="preserve"> שם א</w:t>
      </w:r>
    </w:p>
  </w:footnote>
  <w:footnote w:id="20">
    <w:p w14:paraId="59E8AC6F" w14:textId="77777777" w:rsidR="00FF4487" w:rsidRDefault="00FF4487" w:rsidP="00FF4487">
      <w:pPr>
        <w:pStyle w:val="af3"/>
      </w:pPr>
      <w:r>
        <w:rPr>
          <w:rStyle w:val="af5"/>
        </w:rPr>
        <w:footnoteRef/>
      </w:r>
      <w:r>
        <w:rPr>
          <w:rtl/>
        </w:rPr>
        <w:t xml:space="preserve"> </w:t>
      </w:r>
      <w:proofErr w:type="spellStart"/>
      <w:r w:rsidRPr="00B07ED0">
        <w:rPr>
          <w:rtl/>
        </w:rPr>
        <w:t>לענין</w:t>
      </w:r>
      <w:proofErr w:type="spellEnd"/>
      <w:r w:rsidRPr="00B07ED0">
        <w:rPr>
          <w:rtl/>
        </w:rPr>
        <w:t xml:space="preserve"> עבד עברי אם גם כן מקרי קרקע עיין </w:t>
      </w:r>
      <w:proofErr w:type="spellStart"/>
      <w:r w:rsidRPr="00B07ED0">
        <w:rPr>
          <w:rtl/>
        </w:rPr>
        <w:t>ש"ך</w:t>
      </w:r>
      <w:proofErr w:type="spellEnd"/>
      <w:r w:rsidRPr="00B07ED0">
        <w:rPr>
          <w:rtl/>
        </w:rPr>
        <w:t xml:space="preserve"> סי' זה </w:t>
      </w:r>
      <w:proofErr w:type="spellStart"/>
      <w:r w:rsidRPr="00B07ED0">
        <w:rPr>
          <w:rtl/>
        </w:rPr>
        <w:t>ס"ק</w:t>
      </w:r>
      <w:proofErr w:type="spellEnd"/>
      <w:r w:rsidRPr="00B07ED0">
        <w:rPr>
          <w:rtl/>
        </w:rPr>
        <w:t xml:space="preserve"> י"ח ולקמן סי' רכ"ז ס' ל"ג </w:t>
      </w:r>
      <w:proofErr w:type="spellStart"/>
      <w:r w:rsidRPr="00B07ED0">
        <w:rPr>
          <w:rtl/>
        </w:rPr>
        <w:t>ובסמ"ע</w:t>
      </w:r>
      <w:proofErr w:type="spellEnd"/>
      <w:r w:rsidRPr="00B07ED0">
        <w:rPr>
          <w:rtl/>
        </w:rPr>
        <w:t xml:space="preserve"> </w:t>
      </w:r>
      <w:proofErr w:type="spellStart"/>
      <w:r w:rsidRPr="00B07ED0">
        <w:rPr>
          <w:rtl/>
        </w:rPr>
        <w:t>ס"ק</w:t>
      </w:r>
      <w:proofErr w:type="spellEnd"/>
      <w:r w:rsidRPr="00B07ED0">
        <w:rPr>
          <w:rtl/>
        </w:rPr>
        <w:t xml:space="preserve"> ס' </w:t>
      </w:r>
      <w:proofErr w:type="spellStart"/>
      <w:r w:rsidRPr="00B07ED0">
        <w:rPr>
          <w:rtl/>
        </w:rPr>
        <w:t>ודו"ק</w:t>
      </w:r>
      <w:proofErr w:type="spellEnd"/>
      <w:r w:rsidRPr="00B07ED0">
        <w:rPr>
          <w:rtl/>
        </w:rPr>
        <w:t xml:space="preserve"> </w:t>
      </w:r>
      <w:proofErr w:type="spellStart"/>
      <w:r w:rsidRPr="00B07ED0">
        <w:rPr>
          <w:rtl/>
        </w:rPr>
        <w:t>ובחטים</w:t>
      </w:r>
      <w:proofErr w:type="spellEnd"/>
      <w:r w:rsidRPr="00B07ED0">
        <w:rPr>
          <w:rtl/>
        </w:rPr>
        <w:t xml:space="preserve"> הזרועים בקרקע </w:t>
      </w:r>
      <w:proofErr w:type="spellStart"/>
      <w:r w:rsidRPr="00B07ED0">
        <w:rPr>
          <w:rtl/>
        </w:rPr>
        <w:t>איבעי</w:t>
      </w:r>
      <w:proofErr w:type="spellEnd"/>
      <w:r w:rsidRPr="00B07ED0">
        <w:rPr>
          <w:rtl/>
        </w:rPr>
        <w:t xml:space="preserve">' דלא </w:t>
      </w:r>
      <w:proofErr w:type="spellStart"/>
      <w:r w:rsidRPr="00B07ED0">
        <w:rPr>
          <w:rtl/>
        </w:rPr>
        <w:t>איפשטא</w:t>
      </w:r>
      <w:proofErr w:type="spellEnd"/>
      <w:r w:rsidRPr="00B07ED0">
        <w:rPr>
          <w:rtl/>
        </w:rPr>
        <w:t xml:space="preserve"> בש"ס פ' הזהב וע' לקמן סי' רכ"ז ס' ל"ד</w:t>
      </w:r>
      <w:r>
        <w:rPr>
          <w:rFonts w:hint="cs"/>
          <w:rtl/>
        </w:rPr>
        <w:t>. חי' רע"א שם סעי' ה</w:t>
      </w:r>
    </w:p>
  </w:footnote>
  <w:footnote w:id="21">
    <w:p w14:paraId="45750344" w14:textId="4886F4CA" w:rsidR="00FF4487" w:rsidRDefault="00FF4487">
      <w:pPr>
        <w:pStyle w:val="af3"/>
        <w:rPr>
          <w:rFonts w:hint="cs"/>
        </w:rPr>
      </w:pPr>
      <w:r>
        <w:rPr>
          <w:rStyle w:val="af5"/>
        </w:rPr>
        <w:footnoteRef/>
      </w:r>
      <w:r>
        <w:rPr>
          <w:rtl/>
        </w:rPr>
        <w:t xml:space="preserve"> </w:t>
      </w:r>
      <w:r w:rsidRPr="00FF4487">
        <w:rPr>
          <w:rtl/>
        </w:rPr>
        <w:t>רמב"ם הלכות שבועות פרק ז הלכה ג</w:t>
      </w:r>
    </w:p>
  </w:footnote>
  <w:footnote w:id="22">
    <w:p w14:paraId="01AB1DD3" w14:textId="0895B08D" w:rsidR="00D12A8D" w:rsidRDefault="00D12A8D">
      <w:pPr>
        <w:pStyle w:val="af3"/>
        <w:rPr>
          <w:rFonts w:hint="cs"/>
        </w:rPr>
      </w:pPr>
      <w:r>
        <w:rPr>
          <w:rStyle w:val="af5"/>
        </w:rPr>
        <w:footnoteRef/>
      </w:r>
      <w:r>
        <w:rPr>
          <w:rtl/>
        </w:rPr>
        <w:t xml:space="preserve"> </w:t>
      </w:r>
      <w:r w:rsidRPr="00D12A8D">
        <w:rPr>
          <w:rtl/>
        </w:rPr>
        <w:t xml:space="preserve">רמב"ם </w:t>
      </w:r>
      <w:r>
        <w:rPr>
          <w:rFonts w:hint="cs"/>
          <w:rtl/>
        </w:rPr>
        <w:t>שם</w:t>
      </w:r>
      <w:r w:rsidRPr="00D12A8D">
        <w:rPr>
          <w:rtl/>
        </w:rPr>
        <w:t xml:space="preserve"> פרק ט הלכה ג</w:t>
      </w:r>
    </w:p>
  </w:footnote>
  <w:footnote w:id="23">
    <w:p w14:paraId="0F11D027" w14:textId="77777777" w:rsidR="007C3AB8" w:rsidRDefault="007C3AB8" w:rsidP="007C3AB8">
      <w:pPr>
        <w:pStyle w:val="af3"/>
        <w:rPr>
          <w:rtl/>
        </w:rPr>
      </w:pPr>
      <w:r>
        <w:rPr>
          <w:rStyle w:val="af5"/>
        </w:rPr>
        <w:footnoteRef/>
      </w:r>
      <w:r>
        <w:rPr>
          <w:rtl/>
        </w:rPr>
        <w:t xml:space="preserve"> </w:t>
      </w:r>
      <w:proofErr w:type="spellStart"/>
      <w:r>
        <w:rPr>
          <w:rFonts w:hint="cs"/>
          <w:rtl/>
        </w:rPr>
        <w:t>שו"ע</w:t>
      </w:r>
      <w:proofErr w:type="spellEnd"/>
      <w:r>
        <w:rPr>
          <w:rFonts w:hint="cs"/>
          <w:rtl/>
        </w:rPr>
        <w:t xml:space="preserve"> </w:t>
      </w:r>
      <w:proofErr w:type="spellStart"/>
      <w:r>
        <w:rPr>
          <w:rFonts w:hint="cs"/>
          <w:rtl/>
        </w:rPr>
        <w:t>ונו"כ</w:t>
      </w:r>
      <w:proofErr w:type="spellEnd"/>
      <w:r>
        <w:rPr>
          <w:rFonts w:hint="cs"/>
          <w:rtl/>
        </w:rPr>
        <w:t xml:space="preserve"> </w:t>
      </w:r>
      <w:proofErr w:type="spellStart"/>
      <w:r>
        <w:rPr>
          <w:rFonts w:hint="cs"/>
          <w:rtl/>
        </w:rPr>
        <w:t>שעא</w:t>
      </w:r>
      <w:proofErr w:type="spellEnd"/>
      <w:r>
        <w:rPr>
          <w:rFonts w:hint="cs"/>
          <w:rtl/>
        </w:rPr>
        <w:t xml:space="preserve"> ב</w:t>
      </w:r>
    </w:p>
  </w:footnote>
  <w:footnote w:id="24">
    <w:p w14:paraId="396B143A" w14:textId="77777777" w:rsidR="007C3AB8" w:rsidRDefault="007C3AB8" w:rsidP="007C3AB8">
      <w:pPr>
        <w:pStyle w:val="af3"/>
      </w:pPr>
      <w:r>
        <w:rPr>
          <w:rStyle w:val="af5"/>
        </w:rPr>
        <w:footnoteRef/>
      </w:r>
      <w:r>
        <w:rPr>
          <w:rtl/>
        </w:rPr>
        <w:t xml:space="preserve"> </w:t>
      </w:r>
      <w:r w:rsidRPr="00F86D97">
        <w:rPr>
          <w:rtl/>
        </w:rPr>
        <w:t xml:space="preserve">וכתב </w:t>
      </w:r>
      <w:proofErr w:type="spellStart"/>
      <w:r w:rsidRPr="00F86D97">
        <w:rPr>
          <w:rtl/>
        </w:rPr>
        <w:t>הש"ך</w:t>
      </w:r>
      <w:proofErr w:type="spellEnd"/>
      <w:r w:rsidRPr="00F86D97">
        <w:rPr>
          <w:rtl/>
        </w:rPr>
        <w:t xml:space="preserve"> שם שאפילו עקרה לגמרי או שירד עליה אש ושרפה לגמרי, כיון שההפסד בא מאליו ברשות נגזל הוא, וכ"כ בסימן שפו </w:t>
      </w:r>
      <w:proofErr w:type="spellStart"/>
      <w:r w:rsidRPr="00F86D97">
        <w:rPr>
          <w:rtl/>
        </w:rPr>
        <w:t>ס"ק</w:t>
      </w:r>
      <w:proofErr w:type="spellEnd"/>
      <w:r w:rsidRPr="00F86D97">
        <w:rPr>
          <w:rtl/>
        </w:rPr>
        <w:t xml:space="preserve"> </w:t>
      </w:r>
      <w:proofErr w:type="spellStart"/>
      <w:r w:rsidRPr="00F86D97">
        <w:rPr>
          <w:rtl/>
        </w:rPr>
        <w:t>יג</w:t>
      </w:r>
      <w:proofErr w:type="spellEnd"/>
      <w:r w:rsidRPr="00F86D97">
        <w:rPr>
          <w:rtl/>
        </w:rPr>
        <w:t xml:space="preserve"> בשם הרמב"ם, ובהגהות </w:t>
      </w:r>
      <w:proofErr w:type="spellStart"/>
      <w:r w:rsidRPr="00F86D97">
        <w:rPr>
          <w:rtl/>
        </w:rPr>
        <w:t>מחנ"א</w:t>
      </w:r>
      <w:proofErr w:type="spellEnd"/>
      <w:r w:rsidRPr="00F86D97">
        <w:rPr>
          <w:rtl/>
        </w:rPr>
        <w:t xml:space="preserve"> על הרמב"ם פ"ב מה' שכירות כתב שהגוזל שדה </w:t>
      </w:r>
      <w:proofErr w:type="spellStart"/>
      <w:r w:rsidRPr="00F86D97">
        <w:rPr>
          <w:rtl/>
        </w:rPr>
        <w:t>ונפסדה</w:t>
      </w:r>
      <w:proofErr w:type="spellEnd"/>
      <w:r w:rsidRPr="00F86D97">
        <w:rPr>
          <w:rtl/>
        </w:rPr>
        <w:t xml:space="preserve"> חייב לשלם, ולא אמרו במבטל שדה של </w:t>
      </w:r>
      <w:proofErr w:type="spellStart"/>
      <w:r w:rsidRPr="00F86D97">
        <w:rPr>
          <w:rtl/>
        </w:rPr>
        <w:t>חבירו</w:t>
      </w:r>
      <w:proofErr w:type="spellEnd"/>
      <w:r w:rsidRPr="00F86D97">
        <w:rPr>
          <w:rtl/>
        </w:rPr>
        <w:t xml:space="preserve"> שחייב לשפותו משום שכך כתב לו, אלא במניעת </w:t>
      </w:r>
      <w:proofErr w:type="spellStart"/>
      <w:r w:rsidRPr="00F86D97">
        <w:rPr>
          <w:rtl/>
        </w:rPr>
        <w:t>הריוח</w:t>
      </w:r>
      <w:proofErr w:type="spellEnd"/>
      <w:r w:rsidRPr="00F86D97">
        <w:rPr>
          <w:rtl/>
        </w:rPr>
        <w:t xml:space="preserve">, אבל בהפסד חייב לשלם, ולכאורה צ"ע כיון </w:t>
      </w:r>
      <w:proofErr w:type="spellStart"/>
      <w:r w:rsidRPr="00F86D97">
        <w:rPr>
          <w:rtl/>
        </w:rPr>
        <w:t>דקרקע</w:t>
      </w:r>
      <w:proofErr w:type="spellEnd"/>
      <w:r w:rsidRPr="00F86D97">
        <w:rPr>
          <w:rtl/>
        </w:rPr>
        <w:t xml:space="preserve"> אינה נגזלת למה ישלם ההפסד, ובדוחק אפשר לפרש </w:t>
      </w:r>
      <w:proofErr w:type="spellStart"/>
      <w:r w:rsidRPr="00F86D97">
        <w:rPr>
          <w:rtl/>
        </w:rPr>
        <w:t>כונתו</w:t>
      </w:r>
      <w:proofErr w:type="spellEnd"/>
      <w:r w:rsidRPr="00F86D97">
        <w:rPr>
          <w:rtl/>
        </w:rPr>
        <w:t xml:space="preserve">, שיש לחלק בין הפסד הבא מאליו שלא מחמת </w:t>
      </w:r>
      <w:proofErr w:type="spellStart"/>
      <w:r w:rsidRPr="00F86D97">
        <w:rPr>
          <w:rtl/>
        </w:rPr>
        <w:t>הגזילה</w:t>
      </w:r>
      <w:proofErr w:type="spellEnd"/>
      <w:r w:rsidRPr="00F86D97">
        <w:rPr>
          <w:rtl/>
        </w:rPr>
        <w:t xml:space="preserve">, כגון שמחמת </w:t>
      </w:r>
      <w:proofErr w:type="spellStart"/>
      <w:r w:rsidRPr="00F86D97">
        <w:rPr>
          <w:rtl/>
        </w:rPr>
        <w:t>שהובירה</w:t>
      </w:r>
      <w:proofErr w:type="spellEnd"/>
      <w:r w:rsidRPr="00F86D97">
        <w:rPr>
          <w:rtl/>
        </w:rPr>
        <w:t xml:space="preserve"> אינה נותנת פירות כמקודם חייב, וגם זה צ"ע, שמסיפא משמע </w:t>
      </w:r>
      <w:proofErr w:type="spellStart"/>
      <w:r w:rsidRPr="00F86D97">
        <w:rPr>
          <w:rtl/>
        </w:rPr>
        <w:t>דדוקא</w:t>
      </w:r>
      <w:proofErr w:type="spellEnd"/>
      <w:r w:rsidRPr="00F86D97">
        <w:rPr>
          <w:rtl/>
        </w:rPr>
        <w:t xml:space="preserve"> אם קלקלה </w:t>
      </w:r>
      <w:proofErr w:type="spellStart"/>
      <w:r w:rsidRPr="00F86D97">
        <w:rPr>
          <w:rtl/>
        </w:rPr>
        <w:t>בידים</w:t>
      </w:r>
      <w:proofErr w:type="spellEnd"/>
      <w:r w:rsidRPr="00F86D97">
        <w:rPr>
          <w:rtl/>
        </w:rPr>
        <w:t xml:space="preserve"> חייב אבל כל שבא שלא </w:t>
      </w:r>
      <w:proofErr w:type="spellStart"/>
      <w:r w:rsidRPr="00F86D97">
        <w:rPr>
          <w:rtl/>
        </w:rPr>
        <w:t>בידים</w:t>
      </w:r>
      <w:proofErr w:type="spellEnd"/>
      <w:r w:rsidRPr="00F86D97">
        <w:rPr>
          <w:rtl/>
        </w:rPr>
        <w:t xml:space="preserve"> פטור, </w:t>
      </w:r>
      <w:proofErr w:type="spellStart"/>
      <w:r>
        <w:rPr>
          <w:rtl/>
        </w:rPr>
        <w:t>וקשיא</w:t>
      </w:r>
      <w:proofErr w:type="spellEnd"/>
      <w:r>
        <w:rPr>
          <w:rtl/>
        </w:rPr>
        <w:t xml:space="preserve"> </w:t>
      </w:r>
      <w:proofErr w:type="spellStart"/>
      <w:r>
        <w:rPr>
          <w:rtl/>
        </w:rPr>
        <w:t>דיוקא</w:t>
      </w:r>
      <w:proofErr w:type="spellEnd"/>
      <w:r>
        <w:rPr>
          <w:rtl/>
        </w:rPr>
        <w:t xml:space="preserve"> </w:t>
      </w:r>
      <w:proofErr w:type="spellStart"/>
      <w:r>
        <w:rPr>
          <w:rtl/>
        </w:rPr>
        <w:t>דרישא</w:t>
      </w:r>
      <w:proofErr w:type="spellEnd"/>
      <w:r>
        <w:rPr>
          <w:rtl/>
        </w:rPr>
        <w:t xml:space="preserve"> </w:t>
      </w:r>
      <w:proofErr w:type="spellStart"/>
      <w:r>
        <w:rPr>
          <w:rtl/>
        </w:rPr>
        <w:t>לדיוקא</w:t>
      </w:r>
      <w:proofErr w:type="spellEnd"/>
      <w:r>
        <w:rPr>
          <w:rtl/>
        </w:rPr>
        <w:t xml:space="preserve"> </w:t>
      </w:r>
      <w:proofErr w:type="spellStart"/>
      <w:r>
        <w:rPr>
          <w:rtl/>
        </w:rPr>
        <w:t>דסיפא</w:t>
      </w:r>
      <w:proofErr w:type="spellEnd"/>
      <w:r>
        <w:rPr>
          <w:rFonts w:hint="cs"/>
          <w:rtl/>
        </w:rPr>
        <w:t xml:space="preserve">. </w:t>
      </w:r>
      <w:r w:rsidRPr="00F86D97">
        <w:rPr>
          <w:rtl/>
        </w:rPr>
        <w:t xml:space="preserve">פתחי חושן חלק ה פרק ה </w:t>
      </w:r>
      <w:r>
        <w:rPr>
          <w:rtl/>
        </w:rPr>
        <w:t xml:space="preserve">הערה </w:t>
      </w:r>
      <w:proofErr w:type="spellStart"/>
      <w:r w:rsidRPr="00F86D97">
        <w:rPr>
          <w:rtl/>
        </w:rPr>
        <w:t>מא</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10AD" w14:textId="77777777" w:rsidR="00A84FF0" w:rsidRDefault="00A84FF0">
    <w:pPr>
      <w:pStyle w:val="a4"/>
      <w:rPr>
        <w:rtl/>
      </w:rPr>
    </w:pPr>
  </w:p>
  <w:p w14:paraId="159C9FAE" w14:textId="77777777" w:rsidR="007C5874" w:rsidRDefault="007C5874" w:rsidP="00154BA2">
    <w:pPr>
      <w:pStyle w:val="a4"/>
      <w:tabs>
        <w:tab w:val="clear" w:pos="4153"/>
        <w:tab w:val="clear" w:pos="8306"/>
        <w:tab w:val="center" w:pos="441"/>
      </w:tabs>
      <w:rPr>
        <w:rtl/>
      </w:rPr>
    </w:pPr>
    <w:r>
      <w:rPr>
        <w:noProof/>
      </w:rPr>
      <mc:AlternateContent>
        <mc:Choice Requires="wps">
          <w:drawing>
            <wp:anchor distT="0" distB="0" distL="114300" distR="114300" simplePos="0" relativeHeight="251659264" behindDoc="0" locked="0" layoutInCell="1" allowOverlap="1" wp14:anchorId="625283A6" wp14:editId="12916E72">
              <wp:simplePos x="0" y="0"/>
              <wp:positionH relativeFrom="margin">
                <wp:align>center</wp:align>
              </wp:positionH>
              <wp:positionV relativeFrom="paragraph">
                <wp:posOffset>9525</wp:posOffset>
              </wp:positionV>
              <wp:extent cx="3924300" cy="752475"/>
              <wp:effectExtent l="0" t="0" r="0" b="9525"/>
              <wp:wrapSquare wrapText="bothSides"/>
              <wp:docPr id="1" name="תיבת טקסט 1"/>
              <wp:cNvGraphicFramePr/>
              <a:graphic xmlns:a="http://schemas.openxmlformats.org/drawingml/2006/main">
                <a:graphicData uri="http://schemas.microsoft.com/office/word/2010/wordprocessingShape">
                  <wps:wsp>
                    <wps:cNvSpPr txBox="1"/>
                    <wps:spPr>
                      <a:xfrm>
                        <a:off x="0" y="0"/>
                        <a:ext cx="3924300" cy="752475"/>
                      </a:xfrm>
                      <a:prstGeom prst="rect">
                        <a:avLst/>
                      </a:prstGeom>
                      <a:noFill/>
                      <a:ln>
                        <a:noFill/>
                      </a:ln>
                    </wps:spPr>
                    <wps:txbx>
                      <w:txbxContent>
                        <w:p w14:paraId="65D170AD"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wps:txbx>
                    <wps:bodyPr rot="0" spcFirstLastPara="1" vertOverflow="overflow" horzOverflow="overflow" vert="horz" wrap="square" lIns="91440" tIns="45720" rIns="91440" bIns="45720" numCol="1" spcCol="0" rtlCol="1" fromWordArt="0" anchor="t" anchorCtr="0" forceAA="0" compatLnSpc="1">
                      <a:prstTxWarp prst="textArchUp">
                        <a:avLst>
                          <a:gd name="adj" fmla="val 10736363"/>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283A6" id="_x0000_t202" coordsize="21600,21600" o:spt="202" path="m,l,21600r21600,l21600,xe">
              <v:stroke joinstyle="miter"/>
              <v:path gradientshapeok="t" o:connecttype="rect"/>
            </v:shapetype>
            <v:shape id="תיבת טקסט 1" o:spid="_x0000_s1026" type="#_x0000_t202" style="position:absolute;left:0;text-align:left;margin-left:0;margin-top:.75pt;width:309pt;height:59.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fQLQIAAFEEAAAOAAAAZHJzL2Uyb0RvYy54bWysVNtu2zAMfR+wfxD0vti5NWsQp8haZBhQ&#10;rAXSos+KLMUeJFGTlNjZ14+SncsuT8NgQJZI+pA8h/LirtWKHITzNZiCDgc5JcJwKGuzK+jry/rD&#10;R0p8YKZkCowo6FF4erd8/27R2LkYQQWqFI4giPHzxha0CsHOs8zzSmjmB2CFQacEp1nAo9tlpWMN&#10;omuVjfL8JmvAldYBF96j9aFz0mXCl1Lw8CSlF4GogmJtIa0urdu4ZssFm+8cs1XN+zLYP1ShWW0w&#10;6RnqgQVG9q7+A0rX3IEHGQYcdAZS1lykHrCbYf5bN5uKWZF6QXK8PdPk/x8s/3rY2GdHQvsJWhQw&#10;EtJYP/dojP200un4xkoJ+pHC45k20QbC0Ti+HU3GObo4+mbT0WQ2jTDZ5WvrfPgsQJO4KahDWRJb&#10;7PDoQxd6ConJDKxrpZI0yvxiQMxoyS4lxl1ot21f9xbKI7bjoFPaW76uMecj8+GZOZR2SOO4hidc&#10;pIKmoNDvKKnA/fibPcYj4+ilpMFRKaj/vmdOUKK+GNTidjiZxNlKh8l0NsKDu/Zsrz1mr+8BpxEL&#10;werSNsYHdbJKB/oNp3oVs6KLGY65CxpO2/vQDTDeCi5WqxSE02RZeDQbyyN0JC0y+tK+MWd72gMK&#10;tnK8erUX8mPgriSGabycrPxGidQKaTowRYb5bHyDTy9mEivJekHuxFntA8g6CRnl6DToVcK5Td/0&#10;dyxejOtzirr8CZY/AQAA//8DAFBLAwQUAAYACAAAACEA85GeK9kAAAAGAQAADwAAAGRycy9kb3du&#10;cmV2LnhtbEyPQU/CQBCF7yb8h82YeJNZjBAs3RKi8aoB1ITb0h3axu5s011o/fcOJz2+eZP3vpev&#10;R9+qC/WxCWxgNtWgiMvgGq4MfOxf75egYrLsbBuYDPxQhHUxuclt5sLAW7rsUqUkhGNmDdQpdRli&#10;LGvyNk5DRyzeKfTeJpF9ha63g4T7Fh+0XqC3DUtDbTt6rqn83p29gc+30+HrUb9XL37eDWHUyP4J&#10;jbm7HTcrUInG9PcMV3xBh0KYjuHMLqrWgAxJcp2DEnMxW4o+ipZSwCLH//jFLwAAAP//AwBQSwEC&#10;LQAUAAYACAAAACEAtoM4kv4AAADhAQAAEwAAAAAAAAAAAAAAAAAAAAAAW0NvbnRlbnRfVHlwZXNd&#10;LnhtbFBLAQItABQABgAIAAAAIQA4/SH/1gAAAJQBAAALAAAAAAAAAAAAAAAAAC8BAABfcmVscy8u&#10;cmVsc1BLAQItABQABgAIAAAAIQAKu+fQLQIAAFEEAAAOAAAAAAAAAAAAAAAAAC4CAABkcnMvZTJv&#10;RG9jLnhtbFBLAQItABQABgAIAAAAIQDzkZ4r2QAAAAYBAAAPAAAAAAAAAAAAAAAAAIcEAABkcnMv&#10;ZG93bnJldi54bWxQSwUGAAAAAAQABADzAAAAjQUAAAAA&#10;" filled="f" stroked="f">
              <v:textbox>
                <w:txbxContent>
                  <w:p w14:paraId="65D170AD" w14:textId="77777777" w:rsidR="00A84FF0" w:rsidRPr="00A84FF0" w:rsidRDefault="00A84FF0" w:rsidP="00A84FF0">
                    <w:pPr>
                      <w:jc w:val="center"/>
                      <w:rPr>
                        <w:rFonts w:eastAsiaTheme="minorHAnsi" w:cs="Yiddishkeit AlefAlefAlef Bold"/>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4FF0">
                      <w:rPr>
                        <w:rFonts w:cs="Yiddishkeit AlefAlefAlef Bold" w:hint="cs"/>
                        <w:color w:val="000000" w:themeColor="text1"/>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הלכות הדף היומי</w:t>
                    </w:r>
                  </w:p>
                </w:txbxContent>
              </v:textbox>
              <w10:wrap type="square" anchorx="margin"/>
            </v:shape>
          </w:pict>
        </mc:Fallback>
      </mc:AlternateContent>
    </w:r>
    <w:r w:rsidR="00154BA2">
      <w:rPr>
        <w:rtl/>
      </w:rPr>
      <w:tab/>
    </w:r>
    <w:r w:rsidR="00154BA2">
      <w:rPr>
        <w:rtl/>
      </w:rPr>
      <w:tab/>
    </w:r>
  </w:p>
  <w:p w14:paraId="34A6A017" w14:textId="77777777" w:rsidR="007C5874" w:rsidRDefault="00C113E5">
    <w:pPr>
      <w:pStyle w:val="a4"/>
      <w:rPr>
        <w:rtl/>
      </w:rPr>
    </w:pPr>
    <w:r>
      <w:rPr>
        <w:noProof/>
      </w:rPr>
      <mc:AlternateContent>
        <mc:Choice Requires="wps">
          <w:drawing>
            <wp:anchor distT="0" distB="0" distL="114300" distR="114300" simplePos="0" relativeHeight="251661312" behindDoc="0" locked="0" layoutInCell="1" allowOverlap="1" wp14:anchorId="7046B78B" wp14:editId="63FC4F2C">
              <wp:simplePos x="0" y="0"/>
              <wp:positionH relativeFrom="margin">
                <wp:align>center</wp:align>
              </wp:positionH>
              <wp:positionV relativeFrom="paragraph">
                <wp:posOffset>8255</wp:posOffset>
              </wp:positionV>
              <wp:extent cx="1828800" cy="381000"/>
              <wp:effectExtent l="0" t="0" r="0" b="0"/>
              <wp:wrapSquare wrapText="bothSides"/>
              <wp:docPr id="2" name="תיבת טקסט 2"/>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wps:spPr>
                    <wps:txbx>
                      <w:txbxContent>
                        <w:p w14:paraId="5C575D5F"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B16D8D">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שבועות</w:t>
                          </w:r>
                        </w:p>
                        <w:p w14:paraId="1EA5FFA6"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14D39A0"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46B78B" id="תיבת טקסט 2" o:spid="_x0000_s1027" type="#_x0000_t202" style="position:absolute;left:0;text-align:left;margin-left:0;margin-top:.65pt;width:2in;height:30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KiDwIAACoEAAAOAAAAZHJzL2Uyb0RvYy54bWysU02P0zAQvSPxHyzfadJSoERNV2VXRUir&#10;3ZW6aM+uYzeWbI+x3Sbl1zN2+sXCCXFxxjOT+XjveX7TG032wgcFtqbjUUmJsBwaZbc1/f68ejej&#10;JERmG6bBipoeRKA3i7dv5p2rxARa0I3wBIvYUHWupm2MriqKwFthWBiBExaDErxhEa9+WzSedVjd&#10;6GJSlh+LDnzjPHARAnrvhiBd5PpSCh4fpQwiEl1TnC3m0+dzk85iMWfV1jPXKn4cg/3DFIYpi03P&#10;pe5YZGTn1R+ljOIeAsg44mAKkFJxkXfAbcblq23WLXMi74LgBHeGKfy/svxhv3ZPnsT+C/RIYAKk&#10;c6EK6Ez79NKb9MVJCcYRwsMZNtFHwtNPs8lsVmKIY+z9bFyijWWKy9/Oh/hVgCHJqKlHWjJabH8f&#10;4pB6SknNLKyU1pkabX9zYM3kKS4jJiv2m56o5mr8DTQH3MrDQHhwfKWw9T0L8Yl5ZBinRdXGRzyk&#10;hq6mcLQoacH//Js/5SPwGKWkQ8XUNPzYMS8o0d8sUvJ5PJ0mieXL9MOnCV78dWRzHbE7cwsoyjG+&#10;D8ezmfKjPnmlB/OC4l6mrhhilmPvmsaTeRsHHePj4GK5zEkoKsfivV07nkon7BKwz/0L8+6IfkTe&#10;HuCkLVa9ImHIHVBf7iJIlRlKOA+oHuFHQWaOj48nKf76nrMuT3zxCwAA//8DAFBLAwQUAAYACAAA&#10;ACEADL7+UtkAAAAFAQAADwAAAGRycy9kb3ducmV2LnhtbEyPzU7DMBCE70h9B2uRuNE1BaoQ4lQV&#10;iCsV5Ufi5sbbJCJeR7HbhLfvcqLHmVnNflOsJt+pIw2xDWzgZq5BEVfBtVwb+Hh/uc5AxWTZ2S4w&#10;GfilCKtydlHY3IWR3+i4TbWSEo65NdCk1OeIsWrI2zgPPbFk+zB4m0QONbrBjlLuO1xovURvW5YP&#10;je3pqaHqZ3vwBj5f999fd3pTP/v7fgyTRvYPaMzV5bR+BJVoSv/H8Icv6FAK0y4c2EXVGZAhSdxb&#10;UBIuskz0zsBSDCwLPKcvTwAAAP//AwBQSwECLQAUAAYACAAAACEAtoM4kv4AAADhAQAAEwAAAAAA&#10;AAAAAAAAAAAAAAAAW0NvbnRlbnRfVHlwZXNdLnhtbFBLAQItABQABgAIAAAAIQA4/SH/1gAAAJQB&#10;AAALAAAAAAAAAAAAAAAAAC8BAABfcmVscy8ucmVsc1BLAQItABQABgAIAAAAIQCooeKiDwIAACoE&#10;AAAOAAAAAAAAAAAAAAAAAC4CAABkcnMvZTJvRG9jLnhtbFBLAQItABQABgAIAAAAIQAMvv5S2QAA&#10;AAUBAAAPAAAAAAAAAAAAAAAAAGkEAABkcnMvZG93bnJldi54bWxQSwUGAAAAAAQABADzAAAAbwUA&#10;AAAA&#10;" filled="f" stroked="f">
              <v:textbox>
                <w:txbxContent>
                  <w:p w14:paraId="5C575D5F" w14:textId="77777777" w:rsidR="007C5874" w:rsidRDefault="007C5874" w:rsidP="008C510D">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7C5874">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מסכת </w:t>
                    </w:r>
                    <w:r w:rsidR="00B16D8D">
                      <w:rPr>
                        <w:rFonts w:cs="Yiddishkeit AlefAlefAlef Bold" w:hint="cs"/>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שבועות</w:t>
                    </w:r>
                  </w:p>
                  <w:p w14:paraId="1EA5FFA6" w14:textId="77777777" w:rsidR="00516E4E" w:rsidRDefault="00516E4E" w:rsidP="00960F69">
                    <w:pPr>
                      <w:pStyle w:val="a4"/>
                      <w:jc w:val="center"/>
                      <w:rPr>
                        <w:rFonts w:cs="Yiddishkeit AlefAlefAlef Bold"/>
                        <w:sz w:val="40"/>
                        <w:szCs w:val="40"/>
                        <w:rtl/>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p w14:paraId="614D39A0" w14:textId="77777777" w:rsidR="007C5874" w:rsidRPr="007C5874" w:rsidRDefault="007C5874" w:rsidP="007C5874">
                    <w:pPr>
                      <w:pStyle w:val="a4"/>
                      <w:jc w:val="right"/>
                      <w:rPr>
                        <w:rFonts w:eastAsiaTheme="minorHAnsi" w:cs="Yiddishkeit AlefAlefAlef Bold"/>
                        <w:sz w:val="40"/>
                        <w:szCs w:val="4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p>
                </w:txbxContent>
              </v:textbox>
              <w10:wrap type="square" anchorx="margin"/>
            </v:shape>
          </w:pict>
        </mc:Fallback>
      </mc:AlternateContent>
    </w:r>
  </w:p>
  <w:p w14:paraId="77586FF0" w14:textId="77777777" w:rsidR="007C5874" w:rsidRDefault="007C5874">
    <w:pPr>
      <w:pStyle w:val="a4"/>
      <w:rPr>
        <w:rtl/>
      </w:rPr>
    </w:pPr>
  </w:p>
  <w:p w14:paraId="16CB455F" w14:textId="77777777" w:rsidR="00A84FF0" w:rsidRDefault="00A84FF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9BA"/>
    <w:multiLevelType w:val="hybridMultilevel"/>
    <w:tmpl w:val="B45E0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A11A8"/>
    <w:multiLevelType w:val="hybridMultilevel"/>
    <w:tmpl w:val="10C22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62A30"/>
    <w:multiLevelType w:val="hybridMultilevel"/>
    <w:tmpl w:val="554CB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90E6B"/>
    <w:multiLevelType w:val="hybridMultilevel"/>
    <w:tmpl w:val="8AAEB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51BB4"/>
    <w:multiLevelType w:val="hybridMultilevel"/>
    <w:tmpl w:val="0046E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B837CC"/>
    <w:multiLevelType w:val="hybridMultilevel"/>
    <w:tmpl w:val="83C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762690"/>
    <w:multiLevelType w:val="hybridMultilevel"/>
    <w:tmpl w:val="12EE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2683C"/>
    <w:multiLevelType w:val="hybridMultilevel"/>
    <w:tmpl w:val="DCCC3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B90FDA"/>
    <w:multiLevelType w:val="hybridMultilevel"/>
    <w:tmpl w:val="AB5A4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B0284F"/>
    <w:multiLevelType w:val="hybridMultilevel"/>
    <w:tmpl w:val="9F60BD8C"/>
    <w:lvl w:ilvl="0" w:tplc="2D0C7B2A">
      <w:start w:val="1"/>
      <w:numFmt w:val="hebrew1"/>
      <w:pStyle w:val="1"/>
      <w:lvlText w:val="%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C3732"/>
    <w:multiLevelType w:val="hybridMultilevel"/>
    <w:tmpl w:val="56A2D77E"/>
    <w:lvl w:ilvl="0" w:tplc="04090013">
      <w:start w:val="1"/>
      <w:numFmt w:val="hebrew1"/>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C61439"/>
    <w:multiLevelType w:val="hybridMultilevel"/>
    <w:tmpl w:val="1E8E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D58B1"/>
    <w:multiLevelType w:val="hybridMultilevel"/>
    <w:tmpl w:val="A4F0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33EB5"/>
    <w:multiLevelType w:val="hybridMultilevel"/>
    <w:tmpl w:val="ABE4E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AE5BC9"/>
    <w:multiLevelType w:val="hybridMultilevel"/>
    <w:tmpl w:val="01A6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CF5CE7"/>
    <w:multiLevelType w:val="hybridMultilevel"/>
    <w:tmpl w:val="FF62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734B0"/>
    <w:multiLevelType w:val="hybridMultilevel"/>
    <w:tmpl w:val="FA369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0A83"/>
    <w:multiLevelType w:val="hybridMultilevel"/>
    <w:tmpl w:val="EB5E3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D66A9"/>
    <w:multiLevelType w:val="hybridMultilevel"/>
    <w:tmpl w:val="63C03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B568D3"/>
    <w:multiLevelType w:val="hybridMultilevel"/>
    <w:tmpl w:val="4F66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D4545"/>
    <w:multiLevelType w:val="hybridMultilevel"/>
    <w:tmpl w:val="6B82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62912">
    <w:abstractNumId w:val="9"/>
  </w:num>
  <w:num w:numId="2" w16cid:durableId="1574774377">
    <w:abstractNumId w:val="20"/>
  </w:num>
  <w:num w:numId="3" w16cid:durableId="1546411684">
    <w:abstractNumId w:val="5"/>
  </w:num>
  <w:num w:numId="4" w16cid:durableId="1789735441">
    <w:abstractNumId w:val="18"/>
  </w:num>
  <w:num w:numId="5" w16cid:durableId="1208299318">
    <w:abstractNumId w:val="12"/>
  </w:num>
  <w:num w:numId="6" w16cid:durableId="633558856">
    <w:abstractNumId w:val="4"/>
  </w:num>
  <w:num w:numId="7" w16cid:durableId="818807470">
    <w:abstractNumId w:val="1"/>
  </w:num>
  <w:num w:numId="8" w16cid:durableId="211386141">
    <w:abstractNumId w:val="16"/>
  </w:num>
  <w:num w:numId="9" w16cid:durableId="1250428723">
    <w:abstractNumId w:val="19"/>
  </w:num>
  <w:num w:numId="10" w16cid:durableId="1920944232">
    <w:abstractNumId w:val="13"/>
  </w:num>
  <w:num w:numId="11" w16cid:durableId="266817704">
    <w:abstractNumId w:val="6"/>
  </w:num>
  <w:num w:numId="12" w16cid:durableId="80420822">
    <w:abstractNumId w:val="10"/>
  </w:num>
  <w:num w:numId="13" w16cid:durableId="1575120148">
    <w:abstractNumId w:val="8"/>
  </w:num>
  <w:num w:numId="14" w16cid:durableId="2053310801">
    <w:abstractNumId w:val="15"/>
  </w:num>
  <w:num w:numId="15" w16cid:durableId="1285963646">
    <w:abstractNumId w:val="3"/>
  </w:num>
  <w:num w:numId="16" w16cid:durableId="267590278">
    <w:abstractNumId w:val="7"/>
  </w:num>
  <w:num w:numId="17" w16cid:durableId="1499005283">
    <w:abstractNumId w:val="14"/>
  </w:num>
  <w:num w:numId="18" w16cid:durableId="467167235">
    <w:abstractNumId w:val="2"/>
  </w:num>
  <w:num w:numId="19" w16cid:durableId="1411272830">
    <w:abstractNumId w:val="17"/>
  </w:num>
  <w:num w:numId="20" w16cid:durableId="345404123">
    <w:abstractNumId w:val="0"/>
  </w:num>
  <w:num w:numId="21" w16cid:durableId="2031494446">
    <w:abstractNumId w:val="11"/>
  </w:num>
  <w:num w:numId="22" w16cid:durableId="1129476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9B2"/>
    <w:rsid w:val="0000521E"/>
    <w:rsid w:val="00083C80"/>
    <w:rsid w:val="0008658A"/>
    <w:rsid w:val="000D3391"/>
    <w:rsid w:val="000F1BEB"/>
    <w:rsid w:val="00105AF3"/>
    <w:rsid w:val="00154BA2"/>
    <w:rsid w:val="00182DE2"/>
    <w:rsid w:val="00191DD0"/>
    <w:rsid w:val="001A5A29"/>
    <w:rsid w:val="001F1F5F"/>
    <w:rsid w:val="0021584F"/>
    <w:rsid w:val="00220187"/>
    <w:rsid w:val="002215F8"/>
    <w:rsid w:val="0023121C"/>
    <w:rsid w:val="002354F2"/>
    <w:rsid w:val="00254FE7"/>
    <w:rsid w:val="00285343"/>
    <w:rsid w:val="002937BF"/>
    <w:rsid w:val="002A74DB"/>
    <w:rsid w:val="002C33B6"/>
    <w:rsid w:val="002D68E3"/>
    <w:rsid w:val="002E2BB6"/>
    <w:rsid w:val="003038AA"/>
    <w:rsid w:val="00311BEE"/>
    <w:rsid w:val="003219B2"/>
    <w:rsid w:val="003222F8"/>
    <w:rsid w:val="003712B8"/>
    <w:rsid w:val="003719BB"/>
    <w:rsid w:val="00383C5C"/>
    <w:rsid w:val="003E5745"/>
    <w:rsid w:val="00442356"/>
    <w:rsid w:val="00474994"/>
    <w:rsid w:val="004A6D07"/>
    <w:rsid w:val="004D7AD0"/>
    <w:rsid w:val="00511355"/>
    <w:rsid w:val="00516E4E"/>
    <w:rsid w:val="00544194"/>
    <w:rsid w:val="005B0DAA"/>
    <w:rsid w:val="005B1398"/>
    <w:rsid w:val="005C0067"/>
    <w:rsid w:val="005C06A6"/>
    <w:rsid w:val="005D54A0"/>
    <w:rsid w:val="005D78BA"/>
    <w:rsid w:val="005F5D49"/>
    <w:rsid w:val="0062449E"/>
    <w:rsid w:val="006630C4"/>
    <w:rsid w:val="0074328B"/>
    <w:rsid w:val="007432A3"/>
    <w:rsid w:val="00762CE2"/>
    <w:rsid w:val="007B4CAE"/>
    <w:rsid w:val="007C3AB8"/>
    <w:rsid w:val="007C5874"/>
    <w:rsid w:val="00843D85"/>
    <w:rsid w:val="00865FCC"/>
    <w:rsid w:val="008A635D"/>
    <w:rsid w:val="008B35ED"/>
    <w:rsid w:val="008C510D"/>
    <w:rsid w:val="008D4BF0"/>
    <w:rsid w:val="00900210"/>
    <w:rsid w:val="009502BB"/>
    <w:rsid w:val="00960F69"/>
    <w:rsid w:val="0096140A"/>
    <w:rsid w:val="009620CE"/>
    <w:rsid w:val="009D4204"/>
    <w:rsid w:val="00A05A5F"/>
    <w:rsid w:val="00A50E7F"/>
    <w:rsid w:val="00A714F6"/>
    <w:rsid w:val="00A73312"/>
    <w:rsid w:val="00A84FF0"/>
    <w:rsid w:val="00AC5192"/>
    <w:rsid w:val="00AD3365"/>
    <w:rsid w:val="00AE0CA6"/>
    <w:rsid w:val="00AF1B96"/>
    <w:rsid w:val="00AF2765"/>
    <w:rsid w:val="00B16D8D"/>
    <w:rsid w:val="00B471CD"/>
    <w:rsid w:val="00B6641C"/>
    <w:rsid w:val="00B819EB"/>
    <w:rsid w:val="00BB4967"/>
    <w:rsid w:val="00BB7D46"/>
    <w:rsid w:val="00BC698D"/>
    <w:rsid w:val="00BD32FE"/>
    <w:rsid w:val="00BE19CB"/>
    <w:rsid w:val="00C113E5"/>
    <w:rsid w:val="00C1577F"/>
    <w:rsid w:val="00C42F59"/>
    <w:rsid w:val="00CC59CC"/>
    <w:rsid w:val="00CF2C1D"/>
    <w:rsid w:val="00CF6B35"/>
    <w:rsid w:val="00D12A8D"/>
    <w:rsid w:val="00D30F4D"/>
    <w:rsid w:val="00D6144A"/>
    <w:rsid w:val="00D62E61"/>
    <w:rsid w:val="00D675E5"/>
    <w:rsid w:val="00D853EF"/>
    <w:rsid w:val="00DA5A56"/>
    <w:rsid w:val="00DB23D7"/>
    <w:rsid w:val="00DD41FB"/>
    <w:rsid w:val="00DE06D7"/>
    <w:rsid w:val="00DE377C"/>
    <w:rsid w:val="00E10056"/>
    <w:rsid w:val="00E27548"/>
    <w:rsid w:val="00E34AB6"/>
    <w:rsid w:val="00E51B78"/>
    <w:rsid w:val="00E60F1B"/>
    <w:rsid w:val="00E6320C"/>
    <w:rsid w:val="00E739A7"/>
    <w:rsid w:val="00E91DC4"/>
    <w:rsid w:val="00EA6B7E"/>
    <w:rsid w:val="00EB306D"/>
    <w:rsid w:val="00EB4991"/>
    <w:rsid w:val="00F07C36"/>
    <w:rsid w:val="00F63E78"/>
    <w:rsid w:val="00FB5C1F"/>
    <w:rsid w:val="00FC7AA1"/>
    <w:rsid w:val="00FF44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87801"/>
  <w15:chartTrackingRefBased/>
  <w15:docId w15:val="{F49244A4-E5E2-495C-A680-B04E2582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13E5"/>
    <w:pPr>
      <w:bidi/>
      <w:spacing w:after="0" w:line="240" w:lineRule="auto"/>
      <w:jc w:val="both"/>
    </w:pPr>
    <w:rPr>
      <w:rFonts w:ascii="Times New Roman" w:eastAsia="Times New Roman" w:hAnsi="Times New Roman" w:cs="Guttman Vilna"/>
      <w:sz w:val="24"/>
      <w:szCs w:val="24"/>
    </w:rPr>
  </w:style>
  <w:style w:type="paragraph" w:styleId="1">
    <w:name w:val="heading 1"/>
    <w:basedOn w:val="a0"/>
    <w:next w:val="a"/>
    <w:link w:val="10"/>
    <w:qFormat/>
    <w:rsid w:val="00A714F6"/>
    <w:pPr>
      <w:numPr>
        <w:numId w:val="1"/>
      </w:numPr>
      <w:spacing w:before="240"/>
      <w:jc w:val="center"/>
      <w:outlineLvl w:val="0"/>
    </w:pPr>
    <w:rPr>
      <w:rFonts w:cs="Yiddishkeit AlefAlefAlef Bold"/>
      <w:b/>
      <w:bCs/>
      <w:sz w:val="46"/>
      <w:szCs w:val="46"/>
    </w:rPr>
  </w:style>
  <w:style w:type="paragraph" w:styleId="2">
    <w:name w:val="heading 2"/>
    <w:basedOn w:val="a"/>
    <w:next w:val="a"/>
    <w:link w:val="20"/>
    <w:uiPriority w:val="9"/>
    <w:semiHidden/>
    <w:unhideWhenUsed/>
    <w:qFormat/>
    <w:rsid w:val="007C5874"/>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84FF0"/>
    <w:pPr>
      <w:tabs>
        <w:tab w:val="center" w:pos="4153"/>
        <w:tab w:val="right" w:pos="8306"/>
      </w:tabs>
    </w:pPr>
  </w:style>
  <w:style w:type="character" w:customStyle="1" w:styleId="a5">
    <w:name w:val="כותרת עליונה תו"/>
    <w:basedOn w:val="a1"/>
    <w:link w:val="a4"/>
    <w:uiPriority w:val="99"/>
    <w:rsid w:val="00A84FF0"/>
  </w:style>
  <w:style w:type="paragraph" w:styleId="a6">
    <w:name w:val="footer"/>
    <w:basedOn w:val="a"/>
    <w:link w:val="a7"/>
    <w:uiPriority w:val="99"/>
    <w:unhideWhenUsed/>
    <w:rsid w:val="00A84FF0"/>
    <w:pPr>
      <w:tabs>
        <w:tab w:val="center" w:pos="4153"/>
        <w:tab w:val="right" w:pos="8306"/>
      </w:tabs>
    </w:pPr>
  </w:style>
  <w:style w:type="character" w:customStyle="1" w:styleId="a7">
    <w:name w:val="כותרת תחתונה תו"/>
    <w:basedOn w:val="a1"/>
    <w:link w:val="a6"/>
    <w:uiPriority w:val="99"/>
    <w:rsid w:val="00A84FF0"/>
  </w:style>
  <w:style w:type="character" w:customStyle="1" w:styleId="10">
    <w:name w:val="כותרת 1 תו"/>
    <w:basedOn w:val="a1"/>
    <w:link w:val="1"/>
    <w:rsid w:val="00A714F6"/>
    <w:rPr>
      <w:rFonts w:ascii="Times New Roman" w:eastAsia="Times New Roman" w:hAnsi="Times New Roman" w:cs="Yiddishkeit AlefAlefAlef Bold"/>
      <w:b/>
      <w:bCs/>
      <w:sz w:val="46"/>
      <w:szCs w:val="46"/>
    </w:rPr>
  </w:style>
  <w:style w:type="character" w:customStyle="1" w:styleId="20">
    <w:name w:val="כותרת 2 תו"/>
    <w:basedOn w:val="a1"/>
    <w:link w:val="2"/>
    <w:uiPriority w:val="9"/>
    <w:semiHidden/>
    <w:rsid w:val="007C5874"/>
    <w:rPr>
      <w:rFonts w:asciiTheme="majorHAnsi" w:eastAsiaTheme="majorEastAsia" w:hAnsiTheme="majorHAnsi" w:cstheme="majorBidi"/>
      <w:b/>
      <w:bCs/>
      <w:color w:val="4472C4" w:themeColor="accent1"/>
      <w:sz w:val="26"/>
      <w:szCs w:val="26"/>
    </w:rPr>
  </w:style>
  <w:style w:type="paragraph" w:styleId="a8">
    <w:name w:val="Document Map"/>
    <w:basedOn w:val="a"/>
    <w:link w:val="a9"/>
    <w:semiHidden/>
    <w:rsid w:val="007C5874"/>
    <w:pPr>
      <w:shd w:val="clear" w:color="auto" w:fill="000080"/>
    </w:pPr>
    <w:rPr>
      <w:rFonts w:ascii="Tahoma" w:hAnsi="Tahoma" w:cs="Tahoma"/>
    </w:rPr>
  </w:style>
  <w:style w:type="character" w:customStyle="1" w:styleId="a9">
    <w:name w:val="מפת מסמך תו"/>
    <w:basedOn w:val="a1"/>
    <w:link w:val="a8"/>
    <w:semiHidden/>
    <w:rsid w:val="007C5874"/>
    <w:rPr>
      <w:rFonts w:ascii="Tahoma" w:eastAsia="Times New Roman" w:hAnsi="Tahoma" w:cs="Tahoma"/>
      <w:sz w:val="24"/>
      <w:szCs w:val="24"/>
      <w:shd w:val="clear" w:color="auto" w:fill="000080"/>
    </w:rPr>
  </w:style>
  <w:style w:type="paragraph" w:styleId="aa">
    <w:name w:val="Balloon Text"/>
    <w:basedOn w:val="a"/>
    <w:link w:val="ab"/>
    <w:uiPriority w:val="99"/>
    <w:semiHidden/>
    <w:unhideWhenUsed/>
    <w:rsid w:val="007C5874"/>
    <w:rPr>
      <w:rFonts w:ascii="Tahoma" w:hAnsi="Tahoma" w:cs="Tahoma"/>
      <w:sz w:val="16"/>
      <w:szCs w:val="16"/>
    </w:rPr>
  </w:style>
  <w:style w:type="character" w:customStyle="1" w:styleId="ab">
    <w:name w:val="טקסט בלונים תו"/>
    <w:basedOn w:val="a1"/>
    <w:link w:val="aa"/>
    <w:uiPriority w:val="99"/>
    <w:semiHidden/>
    <w:rsid w:val="007C5874"/>
    <w:rPr>
      <w:rFonts w:ascii="Tahoma" w:eastAsia="Times New Roman" w:hAnsi="Tahoma" w:cs="Tahoma"/>
      <w:sz w:val="16"/>
      <w:szCs w:val="16"/>
    </w:rPr>
  </w:style>
  <w:style w:type="paragraph" w:styleId="a0">
    <w:name w:val="List Paragraph"/>
    <w:basedOn w:val="a"/>
    <w:uiPriority w:val="34"/>
    <w:qFormat/>
    <w:rsid w:val="007C5874"/>
    <w:pPr>
      <w:ind w:left="720"/>
      <w:contextualSpacing/>
    </w:pPr>
  </w:style>
  <w:style w:type="paragraph" w:styleId="ac">
    <w:name w:val="Title"/>
    <w:basedOn w:val="a"/>
    <w:next w:val="a"/>
    <w:link w:val="ad"/>
    <w:qFormat/>
    <w:rsid w:val="003712B8"/>
    <w:pPr>
      <w:spacing w:before="240"/>
    </w:pPr>
    <w:rPr>
      <w:rFonts w:cs="Guttman-Soncino"/>
      <w:sz w:val="32"/>
      <w:szCs w:val="32"/>
    </w:rPr>
  </w:style>
  <w:style w:type="character" w:customStyle="1" w:styleId="ad">
    <w:name w:val="כותרת טקסט תו"/>
    <w:basedOn w:val="a1"/>
    <w:link w:val="ac"/>
    <w:rsid w:val="003712B8"/>
    <w:rPr>
      <w:rFonts w:ascii="Times New Roman" w:eastAsia="Times New Roman" w:hAnsi="Times New Roman" w:cs="Guttman-Soncino"/>
      <w:sz w:val="32"/>
      <w:szCs w:val="32"/>
    </w:rPr>
  </w:style>
  <w:style w:type="paragraph" w:styleId="ae">
    <w:name w:val="No Spacing"/>
    <w:aliases w:val="רגיל 2"/>
    <w:basedOn w:val="a"/>
    <w:next w:val="a"/>
    <w:uiPriority w:val="1"/>
    <w:qFormat/>
    <w:rsid w:val="007C5874"/>
    <w:pPr>
      <w:spacing w:before="120" w:after="120"/>
    </w:pPr>
    <w:rPr>
      <w:rFonts w:ascii="Arial" w:hAnsi="Arial" w:cs="Guttman Hodes"/>
    </w:rPr>
  </w:style>
  <w:style w:type="paragraph" w:styleId="af">
    <w:name w:val="Subtitle"/>
    <w:aliases w:val="רש&quot;י"/>
    <w:basedOn w:val="a"/>
    <w:next w:val="a"/>
    <w:link w:val="af0"/>
    <w:uiPriority w:val="11"/>
    <w:qFormat/>
    <w:rsid w:val="007C5874"/>
    <w:pPr>
      <w:numPr>
        <w:ilvl w:val="1"/>
      </w:numPr>
    </w:pPr>
    <w:rPr>
      <w:rFonts w:asciiTheme="majorHAnsi" w:eastAsiaTheme="majorEastAsia" w:hAnsiTheme="majorHAnsi" w:cs="Guttman Rashi"/>
      <w:i/>
      <w:color w:val="000000" w:themeColor="text1"/>
      <w:spacing w:val="15"/>
    </w:rPr>
  </w:style>
  <w:style w:type="character" w:customStyle="1" w:styleId="af0">
    <w:name w:val="כותרת משנה תו"/>
    <w:aliases w:val="רש&quot;י תו"/>
    <w:basedOn w:val="a1"/>
    <w:link w:val="af"/>
    <w:uiPriority w:val="11"/>
    <w:rsid w:val="007C5874"/>
    <w:rPr>
      <w:rFonts w:asciiTheme="majorHAnsi" w:eastAsiaTheme="majorEastAsia" w:hAnsiTheme="majorHAnsi" w:cs="Guttman Rashi"/>
      <w:i/>
      <w:color w:val="000000" w:themeColor="text1"/>
      <w:spacing w:val="15"/>
      <w:sz w:val="24"/>
      <w:szCs w:val="24"/>
    </w:rPr>
  </w:style>
  <w:style w:type="character" w:styleId="af1">
    <w:name w:val="Emphasis"/>
    <w:aliases w:val="רגיל 3"/>
    <w:uiPriority w:val="20"/>
    <w:qFormat/>
    <w:rsid w:val="003222F8"/>
  </w:style>
  <w:style w:type="paragraph" w:customStyle="1" w:styleId="4">
    <w:name w:val="רגיל 4"/>
    <w:basedOn w:val="ae"/>
    <w:link w:val="40"/>
    <w:qFormat/>
    <w:rsid w:val="003222F8"/>
  </w:style>
  <w:style w:type="character" w:styleId="af2">
    <w:name w:val="Subtle Emphasis"/>
    <w:basedOn w:val="a1"/>
    <w:uiPriority w:val="19"/>
    <w:rsid w:val="007C5874"/>
    <w:rPr>
      <w:i/>
      <w:iCs/>
      <w:color w:val="808080" w:themeColor="text1" w:themeTint="7F"/>
    </w:rPr>
  </w:style>
  <w:style w:type="paragraph" w:customStyle="1" w:styleId="5">
    <w:name w:val="רגיל 5"/>
    <w:basedOn w:val="a"/>
    <w:link w:val="50"/>
    <w:qFormat/>
    <w:rsid w:val="00F63E78"/>
    <w:pPr>
      <w:spacing w:before="240"/>
    </w:pPr>
    <w:rPr>
      <w:rFonts w:cs="Guttman-Aram"/>
    </w:rPr>
  </w:style>
  <w:style w:type="character" w:customStyle="1" w:styleId="40">
    <w:name w:val="רגיל 4 תו"/>
    <w:basedOn w:val="a1"/>
    <w:link w:val="4"/>
    <w:rsid w:val="003222F8"/>
    <w:rPr>
      <w:rFonts w:ascii="Arial" w:eastAsia="Times New Roman" w:hAnsi="Arial" w:cs="Guttman Hodes"/>
      <w:sz w:val="24"/>
      <w:szCs w:val="24"/>
    </w:rPr>
  </w:style>
  <w:style w:type="paragraph" w:customStyle="1" w:styleId="6">
    <w:name w:val="רגיל 6"/>
    <w:basedOn w:val="a"/>
    <w:link w:val="60"/>
    <w:qFormat/>
    <w:rsid w:val="00F63E78"/>
    <w:pPr>
      <w:spacing w:before="240"/>
    </w:pPr>
    <w:rPr>
      <w:b/>
      <w:bCs/>
      <w:sz w:val="28"/>
      <w:szCs w:val="28"/>
    </w:rPr>
  </w:style>
  <w:style w:type="character" w:customStyle="1" w:styleId="50">
    <w:name w:val="רגיל 5 תו"/>
    <w:basedOn w:val="a1"/>
    <w:link w:val="5"/>
    <w:rsid w:val="00F63E78"/>
    <w:rPr>
      <w:rFonts w:ascii="Times New Roman" w:eastAsia="Times New Roman" w:hAnsi="Times New Roman" w:cs="Guttman-Aram"/>
      <w:sz w:val="24"/>
      <w:szCs w:val="24"/>
    </w:rPr>
  </w:style>
  <w:style w:type="character" w:customStyle="1" w:styleId="60">
    <w:name w:val="רגיל 6 תו"/>
    <w:basedOn w:val="a1"/>
    <w:link w:val="6"/>
    <w:rsid w:val="00F63E78"/>
    <w:rPr>
      <w:rFonts w:ascii="Times New Roman" w:eastAsia="Times New Roman" w:hAnsi="Times New Roman" w:cs="Guttman Vilna"/>
      <w:b/>
      <w:bCs/>
      <w:sz w:val="28"/>
      <w:szCs w:val="28"/>
    </w:rPr>
  </w:style>
  <w:style w:type="paragraph" w:customStyle="1" w:styleId="11">
    <w:name w:val="סגנון1"/>
    <w:basedOn w:val="a"/>
    <w:link w:val="12"/>
    <w:qFormat/>
    <w:rsid w:val="007C5874"/>
    <w:rPr>
      <w:rFonts w:asciiTheme="majorHAnsi" w:eastAsiaTheme="majorEastAsia" w:hAnsiTheme="majorHAnsi"/>
      <w:color w:val="4472C4" w:themeColor="accent1"/>
      <w:sz w:val="28"/>
      <w:szCs w:val="28"/>
    </w:rPr>
  </w:style>
  <w:style w:type="character" w:customStyle="1" w:styleId="12">
    <w:name w:val="סגנון1 תו"/>
    <w:basedOn w:val="20"/>
    <w:link w:val="11"/>
    <w:rsid w:val="007C5874"/>
    <w:rPr>
      <w:rFonts w:asciiTheme="majorHAnsi" w:eastAsiaTheme="majorEastAsia" w:hAnsiTheme="majorHAnsi" w:cs="Guttman Vilna"/>
      <w:b w:val="0"/>
      <w:bCs w:val="0"/>
      <w:color w:val="4472C4" w:themeColor="accent1"/>
      <w:sz w:val="28"/>
      <w:szCs w:val="28"/>
    </w:rPr>
  </w:style>
  <w:style w:type="paragraph" w:styleId="af3">
    <w:name w:val="footnote text"/>
    <w:basedOn w:val="a"/>
    <w:link w:val="af4"/>
    <w:unhideWhenUsed/>
    <w:rsid w:val="007C5874"/>
    <w:rPr>
      <w:sz w:val="20"/>
      <w:szCs w:val="20"/>
    </w:rPr>
  </w:style>
  <w:style w:type="character" w:customStyle="1" w:styleId="af4">
    <w:name w:val="טקסט הערת שוליים תו"/>
    <w:basedOn w:val="a1"/>
    <w:link w:val="af3"/>
    <w:rsid w:val="007C5874"/>
    <w:rPr>
      <w:sz w:val="20"/>
      <w:szCs w:val="20"/>
    </w:rPr>
  </w:style>
  <w:style w:type="character" w:styleId="af5">
    <w:name w:val="footnote reference"/>
    <w:basedOn w:val="a1"/>
    <w:unhideWhenUsed/>
    <w:rsid w:val="007C5874"/>
    <w:rPr>
      <w:vertAlign w:val="superscript"/>
    </w:rPr>
  </w:style>
  <w:style w:type="character" w:customStyle="1" w:styleId="13">
    <w:name w:val="טקסט הערת שוליים תו1"/>
    <w:basedOn w:val="a1"/>
    <w:semiHidden/>
    <w:rsid w:val="007C5874"/>
    <w:rPr>
      <w:sz w:val="20"/>
      <w:szCs w:val="20"/>
    </w:rPr>
  </w:style>
  <w:style w:type="paragraph" w:styleId="af6">
    <w:name w:val="TOC Heading"/>
    <w:basedOn w:val="1"/>
    <w:next w:val="a"/>
    <w:uiPriority w:val="39"/>
    <w:unhideWhenUsed/>
    <w:qFormat/>
    <w:rsid w:val="00B819EB"/>
    <w:pPr>
      <w:keepNext/>
      <w:keepLines/>
      <w:numPr>
        <w:numId w:val="0"/>
      </w:numPr>
      <w:spacing w:line="259" w:lineRule="auto"/>
      <w:contextualSpacing w:val="0"/>
      <w:jc w:val="left"/>
      <w:outlineLvl w:val="9"/>
    </w:pPr>
    <w:rPr>
      <w:rFonts w:asciiTheme="majorHAnsi" w:eastAsiaTheme="majorEastAsia" w:hAnsiTheme="majorHAnsi" w:cstheme="majorBidi"/>
      <w:b w:val="0"/>
      <w:bCs w:val="0"/>
      <w:color w:val="2F5496" w:themeColor="accent1" w:themeShade="BF"/>
      <w:sz w:val="32"/>
      <w:szCs w:val="32"/>
      <w:rtl/>
      <w:cs/>
    </w:rPr>
  </w:style>
  <w:style w:type="paragraph" w:styleId="TOC1">
    <w:name w:val="toc 1"/>
    <w:basedOn w:val="a"/>
    <w:next w:val="a"/>
    <w:autoRedefine/>
    <w:uiPriority w:val="39"/>
    <w:unhideWhenUsed/>
    <w:rsid w:val="00B819EB"/>
    <w:pPr>
      <w:tabs>
        <w:tab w:val="left" w:pos="720"/>
        <w:tab w:val="right" w:leader="dot" w:pos="8296"/>
      </w:tabs>
      <w:spacing w:after="100"/>
    </w:pPr>
  </w:style>
  <w:style w:type="character" w:styleId="Hyperlink">
    <w:name w:val="Hyperlink"/>
    <w:basedOn w:val="a1"/>
    <w:uiPriority w:val="99"/>
    <w:unhideWhenUsed/>
    <w:rsid w:val="00B819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01181">
      <w:bodyDiv w:val="1"/>
      <w:marLeft w:val="0"/>
      <w:marRight w:val="0"/>
      <w:marTop w:val="0"/>
      <w:marBottom w:val="0"/>
      <w:divBdr>
        <w:top w:val="none" w:sz="0" w:space="0" w:color="auto"/>
        <w:left w:val="none" w:sz="0" w:space="0" w:color="auto"/>
        <w:bottom w:val="none" w:sz="0" w:space="0" w:color="auto"/>
        <w:right w:val="none" w:sz="0" w:space="0" w:color="auto"/>
      </w:divBdr>
    </w:div>
    <w:div w:id="41605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ropbox\&#1492;&#1500;&#1499;&#1493;&#1514;%20&#1492;&#1491;&#1507;%20&#1492;&#1497;&#1493;&#1502;&#1497;\&#1513;&#1489;&#1493;&#1506;&#1493;&#1514;\&#1491;&#150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A3D3F-F342-4ADE-BF0D-CFF62DC2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Template>
  <TotalTime>100</TotalTime>
  <Pages>7</Pages>
  <Words>922</Words>
  <Characters>5260</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תרומות והנצחות | בנק הדואר  ח"ן 22887389 | ובטל' 0548027748                                                  להצטרפות להלכות הדף היומי להלכה למעשה    https://chat.whatsapp.com/DLll7K9ciPjB873YPB8kBu</vt:lpstr>
    </vt:vector>
  </TitlesOfParts>
  <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תרומות והנצחות | בנק הדואר  ח"ן 22887389 | ובטל' 0548027748                                                  להצטרפות להלכות הדף היומי להלכה למעשה    https://chat.whatsapp.com/DLll7K9ciPjB873YPB8kBu</dc:title>
  <dc:subject/>
  <dc:creator>ארי נתנאל מור</dc:creator>
  <cp:keywords/>
  <dc:description/>
  <cp:lastModifiedBy>ארי נתנאל מור</cp:lastModifiedBy>
  <cp:revision>2</cp:revision>
  <cp:lastPrinted>2025-06-06T11:24:00Z</cp:lastPrinted>
  <dcterms:created xsi:type="dcterms:W3CDTF">2025-06-05T14:43:00Z</dcterms:created>
  <dcterms:modified xsi:type="dcterms:W3CDTF">2025-06-06T11:25:00Z</dcterms:modified>
</cp:coreProperties>
</file>