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56474" w:rsidRDefault="00B45A22" w:rsidP="00C56780">
      <w:pPr>
        <w:rPr>
          <w:rtl/>
        </w:rPr>
      </w:pPr>
      <w:bookmarkStart w:id="0" w:name="_GoBack"/>
      <w:bookmarkEnd w:id="0"/>
      <w:r w:rsidRPr="00356474">
        <w:rPr>
          <w:rFonts w:hint="cs"/>
          <w:sz w:val="20"/>
          <w:szCs w:val="22"/>
          <w:rtl/>
        </w:rPr>
        <w:t>בס"ד</w:t>
      </w:r>
      <w:r w:rsidR="00DF58CA" w:rsidRPr="00356474">
        <w:rPr>
          <w:rFonts w:hint="cs"/>
          <w:sz w:val="20"/>
          <w:szCs w:val="22"/>
          <w:rtl/>
        </w:rPr>
        <w:t xml:space="preserve">, </w:t>
      </w:r>
      <w:r w:rsidR="00C56780" w:rsidRPr="00356474">
        <w:rPr>
          <w:rFonts w:hint="cs"/>
          <w:sz w:val="20"/>
          <w:szCs w:val="22"/>
          <w:rtl/>
        </w:rPr>
        <w:t>סיוון תשפ"ה</w:t>
      </w:r>
    </w:p>
    <w:p w:rsidR="00DF58CA" w:rsidRDefault="00DF58CA" w:rsidP="00DF58CA">
      <w:pPr>
        <w:pStyle w:val="a3"/>
        <w:rPr>
          <w:rtl/>
        </w:rPr>
      </w:pPr>
      <w:r>
        <w:rPr>
          <w:rFonts w:hint="cs"/>
          <w:rtl/>
        </w:rPr>
        <w:t>עבודה זרה דף ח', השתתפות בשמחה של אינו יהודי</w:t>
      </w:r>
    </w:p>
    <w:p w:rsidR="00DF58CA" w:rsidRPr="00DF58CA" w:rsidRDefault="00DF58CA" w:rsidP="00DF58CA">
      <w:pPr>
        <w:rPr>
          <w:b/>
          <w:bCs/>
          <w:u w:val="single"/>
          <w:rtl/>
        </w:rPr>
      </w:pPr>
      <w:r w:rsidRPr="00DF58CA">
        <w:rPr>
          <w:rFonts w:hint="cs"/>
          <w:b/>
          <w:bCs/>
          <w:u w:val="single"/>
          <w:rtl/>
        </w:rPr>
        <w:t>א. יסוד האיסור</w:t>
      </w:r>
    </w:p>
    <w:p w:rsidR="00DF58CA" w:rsidRDefault="00DF58CA" w:rsidP="001507AF">
      <w:pPr>
        <w:pStyle w:val="a8"/>
        <w:numPr>
          <w:ilvl w:val="0"/>
          <w:numId w:val="1"/>
        </w:numPr>
        <w:ind w:left="360"/>
        <w:rPr>
          <w:rtl/>
        </w:rPr>
      </w:pPr>
      <w:r w:rsidRPr="001507AF">
        <w:rPr>
          <w:b/>
          <w:bCs/>
          <w:rtl/>
        </w:rPr>
        <w:t>שמות ל</w:t>
      </w:r>
      <w:r w:rsidRPr="001507AF">
        <w:rPr>
          <w:rFonts w:hint="cs"/>
          <w:b/>
          <w:bCs/>
          <w:rtl/>
        </w:rPr>
        <w:t>"</w:t>
      </w:r>
      <w:r w:rsidRPr="001507AF">
        <w:rPr>
          <w:b/>
          <w:bCs/>
          <w:rtl/>
        </w:rPr>
        <w:t>ד</w:t>
      </w:r>
      <w:r w:rsidRPr="001507AF">
        <w:rPr>
          <w:rFonts w:hint="cs"/>
          <w:b/>
          <w:bCs/>
          <w:rtl/>
        </w:rPr>
        <w:t>:</w:t>
      </w:r>
      <w:r>
        <w:rPr>
          <w:rFonts w:hint="cs"/>
          <w:rtl/>
        </w:rPr>
        <w:t xml:space="preserve"> "</w:t>
      </w:r>
      <w:r>
        <w:rPr>
          <w:rtl/>
        </w:rPr>
        <w:t>(טו) פֶּן תִּכְרֹת בְּרִית לְיוֹשֵׁב הָאָרֶץ וְזָנוּ אַחֲרֵי אֱלֹהֵיהֶם וְזָבְחוּ לֵאלֹהֵיהֶם וְקָרָא לְךָ וְאָכַלְתָּ מִזִּבְחוֹ: (טז) וְלָקַחְתָּ מִבְּנֹתָיו לְבָנֶיךָ וְזָנוּ בְנֹתָיו אַחֲרֵי אֱלֹהֵיהֶן וְהִזְנוּ אֶת בָּנֶיךָ אַחֲרֵי אֱלֹהֵיהֶן:</w:t>
      </w:r>
      <w:r>
        <w:rPr>
          <w:rFonts w:hint="cs"/>
          <w:rtl/>
        </w:rPr>
        <w:t>".</w:t>
      </w:r>
    </w:p>
    <w:p w:rsidR="00DF58CA" w:rsidRDefault="00DF58CA" w:rsidP="001507AF">
      <w:pPr>
        <w:pStyle w:val="a8"/>
        <w:numPr>
          <w:ilvl w:val="0"/>
          <w:numId w:val="1"/>
        </w:numPr>
        <w:ind w:left="360"/>
        <w:rPr>
          <w:rtl/>
        </w:rPr>
      </w:pPr>
      <w:r w:rsidRPr="001507AF">
        <w:rPr>
          <w:b/>
          <w:bCs/>
          <w:rtl/>
        </w:rPr>
        <w:t xml:space="preserve">רש"י </w:t>
      </w:r>
      <w:r w:rsidRPr="001507AF">
        <w:rPr>
          <w:rFonts w:hint="cs"/>
          <w:b/>
          <w:bCs/>
          <w:rtl/>
        </w:rPr>
        <w:t>שם:</w:t>
      </w:r>
      <w:r>
        <w:rPr>
          <w:rFonts w:hint="cs"/>
          <w:rtl/>
        </w:rPr>
        <w:t xml:space="preserve"> "</w:t>
      </w:r>
      <w:r>
        <w:rPr>
          <w:rtl/>
        </w:rPr>
        <w:t>ואכלת מזבחו - כסבור אתה שאין עונש באכילתו, ואני מעלה עליך כמודה בעבודתם, שמתוך כך אתה בא ולוקח מבנותיו לבניך</w:t>
      </w:r>
      <w:r>
        <w:rPr>
          <w:rFonts w:hint="cs"/>
          <w:rtl/>
        </w:rPr>
        <w:t>".</w:t>
      </w:r>
    </w:p>
    <w:p w:rsidR="00DF58CA" w:rsidRDefault="00DF58CA" w:rsidP="005B0870">
      <w:pPr>
        <w:pStyle w:val="a8"/>
        <w:numPr>
          <w:ilvl w:val="0"/>
          <w:numId w:val="1"/>
        </w:numPr>
        <w:ind w:left="360"/>
        <w:rPr>
          <w:rtl/>
        </w:rPr>
      </w:pPr>
      <w:r w:rsidRPr="00C56780">
        <w:rPr>
          <w:b/>
          <w:bCs/>
          <w:rtl/>
        </w:rPr>
        <w:t>עבודה זרה</w:t>
      </w:r>
      <w:r w:rsidRPr="00C56780">
        <w:rPr>
          <w:rFonts w:hint="cs"/>
          <w:b/>
          <w:bCs/>
          <w:rtl/>
        </w:rPr>
        <w:t>,</w:t>
      </w:r>
      <w:r w:rsidRPr="00C56780">
        <w:rPr>
          <w:b/>
          <w:bCs/>
          <w:rtl/>
        </w:rPr>
        <w:t xml:space="preserve"> דף ח</w:t>
      </w:r>
      <w:r w:rsidRPr="00C56780">
        <w:rPr>
          <w:rFonts w:hint="cs"/>
          <w:b/>
          <w:bCs/>
          <w:rtl/>
        </w:rPr>
        <w:t>':</w:t>
      </w:r>
      <w:r>
        <w:rPr>
          <w:rFonts w:hint="cs"/>
          <w:rtl/>
        </w:rPr>
        <w:t xml:space="preserve"> "</w:t>
      </w:r>
      <w:r>
        <w:rPr>
          <w:rtl/>
        </w:rPr>
        <w:t>תניא, רבי ישמעאל אומר: ישראל שבחוצה לארץ עובדי עבודת כוכבים בטהרה הן, כיצד? עובד כוכבים שעשה משתה לבנו וזימן כל היהודים שבעירו, אף על פי שאוכלין משלהן ושותין משלהן ושמש שלהן עומד לפניהם, מעלה עליהם הכתוב כאילו אכלו מזבחי מתים, שנאמר: וקרא לך ואכלת מזבחו</w:t>
      </w:r>
      <w:r w:rsidR="00C56780">
        <w:rPr>
          <w:rFonts w:hint="cs"/>
          <w:rtl/>
        </w:rPr>
        <w:t xml:space="preserve">. </w:t>
      </w:r>
      <w:r w:rsidR="00C56780">
        <w:rPr>
          <w:rtl/>
        </w:rPr>
        <w:t xml:space="preserve">ואימא: עד דאכיל! אמר רבא: אם כן, נימא קרא ואכלת </w:t>
      </w:r>
      <w:r w:rsidR="00C56780">
        <w:rPr>
          <w:rtl/>
        </w:rPr>
        <w:t>מזבחו, מאי וקרא לך? משעת קריאה</w:t>
      </w:r>
      <w:r>
        <w:rPr>
          <w:rFonts w:hint="cs"/>
          <w:rtl/>
        </w:rPr>
        <w:t>"</w:t>
      </w:r>
      <w:r>
        <w:rPr>
          <w:rtl/>
        </w:rPr>
        <w:t>.</w:t>
      </w:r>
    </w:p>
    <w:p w:rsidR="00DF58CA" w:rsidRDefault="00DF58CA" w:rsidP="001507AF">
      <w:pPr>
        <w:pStyle w:val="a8"/>
        <w:numPr>
          <w:ilvl w:val="0"/>
          <w:numId w:val="1"/>
        </w:numPr>
        <w:ind w:left="360"/>
        <w:rPr>
          <w:rtl/>
        </w:rPr>
      </w:pPr>
      <w:r w:rsidRPr="001507AF">
        <w:rPr>
          <w:b/>
          <w:bCs/>
          <w:rtl/>
        </w:rPr>
        <w:t xml:space="preserve">רש"י </w:t>
      </w:r>
      <w:r w:rsidRPr="001507AF">
        <w:rPr>
          <w:rFonts w:hint="cs"/>
          <w:b/>
          <w:bCs/>
          <w:rtl/>
        </w:rPr>
        <w:t>שם:</w:t>
      </w:r>
      <w:r>
        <w:rPr>
          <w:rFonts w:hint="cs"/>
          <w:rtl/>
        </w:rPr>
        <w:t xml:space="preserve"> "</w:t>
      </w:r>
      <w:r>
        <w:rPr>
          <w:rtl/>
        </w:rPr>
        <w:t>בטהרה - כלומר בלא כוונה ואין שמים על לב</w:t>
      </w:r>
      <w:r>
        <w:rPr>
          <w:rFonts w:hint="cs"/>
          <w:rtl/>
        </w:rPr>
        <w:t xml:space="preserve">; </w:t>
      </w:r>
      <w:r>
        <w:rPr>
          <w:rtl/>
        </w:rPr>
        <w:t>וקרא לך - משמע שאתה קרוי לו מעלה אני על אכילתך כאילו הוא מזבחו</w:t>
      </w:r>
      <w:r>
        <w:rPr>
          <w:rFonts w:hint="cs"/>
          <w:rtl/>
        </w:rPr>
        <w:t>"</w:t>
      </w:r>
      <w:r>
        <w:rPr>
          <w:rtl/>
        </w:rPr>
        <w:t>.</w:t>
      </w:r>
    </w:p>
    <w:p w:rsidR="00DF58CA" w:rsidRDefault="00DF58CA" w:rsidP="001507AF">
      <w:pPr>
        <w:pStyle w:val="a8"/>
        <w:numPr>
          <w:ilvl w:val="0"/>
          <w:numId w:val="1"/>
        </w:numPr>
        <w:ind w:left="360"/>
        <w:rPr>
          <w:rtl/>
        </w:rPr>
      </w:pPr>
      <w:r w:rsidRPr="001507AF">
        <w:rPr>
          <w:b/>
          <w:bCs/>
          <w:rtl/>
        </w:rPr>
        <w:t>רמב"ם עבודה זרה</w:t>
      </w:r>
      <w:r w:rsidRPr="001507AF">
        <w:rPr>
          <w:rFonts w:hint="cs"/>
          <w:b/>
          <w:bCs/>
          <w:rtl/>
        </w:rPr>
        <w:t>, ט' ט"ו:</w:t>
      </w:r>
      <w:r>
        <w:rPr>
          <w:rFonts w:hint="cs"/>
          <w:rtl/>
        </w:rPr>
        <w:t xml:space="preserve"> "</w:t>
      </w:r>
      <w:r>
        <w:rPr>
          <w:rtl/>
        </w:rPr>
        <w:t>עובד כוכבים שעשה לבנו או לבתו משתה אסור ליהנות מסעודתו, ואפילו לאכול ולשתות הישראל משלו שם אסור הואיל ובמסיבת עובדי כוכבים אכלו</w:t>
      </w:r>
      <w:r>
        <w:rPr>
          <w:rFonts w:hint="cs"/>
          <w:rtl/>
        </w:rPr>
        <w:t xml:space="preserve"> ... </w:t>
      </w:r>
      <w:r>
        <w:rPr>
          <w:rtl/>
        </w:rPr>
        <w:t>וכל ההרחקה הזאת מפני עבודה של כוכבים הוא שנאמר וקרא לך ואכלת מזבחו ולקחת מבנותיו לבניך וזנו וגו'</w:t>
      </w:r>
      <w:r>
        <w:rPr>
          <w:rFonts w:hint="cs"/>
          <w:rtl/>
        </w:rPr>
        <w:t xml:space="preserve"> "</w:t>
      </w:r>
      <w:r>
        <w:rPr>
          <w:rtl/>
        </w:rPr>
        <w:t>.</w:t>
      </w:r>
    </w:p>
    <w:p w:rsidR="00DF58CA" w:rsidRDefault="00DF58CA" w:rsidP="001507AF">
      <w:pPr>
        <w:rPr>
          <w:rtl/>
        </w:rPr>
      </w:pPr>
    </w:p>
    <w:p w:rsidR="00DF58CA" w:rsidRPr="001507AF" w:rsidRDefault="00DF58CA" w:rsidP="001507AF">
      <w:pPr>
        <w:rPr>
          <w:b/>
          <w:bCs/>
          <w:u w:val="single"/>
          <w:rtl/>
        </w:rPr>
      </w:pPr>
      <w:r w:rsidRPr="001507AF">
        <w:rPr>
          <w:rFonts w:hint="cs"/>
          <w:b/>
          <w:bCs/>
          <w:u w:val="single"/>
          <w:rtl/>
        </w:rPr>
        <w:t xml:space="preserve">ב. </w:t>
      </w:r>
      <w:r w:rsidR="000C66AF" w:rsidRPr="001507AF">
        <w:rPr>
          <w:rFonts w:hint="cs"/>
          <w:b/>
          <w:bCs/>
          <w:u w:val="single"/>
          <w:rtl/>
        </w:rPr>
        <w:t>היתר משום איבה</w:t>
      </w:r>
      <w:r w:rsidR="00CD4CE5">
        <w:rPr>
          <w:rFonts w:hint="cs"/>
          <w:b/>
          <w:bCs/>
          <w:u w:val="single"/>
          <w:rtl/>
        </w:rPr>
        <w:t xml:space="preserve"> ומשום דרכי שלום</w:t>
      </w:r>
    </w:p>
    <w:p w:rsidR="00241D03" w:rsidRPr="00241D03" w:rsidRDefault="00241D03" w:rsidP="00356474">
      <w:pPr>
        <w:pStyle w:val="a8"/>
        <w:numPr>
          <w:ilvl w:val="0"/>
          <w:numId w:val="1"/>
        </w:numPr>
        <w:ind w:left="360"/>
      </w:pPr>
      <w:r w:rsidRPr="001507AF">
        <w:rPr>
          <w:rFonts w:hint="cs"/>
          <w:b/>
          <w:bCs/>
          <w:rtl/>
        </w:rPr>
        <w:t>ירושלמי עבודה זרה, א' ג':</w:t>
      </w:r>
      <w:r>
        <w:rPr>
          <w:rFonts w:hint="cs"/>
          <w:rtl/>
        </w:rPr>
        <w:t xml:space="preserve"> "</w:t>
      </w:r>
      <w:r>
        <w:rPr>
          <w:rtl/>
        </w:rPr>
        <w:t>גירדאי שאלון לרבי אמי יום משתה של גוים מהו</w:t>
      </w:r>
      <w:r>
        <w:rPr>
          <w:rFonts w:hint="cs"/>
          <w:rtl/>
        </w:rPr>
        <w:t>?</w:t>
      </w:r>
      <w:r>
        <w:rPr>
          <w:rtl/>
        </w:rPr>
        <w:t xml:space="preserve"> </w:t>
      </w:r>
      <w:r w:rsidRPr="00241D03">
        <w:rPr>
          <w:u w:val="single"/>
          <w:rtl/>
        </w:rPr>
        <w:t>וסבר מישרי לון מן הדא מפני דרכי שלום</w:t>
      </w:r>
      <w:r>
        <w:rPr>
          <w:rFonts w:hint="cs"/>
          <w:rtl/>
        </w:rPr>
        <w:t>.</w:t>
      </w:r>
      <w:r>
        <w:rPr>
          <w:rtl/>
        </w:rPr>
        <w:t xml:space="preserve"> אמר ליה רבי בא והתני רבי חייה יום משתה של גוים אסור</w:t>
      </w:r>
      <w:r>
        <w:rPr>
          <w:rFonts w:hint="cs"/>
          <w:rtl/>
        </w:rPr>
        <w:t>?</w:t>
      </w:r>
      <w:r>
        <w:rPr>
          <w:rtl/>
        </w:rPr>
        <w:t xml:space="preserve"> אמר רבי אמי אילולא ר' בא היה לנו להתיר עבודה זרה שלהן</w:t>
      </w:r>
      <w:r w:rsidR="00CD4CE5">
        <w:rPr>
          <w:rFonts w:hint="cs"/>
          <w:rtl/>
        </w:rPr>
        <w:t>,</w:t>
      </w:r>
      <w:r>
        <w:rPr>
          <w:rtl/>
        </w:rPr>
        <w:t xml:space="preserve"> וברוך המקום שריחקנו מהם</w:t>
      </w:r>
      <w:r>
        <w:rPr>
          <w:rFonts w:hint="cs"/>
          <w:rtl/>
        </w:rPr>
        <w:t>".</w:t>
      </w:r>
    </w:p>
    <w:p w:rsidR="00356474" w:rsidRDefault="00356474" w:rsidP="00356474">
      <w:pPr>
        <w:pStyle w:val="a8"/>
        <w:numPr>
          <w:ilvl w:val="0"/>
          <w:numId w:val="1"/>
        </w:numPr>
        <w:ind w:left="360"/>
        <w:rPr>
          <w:rtl/>
        </w:rPr>
      </w:pPr>
      <w:r w:rsidRPr="001507AF">
        <w:rPr>
          <w:b/>
          <w:bCs/>
          <w:rtl/>
        </w:rPr>
        <w:t>חידושי הריטב"א</w:t>
      </w:r>
      <w:r w:rsidRPr="001507AF">
        <w:rPr>
          <w:rFonts w:hint="cs"/>
          <w:b/>
          <w:bCs/>
          <w:rtl/>
        </w:rPr>
        <w:t xml:space="preserve"> עבודה זרה, שם:</w:t>
      </w:r>
      <w:r>
        <w:rPr>
          <w:rFonts w:hint="cs"/>
          <w:rtl/>
        </w:rPr>
        <w:t xml:space="preserve"> "</w:t>
      </w:r>
      <w:r>
        <w:rPr>
          <w:rtl/>
        </w:rPr>
        <w:t xml:space="preserve">אלא ודאי דהכי קאמר רחמנא משעת הקריאה מעלה אני עליך כאילו אכלת מזבחו ממש, וכן הלכה, </w:t>
      </w:r>
      <w:r w:rsidRPr="00356474">
        <w:rPr>
          <w:u w:val="single"/>
          <w:rtl/>
        </w:rPr>
        <w:t>ואפי' בזמן הזה אסור ולא חיישינן לאיבה כיון דאיסורא דאורייתא היא וכאילו אוכל תקרובת ע"ז</w:t>
      </w:r>
      <w:r>
        <w:rPr>
          <w:rtl/>
        </w:rPr>
        <w:t>, ומיהו הני מילי כשהולך לבית הנכרי לאכול ולשתות שם, אבל אם שולח לו הנכרי דורון אין כאן איסורא דאוריתא אלא איסורא דרבנן כעין משנתינו משום דאזיל ומודה לע"ז, ובזמן הזה מותר</w:t>
      </w:r>
      <w:r>
        <w:rPr>
          <w:rFonts w:hint="cs"/>
          <w:rtl/>
        </w:rPr>
        <w:t>".</w:t>
      </w:r>
    </w:p>
    <w:p w:rsidR="00DF58CA" w:rsidRDefault="00DF58CA" w:rsidP="001507AF">
      <w:pPr>
        <w:pStyle w:val="a8"/>
        <w:numPr>
          <w:ilvl w:val="0"/>
          <w:numId w:val="1"/>
        </w:numPr>
        <w:ind w:left="360"/>
        <w:rPr>
          <w:rtl/>
        </w:rPr>
      </w:pPr>
      <w:r w:rsidRPr="001507AF">
        <w:rPr>
          <w:b/>
          <w:bCs/>
          <w:rtl/>
        </w:rPr>
        <w:t>שולחן ערוך יורה דעה</w:t>
      </w:r>
      <w:r w:rsidRPr="001507AF">
        <w:rPr>
          <w:rFonts w:hint="cs"/>
          <w:b/>
          <w:bCs/>
          <w:rtl/>
        </w:rPr>
        <w:t xml:space="preserve">, קנ"ב א': </w:t>
      </w:r>
      <w:r>
        <w:rPr>
          <w:rFonts w:hint="cs"/>
          <w:rtl/>
        </w:rPr>
        <w:t>"</w:t>
      </w:r>
      <w:r>
        <w:rPr>
          <w:rtl/>
        </w:rPr>
        <w:t>עובד כוכבים העושה משתה לחופת בנו או בתו, אסור לישראל לאכול שם אפילו אוכל משלו ושמש שלו עומד עליו ומשמש</w:t>
      </w:r>
      <w:r>
        <w:rPr>
          <w:rFonts w:hint="cs"/>
          <w:rtl/>
        </w:rPr>
        <w:t>"</w:t>
      </w:r>
      <w:r>
        <w:rPr>
          <w:rtl/>
        </w:rPr>
        <w:t>.</w:t>
      </w:r>
    </w:p>
    <w:p w:rsidR="00DF58CA" w:rsidRDefault="00DF58CA" w:rsidP="001507AF">
      <w:pPr>
        <w:pStyle w:val="a8"/>
        <w:numPr>
          <w:ilvl w:val="0"/>
          <w:numId w:val="1"/>
        </w:numPr>
        <w:ind w:left="360"/>
        <w:rPr>
          <w:rtl/>
        </w:rPr>
      </w:pPr>
      <w:r w:rsidRPr="001507AF">
        <w:rPr>
          <w:b/>
          <w:bCs/>
          <w:rtl/>
        </w:rPr>
        <w:t xml:space="preserve">ט"ז </w:t>
      </w:r>
      <w:r w:rsidRPr="001507AF">
        <w:rPr>
          <w:rFonts w:hint="cs"/>
          <w:b/>
          <w:bCs/>
          <w:rtl/>
        </w:rPr>
        <w:t>שם:</w:t>
      </w:r>
      <w:r>
        <w:rPr>
          <w:rFonts w:hint="cs"/>
          <w:rtl/>
        </w:rPr>
        <w:t xml:space="preserve"> "</w:t>
      </w:r>
      <w:r>
        <w:rPr>
          <w:rtl/>
        </w:rPr>
        <w:t xml:space="preserve">בדרישה נסתפק אי יש בכאן היתר משום איבה </w:t>
      </w:r>
      <w:r w:rsidR="000C66AF">
        <w:rPr>
          <w:rFonts w:hint="cs"/>
          <w:rtl/>
        </w:rPr>
        <w:t xml:space="preserve">... </w:t>
      </w:r>
      <w:r>
        <w:rPr>
          <w:rtl/>
        </w:rPr>
        <w:t>ותמיהני על גברא רבא דכותיה</w:t>
      </w:r>
      <w:r w:rsidR="000C66AF">
        <w:rPr>
          <w:rFonts w:hint="cs"/>
          <w:rtl/>
        </w:rPr>
        <w:t>,</w:t>
      </w:r>
      <w:r>
        <w:rPr>
          <w:rtl/>
        </w:rPr>
        <w:t xml:space="preserve"> יסתפק בזה </w:t>
      </w:r>
      <w:r w:rsidRPr="00356474">
        <w:rPr>
          <w:u w:val="single"/>
          <w:rtl/>
        </w:rPr>
        <w:t xml:space="preserve">שהרי זה מפורש בפסוק שלמדוהו מקרא </w:t>
      </w:r>
      <w:r w:rsidR="000C66AF" w:rsidRPr="00356474">
        <w:rPr>
          <w:rFonts w:hint="cs"/>
          <w:u w:val="single"/>
          <w:rtl/>
        </w:rPr>
        <w:t>"</w:t>
      </w:r>
      <w:r w:rsidRPr="00356474">
        <w:rPr>
          <w:u w:val="single"/>
          <w:rtl/>
        </w:rPr>
        <w:t>וקרא לך ואכלת מזבחו</w:t>
      </w:r>
      <w:r w:rsidR="000C66AF" w:rsidRPr="00356474">
        <w:rPr>
          <w:rFonts w:hint="cs"/>
          <w:u w:val="single"/>
          <w:rtl/>
        </w:rPr>
        <w:t>",</w:t>
      </w:r>
      <w:r w:rsidRPr="00356474">
        <w:rPr>
          <w:u w:val="single"/>
          <w:rtl/>
        </w:rPr>
        <w:t xml:space="preserve"> ומפורש בראש אותו פסוק פן תכרות ברית ליושב הארץ וזנו אחרי בנותיהן הרי שהתורה צותה שיהיה לנו איבה עמהם משום הרחקת בנותיהם והיאך נתיר משום איבה</w:t>
      </w:r>
      <w:r w:rsidR="000C66AF" w:rsidRPr="00356474">
        <w:rPr>
          <w:rFonts w:hint="cs"/>
          <w:u w:val="single"/>
          <w:rtl/>
        </w:rPr>
        <w:t>?!</w:t>
      </w:r>
      <w:r w:rsidRPr="00356474">
        <w:rPr>
          <w:u w:val="single"/>
          <w:rtl/>
        </w:rPr>
        <w:t xml:space="preserve"> ולא מצינו היתר משום איבה אלא היכא שהמצוה משום דבר אחר</w:t>
      </w:r>
      <w:r w:rsidR="000C66AF">
        <w:rPr>
          <w:rFonts w:hint="cs"/>
          <w:rtl/>
        </w:rPr>
        <w:t>,</w:t>
      </w:r>
      <w:r>
        <w:rPr>
          <w:rtl/>
        </w:rPr>
        <w:t xml:space="preserve"> כגון לעיל סימן קמ"ח שמשום איסור אליל הוא שראוי להרחיק באיזה דברים והתירו בקצת דברים משום איבה עמהם</w:t>
      </w:r>
      <w:r w:rsidR="000C66AF">
        <w:rPr>
          <w:rFonts w:hint="cs"/>
          <w:rtl/>
        </w:rPr>
        <w:t>,</w:t>
      </w:r>
      <w:r>
        <w:rPr>
          <w:rtl/>
        </w:rPr>
        <w:t xml:space="preserve"> משא"כ כאן שעיקר המצוה של איסור אכילה גופה הוא משום שלא יהיה לנו עמהם אהבה והיאך נבטל זה גופיה משום איבה</w:t>
      </w:r>
      <w:r w:rsidR="000C66AF">
        <w:rPr>
          <w:rFonts w:hint="cs"/>
          <w:rtl/>
        </w:rPr>
        <w:t>.</w:t>
      </w:r>
      <w:r>
        <w:rPr>
          <w:rtl/>
        </w:rPr>
        <w:t xml:space="preserve"> וכן אפילו בצווי דרבנן כגון שלא לאכול בישולי עובדי כוכבים שהענין הוא שלא יהיה לנו קירוב עמהם משום בנותיהם פשיטא שאין שום </w:t>
      </w:r>
      <w:r w:rsidR="000C66AF">
        <w:rPr>
          <w:rtl/>
        </w:rPr>
        <w:t>היתר משום איבה כל זה פשוט בעיני</w:t>
      </w:r>
      <w:r w:rsidR="000C66AF">
        <w:rPr>
          <w:rFonts w:hint="cs"/>
          <w:rtl/>
        </w:rPr>
        <w:t>".</w:t>
      </w:r>
    </w:p>
    <w:p w:rsidR="000C66AF" w:rsidRDefault="000C66AF" w:rsidP="001507AF">
      <w:pPr>
        <w:pStyle w:val="a8"/>
        <w:numPr>
          <w:ilvl w:val="0"/>
          <w:numId w:val="1"/>
        </w:numPr>
        <w:ind w:left="360"/>
        <w:rPr>
          <w:rtl/>
        </w:rPr>
      </w:pPr>
      <w:r w:rsidRPr="001507AF">
        <w:rPr>
          <w:rFonts w:hint="cs"/>
          <w:b/>
          <w:bCs/>
          <w:rtl/>
        </w:rPr>
        <w:t>הש"ך ב"נקודות הכסף" שם:</w:t>
      </w:r>
      <w:r>
        <w:rPr>
          <w:rFonts w:hint="cs"/>
          <w:rtl/>
        </w:rPr>
        <w:t xml:space="preserve"> "לא קשיא מידי, </w:t>
      </w:r>
      <w:r w:rsidRPr="00356474">
        <w:rPr>
          <w:rFonts w:hint="cs"/>
          <w:u w:val="single"/>
          <w:rtl/>
        </w:rPr>
        <w:t>דהמעיין בש"ס יראה טעם האיסור הוא משום דאזיל ומודי ובאזיל מודי שרינן משום איבה</w:t>
      </w:r>
      <w:r w:rsidR="00356474">
        <w:rPr>
          <w:rFonts w:hint="cs"/>
          <w:u w:val="single"/>
          <w:rtl/>
        </w:rPr>
        <w:t>,</w:t>
      </w:r>
      <w:r w:rsidRPr="00356474">
        <w:rPr>
          <w:rFonts w:hint="cs"/>
          <w:u w:val="single"/>
          <w:rtl/>
        </w:rPr>
        <w:t xml:space="preserve"> וקרא אסמכתא בעלמא הוא</w:t>
      </w:r>
      <w:r>
        <w:rPr>
          <w:rFonts w:hint="cs"/>
          <w:rtl/>
        </w:rPr>
        <w:t xml:space="preserve">. תדע דודאי לא מחייבינן מלקות אם אוכל במשתה עובד כוכבים והיינו דתנינן בברייתא ישראל שבחו"ל עובדי עבודת כוכבים בטהרה הם וכו', ומשמע דאיסורא הוא משום עבודה כוכבים והיינו דאזיל ומודה". </w:t>
      </w:r>
    </w:p>
    <w:p w:rsidR="000C66AF" w:rsidRPr="000C66AF" w:rsidRDefault="000C66AF" w:rsidP="001507AF">
      <w:pPr>
        <w:pStyle w:val="a8"/>
        <w:numPr>
          <w:ilvl w:val="0"/>
          <w:numId w:val="1"/>
        </w:numPr>
        <w:ind w:left="360"/>
        <w:rPr>
          <w:rtl/>
        </w:rPr>
      </w:pPr>
      <w:r w:rsidRPr="001507AF">
        <w:rPr>
          <w:rFonts w:hint="cs"/>
          <w:b/>
          <w:bCs/>
          <w:rtl/>
        </w:rPr>
        <w:t xml:space="preserve">רבי חיים פלאג'י, </w:t>
      </w:r>
      <w:r w:rsidRPr="001507AF">
        <w:rPr>
          <w:b/>
          <w:bCs/>
          <w:rtl/>
        </w:rPr>
        <w:t>שו"ת חיים ביד</w:t>
      </w:r>
      <w:r w:rsidRPr="001507AF">
        <w:rPr>
          <w:rFonts w:hint="cs"/>
          <w:b/>
          <w:bCs/>
          <w:rtl/>
        </w:rPr>
        <w:t>,</w:t>
      </w:r>
      <w:r w:rsidRPr="001507AF">
        <w:rPr>
          <w:b/>
          <w:bCs/>
          <w:rtl/>
        </w:rPr>
        <w:t xml:space="preserve"> כ</w:t>
      </w:r>
      <w:r w:rsidRPr="001507AF">
        <w:rPr>
          <w:rFonts w:hint="cs"/>
          <w:b/>
          <w:bCs/>
          <w:rtl/>
        </w:rPr>
        <w:t>"</w:t>
      </w:r>
      <w:r w:rsidRPr="001507AF">
        <w:rPr>
          <w:b/>
          <w:bCs/>
          <w:rtl/>
        </w:rPr>
        <w:t>ט</w:t>
      </w:r>
      <w:r w:rsidRPr="001507AF">
        <w:rPr>
          <w:rFonts w:hint="cs"/>
          <w:b/>
          <w:bCs/>
          <w:rtl/>
        </w:rPr>
        <w:t xml:space="preserve">: </w:t>
      </w:r>
      <w:r>
        <w:rPr>
          <w:rFonts w:hint="cs"/>
          <w:rtl/>
        </w:rPr>
        <w:t>"</w:t>
      </w:r>
      <w:r>
        <w:rPr>
          <w:rtl/>
        </w:rPr>
        <w:t>בתוכי ישתומם לבי בישמעאל אחד שהיה שר גדול שבעיר והיה משיא אשה לבנו והזמין ליהודים אם יכולים לאכול דאיכא משום איבה וגם יש לחוש ג"כ לעשות להם נזק כי הוא ידו תקיפה אם יש מקום להתיר בכה"ג או לא. ותען לשוני הנה הרב הפרישה ביו"ד רס"י קנ"ב נסתפק אם נתיר משום איבה</w:t>
      </w:r>
      <w:r>
        <w:rPr>
          <w:rFonts w:hint="cs"/>
          <w:rtl/>
        </w:rPr>
        <w:t xml:space="preserve"> ... </w:t>
      </w:r>
      <w:r>
        <w:rPr>
          <w:rtl/>
        </w:rPr>
        <w:t>ואין חילוק בין גוים משאר אומות לישמעאלים לענין זה</w:t>
      </w:r>
      <w:r w:rsidR="00A142A3">
        <w:rPr>
          <w:rFonts w:hint="cs"/>
          <w:rtl/>
        </w:rPr>
        <w:t xml:space="preserve">". </w:t>
      </w:r>
    </w:p>
    <w:p w:rsidR="000C66AF" w:rsidRPr="00241D03" w:rsidRDefault="000C66AF" w:rsidP="001507AF">
      <w:pPr>
        <w:rPr>
          <w:b/>
          <w:bCs/>
          <w:sz w:val="20"/>
          <w:szCs w:val="22"/>
          <w:u w:val="single"/>
          <w:rtl/>
        </w:rPr>
      </w:pPr>
      <w:r w:rsidRPr="00241D03">
        <w:rPr>
          <w:rFonts w:hint="cs"/>
          <w:b/>
          <w:bCs/>
          <w:sz w:val="20"/>
          <w:szCs w:val="22"/>
          <w:u w:val="single"/>
          <w:rtl/>
        </w:rPr>
        <w:lastRenderedPageBreak/>
        <w:t>ג. דוגמאות מעשיות</w:t>
      </w:r>
      <w:r w:rsidR="00356474" w:rsidRPr="00241D03">
        <w:rPr>
          <w:rFonts w:hint="cs"/>
          <w:b/>
          <w:bCs/>
          <w:sz w:val="20"/>
          <w:szCs w:val="22"/>
          <w:u w:val="single"/>
          <w:rtl/>
        </w:rPr>
        <w:t xml:space="preserve"> </w:t>
      </w:r>
      <w:r w:rsidR="00356474" w:rsidRPr="00241D03">
        <w:rPr>
          <w:b/>
          <w:bCs/>
          <w:sz w:val="20"/>
          <w:szCs w:val="22"/>
          <w:u w:val="single"/>
          <w:rtl/>
        </w:rPr>
        <w:t>–</w:t>
      </w:r>
      <w:r w:rsidR="00356474" w:rsidRPr="00241D03">
        <w:rPr>
          <w:rFonts w:hint="cs"/>
          <w:b/>
          <w:bCs/>
          <w:sz w:val="20"/>
          <w:szCs w:val="22"/>
          <w:u w:val="single"/>
          <w:rtl/>
        </w:rPr>
        <w:t xml:space="preserve"> לקט מפוסקי הזמן</w:t>
      </w:r>
    </w:p>
    <w:p w:rsidR="000C66AF" w:rsidRPr="00356474" w:rsidRDefault="000C66AF" w:rsidP="001507AF">
      <w:pPr>
        <w:pStyle w:val="a8"/>
        <w:numPr>
          <w:ilvl w:val="0"/>
          <w:numId w:val="1"/>
        </w:numPr>
        <w:ind w:left="360"/>
        <w:rPr>
          <w:sz w:val="20"/>
          <w:szCs w:val="22"/>
        </w:rPr>
      </w:pPr>
      <w:r w:rsidRPr="00356474">
        <w:rPr>
          <w:b/>
          <w:bCs/>
          <w:sz w:val="20"/>
          <w:szCs w:val="22"/>
          <w:rtl/>
        </w:rPr>
        <w:t>שו"ת יביע אומר</w:t>
      </w:r>
      <w:r w:rsidR="00A142A3" w:rsidRPr="00356474">
        <w:rPr>
          <w:rFonts w:hint="cs"/>
          <w:b/>
          <w:bCs/>
          <w:sz w:val="20"/>
          <w:szCs w:val="22"/>
          <w:rtl/>
        </w:rPr>
        <w:t>, יורה דעה י' י"ג:</w:t>
      </w:r>
      <w:r w:rsidR="00A142A3" w:rsidRPr="00356474">
        <w:rPr>
          <w:rFonts w:hint="cs"/>
          <w:sz w:val="20"/>
          <w:szCs w:val="22"/>
          <w:rtl/>
        </w:rPr>
        <w:t xml:space="preserve"> "</w:t>
      </w:r>
      <w:r w:rsidR="00A142A3" w:rsidRPr="00356474">
        <w:rPr>
          <w:sz w:val="20"/>
          <w:szCs w:val="22"/>
          <w:rtl/>
        </w:rPr>
        <w:t>לכבוד הרה"ג רבי יונה דברת שליט"א, הרב דמושב בית חורון. שלום וברכה. אודות שאלתו בערבי מוסלמי שהוא מחסידי אומות העולם, והרבה להיטיב ליהודים אשר במושב בית חורון, מתוך אהבה והוקרה. ועתה השיא את בנו, ומבקש לערוך סעודה ומשתה ליהודים בחדר מיוחד, ותחת השגחה מיוחדת לכשרות למהדרין בימי השמחה של בנו. ואם יסרבו לו יש לחוש משום איבה. האם יכולים מצד הדין להעתר לבקשת</w:t>
      </w:r>
      <w:r w:rsidR="00A142A3" w:rsidRPr="00356474">
        <w:rPr>
          <w:rFonts w:hint="cs"/>
          <w:sz w:val="20"/>
          <w:szCs w:val="22"/>
          <w:rtl/>
        </w:rPr>
        <w:t xml:space="preserve">ו ... </w:t>
      </w:r>
      <w:r w:rsidRPr="00356474">
        <w:rPr>
          <w:sz w:val="20"/>
          <w:szCs w:val="22"/>
          <w:rtl/>
        </w:rPr>
        <w:t xml:space="preserve">ומכיון שכל האיסור של השתתפות במשתה בנו של הגוי, הוא משום עבודה זרה, וכדאמר ר' ישמעאל "עובדי ע"ז בטהרה הם", וכן פירש רש"י, שהגוי מקריב קרבנות לע"ז בכל ימי המשתה. וכן מפורש בתורה: "ולקחת מבנותיו לבניך וזנו בנותיו אחרי אלהיהן, והזנו את בניך אחרי אלהיהן", מוכח דבמשתה של </w:t>
      </w:r>
      <w:r w:rsidR="00A142A3" w:rsidRPr="00356474">
        <w:rPr>
          <w:sz w:val="20"/>
          <w:szCs w:val="22"/>
          <w:rtl/>
        </w:rPr>
        <w:t>ישמעאל שאינו עובד ע"ז לית לן בה</w:t>
      </w:r>
      <w:r w:rsidR="00A142A3" w:rsidRPr="00356474">
        <w:rPr>
          <w:rFonts w:hint="cs"/>
          <w:sz w:val="20"/>
          <w:szCs w:val="22"/>
          <w:rtl/>
        </w:rPr>
        <w:t xml:space="preserve"> ... </w:t>
      </w:r>
      <w:r w:rsidR="00A142A3" w:rsidRPr="00356474">
        <w:rPr>
          <w:sz w:val="20"/>
          <w:szCs w:val="22"/>
          <w:rtl/>
        </w:rPr>
        <w:t>ומכיון שבנ"ד היהודים נמצאים בחדר מיוחד ואוכלים מאכלים מיוחדים הכשרים, אין לך היכר גדול מזה. וספקא דרבנן לקולא. ושוב ראיתי להרה"ג מהר"ח פרץ בספר זכרנו לחיים ח"ב (יו"ד, דף לט סע"ב), שנשאל אודות שר ישמעאלי מרואי פני המלך שהזמין אל משתה חופת בנו את גבירי ישראל שבעירו, אם יש מקום להתיר ללכת שם לכבוד השר, שמכין להם מאכלים כשרים כדת, ובתחלה כתב שנראה שכל הטעם שאסור להשתתף במשתה של בעל השמחה, הוא משום לתא דעבודה זרה, ובנ"ד שהוא שר ישמעאלי שאינו מאמין בעבודה זרה, ואדרבה לועג הוא על המאמינים בע"ז, י"ל דבכה"ג לא אסרו. ומה גם דבנ"ד אין המשתה בביתו של השר, אלא בבית של ישראל, אלא שהוא ג"כ נמצא שם לכבוד האורחים המוזמנים. ואפילו למ"ד דלא שרינן בכה"ג משום איבה, מ"מ אפשר דבנ"ד שהוא שר וחשוב ומושל בכל העיר וגלילותיה, ואם לא ילכו לשם, קרוב לודאי שיהפך לבבו להיות נוקם ונוטר, ויבא היזק לבני ישראל המסתופפים בצלו, יש להתיר</w:t>
      </w:r>
      <w:r w:rsidR="00A142A3" w:rsidRPr="00356474">
        <w:rPr>
          <w:rFonts w:hint="cs"/>
          <w:sz w:val="20"/>
          <w:szCs w:val="22"/>
          <w:rtl/>
        </w:rPr>
        <w:t xml:space="preserve"> ... </w:t>
      </w:r>
      <w:r w:rsidR="00A142A3" w:rsidRPr="00356474">
        <w:rPr>
          <w:sz w:val="20"/>
          <w:szCs w:val="22"/>
          <w:rtl/>
        </w:rPr>
        <w:t>ולפע"ד העיקר כמו שכתבתי. הילכך מותר להעתר לבקשת הערבי שהוא מחסידי אומות העולם ולברכו ביום שמחת לבו, לעודדו להמשיך להיטיב לישראל ביתר שאת ויתר עוז. והנלע"ד כתבתי</w:t>
      </w:r>
      <w:r w:rsidR="00A142A3" w:rsidRPr="00356474">
        <w:rPr>
          <w:rFonts w:hint="cs"/>
          <w:sz w:val="20"/>
          <w:szCs w:val="22"/>
          <w:rtl/>
        </w:rPr>
        <w:t>"</w:t>
      </w:r>
      <w:r w:rsidR="00A142A3" w:rsidRPr="00356474">
        <w:rPr>
          <w:sz w:val="20"/>
          <w:szCs w:val="22"/>
          <w:rtl/>
        </w:rPr>
        <w:t>.</w:t>
      </w:r>
    </w:p>
    <w:p w:rsidR="00356474" w:rsidRPr="00356474" w:rsidRDefault="00356474" w:rsidP="00356474">
      <w:pPr>
        <w:pStyle w:val="a8"/>
        <w:numPr>
          <w:ilvl w:val="0"/>
          <w:numId w:val="1"/>
        </w:numPr>
        <w:ind w:left="360"/>
        <w:rPr>
          <w:sz w:val="20"/>
          <w:szCs w:val="22"/>
          <w:rtl/>
        </w:rPr>
      </w:pPr>
      <w:r w:rsidRPr="00356474">
        <w:rPr>
          <w:b/>
          <w:bCs/>
          <w:sz w:val="20"/>
          <w:szCs w:val="22"/>
          <w:rtl/>
        </w:rPr>
        <w:t>שו"ת שבט הלוי</w:t>
      </w:r>
      <w:r w:rsidRPr="00356474">
        <w:rPr>
          <w:rFonts w:hint="cs"/>
          <w:b/>
          <w:bCs/>
          <w:sz w:val="20"/>
          <w:szCs w:val="22"/>
          <w:rtl/>
        </w:rPr>
        <w:t>, ט' ע"ו אות ב':</w:t>
      </w:r>
      <w:r w:rsidRPr="00356474">
        <w:rPr>
          <w:rFonts w:hint="cs"/>
          <w:sz w:val="20"/>
          <w:szCs w:val="22"/>
          <w:rtl/>
        </w:rPr>
        <w:t xml:space="preserve"> "</w:t>
      </w:r>
      <w:r w:rsidRPr="00356474">
        <w:rPr>
          <w:sz w:val="20"/>
          <w:szCs w:val="22"/>
          <w:rtl/>
        </w:rPr>
        <w:t>וע"ד אשר שאל בענין סוחרי יהלומים שיש להם קשרי מסחר עם גוים עובדי ע"ז מהודו, והגוי עושה משתה לחתונת בנו, והישראלים בשעה"ד רוצים להיות שם בשולחן מיוחד ואוכל מיוחד משלהם</w:t>
      </w:r>
      <w:r w:rsidRPr="00356474">
        <w:rPr>
          <w:rFonts w:hint="cs"/>
          <w:sz w:val="20"/>
          <w:szCs w:val="22"/>
          <w:rtl/>
        </w:rPr>
        <w:t xml:space="preserve"> ... </w:t>
      </w:r>
      <w:r w:rsidRPr="00356474">
        <w:rPr>
          <w:sz w:val="20"/>
          <w:szCs w:val="22"/>
          <w:rtl/>
        </w:rPr>
        <w:t>ונהי דהדרישה מסופק שם דאולי מותר במקום איבה</w:t>
      </w:r>
      <w:r w:rsidRPr="00356474">
        <w:rPr>
          <w:rFonts w:hint="cs"/>
          <w:sz w:val="20"/>
          <w:szCs w:val="22"/>
          <w:rtl/>
        </w:rPr>
        <w:t xml:space="preserve">, מכל מקום </w:t>
      </w:r>
      <w:r w:rsidRPr="00356474">
        <w:rPr>
          <w:sz w:val="20"/>
          <w:szCs w:val="22"/>
          <w:rtl/>
        </w:rPr>
        <w:t>הואיל דהט"ז ברור לו דלא כדרישה, אין ספק הדרישה מוציא מודאי של ט"ז אעפ"י שהש"ך בנקה"כ מישב דעת דרישה, אבל בדברים חמורים כאלה עלינו לחשוש, וגם מי יודע אם זה באמת בגדר איבה, ועצם ההתקרבות בזה הוא דבר נפסד, ומי יודע דרכי ע"ז של אלה, ע"כ הרני מסכים לאיסור כמש"כ כ"ת</w:t>
      </w:r>
      <w:r w:rsidRPr="00356474">
        <w:rPr>
          <w:rFonts w:hint="cs"/>
          <w:sz w:val="20"/>
          <w:szCs w:val="22"/>
          <w:rtl/>
        </w:rPr>
        <w:t>"</w:t>
      </w:r>
      <w:r w:rsidRPr="00356474">
        <w:rPr>
          <w:sz w:val="20"/>
          <w:szCs w:val="22"/>
          <w:rtl/>
        </w:rPr>
        <w:t>.</w:t>
      </w:r>
    </w:p>
    <w:p w:rsidR="00A142A3" w:rsidRPr="00356474" w:rsidRDefault="00A142A3" w:rsidP="001507AF">
      <w:pPr>
        <w:pStyle w:val="a8"/>
        <w:numPr>
          <w:ilvl w:val="0"/>
          <w:numId w:val="1"/>
        </w:numPr>
        <w:ind w:left="360"/>
        <w:rPr>
          <w:sz w:val="20"/>
          <w:szCs w:val="22"/>
          <w:rtl/>
        </w:rPr>
      </w:pPr>
      <w:r w:rsidRPr="00356474">
        <w:rPr>
          <w:b/>
          <w:bCs/>
          <w:sz w:val="20"/>
          <w:szCs w:val="22"/>
          <w:rtl/>
        </w:rPr>
        <w:t>שו"ת משנה הלכות</w:t>
      </w:r>
      <w:r w:rsidRPr="00356474">
        <w:rPr>
          <w:rFonts w:hint="cs"/>
          <w:b/>
          <w:bCs/>
          <w:sz w:val="20"/>
          <w:szCs w:val="22"/>
          <w:rtl/>
        </w:rPr>
        <w:t xml:space="preserve">, </w:t>
      </w:r>
      <w:r w:rsidRPr="00356474">
        <w:rPr>
          <w:b/>
          <w:bCs/>
          <w:sz w:val="20"/>
          <w:szCs w:val="22"/>
          <w:rtl/>
        </w:rPr>
        <w:t>ז</w:t>
      </w:r>
      <w:r w:rsidRPr="00356474">
        <w:rPr>
          <w:rFonts w:hint="cs"/>
          <w:b/>
          <w:bCs/>
          <w:sz w:val="20"/>
          <w:szCs w:val="22"/>
          <w:rtl/>
        </w:rPr>
        <w:t>' קי"ח:</w:t>
      </w:r>
      <w:r w:rsidRPr="00356474">
        <w:rPr>
          <w:rFonts w:hint="cs"/>
          <w:sz w:val="20"/>
          <w:szCs w:val="22"/>
          <w:rtl/>
        </w:rPr>
        <w:t xml:space="preserve"> "</w:t>
      </w:r>
      <w:r w:rsidRPr="00356474">
        <w:rPr>
          <w:sz w:val="20"/>
          <w:szCs w:val="22"/>
          <w:rtl/>
        </w:rPr>
        <w:t>העולה לדידן בבית חתנות של עכו"ם לפענ"ד יש לנהוג כהט"ז שלא לאכול כלל ולא ליחוש משום איבה ואם אפשר שלא לילך כלל יותר טוב ובפרט שמי שאינו אוכל יש לו תרוצים הרבה שאינו יכול לאכול אם רוצה בתירוצים שלא לגרום איבה ואם העכו"ם מבין שהישראל צריך מאכלים כשרים יבין ג"כ מה שאינו אוכל כלל</w:t>
      </w:r>
      <w:r w:rsidRPr="00356474">
        <w:rPr>
          <w:rFonts w:hint="cs"/>
          <w:sz w:val="20"/>
          <w:szCs w:val="22"/>
          <w:rtl/>
        </w:rPr>
        <w:t xml:space="preserve"> ... </w:t>
      </w:r>
      <w:r w:rsidRPr="00356474">
        <w:rPr>
          <w:sz w:val="20"/>
          <w:szCs w:val="22"/>
          <w:rtl/>
        </w:rPr>
        <w:t>ולילך ולאכול במסיבות של גוים ולשמוח עמהם ברצונו הטוב ודאי אסור אל תשמח גיל כעמים כתיב. ובאמת כי כבר כתבתי כי רע המעשה אשר עושים סעודות בבתי חרושת פעקטארי או כיוצא בזה באפיסעס ביום חגותיהם וכיוצא בזה "טוירקי" ושותים משקאות ומשתתפים שם יהודים ועכו"ם ואין לך גרם גדול לחתנות מזה בפרט קודם יום אידם שעושים סעודות פארטי בלע"ז ואין לישראל להשתתף בשמחות אלו כלל וכלל לא, והרבה חללים הפילה במדינה זו. והשומע ינעם ותבא עליו ברכת טוב ויזכה לחתנים לומדי תורה מובדלים מהם ובנים ובני בנים עוסקים בתורה ובמצות לשמה</w:t>
      </w:r>
      <w:r w:rsidRPr="00356474">
        <w:rPr>
          <w:rFonts w:hint="cs"/>
          <w:sz w:val="20"/>
          <w:szCs w:val="22"/>
          <w:rtl/>
        </w:rPr>
        <w:t>"</w:t>
      </w:r>
      <w:r w:rsidRPr="00356474">
        <w:rPr>
          <w:sz w:val="20"/>
          <w:szCs w:val="22"/>
          <w:rtl/>
        </w:rPr>
        <w:t>.</w:t>
      </w:r>
    </w:p>
    <w:p w:rsidR="00DF58CA" w:rsidRPr="00356474" w:rsidRDefault="00A142A3" w:rsidP="001507AF">
      <w:pPr>
        <w:pStyle w:val="a8"/>
        <w:numPr>
          <w:ilvl w:val="0"/>
          <w:numId w:val="1"/>
        </w:numPr>
        <w:ind w:left="360"/>
        <w:rPr>
          <w:sz w:val="20"/>
          <w:szCs w:val="22"/>
        </w:rPr>
      </w:pPr>
      <w:r w:rsidRPr="00356474">
        <w:rPr>
          <w:b/>
          <w:bCs/>
          <w:sz w:val="20"/>
          <w:szCs w:val="22"/>
          <w:rtl/>
        </w:rPr>
        <w:t xml:space="preserve">חשוקי חמד </w:t>
      </w:r>
      <w:r w:rsidRPr="00356474">
        <w:rPr>
          <w:rFonts w:hint="cs"/>
          <w:b/>
          <w:bCs/>
          <w:sz w:val="20"/>
          <w:szCs w:val="22"/>
          <w:rtl/>
        </w:rPr>
        <w:t>(הרב יצחק זילברשטיין), עבודה זרה דף ח':</w:t>
      </w:r>
      <w:r w:rsidRPr="00356474">
        <w:rPr>
          <w:rFonts w:hint="cs"/>
          <w:sz w:val="20"/>
          <w:szCs w:val="22"/>
          <w:rtl/>
        </w:rPr>
        <w:t xml:space="preserve"> "</w:t>
      </w:r>
      <w:r w:rsidRPr="00356474">
        <w:rPr>
          <w:sz w:val="20"/>
          <w:szCs w:val="22"/>
          <w:rtl/>
        </w:rPr>
        <w:t>שאלה. בעל מפעל יהודי, שאחד מהפועלים שלו הצהיר בעלותו מרוסיה שהוא יהודי ואשתו יהודיה, ועל סמך כך נרשם כיהודי, אך בעל המפעל מסתפק שמא הם נכרים, וכעת הוזמן ע"י אותו פועל לנישואי בנו, והסתפק אם מותר לו להשתתף בסעודה זו?</w:t>
      </w:r>
      <w:r w:rsidR="004158C6" w:rsidRPr="00356474">
        <w:rPr>
          <w:rFonts w:hint="cs"/>
          <w:sz w:val="20"/>
          <w:szCs w:val="22"/>
          <w:rtl/>
        </w:rPr>
        <w:t xml:space="preserve"> </w:t>
      </w:r>
      <w:r w:rsidRPr="00356474">
        <w:rPr>
          <w:sz w:val="20"/>
          <w:szCs w:val="22"/>
          <w:rtl/>
        </w:rPr>
        <w:t>תשובה. נאמר במסכת ע"ז דף ח ע"א עובד כוכבים שעשה משתה לבנו וזימן כל היהודים שבעירו, אף על פי שאוכלים משלהן ושותין משלהן, ושמש שלהן עומד לפניהם, מעלה עליהם הכתוב כאילו אכלו מזבחי מתים</w:t>
      </w:r>
      <w:r w:rsidRPr="00356474">
        <w:rPr>
          <w:rFonts w:hint="cs"/>
          <w:sz w:val="20"/>
          <w:szCs w:val="22"/>
          <w:rtl/>
        </w:rPr>
        <w:t xml:space="preserve"> ... </w:t>
      </w:r>
      <w:r w:rsidRPr="00356474">
        <w:rPr>
          <w:sz w:val="20"/>
          <w:szCs w:val="22"/>
          <w:rtl/>
        </w:rPr>
        <w:t>והנה הפרישה דן האם משום איבה שרי</w:t>
      </w:r>
      <w:r w:rsidRPr="00356474">
        <w:rPr>
          <w:rFonts w:hint="cs"/>
          <w:sz w:val="20"/>
          <w:szCs w:val="22"/>
          <w:rtl/>
        </w:rPr>
        <w:t xml:space="preserve"> ... </w:t>
      </w:r>
      <w:r w:rsidRPr="00356474">
        <w:rPr>
          <w:sz w:val="20"/>
          <w:szCs w:val="22"/>
          <w:rtl/>
        </w:rPr>
        <w:t>ולכאורה הנידון שלנו תלוי במחלוקת הנ"ל, דאם האיסור הוא משום חתנות, נראה שיש לאסור כשיש חשש סביר שהוא גוי. אבל אם האיסור הוא רק איסור מדרבנן דלמא אזיל ומודה, אם כן יתכן שאם ברור שהוא לא עובד ע"ז, ויש ספק שמא אולי הוא יהודי, יתכן שיש מקום להקל וללכת לחתונה. אולם כאמור לעיל למעשה קשה להקל נגד שיטת הט"ז</w:t>
      </w:r>
      <w:r w:rsidR="004158C6" w:rsidRPr="00356474">
        <w:rPr>
          <w:rFonts w:hint="cs"/>
          <w:sz w:val="20"/>
          <w:szCs w:val="22"/>
          <w:rtl/>
        </w:rPr>
        <w:t>"</w:t>
      </w:r>
      <w:r w:rsidRPr="00356474">
        <w:rPr>
          <w:sz w:val="20"/>
          <w:szCs w:val="22"/>
          <w:rtl/>
        </w:rPr>
        <w:t>.</w:t>
      </w:r>
    </w:p>
    <w:p w:rsidR="00356474" w:rsidRPr="00356474" w:rsidRDefault="00356474" w:rsidP="00356474">
      <w:pPr>
        <w:pStyle w:val="a8"/>
        <w:numPr>
          <w:ilvl w:val="0"/>
          <w:numId w:val="1"/>
        </w:numPr>
        <w:ind w:left="360"/>
        <w:rPr>
          <w:sz w:val="20"/>
          <w:szCs w:val="22"/>
        </w:rPr>
      </w:pPr>
      <w:r w:rsidRPr="00356474">
        <w:rPr>
          <w:rFonts w:hint="cs"/>
          <w:b/>
          <w:bCs/>
          <w:sz w:val="20"/>
          <w:szCs w:val="22"/>
          <w:rtl/>
        </w:rPr>
        <w:t>הרב אשר וייס, בעניין דרכי שלום ואיבה:</w:t>
      </w:r>
      <w:r w:rsidRPr="00356474">
        <w:rPr>
          <w:rFonts w:hint="cs"/>
          <w:sz w:val="20"/>
          <w:szCs w:val="22"/>
          <w:rtl/>
        </w:rPr>
        <w:t xml:space="preserve"> "</w:t>
      </w:r>
      <w:r w:rsidRPr="00356474">
        <w:rPr>
          <w:sz w:val="20"/>
          <w:szCs w:val="22"/>
          <w:rtl/>
        </w:rPr>
        <w:t>והנה נשאלתי פעמים רבות ע"י קציני צבא בישראל המשרתים ביחד עם קצינים דרוזים ושאר נכרים, ומטבע הדברים יש תועלת גדולה ביחסי אחוה ביניהם במוסרם נפשם זע"ז במלחמה משותפת נגד אויבנו בנפש, אם מותר להם להשתתף בשמחות עמיתיהם הנכרים, וכיוצא בזה נשאלתי ע"י אנשים שיש להם שותפים נכרים בעסקים, אם יש להקל משום איבה. ולענ"ד כיון שבדרבנן עסקינן, ועכו"ם שבנינו אינם עובדים עבו"ז וגם חשש בנותיהם חשש רחוק הוא בני"ד, כדאי הם הדרישה והש"ך לסמוך עליהם בשעת הדחק. (וזאת כאשר אין חשש מצד סדרי הצניעות והכשרות). וראיתי בשבט הלוי ח"ט סימן ע"ו שהחמיר בזה, ואני את הנלענ"ד כתבתי</w:t>
      </w:r>
      <w:r w:rsidRPr="00356474">
        <w:rPr>
          <w:rFonts w:hint="cs"/>
          <w:sz w:val="20"/>
          <w:szCs w:val="22"/>
          <w:rtl/>
        </w:rPr>
        <w:t>".</w:t>
      </w:r>
    </w:p>
    <w:sectPr w:rsidR="00356474" w:rsidRPr="00356474" w:rsidSect="00356474">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D8" w:rsidRDefault="009C34D8" w:rsidP="001250C8">
      <w:pPr>
        <w:spacing w:line="240" w:lineRule="auto"/>
      </w:pPr>
      <w:r>
        <w:separator/>
      </w:r>
    </w:p>
  </w:endnote>
  <w:endnote w:type="continuationSeparator" w:id="0">
    <w:p w:rsidR="009C34D8" w:rsidRDefault="009C34D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D8" w:rsidRDefault="009C34D8" w:rsidP="001250C8">
      <w:pPr>
        <w:spacing w:line="240" w:lineRule="auto"/>
      </w:pPr>
      <w:r>
        <w:separator/>
      </w:r>
    </w:p>
  </w:footnote>
  <w:footnote w:type="continuationSeparator" w:id="0">
    <w:p w:rsidR="009C34D8" w:rsidRDefault="009C34D8"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CF2C81"/>
    <w:multiLevelType w:val="hybridMultilevel"/>
    <w:tmpl w:val="D120585C"/>
    <w:lvl w:ilvl="0" w:tplc="579ECC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CA"/>
    <w:rsid w:val="000C66AF"/>
    <w:rsid w:val="001250C8"/>
    <w:rsid w:val="001507AF"/>
    <w:rsid w:val="00241D03"/>
    <w:rsid w:val="002D7D91"/>
    <w:rsid w:val="002E1DB7"/>
    <w:rsid w:val="00356474"/>
    <w:rsid w:val="004158C6"/>
    <w:rsid w:val="00656813"/>
    <w:rsid w:val="006A29B5"/>
    <w:rsid w:val="006A7686"/>
    <w:rsid w:val="0083615D"/>
    <w:rsid w:val="008A0A58"/>
    <w:rsid w:val="00946B3F"/>
    <w:rsid w:val="009C34D8"/>
    <w:rsid w:val="00A13A6B"/>
    <w:rsid w:val="00A142A3"/>
    <w:rsid w:val="00AA11F8"/>
    <w:rsid w:val="00B45A22"/>
    <w:rsid w:val="00C56780"/>
    <w:rsid w:val="00CD4CE5"/>
    <w:rsid w:val="00DF58CA"/>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3DC96-22A5-4380-AC08-B569D76E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F5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52</TotalTime>
  <Pages>2</Pages>
  <Words>1296</Words>
  <Characters>6481</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2018-01-23T17:00:00Z</dcterms:created>
  <dcterms:modified xsi:type="dcterms:W3CDTF">2025-06-25T18:31:00Z</dcterms:modified>
</cp:coreProperties>
</file>