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13A3" w14:textId="77777777" w:rsidR="00120EFE" w:rsidRPr="00FF6185" w:rsidRDefault="00120EFE" w:rsidP="00120EFE">
      <w:pPr>
        <w:spacing w:after="0" w:line="360" w:lineRule="auto"/>
        <w:jc w:val="center"/>
        <w:rPr>
          <w:rFonts w:asciiTheme="majorBidi" w:hAnsiTheme="majorBidi" w:cstheme="majorBidi"/>
          <w:b/>
          <w:bCs/>
          <w:sz w:val="28"/>
          <w:szCs w:val="28"/>
          <w:u w:val="single"/>
          <w:rtl/>
        </w:rPr>
      </w:pPr>
      <w:r w:rsidRPr="00FF6185">
        <w:rPr>
          <w:rFonts w:asciiTheme="majorBidi" w:hAnsiTheme="majorBidi" w:cstheme="majorBidi" w:hint="cs"/>
          <w:b/>
          <w:bCs/>
          <w:sz w:val="28"/>
          <w:szCs w:val="28"/>
          <w:u w:val="single"/>
          <w:rtl/>
        </w:rPr>
        <w:t>הנחה ותנופה בביכורים</w:t>
      </w:r>
    </w:p>
    <w:p w14:paraId="6E24D6A4" w14:textId="0CC47377" w:rsidR="004B0346" w:rsidRPr="004B0346" w:rsidRDefault="004B0346" w:rsidP="00FF6185">
      <w:pPr>
        <w:spacing w:after="0" w:line="360" w:lineRule="auto"/>
        <w:rPr>
          <w:rFonts w:asciiTheme="majorBidi" w:hAnsiTheme="majorBidi" w:cstheme="majorBidi"/>
          <w:sz w:val="24"/>
          <w:szCs w:val="24"/>
          <w:rtl/>
        </w:rPr>
      </w:pPr>
      <w:r w:rsidRPr="004B0346">
        <w:rPr>
          <w:rFonts w:asciiTheme="majorBidi" w:hAnsiTheme="majorBidi" w:cstheme="majorBidi"/>
          <w:sz w:val="24"/>
          <w:szCs w:val="24"/>
          <w:rtl/>
        </w:rPr>
        <w:t xml:space="preserve">מנחות </w:t>
      </w:r>
      <w:proofErr w:type="spellStart"/>
      <w:r w:rsidRPr="004B0346">
        <w:rPr>
          <w:rFonts w:asciiTheme="majorBidi" w:hAnsiTheme="majorBidi" w:cstheme="majorBidi"/>
          <w:sz w:val="24"/>
          <w:szCs w:val="24"/>
          <w:rtl/>
        </w:rPr>
        <w:t>סא</w:t>
      </w:r>
      <w:proofErr w:type="spellEnd"/>
      <w:r w:rsidR="00120EFE">
        <w:rPr>
          <w:rFonts w:asciiTheme="majorBidi" w:hAnsiTheme="majorBidi" w:cstheme="majorBidi" w:hint="cs"/>
          <w:sz w:val="24"/>
          <w:szCs w:val="24"/>
          <w:rtl/>
        </w:rPr>
        <w:t>,</w:t>
      </w:r>
      <w:r w:rsidRPr="004B0346">
        <w:rPr>
          <w:rFonts w:asciiTheme="majorBidi" w:hAnsiTheme="majorBidi" w:cstheme="majorBidi"/>
          <w:sz w:val="24"/>
          <w:szCs w:val="24"/>
          <w:rtl/>
        </w:rPr>
        <w:t xml:space="preserve"> א</w:t>
      </w:r>
      <w:r w:rsidR="001A5F73">
        <w:rPr>
          <w:rFonts w:asciiTheme="majorBidi" w:hAnsiTheme="majorBidi" w:cstheme="majorBidi" w:hint="cs"/>
          <w:sz w:val="24"/>
          <w:szCs w:val="24"/>
          <w:rtl/>
        </w:rPr>
        <w:t>-ב</w:t>
      </w:r>
    </w:p>
    <w:p w14:paraId="164B3EE7" w14:textId="77777777" w:rsidR="004B0346" w:rsidRPr="004B0346" w:rsidRDefault="004B0346" w:rsidP="00D3282B">
      <w:pPr>
        <w:spacing w:after="0" w:line="360" w:lineRule="auto"/>
        <w:ind w:left="720"/>
        <w:rPr>
          <w:rFonts w:asciiTheme="majorBidi" w:hAnsiTheme="majorBidi" w:cstheme="majorBidi"/>
          <w:sz w:val="24"/>
          <w:szCs w:val="24"/>
          <w:rtl/>
        </w:rPr>
      </w:pPr>
      <w:r w:rsidRPr="004B0346">
        <w:rPr>
          <w:rFonts w:asciiTheme="majorBidi" w:hAnsiTheme="majorBidi" w:cstheme="majorBidi"/>
          <w:sz w:val="24"/>
          <w:szCs w:val="24"/>
          <w:rtl/>
        </w:rPr>
        <w:t>מתני'. אלו טעונות תנופה ואין טעונות הגשה: לוג שמן של מצורע ואשמו, והבכורים כדברי רבי אליעזר בן יעקב</w:t>
      </w:r>
      <w:r>
        <w:rPr>
          <w:rFonts w:asciiTheme="majorBidi" w:hAnsiTheme="majorBidi" w:cstheme="majorBidi" w:hint="cs"/>
          <w:sz w:val="24"/>
          <w:szCs w:val="24"/>
          <w:rtl/>
        </w:rPr>
        <w:t>...</w:t>
      </w:r>
    </w:p>
    <w:p w14:paraId="14898B4E" w14:textId="22D448D1" w:rsidR="004B0346" w:rsidRDefault="004B0346" w:rsidP="00D3282B">
      <w:pPr>
        <w:spacing w:after="0" w:line="360" w:lineRule="auto"/>
        <w:ind w:left="720"/>
        <w:rPr>
          <w:rFonts w:asciiTheme="majorBidi" w:hAnsiTheme="majorBidi" w:cstheme="majorBidi"/>
          <w:sz w:val="24"/>
          <w:szCs w:val="24"/>
          <w:rtl/>
        </w:rPr>
      </w:pPr>
      <w:r w:rsidRPr="004B0346">
        <w:rPr>
          <w:rFonts w:asciiTheme="majorBidi" w:hAnsiTheme="majorBidi" w:cstheme="majorBidi"/>
          <w:sz w:val="24"/>
          <w:szCs w:val="24"/>
          <w:rtl/>
        </w:rPr>
        <w:t xml:space="preserve">מאי רבי אליעזר בן יעקב? </w:t>
      </w:r>
      <w:proofErr w:type="spellStart"/>
      <w:r w:rsidRPr="004B0346">
        <w:rPr>
          <w:rFonts w:asciiTheme="majorBidi" w:hAnsiTheme="majorBidi" w:cstheme="majorBidi"/>
          <w:sz w:val="24"/>
          <w:szCs w:val="24"/>
          <w:rtl/>
        </w:rPr>
        <w:t>דתניא</w:t>
      </w:r>
      <w:proofErr w:type="spellEnd"/>
      <w:r w:rsidRPr="004B0346">
        <w:rPr>
          <w:rFonts w:asciiTheme="majorBidi" w:hAnsiTheme="majorBidi" w:cstheme="majorBidi"/>
          <w:sz w:val="24"/>
          <w:szCs w:val="24"/>
          <w:rtl/>
        </w:rPr>
        <w:t xml:space="preserve">: ולקח הכהן - לימד על הבכורים </w:t>
      </w:r>
      <w:proofErr w:type="spellStart"/>
      <w:r w:rsidRPr="004B0346">
        <w:rPr>
          <w:rFonts w:asciiTheme="majorBidi" w:hAnsiTheme="majorBidi" w:cstheme="majorBidi"/>
          <w:sz w:val="24"/>
          <w:szCs w:val="24"/>
          <w:rtl/>
        </w:rPr>
        <w:t>שטעונין</w:t>
      </w:r>
      <w:proofErr w:type="spellEnd"/>
      <w:r w:rsidRPr="004B0346">
        <w:rPr>
          <w:rFonts w:asciiTheme="majorBidi" w:hAnsiTheme="majorBidi" w:cstheme="majorBidi"/>
          <w:sz w:val="24"/>
          <w:szCs w:val="24"/>
          <w:rtl/>
        </w:rPr>
        <w:t xml:space="preserve"> תנופה, דברי רבי אליעזר בן יעקב. מאי טעמא </w:t>
      </w:r>
      <w:proofErr w:type="spellStart"/>
      <w:r w:rsidRPr="004B0346">
        <w:rPr>
          <w:rFonts w:asciiTheme="majorBidi" w:hAnsiTheme="majorBidi" w:cstheme="majorBidi"/>
          <w:sz w:val="24"/>
          <w:szCs w:val="24"/>
          <w:rtl/>
        </w:rPr>
        <w:t>דראב"י</w:t>
      </w:r>
      <w:proofErr w:type="spellEnd"/>
      <w:r w:rsidRPr="004B0346">
        <w:rPr>
          <w:rFonts w:asciiTheme="majorBidi" w:hAnsiTheme="majorBidi" w:cstheme="majorBidi"/>
          <w:sz w:val="24"/>
          <w:szCs w:val="24"/>
          <w:rtl/>
        </w:rPr>
        <w:t xml:space="preserve">? גמר יד </w:t>
      </w:r>
      <w:proofErr w:type="spellStart"/>
      <w:r w:rsidRPr="004B0346">
        <w:rPr>
          <w:rFonts w:asciiTheme="majorBidi" w:hAnsiTheme="majorBidi" w:cstheme="majorBidi"/>
          <w:sz w:val="24"/>
          <w:szCs w:val="24"/>
          <w:rtl/>
        </w:rPr>
        <w:t>יד</w:t>
      </w:r>
      <w:proofErr w:type="spellEnd"/>
      <w:r w:rsidRPr="004B0346">
        <w:rPr>
          <w:rFonts w:asciiTheme="majorBidi" w:hAnsiTheme="majorBidi" w:cstheme="majorBidi"/>
          <w:sz w:val="24"/>
          <w:szCs w:val="24"/>
          <w:rtl/>
        </w:rPr>
        <w:t xml:space="preserve"> משלמים, כתיב הכא ולקח </w:t>
      </w:r>
      <w:r w:rsidR="00E97108" w:rsidRPr="00E97108">
        <w:rPr>
          <w:rFonts w:asciiTheme="majorBidi" w:hAnsiTheme="majorBidi" w:cs="Times New Roman"/>
          <w:sz w:val="24"/>
          <w:szCs w:val="24"/>
          <w:rtl/>
        </w:rPr>
        <w:t xml:space="preserve">הכהן הטנא מידך, וכתיב התם ידיו </w:t>
      </w:r>
      <w:proofErr w:type="spellStart"/>
      <w:r w:rsidR="00E97108" w:rsidRPr="00E97108">
        <w:rPr>
          <w:rFonts w:asciiTheme="majorBidi" w:hAnsiTheme="majorBidi" w:cs="Times New Roman"/>
          <w:sz w:val="24"/>
          <w:szCs w:val="24"/>
          <w:rtl/>
        </w:rPr>
        <w:t>תביאנה</w:t>
      </w:r>
      <w:proofErr w:type="spellEnd"/>
      <w:r w:rsidR="00E97108" w:rsidRPr="00E97108">
        <w:rPr>
          <w:rFonts w:asciiTheme="majorBidi" w:hAnsiTheme="majorBidi" w:cs="Times New Roman"/>
          <w:sz w:val="24"/>
          <w:szCs w:val="24"/>
          <w:rtl/>
        </w:rPr>
        <w:t>,</w:t>
      </w:r>
      <w:r w:rsidR="00ED5102">
        <w:rPr>
          <w:rFonts w:asciiTheme="majorBidi" w:hAnsiTheme="majorBidi" w:cstheme="majorBidi" w:hint="cs"/>
          <w:sz w:val="24"/>
          <w:szCs w:val="24"/>
          <w:rtl/>
        </w:rPr>
        <w:t xml:space="preserve"> </w:t>
      </w:r>
      <w:r w:rsidRPr="004B0346">
        <w:rPr>
          <w:rFonts w:asciiTheme="majorBidi" w:hAnsiTheme="majorBidi" w:cs="Times New Roman"/>
          <w:sz w:val="24"/>
          <w:szCs w:val="24"/>
          <w:rtl/>
        </w:rPr>
        <w:t xml:space="preserve">מה כאן כהן אף להלן כהן, ומה להלן בעלים אף כאן בעלים, הא כיצד? כהן מניח ידו תחת ידי בעלים ומניף. </w:t>
      </w:r>
      <w:proofErr w:type="spellStart"/>
      <w:r w:rsidRPr="004B0346">
        <w:rPr>
          <w:rFonts w:asciiTheme="majorBidi" w:hAnsiTheme="majorBidi" w:cs="Times New Roman"/>
          <w:sz w:val="24"/>
          <w:szCs w:val="24"/>
          <w:rtl/>
        </w:rPr>
        <w:t>ולימא</w:t>
      </w:r>
      <w:proofErr w:type="spellEnd"/>
      <w:r w:rsidRPr="004B0346">
        <w:rPr>
          <w:rFonts w:asciiTheme="majorBidi" w:hAnsiTheme="majorBidi" w:cs="Times New Roman"/>
          <w:sz w:val="24"/>
          <w:szCs w:val="24"/>
          <w:rtl/>
        </w:rPr>
        <w:t xml:space="preserve"> נמי: כדברי ר' יהודה! </w:t>
      </w:r>
      <w:proofErr w:type="spellStart"/>
      <w:r w:rsidRPr="004B0346">
        <w:rPr>
          <w:rFonts w:asciiTheme="majorBidi" w:hAnsiTheme="majorBidi" w:cs="Times New Roman"/>
          <w:sz w:val="24"/>
          <w:szCs w:val="24"/>
          <w:rtl/>
        </w:rPr>
        <w:t>דתניא</w:t>
      </w:r>
      <w:proofErr w:type="spellEnd"/>
      <w:r w:rsidRPr="004B0346">
        <w:rPr>
          <w:rFonts w:asciiTheme="majorBidi" w:hAnsiTheme="majorBidi" w:cs="Times New Roman"/>
          <w:sz w:val="24"/>
          <w:szCs w:val="24"/>
          <w:rtl/>
        </w:rPr>
        <w:t>, רבי יהודה אומר: והנחתו - זו תנופה</w:t>
      </w:r>
      <w:r w:rsidR="00701AE0">
        <w:rPr>
          <w:rStyle w:val="a9"/>
          <w:rFonts w:asciiTheme="majorBidi" w:hAnsiTheme="majorBidi" w:cs="Times New Roman"/>
          <w:sz w:val="24"/>
          <w:szCs w:val="24"/>
          <w:rtl/>
        </w:rPr>
        <w:footnoteReference w:id="1"/>
      </w:r>
      <w:r w:rsidRPr="004B0346">
        <w:rPr>
          <w:rFonts w:asciiTheme="majorBidi" w:hAnsiTheme="majorBidi" w:cs="Times New Roman"/>
          <w:sz w:val="24"/>
          <w:szCs w:val="24"/>
          <w:rtl/>
        </w:rPr>
        <w:t>, אתה אומר: זו תנופה, או אינו אלא הנחה? כשהוא אומר והניחו - הרי הנחה אמור, הא מה אני מקיים והנחתו? זו תנופה! אמר רבא: הואיל ופתח בו הכתוב תחלה. רב נחמן בר יצחק אמר: הואיל ורב גבריה.</w:t>
      </w:r>
    </w:p>
    <w:p w14:paraId="710C861B" w14:textId="77777777" w:rsidR="00020D19" w:rsidRPr="00020D19" w:rsidRDefault="00020D19" w:rsidP="00FF6185">
      <w:pPr>
        <w:pStyle w:val="ab"/>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מסקנת </w:t>
      </w:r>
      <w:proofErr w:type="spellStart"/>
      <w:r>
        <w:rPr>
          <w:rFonts w:asciiTheme="majorBidi" w:hAnsiTheme="majorBidi" w:cstheme="majorBidi" w:hint="cs"/>
          <w:b/>
          <w:bCs/>
          <w:sz w:val="24"/>
          <w:szCs w:val="24"/>
          <w:rtl/>
        </w:rPr>
        <w:t>הסוגיה</w:t>
      </w:r>
      <w:proofErr w:type="spellEnd"/>
    </w:p>
    <w:p w14:paraId="0881A0D7" w14:textId="77777777" w:rsidR="00E97108" w:rsidRPr="00E97108" w:rsidRDefault="00E97108" w:rsidP="00FF61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המשנה מציינת שביכורים צריכים תנופה לדעת רבי אליעזר בן יעקב. הגמרא שואלת מדוע לא הזכירו גם שזו גם דעת רבי יהודה, ומתרצת שני תירוצים: רבא מבאר </w:t>
      </w:r>
      <w:r w:rsidR="00BE45FE">
        <w:rPr>
          <w:rFonts w:asciiTheme="majorBidi" w:hAnsiTheme="majorBidi" w:cstheme="majorBidi" w:hint="cs"/>
          <w:sz w:val="24"/>
          <w:szCs w:val="24"/>
          <w:rtl/>
        </w:rPr>
        <w:t xml:space="preserve">על פי </w:t>
      </w:r>
      <w:r>
        <w:rPr>
          <w:rFonts w:asciiTheme="majorBidi" w:hAnsiTheme="majorBidi" w:cstheme="majorBidi" w:hint="cs"/>
          <w:sz w:val="24"/>
          <w:szCs w:val="24"/>
          <w:rtl/>
        </w:rPr>
        <w:t>הפסוק</w:t>
      </w:r>
      <w:r w:rsidR="00BE45FE">
        <w:rPr>
          <w:rFonts w:asciiTheme="majorBidi" w:hAnsiTheme="majorBidi" w:cstheme="majorBidi" w:hint="cs"/>
          <w:sz w:val="24"/>
          <w:szCs w:val="24"/>
          <w:rtl/>
        </w:rPr>
        <w:t>ים</w:t>
      </w:r>
      <w:r>
        <w:rPr>
          <w:rFonts w:asciiTheme="majorBidi" w:hAnsiTheme="majorBidi" w:cstheme="majorBidi" w:hint="cs"/>
          <w:sz w:val="24"/>
          <w:szCs w:val="24"/>
          <w:rtl/>
        </w:rPr>
        <w:t xml:space="preserve">:  </w:t>
      </w:r>
    </w:p>
    <w:p w14:paraId="7004024A" w14:textId="3E65E154" w:rsidR="00E97108" w:rsidRDefault="00ED5102" w:rsidP="00D3282B">
      <w:pPr>
        <w:spacing w:after="0" w:line="360" w:lineRule="auto"/>
        <w:ind w:left="720"/>
        <w:rPr>
          <w:rFonts w:asciiTheme="majorBidi" w:hAnsiTheme="majorBidi" w:cstheme="majorBidi"/>
          <w:sz w:val="24"/>
          <w:szCs w:val="24"/>
          <w:rtl/>
        </w:rPr>
      </w:pPr>
      <w:r w:rsidRPr="00ED5102">
        <w:rPr>
          <w:rFonts w:asciiTheme="majorBidi" w:hAnsiTheme="majorBidi" w:cs="Times New Roman"/>
          <w:sz w:val="24"/>
          <w:szCs w:val="24"/>
          <w:rtl/>
        </w:rPr>
        <w:t xml:space="preserve">(ד) וְלָקַח הַכֹּהֵן הַטֶּנֶא מִיָּדֶךָ וְהִנִּיחוֹ לִפְנֵי מִזְבַּח ה' </w:t>
      </w:r>
      <w:proofErr w:type="spellStart"/>
      <w:r w:rsidRPr="00ED5102">
        <w:rPr>
          <w:rFonts w:asciiTheme="majorBidi" w:hAnsiTheme="majorBidi" w:cs="Times New Roman"/>
          <w:sz w:val="24"/>
          <w:szCs w:val="24"/>
          <w:rtl/>
        </w:rPr>
        <w:t>אֱלֹהֶיך</w:t>
      </w:r>
      <w:proofErr w:type="spellEnd"/>
      <w:r w:rsidRPr="00ED5102">
        <w:rPr>
          <w:rFonts w:asciiTheme="majorBidi" w:hAnsiTheme="majorBidi" w:cs="Times New Roman"/>
          <w:sz w:val="24"/>
          <w:szCs w:val="24"/>
          <w:rtl/>
        </w:rPr>
        <w:t>ָ</w:t>
      </w:r>
      <w:r w:rsidR="00E97108">
        <w:rPr>
          <w:rFonts w:asciiTheme="majorBidi" w:hAnsiTheme="majorBidi" w:cs="Times New Roman" w:hint="cs"/>
          <w:sz w:val="24"/>
          <w:szCs w:val="24"/>
          <w:rtl/>
        </w:rPr>
        <w:t xml:space="preserve">... </w:t>
      </w:r>
      <w:r w:rsidR="00E97108" w:rsidRPr="00E97108">
        <w:rPr>
          <w:rFonts w:asciiTheme="majorBidi" w:hAnsiTheme="majorBidi" w:cs="Times New Roman"/>
          <w:sz w:val="24"/>
          <w:szCs w:val="24"/>
          <w:rtl/>
        </w:rPr>
        <w:t xml:space="preserve">(י) </w:t>
      </w:r>
      <w:r w:rsidRPr="00ED5102">
        <w:rPr>
          <w:rFonts w:asciiTheme="majorBidi" w:hAnsiTheme="majorBidi" w:cs="Times New Roman"/>
          <w:sz w:val="24"/>
          <w:szCs w:val="24"/>
          <w:rtl/>
        </w:rPr>
        <w:t xml:space="preserve">וְעַתָּה הִנֵּה הֵבֵאתִי אֶת רֵאשִׁית פְּרִי הָאֲדָמָה אֲשֶׁר </w:t>
      </w:r>
      <w:proofErr w:type="spellStart"/>
      <w:r w:rsidRPr="00ED5102">
        <w:rPr>
          <w:rFonts w:asciiTheme="majorBidi" w:hAnsiTheme="majorBidi" w:cs="Times New Roman"/>
          <w:sz w:val="24"/>
          <w:szCs w:val="24"/>
          <w:rtl/>
        </w:rPr>
        <w:t>נָתַתָּה</w:t>
      </w:r>
      <w:proofErr w:type="spellEnd"/>
      <w:r w:rsidRPr="00ED5102">
        <w:rPr>
          <w:rFonts w:asciiTheme="majorBidi" w:hAnsiTheme="majorBidi" w:cs="Times New Roman"/>
          <w:sz w:val="24"/>
          <w:szCs w:val="24"/>
          <w:rtl/>
        </w:rPr>
        <w:t xml:space="preserve"> לִּי ה' וְהִנַּחְתּוֹ לִפְנֵי ה' </w:t>
      </w:r>
      <w:proofErr w:type="spellStart"/>
      <w:r w:rsidRPr="00ED5102">
        <w:rPr>
          <w:rFonts w:asciiTheme="majorBidi" w:hAnsiTheme="majorBidi" w:cs="Times New Roman"/>
          <w:sz w:val="24"/>
          <w:szCs w:val="24"/>
          <w:rtl/>
        </w:rPr>
        <w:t>אֱלֹהֶיך</w:t>
      </w:r>
      <w:proofErr w:type="spellEnd"/>
      <w:r w:rsidRPr="00ED5102">
        <w:rPr>
          <w:rFonts w:asciiTheme="majorBidi" w:hAnsiTheme="majorBidi" w:cs="Times New Roman"/>
          <w:sz w:val="24"/>
          <w:szCs w:val="24"/>
          <w:rtl/>
        </w:rPr>
        <w:t xml:space="preserve">ָ </w:t>
      </w:r>
      <w:proofErr w:type="spellStart"/>
      <w:r w:rsidRPr="00ED5102">
        <w:rPr>
          <w:rFonts w:asciiTheme="majorBidi" w:hAnsiTheme="majorBidi" w:cs="Times New Roman"/>
          <w:sz w:val="24"/>
          <w:szCs w:val="24"/>
          <w:rtl/>
        </w:rPr>
        <w:t>וְהִשְׁתַּחֲוִית</w:t>
      </w:r>
      <w:proofErr w:type="spellEnd"/>
      <w:r w:rsidRPr="00ED5102">
        <w:rPr>
          <w:rFonts w:asciiTheme="majorBidi" w:hAnsiTheme="majorBidi" w:cs="Times New Roman"/>
          <w:sz w:val="24"/>
          <w:szCs w:val="24"/>
          <w:rtl/>
        </w:rPr>
        <w:t xml:space="preserve">ָ לִפְנֵי ה' </w:t>
      </w:r>
      <w:proofErr w:type="spellStart"/>
      <w:r w:rsidRPr="00ED5102">
        <w:rPr>
          <w:rFonts w:asciiTheme="majorBidi" w:hAnsiTheme="majorBidi" w:cs="Times New Roman"/>
          <w:sz w:val="24"/>
          <w:szCs w:val="24"/>
          <w:rtl/>
        </w:rPr>
        <w:t>אֱלֹהֶיך</w:t>
      </w:r>
      <w:proofErr w:type="spellEnd"/>
      <w:r w:rsidRPr="00ED5102">
        <w:rPr>
          <w:rFonts w:asciiTheme="majorBidi" w:hAnsiTheme="majorBidi" w:cs="Times New Roman"/>
          <w:sz w:val="24"/>
          <w:szCs w:val="24"/>
          <w:rtl/>
        </w:rPr>
        <w:t>ָ</w:t>
      </w:r>
      <w:r w:rsidR="00BE45FE">
        <w:rPr>
          <w:rStyle w:val="a9"/>
          <w:rFonts w:asciiTheme="majorBidi" w:hAnsiTheme="majorBidi" w:cs="Times New Roman"/>
          <w:sz w:val="24"/>
          <w:szCs w:val="24"/>
          <w:rtl/>
        </w:rPr>
        <w:footnoteReference w:id="2"/>
      </w:r>
      <w:r>
        <w:rPr>
          <w:rFonts w:asciiTheme="majorBidi" w:hAnsiTheme="majorBidi" w:cs="Times New Roman" w:hint="cs"/>
          <w:sz w:val="24"/>
          <w:szCs w:val="24"/>
          <w:rtl/>
        </w:rPr>
        <w:t>.</w:t>
      </w:r>
    </w:p>
    <w:p w14:paraId="64D8B4D6" w14:textId="658225B6" w:rsidR="002F4648" w:rsidRPr="002F4648" w:rsidRDefault="00BE45FE" w:rsidP="00FF61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 אליעזר בן יעקב דורש את ראשית הפסוק, מן המילה 'מידך', ואילו רבי יהודה דורש ממילה מאוחרת יותר</w:t>
      </w:r>
      <w:r w:rsidR="002F4648">
        <w:rPr>
          <w:rFonts w:asciiTheme="majorBidi" w:hAnsiTheme="majorBidi" w:cstheme="majorBidi" w:hint="cs"/>
          <w:sz w:val="24"/>
          <w:szCs w:val="24"/>
          <w:rtl/>
        </w:rPr>
        <w:t>, כנראה 'והנחתו'</w:t>
      </w:r>
      <w:r>
        <w:rPr>
          <w:rFonts w:asciiTheme="majorBidi" w:hAnsiTheme="majorBidi" w:cstheme="majorBidi" w:hint="cs"/>
          <w:sz w:val="24"/>
          <w:szCs w:val="24"/>
          <w:rtl/>
        </w:rPr>
        <w:t xml:space="preserve">. </w:t>
      </w:r>
      <w:r w:rsidR="002F4648">
        <w:rPr>
          <w:rFonts w:asciiTheme="majorBidi" w:hAnsiTheme="majorBidi" w:cstheme="majorBidi" w:hint="cs"/>
          <w:sz w:val="24"/>
          <w:szCs w:val="24"/>
          <w:rtl/>
        </w:rPr>
        <w:t xml:space="preserve">על כך תמהים בעלי התוספות: </w:t>
      </w:r>
    </w:p>
    <w:p w14:paraId="689E5B91" w14:textId="5AC041B2" w:rsidR="002F4648" w:rsidRDefault="002F4648" w:rsidP="00D3282B">
      <w:pPr>
        <w:spacing w:after="0" w:line="360" w:lineRule="auto"/>
        <w:ind w:left="720"/>
        <w:rPr>
          <w:rFonts w:ascii="David" w:hAnsi="David" w:cs="David"/>
          <w:sz w:val="24"/>
          <w:szCs w:val="24"/>
          <w:rtl/>
        </w:rPr>
      </w:pPr>
      <w:proofErr w:type="spellStart"/>
      <w:r w:rsidRPr="002F4648">
        <w:rPr>
          <w:rFonts w:ascii="David" w:hAnsi="David" w:cs="David"/>
          <w:sz w:val="24"/>
          <w:szCs w:val="24"/>
          <w:rtl/>
        </w:rPr>
        <w:t>ובמילתיה</w:t>
      </w:r>
      <w:proofErr w:type="spellEnd"/>
      <w:r w:rsidRPr="002F4648">
        <w:rPr>
          <w:rFonts w:ascii="David" w:hAnsi="David" w:cs="David"/>
          <w:sz w:val="24"/>
          <w:szCs w:val="24"/>
          <w:rtl/>
        </w:rPr>
        <w:t xml:space="preserve"> דר' יהודה יש לתמוה</w:t>
      </w:r>
      <w:r w:rsidR="00FF6185">
        <w:rPr>
          <w:rFonts w:ascii="David" w:hAnsi="David" w:cs="David" w:hint="cs"/>
          <w:sz w:val="24"/>
          <w:szCs w:val="24"/>
          <w:rtl/>
        </w:rPr>
        <w:t>,</w:t>
      </w:r>
      <w:r w:rsidRPr="002F4648">
        <w:rPr>
          <w:rFonts w:ascii="David" w:hAnsi="David" w:cs="David"/>
          <w:sz w:val="24"/>
          <w:szCs w:val="24"/>
          <w:rtl/>
        </w:rPr>
        <w:t xml:space="preserve"> </w:t>
      </w:r>
      <w:proofErr w:type="spellStart"/>
      <w:r w:rsidRPr="002F4648">
        <w:rPr>
          <w:rFonts w:ascii="David" w:hAnsi="David" w:cs="David"/>
          <w:sz w:val="24"/>
          <w:szCs w:val="24"/>
          <w:rtl/>
        </w:rPr>
        <w:t>דבשמעתין</w:t>
      </w:r>
      <w:proofErr w:type="spellEnd"/>
      <w:r w:rsidRPr="002F4648">
        <w:rPr>
          <w:rFonts w:ascii="David" w:hAnsi="David" w:cs="David"/>
          <w:sz w:val="24"/>
          <w:szCs w:val="24"/>
          <w:rtl/>
        </w:rPr>
        <w:t xml:space="preserve"> מפיק תנופה מ</w:t>
      </w:r>
      <w:r w:rsidR="00FF6185">
        <w:rPr>
          <w:rFonts w:ascii="David" w:hAnsi="David" w:cs="David" w:hint="cs"/>
          <w:sz w:val="24"/>
          <w:szCs w:val="24"/>
          <w:rtl/>
        </w:rPr>
        <w:t>'</w:t>
      </w:r>
      <w:r w:rsidRPr="002F4648">
        <w:rPr>
          <w:rFonts w:ascii="David" w:hAnsi="David" w:cs="David"/>
          <w:sz w:val="24"/>
          <w:szCs w:val="24"/>
          <w:rtl/>
        </w:rPr>
        <w:t>והנחתו</w:t>
      </w:r>
      <w:r w:rsidR="00FF6185">
        <w:rPr>
          <w:rFonts w:ascii="David" w:hAnsi="David" w:cs="David" w:hint="cs"/>
          <w:sz w:val="24"/>
          <w:szCs w:val="24"/>
          <w:rtl/>
        </w:rPr>
        <w:t>'</w:t>
      </w:r>
      <w:r w:rsidRPr="002F4648">
        <w:rPr>
          <w:rFonts w:ascii="David" w:hAnsi="David" w:cs="David"/>
          <w:sz w:val="24"/>
          <w:szCs w:val="24"/>
          <w:rtl/>
        </w:rPr>
        <w:t xml:space="preserve"> שכתוב אחר כל הקריאה</w:t>
      </w:r>
      <w:r w:rsidR="00FF6185">
        <w:rPr>
          <w:rFonts w:ascii="David" w:hAnsi="David" w:cs="David" w:hint="cs"/>
          <w:sz w:val="24"/>
          <w:szCs w:val="24"/>
          <w:rtl/>
        </w:rPr>
        <w:t>.</w:t>
      </w:r>
      <w:r w:rsidRPr="002F4648">
        <w:rPr>
          <w:rFonts w:ascii="David" w:hAnsi="David" w:cs="David"/>
          <w:sz w:val="24"/>
          <w:szCs w:val="24"/>
          <w:rtl/>
        </w:rPr>
        <w:t xml:space="preserve"> ואם כן</w:t>
      </w:r>
      <w:r w:rsidR="00FF6185">
        <w:rPr>
          <w:rFonts w:ascii="David" w:hAnsi="David" w:cs="David" w:hint="cs"/>
          <w:sz w:val="24"/>
          <w:szCs w:val="24"/>
          <w:rtl/>
        </w:rPr>
        <w:t>,</w:t>
      </w:r>
      <w:r w:rsidRPr="002F4648">
        <w:rPr>
          <w:rFonts w:ascii="David" w:hAnsi="David" w:cs="David"/>
          <w:sz w:val="24"/>
          <w:szCs w:val="24"/>
          <w:rtl/>
        </w:rPr>
        <w:t xml:space="preserve"> </w:t>
      </w:r>
      <w:proofErr w:type="spellStart"/>
      <w:r w:rsidRPr="002F4648">
        <w:rPr>
          <w:rFonts w:ascii="David" w:hAnsi="David" w:cs="David"/>
          <w:sz w:val="24"/>
          <w:szCs w:val="24"/>
          <w:rtl/>
        </w:rPr>
        <w:t>מנליה</w:t>
      </w:r>
      <w:proofErr w:type="spellEnd"/>
      <w:r w:rsidRPr="002F4648">
        <w:rPr>
          <w:rFonts w:ascii="David" w:hAnsi="David" w:cs="David"/>
          <w:sz w:val="24"/>
          <w:szCs w:val="24"/>
          <w:rtl/>
        </w:rPr>
        <w:t xml:space="preserve"> </w:t>
      </w:r>
      <w:proofErr w:type="spellStart"/>
      <w:r w:rsidRPr="002F4648">
        <w:rPr>
          <w:rFonts w:ascii="David" w:hAnsi="David" w:cs="David"/>
          <w:sz w:val="24"/>
          <w:szCs w:val="24"/>
          <w:rtl/>
        </w:rPr>
        <w:t>דמתחלת</w:t>
      </w:r>
      <w:proofErr w:type="spellEnd"/>
      <w:r w:rsidRPr="002F4648">
        <w:rPr>
          <w:rFonts w:ascii="David" w:hAnsi="David" w:cs="David"/>
          <w:sz w:val="24"/>
          <w:szCs w:val="24"/>
          <w:rtl/>
        </w:rPr>
        <w:t xml:space="preserve"> הקריאה הוא מניף</w:t>
      </w:r>
      <w:r w:rsidR="007846D0">
        <w:rPr>
          <w:rStyle w:val="a9"/>
          <w:rFonts w:ascii="David" w:hAnsi="David" w:cs="David"/>
          <w:sz w:val="24"/>
          <w:szCs w:val="24"/>
          <w:rtl/>
        </w:rPr>
        <w:footnoteReference w:id="3"/>
      </w:r>
      <w:r w:rsidR="00FF6185">
        <w:rPr>
          <w:rFonts w:ascii="David" w:hAnsi="David" w:cs="David" w:hint="cs"/>
          <w:sz w:val="24"/>
          <w:szCs w:val="24"/>
          <w:rtl/>
        </w:rPr>
        <w:t>?</w:t>
      </w:r>
      <w:r w:rsidRPr="002F4648">
        <w:rPr>
          <w:rFonts w:ascii="David" w:hAnsi="David" w:cs="David"/>
          <w:sz w:val="24"/>
          <w:szCs w:val="24"/>
          <w:rtl/>
        </w:rPr>
        <w:t xml:space="preserve"> ותו </w:t>
      </w:r>
      <w:proofErr w:type="spellStart"/>
      <w:r w:rsidRPr="002F4648">
        <w:rPr>
          <w:rFonts w:ascii="David" w:hAnsi="David" w:cs="David"/>
          <w:sz w:val="24"/>
          <w:szCs w:val="24"/>
          <w:rtl/>
        </w:rPr>
        <w:t>מנליה</w:t>
      </w:r>
      <w:proofErr w:type="spellEnd"/>
      <w:r w:rsidRPr="002F4648">
        <w:rPr>
          <w:rFonts w:ascii="David" w:hAnsi="David" w:cs="David"/>
          <w:sz w:val="24"/>
          <w:szCs w:val="24"/>
          <w:rtl/>
        </w:rPr>
        <w:t xml:space="preserve"> לרבי יהודה </w:t>
      </w:r>
      <w:proofErr w:type="spellStart"/>
      <w:r w:rsidRPr="002F4648">
        <w:rPr>
          <w:rFonts w:ascii="David" w:hAnsi="David" w:cs="David"/>
          <w:sz w:val="24"/>
          <w:szCs w:val="24"/>
          <w:rtl/>
        </w:rPr>
        <w:t>דכהן</w:t>
      </w:r>
      <w:proofErr w:type="spellEnd"/>
      <w:r w:rsidRPr="002F4648">
        <w:rPr>
          <w:rFonts w:ascii="David" w:hAnsi="David" w:cs="David"/>
          <w:sz w:val="24"/>
          <w:szCs w:val="24"/>
          <w:rtl/>
        </w:rPr>
        <w:t xml:space="preserve"> היה מניף</w:t>
      </w:r>
      <w:r w:rsidR="00FF6185">
        <w:rPr>
          <w:rFonts w:ascii="David" w:hAnsi="David" w:cs="David" w:hint="cs"/>
          <w:sz w:val="24"/>
          <w:szCs w:val="24"/>
          <w:rtl/>
        </w:rPr>
        <w:t>?</w:t>
      </w:r>
      <w:r w:rsidRPr="002F4648">
        <w:rPr>
          <w:rFonts w:ascii="David" w:hAnsi="David" w:cs="David"/>
          <w:sz w:val="24"/>
          <w:szCs w:val="24"/>
          <w:rtl/>
        </w:rPr>
        <w:t xml:space="preserve"> </w:t>
      </w:r>
      <w:proofErr w:type="spellStart"/>
      <w:r w:rsidRPr="002F4648">
        <w:rPr>
          <w:rFonts w:ascii="David" w:hAnsi="David" w:cs="David"/>
          <w:sz w:val="24"/>
          <w:szCs w:val="24"/>
          <w:rtl/>
        </w:rPr>
        <w:t>דבקרא</w:t>
      </w:r>
      <w:proofErr w:type="spellEnd"/>
      <w:r w:rsidRPr="002F4648">
        <w:rPr>
          <w:rFonts w:ascii="David" w:hAnsi="David" w:cs="David"/>
          <w:sz w:val="24"/>
          <w:szCs w:val="24"/>
          <w:rtl/>
        </w:rPr>
        <w:t xml:space="preserve"> והנחתו לא כתיב ביה כהן</w:t>
      </w:r>
      <w:r w:rsidR="001F24D8">
        <w:rPr>
          <w:rStyle w:val="a9"/>
          <w:rFonts w:ascii="David" w:hAnsi="David" w:cs="David"/>
          <w:sz w:val="24"/>
          <w:szCs w:val="24"/>
          <w:rtl/>
        </w:rPr>
        <w:footnoteReference w:id="4"/>
      </w:r>
      <w:r w:rsidRPr="002F4648">
        <w:rPr>
          <w:rFonts w:ascii="David" w:hAnsi="David" w:cs="David"/>
          <w:sz w:val="24"/>
          <w:szCs w:val="24"/>
          <w:rtl/>
        </w:rPr>
        <w:t xml:space="preserve"> ובקרא קמא </w:t>
      </w:r>
      <w:proofErr w:type="spellStart"/>
      <w:r w:rsidRPr="002F4648">
        <w:rPr>
          <w:rFonts w:ascii="David" w:hAnsi="David" w:cs="David"/>
          <w:sz w:val="24"/>
          <w:szCs w:val="24"/>
          <w:rtl/>
        </w:rPr>
        <w:t>דכתיב</w:t>
      </w:r>
      <w:proofErr w:type="spellEnd"/>
      <w:r w:rsidRPr="002F4648">
        <w:rPr>
          <w:rFonts w:ascii="David" w:hAnsi="David" w:cs="David"/>
          <w:sz w:val="24"/>
          <w:szCs w:val="24"/>
          <w:rtl/>
        </w:rPr>
        <w:t xml:space="preserve"> </w:t>
      </w:r>
      <w:r w:rsidR="00FF6185">
        <w:rPr>
          <w:rFonts w:ascii="David" w:hAnsi="David" w:cs="David" w:hint="cs"/>
          <w:sz w:val="24"/>
          <w:szCs w:val="24"/>
          <w:rtl/>
        </w:rPr>
        <w:t>'</w:t>
      </w:r>
      <w:r w:rsidRPr="002F4648">
        <w:rPr>
          <w:rFonts w:ascii="David" w:hAnsi="David" w:cs="David"/>
          <w:sz w:val="24"/>
          <w:szCs w:val="24"/>
          <w:rtl/>
        </w:rPr>
        <w:t>ולקח הכהן הטנא</w:t>
      </w:r>
      <w:r w:rsidR="00FF6185">
        <w:rPr>
          <w:rFonts w:ascii="David" w:hAnsi="David" w:cs="David" w:hint="cs"/>
          <w:sz w:val="24"/>
          <w:szCs w:val="24"/>
          <w:rtl/>
        </w:rPr>
        <w:t>'</w:t>
      </w:r>
      <w:r w:rsidRPr="002F4648">
        <w:rPr>
          <w:rFonts w:ascii="David" w:hAnsi="David" w:cs="David"/>
          <w:sz w:val="24"/>
          <w:szCs w:val="24"/>
          <w:rtl/>
        </w:rPr>
        <w:t xml:space="preserve"> לא כתיב בהן תנופה</w:t>
      </w:r>
      <w:commentRangeStart w:id="0"/>
      <w:r w:rsidRPr="002F4648">
        <w:rPr>
          <w:rStyle w:val="a9"/>
          <w:rFonts w:ascii="David" w:hAnsi="David" w:cs="David"/>
          <w:sz w:val="24"/>
          <w:szCs w:val="24"/>
          <w:rtl/>
        </w:rPr>
        <w:footnoteReference w:id="5"/>
      </w:r>
      <w:commentRangeEnd w:id="0"/>
      <w:r w:rsidR="00ED5102">
        <w:rPr>
          <w:rStyle w:val="ad"/>
          <w:rtl/>
        </w:rPr>
        <w:commentReference w:id="0"/>
      </w:r>
      <w:r w:rsidRPr="002F4648">
        <w:rPr>
          <w:rFonts w:ascii="David" w:hAnsi="David" w:cs="David"/>
          <w:sz w:val="24"/>
          <w:szCs w:val="24"/>
          <w:rtl/>
        </w:rPr>
        <w:t>.</w:t>
      </w:r>
    </w:p>
    <w:p w14:paraId="1E2BC41C" w14:textId="31DE14B7" w:rsidR="002F4648" w:rsidRDefault="002F4648" w:rsidP="00D3282B">
      <w:pPr>
        <w:spacing w:after="0" w:line="360" w:lineRule="auto"/>
        <w:ind w:left="720"/>
        <w:rPr>
          <w:rFonts w:ascii="David" w:hAnsi="David" w:cs="David"/>
          <w:sz w:val="24"/>
          <w:szCs w:val="24"/>
          <w:rtl/>
        </w:rPr>
      </w:pPr>
      <w:proofErr w:type="spellStart"/>
      <w:r>
        <w:rPr>
          <w:rFonts w:ascii="David" w:hAnsi="David" w:cs="David" w:hint="cs"/>
          <w:sz w:val="24"/>
          <w:szCs w:val="24"/>
          <w:rtl/>
        </w:rPr>
        <w:t>הגר"א</w:t>
      </w:r>
      <w:proofErr w:type="spellEnd"/>
      <w:r w:rsidR="00ED5102">
        <w:rPr>
          <w:rFonts w:ascii="David" w:hAnsi="David" w:cs="David" w:hint="cs"/>
          <w:sz w:val="24"/>
          <w:szCs w:val="24"/>
          <w:rtl/>
        </w:rPr>
        <w:t>.</w:t>
      </w:r>
      <w:r>
        <w:rPr>
          <w:rFonts w:ascii="David" w:hAnsi="David" w:cs="David" w:hint="cs"/>
          <w:sz w:val="24"/>
          <w:szCs w:val="24"/>
          <w:rtl/>
        </w:rPr>
        <w:t>..(מובא במסכת מכות בהגהות), גורס בדעת רבי יהודה שלומד תנופה מהפסוק 'והניחו' ולא מהפסוק 'והנחתו' ולפי זה הוא מיישב את שתי קושיות התוספות, שאמנם תנופה היא קודם האמירה, שהרי הפסוק 'והניחו' כתוב לפני האמירה, וכן מוזכר בפסוק זה כהן</w:t>
      </w:r>
      <w:r>
        <w:rPr>
          <w:rStyle w:val="a9"/>
          <w:rFonts w:ascii="David" w:hAnsi="David" w:cs="David"/>
          <w:sz w:val="24"/>
          <w:szCs w:val="24"/>
          <w:rtl/>
        </w:rPr>
        <w:footnoteReference w:id="6"/>
      </w:r>
      <w:r>
        <w:rPr>
          <w:rFonts w:ascii="David" w:hAnsi="David" w:cs="David" w:hint="cs"/>
          <w:sz w:val="24"/>
          <w:szCs w:val="24"/>
          <w:rtl/>
        </w:rPr>
        <w:t>.</w:t>
      </w:r>
    </w:p>
    <w:p w14:paraId="100F385F" w14:textId="627698DD" w:rsidR="001F24D8" w:rsidRDefault="001F24D8" w:rsidP="00FF6185">
      <w:pPr>
        <w:spacing w:after="0" w:line="360" w:lineRule="auto"/>
        <w:rPr>
          <w:rFonts w:ascii="David" w:hAnsi="David" w:cs="David"/>
          <w:sz w:val="24"/>
          <w:szCs w:val="24"/>
          <w:rtl/>
        </w:rPr>
      </w:pPr>
      <w:r w:rsidRPr="001F24D8">
        <w:rPr>
          <w:rFonts w:asciiTheme="majorBidi" w:hAnsiTheme="majorBidi" w:cstheme="majorBidi"/>
          <w:sz w:val="24"/>
          <w:szCs w:val="24"/>
          <w:rtl/>
        </w:rPr>
        <w:lastRenderedPageBreak/>
        <w:t xml:space="preserve">אולם </w:t>
      </w:r>
      <w:proofErr w:type="spellStart"/>
      <w:r w:rsidRPr="001F24D8">
        <w:rPr>
          <w:rFonts w:asciiTheme="majorBidi" w:hAnsiTheme="majorBidi" w:cstheme="majorBidi"/>
          <w:sz w:val="24"/>
          <w:szCs w:val="24"/>
          <w:rtl/>
        </w:rPr>
        <w:t>הגרי"ז</w:t>
      </w:r>
      <w:proofErr w:type="spellEnd"/>
      <w:r w:rsidRPr="001F24D8">
        <w:rPr>
          <w:rStyle w:val="a9"/>
          <w:rFonts w:asciiTheme="majorBidi" w:hAnsiTheme="majorBidi" w:cstheme="majorBidi"/>
          <w:sz w:val="24"/>
          <w:szCs w:val="24"/>
          <w:rtl/>
        </w:rPr>
        <w:footnoteReference w:id="7"/>
      </w:r>
      <w:r w:rsidRPr="001F24D8">
        <w:rPr>
          <w:rFonts w:asciiTheme="majorBidi" w:hAnsiTheme="majorBidi" w:cstheme="majorBidi"/>
          <w:sz w:val="24"/>
          <w:szCs w:val="24"/>
          <w:rtl/>
        </w:rPr>
        <w:t xml:space="preserve"> תמה על הצעה זו</w:t>
      </w:r>
      <w:r>
        <w:rPr>
          <w:rFonts w:ascii="David" w:hAnsi="David" w:cs="David" w:hint="cs"/>
          <w:sz w:val="24"/>
          <w:szCs w:val="24"/>
          <w:rtl/>
        </w:rPr>
        <w:t>: "</w:t>
      </w:r>
      <w:r w:rsidRPr="00FE41C9">
        <w:rPr>
          <w:rFonts w:ascii="David" w:hAnsi="David" w:cs="David"/>
          <w:sz w:val="24"/>
          <w:szCs w:val="24"/>
          <w:rtl/>
        </w:rPr>
        <w:t xml:space="preserve">אכן צ"ע </w:t>
      </w:r>
      <w:proofErr w:type="spellStart"/>
      <w:r w:rsidRPr="00FE41C9">
        <w:rPr>
          <w:rFonts w:ascii="David" w:hAnsi="David" w:cs="David"/>
          <w:sz w:val="24"/>
          <w:szCs w:val="24"/>
          <w:rtl/>
        </w:rPr>
        <w:t>דהא</w:t>
      </w:r>
      <w:proofErr w:type="spellEnd"/>
      <w:r w:rsidRPr="00FE41C9">
        <w:rPr>
          <w:rFonts w:ascii="David" w:hAnsi="David" w:cs="David"/>
          <w:sz w:val="24"/>
          <w:szCs w:val="24"/>
          <w:rtl/>
        </w:rPr>
        <w:t xml:space="preserve"> מסיים הכתוב</w:t>
      </w:r>
      <w:r w:rsidR="00FF6185">
        <w:rPr>
          <w:rFonts w:ascii="David" w:hAnsi="David" w:cs="David" w:hint="cs"/>
          <w:sz w:val="24"/>
          <w:szCs w:val="24"/>
          <w:rtl/>
        </w:rPr>
        <w:t>:</w:t>
      </w:r>
      <w:r w:rsidRPr="00FE41C9">
        <w:rPr>
          <w:rFonts w:ascii="David" w:hAnsi="David" w:cs="David"/>
          <w:sz w:val="24"/>
          <w:szCs w:val="24"/>
          <w:rtl/>
        </w:rPr>
        <w:t xml:space="preserve"> </w:t>
      </w:r>
      <w:r w:rsidR="00FF6185">
        <w:rPr>
          <w:rFonts w:ascii="David" w:hAnsi="David" w:cs="David" w:hint="cs"/>
          <w:sz w:val="24"/>
          <w:szCs w:val="24"/>
          <w:rtl/>
        </w:rPr>
        <w:t>'</w:t>
      </w:r>
      <w:r w:rsidRPr="00FE41C9">
        <w:rPr>
          <w:rFonts w:ascii="David" w:hAnsi="David" w:cs="David"/>
          <w:sz w:val="24"/>
          <w:szCs w:val="24"/>
          <w:rtl/>
        </w:rPr>
        <w:t xml:space="preserve">והניחו לפני מזבח ה' </w:t>
      </w:r>
      <w:r w:rsidR="00FF6185">
        <w:rPr>
          <w:rFonts w:ascii="David" w:hAnsi="David" w:cs="David" w:hint="cs"/>
          <w:sz w:val="24"/>
          <w:szCs w:val="24"/>
          <w:rtl/>
        </w:rPr>
        <w:t>'</w:t>
      </w:r>
      <w:r w:rsidRPr="00FE41C9">
        <w:rPr>
          <w:rFonts w:ascii="David" w:hAnsi="David" w:cs="David"/>
          <w:sz w:val="24"/>
          <w:szCs w:val="24"/>
          <w:rtl/>
        </w:rPr>
        <w:t xml:space="preserve">וזה שייך רק </w:t>
      </w:r>
      <w:proofErr w:type="spellStart"/>
      <w:r w:rsidRPr="00FE41C9">
        <w:rPr>
          <w:rFonts w:ascii="David" w:hAnsi="David" w:cs="David"/>
          <w:sz w:val="24"/>
          <w:szCs w:val="24"/>
          <w:rtl/>
        </w:rPr>
        <w:t>לענין</w:t>
      </w:r>
      <w:proofErr w:type="spellEnd"/>
      <w:r w:rsidRPr="00FE41C9">
        <w:rPr>
          <w:rFonts w:ascii="David" w:hAnsi="David" w:cs="David"/>
          <w:sz w:val="24"/>
          <w:szCs w:val="24"/>
          <w:rtl/>
        </w:rPr>
        <w:t xml:space="preserve"> הנחה דבעי מזבח</w:t>
      </w:r>
      <w:r w:rsidR="00FF6185">
        <w:rPr>
          <w:rFonts w:ascii="David" w:hAnsi="David" w:cs="David" w:hint="cs"/>
          <w:sz w:val="24"/>
          <w:szCs w:val="24"/>
          <w:rtl/>
        </w:rPr>
        <w:t>,</w:t>
      </w:r>
      <w:r w:rsidRPr="00FE41C9">
        <w:rPr>
          <w:rFonts w:ascii="David" w:hAnsi="David" w:cs="David"/>
          <w:sz w:val="24"/>
          <w:szCs w:val="24"/>
          <w:rtl/>
        </w:rPr>
        <w:t xml:space="preserve"> אבל תנופה </w:t>
      </w:r>
      <w:proofErr w:type="spellStart"/>
      <w:r w:rsidRPr="00FE41C9">
        <w:rPr>
          <w:rFonts w:ascii="David" w:hAnsi="David" w:cs="David"/>
          <w:sz w:val="24"/>
          <w:szCs w:val="24"/>
          <w:rtl/>
        </w:rPr>
        <w:t>ל"ש</w:t>
      </w:r>
      <w:proofErr w:type="spellEnd"/>
      <w:r w:rsidRPr="00FE41C9">
        <w:rPr>
          <w:rFonts w:ascii="David" w:hAnsi="David" w:cs="David"/>
          <w:sz w:val="24"/>
          <w:szCs w:val="24"/>
          <w:rtl/>
        </w:rPr>
        <w:t xml:space="preserve"> כלל לזה, וצ"ע</w:t>
      </w:r>
      <w:r>
        <w:rPr>
          <w:rFonts w:ascii="David" w:hAnsi="David" w:cs="David" w:hint="cs"/>
          <w:sz w:val="24"/>
          <w:szCs w:val="24"/>
          <w:rtl/>
        </w:rPr>
        <w:t>"</w:t>
      </w:r>
      <w:r w:rsidRPr="00FE41C9">
        <w:rPr>
          <w:rFonts w:ascii="David" w:hAnsi="David" w:cs="David"/>
          <w:sz w:val="24"/>
          <w:szCs w:val="24"/>
          <w:rtl/>
        </w:rPr>
        <w:t>.</w:t>
      </w:r>
    </w:p>
    <w:p w14:paraId="32F251F4" w14:textId="77777777" w:rsidR="00020D19" w:rsidRDefault="00BE45FE" w:rsidP="00FF6185">
      <w:pPr>
        <w:spacing w:after="0" w:line="360" w:lineRule="auto"/>
        <w:rPr>
          <w:rFonts w:ascii="David" w:hAnsi="David" w:cs="David"/>
          <w:sz w:val="24"/>
          <w:szCs w:val="24"/>
          <w:rtl/>
        </w:rPr>
      </w:pPr>
      <w:r>
        <w:rPr>
          <w:rFonts w:asciiTheme="majorBidi" w:hAnsiTheme="majorBidi" w:cstheme="majorBidi" w:hint="cs"/>
          <w:sz w:val="24"/>
          <w:szCs w:val="24"/>
          <w:rtl/>
        </w:rPr>
        <w:t xml:space="preserve">בתירוץ שני </w:t>
      </w:r>
      <w:r w:rsidR="001F24D8">
        <w:rPr>
          <w:rFonts w:asciiTheme="majorBidi" w:hAnsiTheme="majorBidi" w:cstheme="majorBidi" w:hint="cs"/>
          <w:sz w:val="24"/>
          <w:szCs w:val="24"/>
          <w:rtl/>
        </w:rPr>
        <w:t xml:space="preserve">בגמרא </w:t>
      </w:r>
      <w:r>
        <w:rPr>
          <w:rFonts w:asciiTheme="majorBidi" w:hAnsiTheme="majorBidi" w:cstheme="majorBidi" w:hint="cs"/>
          <w:sz w:val="24"/>
          <w:szCs w:val="24"/>
          <w:rtl/>
        </w:rPr>
        <w:t>מציע רב נחמן בר יצחק שהמשנה מעדיפה לזהות את ההלכה עם דעת רבי אליעזר בן יעקב, בהיותה חשובה</w:t>
      </w:r>
      <w:r w:rsidR="00BE7C0C">
        <w:rPr>
          <w:rFonts w:asciiTheme="majorBidi" w:hAnsiTheme="majorBidi" w:cstheme="majorBidi" w:hint="cs"/>
          <w:sz w:val="24"/>
          <w:szCs w:val="24"/>
          <w:rtl/>
        </w:rPr>
        <w:t xml:space="preserve">. </w:t>
      </w:r>
      <w:r>
        <w:rPr>
          <w:rFonts w:ascii="David" w:hAnsi="David" w:cs="David" w:hint="cs"/>
          <w:sz w:val="24"/>
          <w:szCs w:val="24"/>
          <w:rtl/>
        </w:rPr>
        <w:t>"</w:t>
      </w:r>
      <w:r w:rsidR="00FE41C9" w:rsidRPr="00FE41C9">
        <w:rPr>
          <w:rFonts w:ascii="David" w:hAnsi="David" w:cs="David"/>
          <w:sz w:val="24"/>
          <w:szCs w:val="24"/>
          <w:rtl/>
        </w:rPr>
        <w:t xml:space="preserve">שהוא חכם ביותר </w:t>
      </w:r>
      <w:proofErr w:type="spellStart"/>
      <w:r w:rsidR="00FE41C9" w:rsidRPr="00FE41C9">
        <w:rPr>
          <w:rFonts w:ascii="David" w:hAnsi="David" w:cs="David"/>
          <w:sz w:val="24"/>
          <w:szCs w:val="24"/>
          <w:rtl/>
        </w:rPr>
        <w:t>דקיימא</w:t>
      </w:r>
      <w:proofErr w:type="spellEnd"/>
      <w:r w:rsidR="00FE41C9" w:rsidRPr="00FE41C9">
        <w:rPr>
          <w:rFonts w:ascii="David" w:hAnsi="David" w:cs="David"/>
          <w:sz w:val="24"/>
          <w:szCs w:val="24"/>
          <w:rtl/>
        </w:rPr>
        <w:t xml:space="preserve"> לן </w:t>
      </w:r>
      <w:r w:rsidR="00FE41C9" w:rsidRPr="00FF6185">
        <w:rPr>
          <w:rFonts w:ascii="David" w:hAnsi="David" w:cs="David"/>
          <w:sz w:val="20"/>
          <w:szCs w:val="20"/>
          <w:rtl/>
        </w:rPr>
        <w:t>(עירובין דף סב:)</w:t>
      </w:r>
      <w:r w:rsidR="00FE41C9" w:rsidRPr="00FE41C9">
        <w:rPr>
          <w:rFonts w:ascii="David" w:hAnsi="David" w:cs="David"/>
          <w:sz w:val="24"/>
          <w:szCs w:val="24"/>
          <w:rtl/>
        </w:rPr>
        <w:t xml:space="preserve"> משנת ר"א [ב"י] קב ונקי</w:t>
      </w:r>
      <w:r>
        <w:rPr>
          <w:rStyle w:val="a9"/>
          <w:rFonts w:ascii="David" w:hAnsi="David" w:cs="David"/>
          <w:sz w:val="24"/>
          <w:szCs w:val="24"/>
          <w:rtl/>
        </w:rPr>
        <w:footnoteReference w:id="8"/>
      </w:r>
      <w:r>
        <w:rPr>
          <w:rFonts w:ascii="David" w:hAnsi="David" w:cs="David" w:hint="cs"/>
          <w:sz w:val="24"/>
          <w:szCs w:val="24"/>
          <w:rtl/>
        </w:rPr>
        <w:t>"</w:t>
      </w:r>
      <w:r w:rsidR="00FE41C9" w:rsidRPr="00FE41C9">
        <w:rPr>
          <w:rFonts w:ascii="David" w:hAnsi="David" w:cs="David"/>
          <w:sz w:val="24"/>
          <w:szCs w:val="24"/>
          <w:rtl/>
        </w:rPr>
        <w:t>.</w:t>
      </w:r>
      <w:r>
        <w:rPr>
          <w:rFonts w:ascii="David" w:hAnsi="David" w:cs="David" w:hint="cs"/>
          <w:sz w:val="24"/>
          <w:szCs w:val="24"/>
          <w:rtl/>
        </w:rPr>
        <w:t xml:space="preserve"> </w:t>
      </w:r>
    </w:p>
    <w:p w14:paraId="153ED562" w14:textId="77777777" w:rsidR="00020D19" w:rsidRPr="00020D19" w:rsidRDefault="00020D19" w:rsidP="00FF6185">
      <w:pPr>
        <w:pStyle w:val="ab"/>
        <w:numPr>
          <w:ilvl w:val="0"/>
          <w:numId w:val="2"/>
        </w:numPr>
        <w:spacing w:after="0" w:line="360" w:lineRule="auto"/>
        <w:rPr>
          <w:rFonts w:ascii="David" w:hAnsi="David" w:cs="David"/>
          <w:b/>
          <w:bCs/>
          <w:sz w:val="24"/>
          <w:szCs w:val="24"/>
          <w:rtl/>
        </w:rPr>
      </w:pPr>
      <w:r>
        <w:rPr>
          <w:rFonts w:ascii="David" w:hAnsi="David" w:cs="David" w:hint="cs"/>
          <w:b/>
          <w:bCs/>
          <w:sz w:val="24"/>
          <w:szCs w:val="24"/>
          <w:rtl/>
        </w:rPr>
        <w:t>השוואה ל</w:t>
      </w:r>
      <w:r w:rsidRPr="00020D19">
        <w:rPr>
          <w:rFonts w:ascii="David" w:hAnsi="David" w:cs="David" w:hint="cs"/>
          <w:b/>
          <w:bCs/>
          <w:sz w:val="24"/>
          <w:szCs w:val="24"/>
          <w:rtl/>
        </w:rPr>
        <w:t>סוגיה במכות</w:t>
      </w:r>
    </w:p>
    <w:p w14:paraId="268CDEFA" w14:textId="77777777" w:rsidR="00BE45FE" w:rsidRPr="00BE45FE" w:rsidRDefault="00BE45FE" w:rsidP="00FF61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בכל מקרה, משמע שדעות התנאים זהות, אולם לא כך עולה מסוגיה מקבילה:</w:t>
      </w:r>
    </w:p>
    <w:p w14:paraId="0552F683" w14:textId="7A32099D" w:rsidR="00AB3FF4" w:rsidRDefault="009948BF" w:rsidP="00D3282B">
      <w:pPr>
        <w:spacing w:after="0" w:line="360" w:lineRule="auto"/>
        <w:ind w:left="720"/>
        <w:rPr>
          <w:rFonts w:ascii="David" w:hAnsi="David" w:cs="David"/>
          <w:sz w:val="24"/>
          <w:szCs w:val="24"/>
          <w:rtl/>
        </w:rPr>
      </w:pPr>
      <w:r w:rsidRPr="009948BF">
        <w:rPr>
          <w:rFonts w:ascii="David" w:hAnsi="David" w:cs="David"/>
          <w:sz w:val="24"/>
          <w:szCs w:val="24"/>
          <w:rtl/>
        </w:rPr>
        <w:t xml:space="preserve">אמר ר' אלעזר אמר ר' </w:t>
      </w:r>
      <w:proofErr w:type="spellStart"/>
      <w:r w:rsidRPr="009948BF">
        <w:rPr>
          <w:rFonts w:ascii="David" w:hAnsi="David" w:cs="David"/>
          <w:sz w:val="24"/>
          <w:szCs w:val="24"/>
          <w:rtl/>
        </w:rPr>
        <w:t>הושעיא</w:t>
      </w:r>
      <w:proofErr w:type="spellEnd"/>
      <w:r w:rsidRPr="009948BF">
        <w:rPr>
          <w:rFonts w:ascii="David" w:hAnsi="David" w:cs="David"/>
          <w:sz w:val="24"/>
          <w:szCs w:val="24"/>
          <w:rtl/>
        </w:rPr>
        <w:t>: בכורים - הנחה מעכבת בהן</w:t>
      </w:r>
      <w:r>
        <w:rPr>
          <w:rFonts w:ascii="David" w:hAnsi="David" w:cs="David" w:hint="cs"/>
          <w:sz w:val="24"/>
          <w:szCs w:val="24"/>
          <w:rtl/>
        </w:rPr>
        <w:t>...</w:t>
      </w:r>
      <w:r w:rsidRPr="009948BF">
        <w:rPr>
          <w:rFonts w:ascii="David" w:hAnsi="David" w:cs="David"/>
          <w:sz w:val="24"/>
          <w:szCs w:val="24"/>
          <w:rtl/>
        </w:rPr>
        <w:t xml:space="preserve"> ר' אחא בר יעקב מתני לה כדרבי אסי אמר רבי יוחנן, </w:t>
      </w:r>
      <w:proofErr w:type="spellStart"/>
      <w:r w:rsidRPr="009948BF">
        <w:rPr>
          <w:rFonts w:ascii="David" w:hAnsi="David" w:cs="David"/>
          <w:sz w:val="24"/>
          <w:szCs w:val="24"/>
          <w:rtl/>
        </w:rPr>
        <w:t>וקשיא</w:t>
      </w:r>
      <w:proofErr w:type="spellEnd"/>
      <w:r w:rsidRPr="009948BF">
        <w:rPr>
          <w:rFonts w:ascii="David" w:hAnsi="David" w:cs="David"/>
          <w:sz w:val="24"/>
          <w:szCs w:val="24"/>
          <w:rtl/>
        </w:rPr>
        <w:t xml:space="preserve"> ליה דרבי יוחנן </w:t>
      </w:r>
      <w:proofErr w:type="spellStart"/>
      <w:r w:rsidRPr="009948BF">
        <w:rPr>
          <w:rFonts w:ascii="David" w:hAnsi="David" w:cs="David"/>
          <w:sz w:val="24"/>
          <w:szCs w:val="24"/>
          <w:rtl/>
        </w:rPr>
        <w:t>אדרבי</w:t>
      </w:r>
      <w:proofErr w:type="spellEnd"/>
      <w:r w:rsidRPr="009948BF">
        <w:rPr>
          <w:rFonts w:ascii="David" w:hAnsi="David" w:cs="David"/>
          <w:sz w:val="24"/>
          <w:szCs w:val="24"/>
          <w:rtl/>
        </w:rPr>
        <w:t xml:space="preserve"> יוחנן, ומי אמר רבי יוחנן: בכורים הנחה מעכבת בהן, </w:t>
      </w:r>
      <w:proofErr w:type="spellStart"/>
      <w:r w:rsidRPr="009948BF">
        <w:rPr>
          <w:rFonts w:ascii="David" w:hAnsi="David" w:cs="David"/>
          <w:sz w:val="24"/>
          <w:szCs w:val="24"/>
          <w:rtl/>
        </w:rPr>
        <w:t>קרייה</w:t>
      </w:r>
      <w:proofErr w:type="spellEnd"/>
      <w:r w:rsidRPr="009948BF">
        <w:rPr>
          <w:rFonts w:ascii="David" w:hAnsi="David" w:cs="David"/>
          <w:sz w:val="24"/>
          <w:szCs w:val="24"/>
          <w:rtl/>
        </w:rPr>
        <w:t xml:space="preserve"> אין מעכבת בהן? והא </w:t>
      </w:r>
      <w:proofErr w:type="spellStart"/>
      <w:r w:rsidRPr="009948BF">
        <w:rPr>
          <w:rFonts w:ascii="David" w:hAnsi="David" w:cs="David"/>
          <w:sz w:val="24"/>
          <w:szCs w:val="24"/>
          <w:rtl/>
        </w:rPr>
        <w:t>בעא</w:t>
      </w:r>
      <w:proofErr w:type="spellEnd"/>
      <w:r w:rsidRPr="009948BF">
        <w:rPr>
          <w:rFonts w:ascii="David" w:hAnsi="David" w:cs="David"/>
          <w:sz w:val="24"/>
          <w:szCs w:val="24"/>
          <w:rtl/>
        </w:rPr>
        <w:t xml:space="preserve"> מיניה רבי אסי מרבי יוחנן: בכורים מאימתי </w:t>
      </w:r>
      <w:proofErr w:type="spellStart"/>
      <w:r w:rsidRPr="009948BF">
        <w:rPr>
          <w:rFonts w:ascii="David" w:hAnsi="David" w:cs="David"/>
          <w:sz w:val="24"/>
          <w:szCs w:val="24"/>
          <w:rtl/>
        </w:rPr>
        <w:t>מותרין</w:t>
      </w:r>
      <w:proofErr w:type="spellEnd"/>
      <w:r w:rsidRPr="009948BF">
        <w:rPr>
          <w:rFonts w:ascii="David" w:hAnsi="David" w:cs="David"/>
          <w:sz w:val="24"/>
          <w:szCs w:val="24"/>
          <w:rtl/>
        </w:rPr>
        <w:t xml:space="preserve"> </w:t>
      </w:r>
      <w:proofErr w:type="spellStart"/>
      <w:r w:rsidRPr="009948BF">
        <w:rPr>
          <w:rFonts w:ascii="David" w:hAnsi="David" w:cs="David"/>
          <w:sz w:val="24"/>
          <w:szCs w:val="24"/>
          <w:rtl/>
        </w:rPr>
        <w:t>לכהנים</w:t>
      </w:r>
      <w:proofErr w:type="spellEnd"/>
      <w:r w:rsidRPr="009948BF">
        <w:rPr>
          <w:rFonts w:ascii="David" w:hAnsi="David" w:cs="David"/>
          <w:sz w:val="24"/>
          <w:szCs w:val="24"/>
          <w:rtl/>
        </w:rPr>
        <w:t xml:space="preserve">? ואמר ליה: </w:t>
      </w:r>
      <w:proofErr w:type="spellStart"/>
      <w:r w:rsidRPr="009948BF">
        <w:rPr>
          <w:rFonts w:ascii="David" w:hAnsi="David" w:cs="David"/>
          <w:sz w:val="24"/>
          <w:szCs w:val="24"/>
          <w:rtl/>
        </w:rPr>
        <w:t>הראוין</w:t>
      </w:r>
      <w:proofErr w:type="spellEnd"/>
      <w:r w:rsidRPr="009948BF">
        <w:rPr>
          <w:rFonts w:ascii="David" w:hAnsi="David" w:cs="David"/>
          <w:sz w:val="24"/>
          <w:szCs w:val="24"/>
          <w:rtl/>
        </w:rPr>
        <w:t xml:space="preserve"> </w:t>
      </w:r>
      <w:proofErr w:type="spellStart"/>
      <w:r w:rsidRPr="009948BF">
        <w:rPr>
          <w:rFonts w:ascii="David" w:hAnsi="David" w:cs="David"/>
          <w:sz w:val="24"/>
          <w:szCs w:val="24"/>
          <w:rtl/>
        </w:rPr>
        <w:t>לקרייה</w:t>
      </w:r>
      <w:proofErr w:type="spellEnd"/>
      <w:r w:rsidRPr="009948BF">
        <w:rPr>
          <w:rFonts w:ascii="David" w:hAnsi="David" w:cs="David"/>
          <w:sz w:val="24"/>
          <w:szCs w:val="24"/>
          <w:rtl/>
        </w:rPr>
        <w:t xml:space="preserve"> - משקרא עליהן, ושאין </w:t>
      </w:r>
      <w:proofErr w:type="spellStart"/>
      <w:r w:rsidRPr="009948BF">
        <w:rPr>
          <w:rFonts w:ascii="David" w:hAnsi="David" w:cs="David"/>
          <w:sz w:val="24"/>
          <w:szCs w:val="24"/>
          <w:rtl/>
        </w:rPr>
        <w:t>ראוין</w:t>
      </w:r>
      <w:proofErr w:type="spellEnd"/>
      <w:r w:rsidRPr="009948BF">
        <w:rPr>
          <w:rFonts w:ascii="David" w:hAnsi="David" w:cs="David"/>
          <w:sz w:val="24"/>
          <w:szCs w:val="24"/>
          <w:rtl/>
        </w:rPr>
        <w:t xml:space="preserve"> </w:t>
      </w:r>
      <w:proofErr w:type="spellStart"/>
      <w:r w:rsidRPr="009948BF">
        <w:rPr>
          <w:rFonts w:ascii="David" w:hAnsi="David" w:cs="David"/>
          <w:sz w:val="24"/>
          <w:szCs w:val="24"/>
          <w:rtl/>
        </w:rPr>
        <w:t>לקרייה</w:t>
      </w:r>
      <w:proofErr w:type="spellEnd"/>
      <w:r w:rsidRPr="009948BF">
        <w:rPr>
          <w:rFonts w:ascii="David" w:hAnsi="David" w:cs="David"/>
          <w:sz w:val="24"/>
          <w:szCs w:val="24"/>
          <w:rtl/>
        </w:rPr>
        <w:t xml:space="preserve"> - משראו פני הבית</w:t>
      </w:r>
      <w:r>
        <w:rPr>
          <w:rFonts w:ascii="David" w:hAnsi="David" w:cs="David" w:hint="cs"/>
          <w:sz w:val="24"/>
          <w:szCs w:val="24"/>
          <w:rtl/>
        </w:rPr>
        <w:t>...</w:t>
      </w:r>
      <w:r w:rsidRPr="009948BF">
        <w:rPr>
          <w:rFonts w:ascii="David" w:hAnsi="David" w:cs="David"/>
          <w:sz w:val="24"/>
          <w:szCs w:val="24"/>
          <w:rtl/>
        </w:rPr>
        <w:t xml:space="preserve"> </w:t>
      </w:r>
      <w:proofErr w:type="spellStart"/>
      <w:r w:rsidRPr="009948BF">
        <w:rPr>
          <w:rFonts w:ascii="David" w:hAnsi="David" w:cs="David"/>
          <w:sz w:val="24"/>
          <w:szCs w:val="24"/>
          <w:rtl/>
        </w:rPr>
        <w:t>קשיא</w:t>
      </w:r>
      <w:proofErr w:type="spellEnd"/>
      <w:r w:rsidRPr="009948BF">
        <w:rPr>
          <w:rFonts w:ascii="David" w:hAnsi="David" w:cs="David"/>
          <w:sz w:val="24"/>
          <w:szCs w:val="24"/>
          <w:rtl/>
        </w:rPr>
        <w:t xml:space="preserve"> הנחה </w:t>
      </w:r>
      <w:proofErr w:type="spellStart"/>
      <w:r w:rsidRPr="009948BF">
        <w:rPr>
          <w:rFonts w:ascii="David" w:hAnsi="David" w:cs="David"/>
          <w:sz w:val="24"/>
          <w:szCs w:val="24"/>
          <w:rtl/>
        </w:rPr>
        <w:t>אהנחה</w:t>
      </w:r>
      <w:proofErr w:type="spellEnd"/>
      <w:r w:rsidRPr="009948BF">
        <w:rPr>
          <w:rFonts w:ascii="David" w:hAnsi="David" w:cs="David"/>
          <w:sz w:val="24"/>
          <w:szCs w:val="24"/>
          <w:rtl/>
        </w:rPr>
        <w:t xml:space="preserve">. </w:t>
      </w:r>
      <w:r>
        <w:rPr>
          <w:rFonts w:ascii="David" w:hAnsi="David" w:cs="David" w:hint="cs"/>
          <w:sz w:val="24"/>
          <w:szCs w:val="24"/>
          <w:rtl/>
        </w:rPr>
        <w:t>...</w:t>
      </w:r>
      <w:r w:rsidRPr="009948BF">
        <w:rPr>
          <w:rFonts w:ascii="David" w:hAnsi="David" w:cs="David"/>
          <w:sz w:val="24"/>
          <w:szCs w:val="24"/>
          <w:rtl/>
        </w:rPr>
        <w:t xml:space="preserve"> הנחה </w:t>
      </w:r>
      <w:proofErr w:type="spellStart"/>
      <w:r w:rsidRPr="009948BF">
        <w:rPr>
          <w:rFonts w:ascii="David" w:hAnsi="David" w:cs="David"/>
          <w:sz w:val="24"/>
          <w:szCs w:val="24"/>
          <w:rtl/>
        </w:rPr>
        <w:t>אהנחה</w:t>
      </w:r>
      <w:proofErr w:type="spellEnd"/>
      <w:r w:rsidRPr="009948BF">
        <w:rPr>
          <w:rFonts w:ascii="David" w:hAnsi="David" w:cs="David"/>
          <w:sz w:val="24"/>
          <w:szCs w:val="24"/>
          <w:rtl/>
        </w:rPr>
        <w:t xml:space="preserve"> נמי לא </w:t>
      </w:r>
      <w:proofErr w:type="spellStart"/>
      <w:r w:rsidRPr="009948BF">
        <w:rPr>
          <w:rFonts w:ascii="David" w:hAnsi="David" w:cs="David"/>
          <w:sz w:val="24"/>
          <w:szCs w:val="24"/>
          <w:rtl/>
        </w:rPr>
        <w:t>קשיא</w:t>
      </w:r>
      <w:proofErr w:type="spellEnd"/>
      <w:r w:rsidRPr="009948BF">
        <w:rPr>
          <w:rFonts w:ascii="David" w:hAnsi="David" w:cs="David"/>
          <w:sz w:val="24"/>
          <w:szCs w:val="24"/>
          <w:rtl/>
        </w:rPr>
        <w:t xml:space="preserve">: הא רבי יהודה, והא רבנן. מאי רבי יהודה? </w:t>
      </w:r>
      <w:proofErr w:type="spellStart"/>
      <w:r w:rsidRPr="009948BF">
        <w:rPr>
          <w:rFonts w:ascii="David" w:hAnsi="David" w:cs="David"/>
          <w:sz w:val="24"/>
          <w:szCs w:val="24"/>
          <w:rtl/>
        </w:rPr>
        <w:t>דתניא</w:t>
      </w:r>
      <w:proofErr w:type="spellEnd"/>
      <w:r w:rsidRPr="009948BF">
        <w:rPr>
          <w:rFonts w:ascii="David" w:hAnsi="David" w:cs="David"/>
          <w:sz w:val="24"/>
          <w:szCs w:val="24"/>
          <w:rtl/>
        </w:rPr>
        <w:t xml:space="preserve">, ר' יהודה אומר: והנחתו - זו תנופה; אתה אומר: זו תנופה, או אינו אלא הנחה ממש? כשהוא אומר והניחו - הרי הנחה אמור, הא מה אני מקיים והנחתו? זו תנופה. ומאן תנא </w:t>
      </w:r>
      <w:r w:rsidRPr="00BE45FE">
        <w:rPr>
          <w:rFonts w:ascii="David" w:hAnsi="David" w:cs="David"/>
          <w:b/>
          <w:bCs/>
          <w:sz w:val="24"/>
          <w:szCs w:val="24"/>
          <w:rtl/>
        </w:rPr>
        <w:t>דפליג עליה דרבי יהודה? ר' אליעזר בן יעקב היא</w:t>
      </w:r>
      <w:r w:rsidRPr="009948BF">
        <w:rPr>
          <w:rFonts w:ascii="David" w:hAnsi="David" w:cs="David"/>
          <w:sz w:val="24"/>
          <w:szCs w:val="24"/>
          <w:rtl/>
        </w:rPr>
        <w:t xml:space="preserve">, </w:t>
      </w:r>
      <w:proofErr w:type="spellStart"/>
      <w:r w:rsidRPr="009948BF">
        <w:rPr>
          <w:rFonts w:ascii="David" w:hAnsi="David" w:cs="David"/>
          <w:sz w:val="24"/>
          <w:szCs w:val="24"/>
          <w:rtl/>
        </w:rPr>
        <w:t>דתניא</w:t>
      </w:r>
      <w:proofErr w:type="spellEnd"/>
      <w:r w:rsidRPr="009948BF">
        <w:rPr>
          <w:rFonts w:ascii="David" w:hAnsi="David" w:cs="David"/>
          <w:sz w:val="24"/>
          <w:szCs w:val="24"/>
          <w:rtl/>
        </w:rPr>
        <w:t xml:space="preserve">: ולקח הכהן הטנא מידך - לימד על הבכורים </w:t>
      </w:r>
      <w:proofErr w:type="spellStart"/>
      <w:r w:rsidRPr="009948BF">
        <w:rPr>
          <w:rFonts w:ascii="David" w:hAnsi="David" w:cs="David"/>
          <w:sz w:val="24"/>
          <w:szCs w:val="24"/>
          <w:rtl/>
        </w:rPr>
        <w:t>שטעונין</w:t>
      </w:r>
      <w:proofErr w:type="spellEnd"/>
      <w:r w:rsidRPr="009948BF">
        <w:rPr>
          <w:rFonts w:ascii="David" w:hAnsi="David" w:cs="David"/>
          <w:sz w:val="24"/>
          <w:szCs w:val="24"/>
          <w:rtl/>
        </w:rPr>
        <w:t xml:space="preserve"> תנופה, דברי רבי אליעזר בן יעקב. מאי טעמא דרבי אליעזר בן יעקב? </w:t>
      </w:r>
      <w:proofErr w:type="spellStart"/>
      <w:r w:rsidRPr="009948BF">
        <w:rPr>
          <w:rFonts w:ascii="David" w:hAnsi="David" w:cs="David"/>
          <w:sz w:val="24"/>
          <w:szCs w:val="24"/>
          <w:rtl/>
        </w:rPr>
        <w:t>אתיא</w:t>
      </w:r>
      <w:proofErr w:type="spellEnd"/>
      <w:r w:rsidRPr="009948BF">
        <w:rPr>
          <w:rFonts w:ascii="David" w:hAnsi="David" w:cs="David"/>
          <w:sz w:val="24"/>
          <w:szCs w:val="24"/>
          <w:rtl/>
        </w:rPr>
        <w:t xml:space="preserve"> יד </w:t>
      </w:r>
      <w:proofErr w:type="spellStart"/>
      <w:r w:rsidRPr="009948BF">
        <w:rPr>
          <w:rFonts w:ascii="David" w:hAnsi="David" w:cs="David"/>
          <w:sz w:val="24"/>
          <w:szCs w:val="24"/>
          <w:rtl/>
        </w:rPr>
        <w:t>יד</w:t>
      </w:r>
      <w:proofErr w:type="spellEnd"/>
      <w:r w:rsidRPr="009948BF">
        <w:rPr>
          <w:rFonts w:ascii="David" w:hAnsi="David" w:cs="David"/>
          <w:sz w:val="24"/>
          <w:szCs w:val="24"/>
          <w:rtl/>
        </w:rPr>
        <w:t xml:space="preserve"> משלמים, כתיב הכא: ולקח הכהן הטנא מידך, וכתיב: ידיו </w:t>
      </w:r>
      <w:proofErr w:type="spellStart"/>
      <w:r w:rsidRPr="009948BF">
        <w:rPr>
          <w:rFonts w:ascii="David" w:hAnsi="David" w:cs="David"/>
          <w:sz w:val="24"/>
          <w:szCs w:val="24"/>
          <w:rtl/>
        </w:rPr>
        <w:t>תביאינה</w:t>
      </w:r>
      <w:proofErr w:type="spellEnd"/>
      <w:r w:rsidRPr="009948BF">
        <w:rPr>
          <w:rFonts w:ascii="David" w:hAnsi="David" w:cs="David"/>
          <w:sz w:val="24"/>
          <w:szCs w:val="24"/>
          <w:rtl/>
        </w:rPr>
        <w:t xml:space="preserve"> את אשי ה', מה כאן כהן אף להלן כהן, מה להלן בעלים אף כאן בעלים, הא כיצד? מניח כהן ידיו תחת ידי בעלים ומניף</w:t>
      </w:r>
      <w:r w:rsidR="00BE45FE">
        <w:rPr>
          <w:rStyle w:val="a9"/>
          <w:rFonts w:ascii="David" w:hAnsi="David" w:cs="David"/>
          <w:sz w:val="24"/>
          <w:szCs w:val="24"/>
          <w:rtl/>
        </w:rPr>
        <w:footnoteReference w:id="9"/>
      </w:r>
      <w:r w:rsidRPr="009948BF">
        <w:rPr>
          <w:rFonts w:ascii="David" w:hAnsi="David" w:cs="David"/>
          <w:sz w:val="24"/>
          <w:szCs w:val="24"/>
          <w:rtl/>
        </w:rPr>
        <w:t xml:space="preserve">. </w:t>
      </w:r>
    </w:p>
    <w:p w14:paraId="081F7645" w14:textId="77777777" w:rsidR="00ED5102" w:rsidRDefault="00AB3FF4" w:rsidP="00FF618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פשט הדברים הם שלפנינו מחלוקת האם הנחה מעכבת. </w:t>
      </w:r>
      <w:r>
        <w:rPr>
          <w:rFonts w:asciiTheme="majorBidi" w:hAnsiTheme="majorBidi" w:cs="Times New Roman" w:hint="cs"/>
          <w:sz w:val="24"/>
          <w:szCs w:val="24"/>
          <w:rtl/>
        </w:rPr>
        <w:t>ל</w:t>
      </w:r>
      <w:r w:rsidR="002B52BA">
        <w:rPr>
          <w:rFonts w:asciiTheme="majorBidi" w:hAnsiTheme="majorBidi" w:cs="Times New Roman" w:hint="cs"/>
          <w:sz w:val="24"/>
          <w:szCs w:val="24"/>
          <w:rtl/>
        </w:rPr>
        <w:t>רבי אליעזר בן יעקב</w:t>
      </w:r>
      <w:r>
        <w:rPr>
          <w:rFonts w:asciiTheme="majorBidi" w:hAnsiTheme="majorBidi" w:cs="Times New Roman" w:hint="cs"/>
          <w:sz w:val="24"/>
          <w:szCs w:val="24"/>
          <w:rtl/>
        </w:rPr>
        <w:t xml:space="preserve"> שני פעלי ה'הנחה' פנויים, האחד </w:t>
      </w:r>
      <w:r w:rsidR="00ED5102">
        <w:rPr>
          <w:rFonts w:asciiTheme="majorBidi" w:hAnsiTheme="majorBidi" w:cs="Times New Roman" w:hint="cs"/>
          <w:sz w:val="24"/>
          <w:szCs w:val="24"/>
          <w:rtl/>
        </w:rPr>
        <w:t xml:space="preserve">- </w:t>
      </w:r>
      <w:r>
        <w:rPr>
          <w:rFonts w:asciiTheme="majorBidi" w:hAnsiTheme="majorBidi" w:cs="Times New Roman" w:hint="cs"/>
          <w:sz w:val="24"/>
          <w:szCs w:val="24"/>
          <w:rtl/>
        </w:rPr>
        <w:t>לשנות את חיוב ההנחה והשני - לעכב. לרבי יהודה אחד מהם נצרך על מנת ללמוד את ה</w:t>
      </w:r>
      <w:r w:rsidR="00AF146B">
        <w:rPr>
          <w:rFonts w:asciiTheme="majorBidi" w:hAnsiTheme="majorBidi" w:cs="Times New Roman" w:hint="cs"/>
          <w:sz w:val="24"/>
          <w:szCs w:val="24"/>
          <w:rtl/>
        </w:rPr>
        <w:t>הכרח</w:t>
      </w:r>
      <w:r>
        <w:rPr>
          <w:rFonts w:asciiTheme="majorBidi" w:hAnsiTheme="majorBidi" w:cs="Times New Roman" w:hint="cs"/>
          <w:sz w:val="24"/>
          <w:szCs w:val="24"/>
          <w:rtl/>
        </w:rPr>
        <w:t xml:space="preserve"> בתנופה, וממילא אין מקור לעכב. </w:t>
      </w:r>
    </w:p>
    <w:p w14:paraId="5AC7C353" w14:textId="7CD18C37" w:rsidR="0099467A" w:rsidRPr="00AB3FF4" w:rsidRDefault="0099467A" w:rsidP="00D3282B">
      <w:pPr>
        <w:spacing w:after="0" w:line="360" w:lineRule="auto"/>
        <w:ind w:left="720"/>
        <w:rPr>
          <w:rFonts w:ascii="David" w:hAnsi="David" w:cs="David"/>
          <w:sz w:val="24"/>
          <w:szCs w:val="24"/>
          <w:rtl/>
        </w:rPr>
      </w:pPr>
      <w:r w:rsidRPr="00AB3FF4">
        <w:rPr>
          <w:rFonts w:ascii="David" w:hAnsi="David" w:cs="David"/>
          <w:sz w:val="24"/>
          <w:szCs w:val="24"/>
          <w:rtl/>
        </w:rPr>
        <w:t xml:space="preserve">לרבי יהודה לא </w:t>
      </w:r>
      <w:proofErr w:type="spellStart"/>
      <w:r w:rsidRPr="00AB3FF4">
        <w:rPr>
          <w:rFonts w:ascii="David" w:hAnsi="David" w:cs="David"/>
          <w:sz w:val="24"/>
          <w:szCs w:val="24"/>
          <w:rtl/>
        </w:rPr>
        <w:t>מעכבא</w:t>
      </w:r>
      <w:proofErr w:type="spellEnd"/>
      <w:r w:rsidRPr="00AB3FF4">
        <w:rPr>
          <w:rFonts w:ascii="David" w:hAnsi="David" w:cs="David"/>
          <w:sz w:val="24"/>
          <w:szCs w:val="24"/>
          <w:rtl/>
        </w:rPr>
        <w:t xml:space="preserve"> הנחה</w:t>
      </w:r>
      <w:r w:rsidR="00AF146B">
        <w:rPr>
          <w:rFonts w:ascii="David" w:hAnsi="David" w:cs="David" w:hint="cs"/>
          <w:sz w:val="24"/>
          <w:szCs w:val="24"/>
          <w:rtl/>
        </w:rPr>
        <w:t>,</w:t>
      </w:r>
      <w:r w:rsidRPr="00AB3FF4">
        <w:rPr>
          <w:rFonts w:ascii="David" w:hAnsi="David" w:cs="David"/>
          <w:sz w:val="24"/>
          <w:szCs w:val="24"/>
          <w:rtl/>
        </w:rPr>
        <w:t xml:space="preserve"> </w:t>
      </w:r>
      <w:proofErr w:type="spellStart"/>
      <w:r w:rsidRPr="00AB3FF4">
        <w:rPr>
          <w:rFonts w:ascii="David" w:hAnsi="David" w:cs="David"/>
          <w:sz w:val="24"/>
          <w:szCs w:val="24"/>
          <w:rtl/>
        </w:rPr>
        <w:t>דדריש</w:t>
      </w:r>
      <w:proofErr w:type="spellEnd"/>
      <w:r w:rsidRPr="00AB3FF4">
        <w:rPr>
          <w:rFonts w:ascii="David" w:hAnsi="David" w:cs="David"/>
          <w:sz w:val="24"/>
          <w:szCs w:val="24"/>
          <w:rtl/>
        </w:rPr>
        <w:t xml:space="preserve"> והנחתו </w:t>
      </w:r>
      <w:proofErr w:type="spellStart"/>
      <w:r w:rsidRPr="00AB3FF4">
        <w:rPr>
          <w:rFonts w:ascii="David" w:hAnsi="David" w:cs="David"/>
          <w:sz w:val="24"/>
          <w:szCs w:val="24"/>
          <w:rtl/>
        </w:rPr>
        <w:t>יתירא</w:t>
      </w:r>
      <w:proofErr w:type="spellEnd"/>
      <w:r w:rsidRPr="00AB3FF4">
        <w:rPr>
          <w:rFonts w:ascii="David" w:hAnsi="David" w:cs="David"/>
          <w:sz w:val="24"/>
          <w:szCs w:val="24"/>
          <w:rtl/>
        </w:rPr>
        <w:t xml:space="preserve"> לתנופה ואין מקרא שנוי בהנחה לעכב</w:t>
      </w:r>
      <w:r w:rsidR="00FF6185">
        <w:rPr>
          <w:rFonts w:ascii="David" w:hAnsi="David" w:cs="David" w:hint="cs"/>
          <w:sz w:val="24"/>
          <w:szCs w:val="24"/>
          <w:rtl/>
        </w:rPr>
        <w:t>.</w:t>
      </w:r>
      <w:r w:rsidRPr="00AB3FF4">
        <w:rPr>
          <w:rFonts w:ascii="David" w:hAnsi="David" w:cs="David"/>
          <w:sz w:val="24"/>
          <w:szCs w:val="24"/>
          <w:rtl/>
        </w:rPr>
        <w:t xml:space="preserve"> </w:t>
      </w:r>
      <w:proofErr w:type="spellStart"/>
      <w:r w:rsidRPr="00AB3FF4">
        <w:rPr>
          <w:rFonts w:ascii="David" w:hAnsi="David" w:cs="David"/>
          <w:sz w:val="24"/>
          <w:szCs w:val="24"/>
          <w:rtl/>
        </w:rPr>
        <w:t>ולרבנן</w:t>
      </w:r>
      <w:proofErr w:type="spellEnd"/>
      <w:r w:rsidRPr="00AB3FF4">
        <w:rPr>
          <w:rFonts w:ascii="David" w:hAnsi="David" w:cs="David"/>
          <w:sz w:val="24"/>
          <w:szCs w:val="24"/>
          <w:rtl/>
        </w:rPr>
        <w:t xml:space="preserve"> דלא דרשי ליה להכי </w:t>
      </w:r>
      <w:r>
        <w:rPr>
          <w:rFonts w:ascii="David" w:hAnsi="David" w:cs="David" w:hint="cs"/>
          <w:sz w:val="24"/>
          <w:szCs w:val="24"/>
          <w:rtl/>
        </w:rPr>
        <w:t xml:space="preserve">- </w:t>
      </w:r>
      <w:proofErr w:type="spellStart"/>
      <w:r w:rsidRPr="00AB3FF4">
        <w:rPr>
          <w:rFonts w:ascii="David" w:hAnsi="David" w:cs="David"/>
          <w:sz w:val="24"/>
          <w:szCs w:val="24"/>
          <w:rtl/>
        </w:rPr>
        <w:t>מיבעי</w:t>
      </w:r>
      <w:proofErr w:type="spellEnd"/>
      <w:r w:rsidRPr="00AB3FF4">
        <w:rPr>
          <w:rFonts w:ascii="David" w:hAnsi="David" w:cs="David"/>
          <w:sz w:val="24"/>
          <w:szCs w:val="24"/>
          <w:rtl/>
        </w:rPr>
        <w:t xml:space="preserve"> להו לשנות בהנחה לעכב</w:t>
      </w:r>
      <w:r w:rsidRPr="00AB3FF4">
        <w:rPr>
          <w:rStyle w:val="a9"/>
          <w:rFonts w:ascii="David" w:hAnsi="David" w:cs="David"/>
          <w:sz w:val="24"/>
          <w:szCs w:val="24"/>
          <w:rtl/>
        </w:rPr>
        <w:footnoteReference w:id="10"/>
      </w:r>
      <w:r w:rsidRPr="00AB3FF4">
        <w:rPr>
          <w:rFonts w:ascii="David" w:hAnsi="David" w:cs="David"/>
          <w:sz w:val="24"/>
          <w:szCs w:val="24"/>
          <w:rtl/>
        </w:rPr>
        <w:t xml:space="preserve">.  </w:t>
      </w:r>
    </w:p>
    <w:p w14:paraId="3C9D28C9" w14:textId="7A9CDDDF" w:rsidR="00DE39FC" w:rsidRDefault="004D4D99" w:rsidP="00FF6185">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לפי זה בסוגייתנו דווקא הקושיה מובנת יותר: כיוון ששנינו במשנה: </w:t>
      </w:r>
      <w:r w:rsidRPr="004D4D99">
        <w:rPr>
          <w:rFonts w:ascii="David" w:hAnsi="David" w:cs="David"/>
          <w:sz w:val="24"/>
          <w:szCs w:val="24"/>
          <w:rtl/>
        </w:rPr>
        <w:t xml:space="preserve">"האוכל בכורים עד שלא קרא עליהם... - </w:t>
      </w:r>
      <w:proofErr w:type="spellStart"/>
      <w:r w:rsidRPr="004D4D99">
        <w:rPr>
          <w:rFonts w:ascii="David" w:hAnsi="David" w:cs="David"/>
          <w:sz w:val="24"/>
          <w:szCs w:val="24"/>
          <w:rtl/>
        </w:rPr>
        <w:t>ה"ז</w:t>
      </w:r>
      <w:proofErr w:type="spellEnd"/>
      <w:r w:rsidRPr="004D4D99">
        <w:rPr>
          <w:rFonts w:ascii="David" w:hAnsi="David" w:cs="David"/>
          <w:sz w:val="24"/>
          <w:szCs w:val="24"/>
          <w:rtl/>
        </w:rPr>
        <w:t xml:space="preserve"> לוקה ארבעים</w:t>
      </w:r>
      <w:r w:rsidRPr="004D4D99">
        <w:rPr>
          <w:rStyle w:val="a9"/>
          <w:rFonts w:ascii="David" w:hAnsi="David" w:cs="David"/>
          <w:sz w:val="24"/>
          <w:szCs w:val="24"/>
          <w:rtl/>
        </w:rPr>
        <w:footnoteReference w:id="11"/>
      </w:r>
      <w:r w:rsidRPr="004D4D9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וזה מתאים לשיטת רבי יהודה, ששם ביכורים חל על הפירות אף ללא הנחה, על כן שואלת סוגייתנו מדוע לא </w:t>
      </w:r>
      <w:r w:rsidR="00AF146B">
        <w:rPr>
          <w:rFonts w:asciiTheme="majorBidi" w:hAnsiTheme="majorBidi" w:cstheme="majorBidi" w:hint="cs"/>
          <w:sz w:val="24"/>
          <w:szCs w:val="24"/>
          <w:rtl/>
        </w:rPr>
        <w:t>הסבירו שהמשנה כרבי יהודה</w:t>
      </w:r>
      <w:r>
        <w:rPr>
          <w:rStyle w:val="a9"/>
          <w:rFonts w:asciiTheme="majorBidi" w:hAnsiTheme="majorBidi" w:cstheme="majorBidi"/>
          <w:sz w:val="24"/>
          <w:szCs w:val="24"/>
          <w:rtl/>
        </w:rPr>
        <w:footnoteReference w:id="12"/>
      </w:r>
      <w:r w:rsidRPr="004D4D99">
        <w:rPr>
          <w:rFonts w:ascii="David" w:hAnsi="David" w:cs="David"/>
          <w:sz w:val="24"/>
          <w:szCs w:val="24"/>
          <w:rtl/>
        </w:rPr>
        <w:t>.</w:t>
      </w:r>
      <w:r w:rsidR="00ED5102">
        <w:rPr>
          <w:rFonts w:ascii="David" w:hAnsi="David" w:cs="David"/>
          <w:sz w:val="24"/>
          <w:szCs w:val="24"/>
          <w:rtl/>
        </w:rPr>
        <w:t xml:space="preserve"> </w:t>
      </w:r>
      <w:r w:rsidR="00AB3FF4">
        <w:rPr>
          <w:rFonts w:asciiTheme="majorBidi" w:hAnsiTheme="majorBidi" w:cs="Times New Roman" w:hint="cs"/>
          <w:sz w:val="24"/>
          <w:szCs w:val="24"/>
          <w:rtl/>
        </w:rPr>
        <w:t>אולם רש"י על התורה פירש</w:t>
      </w:r>
      <w:r w:rsidR="00D32841">
        <w:rPr>
          <w:rFonts w:asciiTheme="majorBidi" w:hAnsiTheme="majorBidi" w:cs="Times New Roman" w:hint="cs"/>
          <w:sz w:val="24"/>
          <w:szCs w:val="24"/>
          <w:rtl/>
        </w:rPr>
        <w:t>:</w:t>
      </w:r>
      <w:r w:rsidR="00ED5102">
        <w:rPr>
          <w:rFonts w:asciiTheme="majorBidi" w:hAnsiTheme="majorBidi" w:cs="Times New Roman" w:hint="cs"/>
          <w:sz w:val="24"/>
          <w:szCs w:val="24"/>
          <w:rtl/>
        </w:rPr>
        <w:t xml:space="preserve"> </w:t>
      </w:r>
      <w:r w:rsidR="00AB3FF4" w:rsidRPr="00AB3FF4">
        <w:rPr>
          <w:rFonts w:ascii="David" w:hAnsi="David" w:cs="David"/>
          <w:sz w:val="24"/>
          <w:szCs w:val="24"/>
          <w:rtl/>
        </w:rPr>
        <w:t xml:space="preserve">"מגיד </w:t>
      </w:r>
      <w:proofErr w:type="spellStart"/>
      <w:r w:rsidR="00AB3FF4" w:rsidRPr="00AB3FF4">
        <w:rPr>
          <w:rFonts w:ascii="David" w:hAnsi="David" w:cs="David"/>
          <w:sz w:val="24"/>
          <w:szCs w:val="24"/>
          <w:rtl/>
        </w:rPr>
        <w:t>שנוטלו</w:t>
      </w:r>
      <w:proofErr w:type="spellEnd"/>
      <w:r w:rsidR="00AB3FF4" w:rsidRPr="00AB3FF4">
        <w:rPr>
          <w:rFonts w:ascii="David" w:hAnsi="David" w:cs="David"/>
          <w:sz w:val="24"/>
          <w:szCs w:val="24"/>
          <w:rtl/>
        </w:rPr>
        <w:t xml:space="preserve"> אחר הנחת הכהן</w:t>
      </w:r>
      <w:r w:rsidR="00ED5102">
        <w:rPr>
          <w:rFonts w:ascii="David" w:hAnsi="David" w:cs="David"/>
          <w:sz w:val="24"/>
          <w:szCs w:val="24"/>
          <w:rtl/>
        </w:rPr>
        <w:t xml:space="preserve"> </w:t>
      </w:r>
      <w:r w:rsidR="00AB3FF4" w:rsidRPr="00AB3FF4">
        <w:rPr>
          <w:rFonts w:ascii="David" w:hAnsi="David" w:cs="David"/>
          <w:sz w:val="24"/>
          <w:szCs w:val="24"/>
          <w:rtl/>
        </w:rPr>
        <w:t>ואוחזו בידו כשהוא קורא, וחוזר ומניף</w:t>
      </w:r>
      <w:r w:rsidR="00AB3FF4">
        <w:rPr>
          <w:rStyle w:val="a9"/>
          <w:rFonts w:asciiTheme="majorBidi" w:hAnsiTheme="majorBidi" w:cs="Times New Roman"/>
          <w:sz w:val="24"/>
          <w:szCs w:val="24"/>
          <w:rtl/>
        </w:rPr>
        <w:footnoteReference w:id="13"/>
      </w:r>
      <w:r w:rsidR="00AB3FF4">
        <w:rPr>
          <w:rFonts w:asciiTheme="majorBidi" w:hAnsiTheme="majorBidi" w:cs="Times New Roman" w:hint="cs"/>
          <w:sz w:val="24"/>
          <w:szCs w:val="24"/>
          <w:rtl/>
        </w:rPr>
        <w:t>". משמע ששתי לשונות ה'הנחה', מצריכות הנפה</w:t>
      </w:r>
      <w:r w:rsidR="00AF146B">
        <w:rPr>
          <w:rFonts w:asciiTheme="majorBidi" w:hAnsiTheme="majorBidi" w:cs="Times New Roman" w:hint="cs"/>
          <w:sz w:val="24"/>
          <w:szCs w:val="24"/>
          <w:rtl/>
        </w:rPr>
        <w:t xml:space="preserve"> כל אחת</w:t>
      </w:r>
      <w:r w:rsidR="00AB3FF4">
        <w:rPr>
          <w:rFonts w:asciiTheme="majorBidi" w:hAnsiTheme="majorBidi" w:cs="Times New Roman" w:hint="cs"/>
          <w:sz w:val="24"/>
          <w:szCs w:val="24"/>
          <w:rtl/>
        </w:rPr>
        <w:t xml:space="preserve">. </w:t>
      </w:r>
    </w:p>
    <w:p w14:paraId="7432747E" w14:textId="57A7A265" w:rsidR="00DE39FC" w:rsidRDefault="00DE39FC" w:rsidP="00FF6185">
      <w:pPr>
        <w:spacing w:after="0" w:line="360" w:lineRule="auto"/>
        <w:rPr>
          <w:rFonts w:asciiTheme="majorBidi" w:hAnsiTheme="majorBidi" w:cs="Times New Roman"/>
          <w:sz w:val="24"/>
          <w:szCs w:val="24"/>
          <w:rtl/>
        </w:rPr>
      </w:pPr>
      <w:r>
        <w:rPr>
          <w:rFonts w:asciiTheme="majorBidi" w:hAnsiTheme="majorBidi" w:cs="Times New Roman" w:hint="cs"/>
          <w:sz w:val="24"/>
          <w:szCs w:val="24"/>
          <w:rtl/>
        </w:rPr>
        <w:lastRenderedPageBreak/>
        <w:t>בעלי התוספות מתלבטים</w:t>
      </w:r>
      <w:r w:rsidR="00ED5102">
        <w:rPr>
          <w:rFonts w:asciiTheme="majorBidi" w:hAnsiTheme="majorBidi" w:cs="Times New Roman" w:hint="cs"/>
          <w:sz w:val="24"/>
          <w:szCs w:val="24"/>
          <w:rtl/>
        </w:rPr>
        <w:t xml:space="preserve"> </w:t>
      </w:r>
      <w:r w:rsidR="00752AC5">
        <w:rPr>
          <w:rFonts w:asciiTheme="majorBidi" w:hAnsiTheme="majorBidi" w:cs="Times New Roman" w:hint="cs"/>
          <w:sz w:val="24"/>
          <w:szCs w:val="24"/>
          <w:rtl/>
        </w:rPr>
        <w:t>בפשר שתי ההנפ</w:t>
      </w:r>
      <w:r>
        <w:rPr>
          <w:rFonts w:asciiTheme="majorBidi" w:hAnsiTheme="majorBidi" w:cs="Times New Roman" w:hint="cs"/>
          <w:sz w:val="24"/>
          <w:szCs w:val="24"/>
          <w:rtl/>
        </w:rPr>
        <w:t xml:space="preserve">ות הללו, ומציעים שלוש אפשרויות: א. זהו שילוב בין דעות </w:t>
      </w:r>
      <w:r w:rsidR="002B52BA">
        <w:rPr>
          <w:rFonts w:asciiTheme="majorBidi" w:hAnsiTheme="majorBidi" w:cs="Times New Roman" w:hint="cs"/>
          <w:sz w:val="24"/>
          <w:szCs w:val="24"/>
          <w:rtl/>
        </w:rPr>
        <w:t>רבי אליעזר בן יעקב</w:t>
      </w:r>
      <w:r>
        <w:rPr>
          <w:rFonts w:asciiTheme="majorBidi" w:hAnsiTheme="majorBidi" w:cs="Times New Roman" w:hint="cs"/>
          <w:sz w:val="24"/>
          <w:szCs w:val="24"/>
          <w:rtl/>
        </w:rPr>
        <w:t xml:space="preserve"> ורבי יהודה. ב. יש צורך בתנופה בזמן ההשת</w:t>
      </w:r>
      <w:r w:rsidR="0099467A">
        <w:rPr>
          <w:rFonts w:asciiTheme="majorBidi" w:hAnsiTheme="majorBidi" w:cs="Times New Roman" w:hint="cs"/>
          <w:sz w:val="24"/>
          <w:szCs w:val="24"/>
          <w:rtl/>
        </w:rPr>
        <w:t>ח</w:t>
      </w:r>
      <w:r w:rsidR="00752AC5">
        <w:rPr>
          <w:rFonts w:asciiTheme="majorBidi" w:hAnsiTheme="majorBidi" w:cs="Times New Roman" w:hint="cs"/>
          <w:sz w:val="24"/>
          <w:szCs w:val="24"/>
          <w:rtl/>
        </w:rPr>
        <w:t>וויה</w:t>
      </w:r>
      <w:r>
        <w:rPr>
          <w:rFonts w:asciiTheme="majorBidi" w:hAnsiTheme="majorBidi" w:cs="Times New Roman" w:hint="cs"/>
          <w:sz w:val="24"/>
          <w:szCs w:val="24"/>
          <w:rtl/>
        </w:rPr>
        <w:t>, בגלל היקש להנחה</w:t>
      </w:r>
      <w:r w:rsidR="0099467A">
        <w:rPr>
          <w:rStyle w:val="a9"/>
          <w:rFonts w:asciiTheme="majorBidi" w:hAnsiTheme="majorBidi" w:cs="Times New Roman"/>
          <w:sz w:val="24"/>
          <w:szCs w:val="24"/>
          <w:rtl/>
        </w:rPr>
        <w:footnoteReference w:id="14"/>
      </w:r>
      <w:r>
        <w:rPr>
          <w:rFonts w:asciiTheme="majorBidi" w:hAnsiTheme="majorBidi" w:cs="Times New Roman" w:hint="cs"/>
          <w:sz w:val="24"/>
          <w:szCs w:val="24"/>
          <w:rtl/>
        </w:rPr>
        <w:t>. ג. שתי התנופות הן בשני מקרים שונים. בביכורים שאין בהם קריאה, התנופה באה</w:t>
      </w:r>
      <w:r w:rsidR="0099467A">
        <w:rPr>
          <w:rFonts w:asciiTheme="majorBidi" w:hAnsiTheme="majorBidi" w:cs="Times New Roman" w:hint="cs"/>
          <w:sz w:val="24"/>
          <w:szCs w:val="24"/>
          <w:rtl/>
        </w:rPr>
        <w:t xml:space="preserve"> בשעת השתחוו</w:t>
      </w:r>
      <w:r w:rsidR="00752AC5">
        <w:rPr>
          <w:rFonts w:asciiTheme="majorBidi" w:hAnsiTheme="majorBidi" w:cs="Times New Roman" w:hint="cs"/>
          <w:sz w:val="24"/>
          <w:szCs w:val="24"/>
          <w:rtl/>
        </w:rPr>
        <w:t>יה</w:t>
      </w:r>
      <w:r>
        <w:rPr>
          <w:rStyle w:val="a9"/>
          <w:rFonts w:asciiTheme="majorBidi" w:hAnsiTheme="majorBidi" w:cs="Times New Roman"/>
          <w:sz w:val="24"/>
          <w:szCs w:val="24"/>
          <w:rtl/>
        </w:rPr>
        <w:footnoteReference w:id="15"/>
      </w:r>
      <w:r>
        <w:rPr>
          <w:rFonts w:asciiTheme="majorBidi" w:hAnsiTheme="majorBidi" w:cs="Times New Roman" w:hint="cs"/>
          <w:sz w:val="24"/>
          <w:szCs w:val="24"/>
          <w:rtl/>
        </w:rPr>
        <w:t>.</w:t>
      </w:r>
    </w:p>
    <w:p w14:paraId="4EABFEEF" w14:textId="1363FD9C" w:rsidR="00AB3FF4" w:rsidRDefault="0099467A" w:rsidP="00FF6185">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בסוגייתנו כותבים</w:t>
      </w:r>
      <w:r w:rsidR="00ED5102">
        <w:rPr>
          <w:rFonts w:asciiTheme="majorBidi" w:hAnsiTheme="majorBidi" w:cs="Times New Roman" w:hint="cs"/>
          <w:sz w:val="24"/>
          <w:szCs w:val="24"/>
          <w:rtl/>
        </w:rPr>
        <w:t xml:space="preserve"> </w:t>
      </w:r>
      <w:r w:rsidR="00AB3FF4">
        <w:rPr>
          <w:rFonts w:asciiTheme="majorBidi" w:hAnsiTheme="majorBidi" w:cs="Times New Roman" w:hint="cs"/>
          <w:sz w:val="24"/>
          <w:szCs w:val="24"/>
          <w:rtl/>
        </w:rPr>
        <w:t>בעלי התוספות:</w:t>
      </w:r>
    </w:p>
    <w:p w14:paraId="696F1E5C" w14:textId="21C95CF6" w:rsidR="00ED5102" w:rsidRDefault="00AB3FF4" w:rsidP="00D3282B">
      <w:pPr>
        <w:spacing w:after="0" w:line="360" w:lineRule="auto"/>
        <w:ind w:left="720"/>
        <w:rPr>
          <w:rFonts w:asciiTheme="majorBidi" w:hAnsiTheme="majorBidi" w:cstheme="majorBidi"/>
          <w:sz w:val="24"/>
          <w:szCs w:val="24"/>
          <w:rtl/>
        </w:rPr>
      </w:pPr>
      <w:r w:rsidRPr="004D4D99">
        <w:rPr>
          <w:rFonts w:ascii="David" w:hAnsi="David" w:cs="David"/>
          <w:sz w:val="24"/>
          <w:szCs w:val="24"/>
          <w:rtl/>
        </w:rPr>
        <w:t xml:space="preserve">לכך פי' </w:t>
      </w:r>
      <w:proofErr w:type="spellStart"/>
      <w:r w:rsidRPr="004D4D99">
        <w:rPr>
          <w:rFonts w:ascii="David" w:hAnsi="David" w:cs="David"/>
          <w:sz w:val="24"/>
          <w:szCs w:val="24"/>
          <w:rtl/>
        </w:rPr>
        <w:t>הר"ר</w:t>
      </w:r>
      <w:proofErr w:type="spellEnd"/>
      <w:r w:rsidRPr="004D4D99">
        <w:rPr>
          <w:rFonts w:ascii="David" w:hAnsi="David" w:cs="David"/>
          <w:sz w:val="24"/>
          <w:szCs w:val="24"/>
          <w:rtl/>
        </w:rPr>
        <w:t xml:space="preserve"> אברהם בר יצחק </w:t>
      </w:r>
      <w:proofErr w:type="spellStart"/>
      <w:r w:rsidRPr="004D4D99">
        <w:rPr>
          <w:rFonts w:ascii="David" w:hAnsi="David" w:cs="David"/>
          <w:sz w:val="24"/>
          <w:szCs w:val="24"/>
          <w:rtl/>
        </w:rPr>
        <w:t>דר"א</w:t>
      </w:r>
      <w:proofErr w:type="spellEnd"/>
      <w:r w:rsidRPr="004D4D99">
        <w:rPr>
          <w:rFonts w:ascii="David" w:hAnsi="David" w:cs="David"/>
          <w:sz w:val="24"/>
          <w:szCs w:val="24"/>
          <w:rtl/>
        </w:rPr>
        <w:t xml:space="preserve"> בן יעקב </w:t>
      </w:r>
      <w:proofErr w:type="spellStart"/>
      <w:r w:rsidRPr="004D4D99">
        <w:rPr>
          <w:rFonts w:ascii="David" w:hAnsi="David" w:cs="David"/>
          <w:sz w:val="24"/>
          <w:szCs w:val="24"/>
          <w:rtl/>
        </w:rPr>
        <w:t>ס"ל</w:t>
      </w:r>
      <w:proofErr w:type="spellEnd"/>
      <w:r w:rsidRPr="004D4D99">
        <w:rPr>
          <w:rFonts w:ascii="David" w:hAnsi="David" w:cs="David"/>
          <w:sz w:val="24"/>
          <w:szCs w:val="24"/>
          <w:rtl/>
        </w:rPr>
        <w:t xml:space="preserve"> הכי</w:t>
      </w:r>
      <w:r w:rsidR="00FF6185">
        <w:rPr>
          <w:rFonts w:ascii="David" w:hAnsi="David" w:cs="David" w:hint="cs"/>
          <w:sz w:val="24"/>
          <w:szCs w:val="24"/>
          <w:rtl/>
        </w:rPr>
        <w:t>:</w:t>
      </w:r>
      <w:r w:rsidRPr="004D4D99">
        <w:rPr>
          <w:rFonts w:ascii="David" w:hAnsi="David" w:cs="David"/>
          <w:sz w:val="24"/>
          <w:szCs w:val="24"/>
          <w:rtl/>
        </w:rPr>
        <w:t xml:space="preserve"> </w:t>
      </w:r>
      <w:proofErr w:type="spellStart"/>
      <w:r w:rsidRPr="004D4D99">
        <w:rPr>
          <w:rFonts w:ascii="David" w:hAnsi="David" w:cs="David"/>
          <w:sz w:val="24"/>
          <w:szCs w:val="24"/>
          <w:rtl/>
        </w:rPr>
        <w:t>דתרי</w:t>
      </w:r>
      <w:proofErr w:type="spellEnd"/>
      <w:r w:rsidRPr="004D4D99">
        <w:rPr>
          <w:rFonts w:ascii="David" w:hAnsi="David" w:cs="David"/>
          <w:sz w:val="24"/>
          <w:szCs w:val="24"/>
          <w:rtl/>
        </w:rPr>
        <w:t xml:space="preserve"> קראי </w:t>
      </w:r>
      <w:proofErr w:type="spellStart"/>
      <w:r w:rsidRPr="004D4D99">
        <w:rPr>
          <w:rFonts w:ascii="David" w:hAnsi="David" w:cs="David"/>
          <w:sz w:val="24"/>
          <w:szCs w:val="24"/>
          <w:rtl/>
        </w:rPr>
        <w:t>מיירי</w:t>
      </w:r>
      <w:proofErr w:type="spellEnd"/>
      <w:r w:rsidRPr="004D4D99">
        <w:rPr>
          <w:rFonts w:ascii="David" w:hAnsi="David" w:cs="David"/>
          <w:sz w:val="24"/>
          <w:szCs w:val="24"/>
          <w:rtl/>
        </w:rPr>
        <w:t xml:space="preserve"> בתנופה ושתי תנופות היו</w:t>
      </w:r>
      <w:r w:rsidR="00FF6185">
        <w:rPr>
          <w:rFonts w:ascii="David" w:hAnsi="David" w:cs="David" w:hint="cs"/>
          <w:sz w:val="24"/>
          <w:szCs w:val="24"/>
          <w:rtl/>
        </w:rPr>
        <w:t>.</w:t>
      </w:r>
      <w:r w:rsidRPr="004D4D99">
        <w:rPr>
          <w:rFonts w:ascii="David" w:hAnsi="David" w:cs="David"/>
          <w:sz w:val="24"/>
          <w:szCs w:val="24"/>
          <w:rtl/>
        </w:rPr>
        <w:t xml:space="preserve"> ולא </w:t>
      </w:r>
      <w:proofErr w:type="spellStart"/>
      <w:r w:rsidRPr="004D4D99">
        <w:rPr>
          <w:rFonts w:ascii="David" w:hAnsi="David" w:cs="David"/>
          <w:sz w:val="24"/>
          <w:szCs w:val="24"/>
          <w:rtl/>
        </w:rPr>
        <w:t>מיירי</w:t>
      </w:r>
      <w:proofErr w:type="spellEnd"/>
      <w:r w:rsidRPr="004D4D99">
        <w:rPr>
          <w:rFonts w:ascii="David" w:hAnsi="David" w:cs="David"/>
          <w:sz w:val="24"/>
          <w:szCs w:val="24"/>
          <w:rtl/>
        </w:rPr>
        <w:t xml:space="preserve"> כלל בהנחה </w:t>
      </w:r>
      <w:proofErr w:type="spellStart"/>
      <w:r w:rsidRPr="004D4D99">
        <w:rPr>
          <w:rFonts w:ascii="David" w:hAnsi="David" w:cs="David"/>
          <w:sz w:val="24"/>
          <w:szCs w:val="24"/>
          <w:rtl/>
        </w:rPr>
        <w:t>דהנחה</w:t>
      </w:r>
      <w:proofErr w:type="spellEnd"/>
      <w:r w:rsidRPr="004D4D99">
        <w:rPr>
          <w:rFonts w:ascii="David" w:hAnsi="David" w:cs="David"/>
          <w:sz w:val="24"/>
          <w:szCs w:val="24"/>
          <w:rtl/>
        </w:rPr>
        <w:t xml:space="preserve"> לא מעכבת והא [</w:t>
      </w:r>
      <w:proofErr w:type="spellStart"/>
      <w:r w:rsidRPr="004D4D99">
        <w:rPr>
          <w:rFonts w:ascii="David" w:hAnsi="David" w:cs="David"/>
          <w:sz w:val="24"/>
          <w:szCs w:val="24"/>
          <w:rtl/>
        </w:rPr>
        <w:t>דקאמר</w:t>
      </w:r>
      <w:proofErr w:type="spellEnd"/>
      <w:r w:rsidRPr="004D4D99">
        <w:rPr>
          <w:rFonts w:ascii="David" w:hAnsi="David" w:cs="David"/>
          <w:sz w:val="24"/>
          <w:szCs w:val="24"/>
          <w:rtl/>
        </w:rPr>
        <w:t>] מאן דפליג עליה דר' יהודה</w:t>
      </w:r>
      <w:r w:rsidR="00ED5102">
        <w:rPr>
          <w:rFonts w:ascii="David" w:hAnsi="David" w:cs="David" w:hint="cs"/>
          <w:sz w:val="24"/>
          <w:szCs w:val="24"/>
          <w:rtl/>
        </w:rPr>
        <w:t xml:space="preserve"> </w:t>
      </w:r>
      <w:r w:rsidR="00FF6185">
        <w:rPr>
          <w:rFonts w:ascii="David" w:hAnsi="David" w:cs="David" w:hint="cs"/>
          <w:sz w:val="24"/>
          <w:szCs w:val="24"/>
          <w:rtl/>
        </w:rPr>
        <w:t>-</w:t>
      </w:r>
      <w:r w:rsidRPr="004D4D99">
        <w:rPr>
          <w:rFonts w:ascii="David" w:hAnsi="David" w:cs="David"/>
          <w:sz w:val="24"/>
          <w:szCs w:val="24"/>
          <w:rtl/>
        </w:rPr>
        <w:t xml:space="preserve"> הכי </w:t>
      </w:r>
      <w:proofErr w:type="spellStart"/>
      <w:r w:rsidRPr="004D4D99">
        <w:rPr>
          <w:rFonts w:ascii="David" w:hAnsi="David" w:cs="David"/>
          <w:sz w:val="24"/>
          <w:szCs w:val="24"/>
          <w:rtl/>
        </w:rPr>
        <w:t>קאמר</w:t>
      </w:r>
      <w:proofErr w:type="spellEnd"/>
      <w:r w:rsidR="00FF6185">
        <w:rPr>
          <w:rFonts w:ascii="David" w:hAnsi="David" w:cs="David" w:hint="cs"/>
          <w:sz w:val="24"/>
          <w:szCs w:val="24"/>
          <w:rtl/>
        </w:rPr>
        <w:t>:</w:t>
      </w:r>
      <w:r w:rsidRPr="004D4D99">
        <w:rPr>
          <w:rFonts w:ascii="David" w:hAnsi="David" w:cs="David"/>
          <w:sz w:val="24"/>
          <w:szCs w:val="24"/>
          <w:rtl/>
        </w:rPr>
        <w:t xml:space="preserve"> </w:t>
      </w:r>
      <w:proofErr w:type="spellStart"/>
      <w:r w:rsidRPr="004D4D99">
        <w:rPr>
          <w:rFonts w:ascii="David" w:hAnsi="David" w:cs="David"/>
          <w:sz w:val="24"/>
          <w:szCs w:val="24"/>
          <w:rtl/>
        </w:rPr>
        <w:t>דמפיק</w:t>
      </w:r>
      <w:proofErr w:type="spellEnd"/>
      <w:r w:rsidRPr="004D4D99">
        <w:rPr>
          <w:rFonts w:ascii="David" w:hAnsi="David" w:cs="David"/>
          <w:sz w:val="24"/>
          <w:szCs w:val="24"/>
          <w:rtl/>
        </w:rPr>
        <w:t xml:space="preserve"> ליה לתנופה מקרא </w:t>
      </w:r>
      <w:proofErr w:type="spellStart"/>
      <w:r w:rsidRPr="004D4D99">
        <w:rPr>
          <w:rFonts w:ascii="David" w:hAnsi="David" w:cs="David"/>
          <w:sz w:val="24"/>
          <w:szCs w:val="24"/>
          <w:rtl/>
        </w:rPr>
        <w:t>אחרינא</w:t>
      </w:r>
      <w:proofErr w:type="spellEnd"/>
      <w:r w:rsidR="004D4D99" w:rsidRPr="004D4D99">
        <w:rPr>
          <w:rStyle w:val="a9"/>
          <w:rFonts w:ascii="David" w:hAnsi="David" w:cs="David"/>
          <w:sz w:val="24"/>
          <w:szCs w:val="24"/>
          <w:rtl/>
        </w:rPr>
        <w:footnoteReference w:id="16"/>
      </w:r>
      <w:r w:rsidR="004D4D99" w:rsidRPr="004D4D99">
        <w:rPr>
          <w:rFonts w:ascii="David" w:hAnsi="David" w:cs="David"/>
          <w:sz w:val="24"/>
          <w:szCs w:val="24"/>
          <w:rtl/>
        </w:rPr>
        <w:t>.</w:t>
      </w:r>
      <w:r w:rsidR="0099467A">
        <w:rPr>
          <w:rFonts w:ascii="David" w:hAnsi="David" w:cs="David" w:hint="cs"/>
          <w:sz w:val="24"/>
          <w:szCs w:val="24"/>
          <w:rtl/>
        </w:rPr>
        <w:t xml:space="preserve"> </w:t>
      </w:r>
    </w:p>
    <w:p w14:paraId="375FE5B9" w14:textId="5121201F" w:rsidR="00AB3FF4" w:rsidRDefault="0099467A" w:rsidP="00FF61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פשט דבריהם הוא שכל המחלוקת בין </w:t>
      </w:r>
      <w:r w:rsidR="002B52BA">
        <w:rPr>
          <w:rFonts w:asciiTheme="majorBidi" w:hAnsiTheme="majorBidi" w:cstheme="majorBidi" w:hint="cs"/>
          <w:sz w:val="24"/>
          <w:szCs w:val="24"/>
          <w:rtl/>
        </w:rPr>
        <w:t>רבי אליעזר בן יעקב</w:t>
      </w:r>
      <w:r>
        <w:rPr>
          <w:rFonts w:asciiTheme="majorBidi" w:hAnsiTheme="majorBidi" w:cstheme="majorBidi" w:hint="cs"/>
          <w:sz w:val="24"/>
          <w:szCs w:val="24"/>
          <w:rtl/>
        </w:rPr>
        <w:t xml:space="preserve"> לרבי יהודה היא בדרשת הפסוקים. פירוש זה מתאים לסוגייתנו, בה משמע שאין מחלוקת של ממש ב</w:t>
      </w:r>
      <w:r w:rsidR="002F4648">
        <w:rPr>
          <w:rFonts w:asciiTheme="majorBidi" w:hAnsiTheme="majorBidi" w:cstheme="majorBidi" w:hint="cs"/>
          <w:sz w:val="24"/>
          <w:szCs w:val="24"/>
          <w:rtl/>
        </w:rPr>
        <w:t xml:space="preserve">ין התנאים. אולם גם הסברים אחרים נתנו לדברי התוספות הללו. </w:t>
      </w:r>
      <w:r w:rsidR="00ED5102">
        <w:rPr>
          <w:rFonts w:asciiTheme="majorBidi" w:hAnsiTheme="majorBidi" w:cstheme="majorBidi" w:hint="cs"/>
          <w:sz w:val="24"/>
          <w:szCs w:val="24"/>
          <w:rtl/>
        </w:rPr>
        <w:t>י</w:t>
      </w:r>
      <w:r w:rsidR="002F4648">
        <w:rPr>
          <w:rFonts w:asciiTheme="majorBidi" w:hAnsiTheme="majorBidi" w:cstheme="majorBidi" w:hint="cs"/>
          <w:sz w:val="24"/>
          <w:szCs w:val="24"/>
          <w:rtl/>
        </w:rPr>
        <w:t>יתכן של</w:t>
      </w:r>
      <w:r w:rsidR="00FF6185">
        <w:rPr>
          <w:rFonts w:asciiTheme="majorBidi" w:hAnsiTheme="majorBidi" w:cstheme="majorBidi" w:hint="cs"/>
          <w:sz w:val="24"/>
          <w:szCs w:val="24"/>
          <w:rtl/>
        </w:rPr>
        <w:t xml:space="preserve">פי </w:t>
      </w:r>
      <w:r w:rsidR="002B52BA">
        <w:rPr>
          <w:rFonts w:asciiTheme="majorBidi" w:hAnsiTheme="majorBidi" w:cstheme="majorBidi" w:hint="cs"/>
          <w:sz w:val="24"/>
          <w:szCs w:val="24"/>
          <w:rtl/>
        </w:rPr>
        <w:t>רבי אליעזר בן יעקב</w:t>
      </w:r>
      <w:r w:rsidR="002F4648">
        <w:rPr>
          <w:rFonts w:asciiTheme="majorBidi" w:hAnsiTheme="majorBidi" w:cstheme="majorBidi" w:hint="cs"/>
          <w:sz w:val="24"/>
          <w:szCs w:val="24"/>
          <w:rtl/>
        </w:rPr>
        <w:t xml:space="preserve"> נחוצות שתי תנופות, ותנופה מעכבת</w:t>
      </w:r>
      <w:r w:rsidR="002F4648">
        <w:rPr>
          <w:rStyle w:val="a9"/>
          <w:rFonts w:asciiTheme="majorBidi" w:hAnsiTheme="majorBidi" w:cstheme="majorBidi"/>
          <w:sz w:val="24"/>
          <w:szCs w:val="24"/>
          <w:rtl/>
        </w:rPr>
        <w:footnoteReference w:id="17"/>
      </w:r>
      <w:r w:rsidR="002F4648">
        <w:rPr>
          <w:rFonts w:asciiTheme="majorBidi" w:hAnsiTheme="majorBidi" w:cstheme="majorBidi" w:hint="cs"/>
          <w:sz w:val="24"/>
          <w:szCs w:val="24"/>
          <w:rtl/>
        </w:rPr>
        <w:t>.</w:t>
      </w:r>
      <w:r w:rsidR="00AD2952">
        <w:rPr>
          <w:rFonts w:asciiTheme="majorBidi" w:hAnsiTheme="majorBidi" w:cstheme="majorBidi" w:hint="cs"/>
          <w:sz w:val="24"/>
          <w:szCs w:val="24"/>
          <w:rtl/>
        </w:rPr>
        <w:t xml:space="preserve"> ננסה לסכם את הדעות:</w:t>
      </w:r>
    </w:p>
    <w:tbl>
      <w:tblPr>
        <w:tblStyle w:val="aa"/>
        <w:bidiVisual/>
        <w:tblW w:w="0" w:type="auto"/>
        <w:tblLook w:val="04A0" w:firstRow="1" w:lastRow="0" w:firstColumn="1" w:lastColumn="0" w:noHBand="0" w:noVBand="1"/>
      </w:tblPr>
      <w:tblGrid>
        <w:gridCol w:w="829"/>
        <w:gridCol w:w="935"/>
        <w:gridCol w:w="829"/>
        <w:gridCol w:w="829"/>
        <w:gridCol w:w="935"/>
        <w:gridCol w:w="830"/>
        <w:gridCol w:w="830"/>
        <w:gridCol w:w="1193"/>
        <w:gridCol w:w="889"/>
      </w:tblGrid>
      <w:tr w:rsidR="00AD2952" w14:paraId="02043B7D" w14:textId="77777777" w:rsidTr="00020D19">
        <w:tc>
          <w:tcPr>
            <w:tcW w:w="2593" w:type="dxa"/>
            <w:gridSpan w:val="3"/>
          </w:tcPr>
          <w:p w14:paraId="74FCCE4F"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רש"י</w:t>
            </w:r>
            <w:r w:rsidR="005E12DA">
              <w:rPr>
                <w:rFonts w:asciiTheme="majorBidi" w:hAnsiTheme="majorBidi" w:cstheme="majorBidi" w:hint="cs"/>
                <w:sz w:val="24"/>
                <w:szCs w:val="24"/>
                <w:rtl/>
              </w:rPr>
              <w:t xml:space="preserve"> במכות</w:t>
            </w:r>
          </w:p>
        </w:tc>
        <w:tc>
          <w:tcPr>
            <w:tcW w:w="2594" w:type="dxa"/>
            <w:gridSpan w:val="3"/>
          </w:tcPr>
          <w:p w14:paraId="2183A051" w14:textId="77777777" w:rsidR="00AD2952" w:rsidRDefault="004C4B8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פשט </w:t>
            </w:r>
            <w:proofErr w:type="spellStart"/>
            <w:r>
              <w:rPr>
                <w:rFonts w:asciiTheme="majorBidi" w:hAnsiTheme="majorBidi" w:cstheme="majorBidi" w:hint="cs"/>
                <w:sz w:val="24"/>
                <w:szCs w:val="24"/>
                <w:rtl/>
              </w:rPr>
              <w:t>ריב"א</w:t>
            </w:r>
            <w:proofErr w:type="spellEnd"/>
          </w:p>
        </w:tc>
        <w:tc>
          <w:tcPr>
            <w:tcW w:w="2912" w:type="dxa"/>
            <w:gridSpan w:val="3"/>
          </w:tcPr>
          <w:p w14:paraId="51AA0164" w14:textId="77777777" w:rsidR="00AD2952" w:rsidRDefault="00190F5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ערוך לנר בהבנת </w:t>
            </w:r>
            <w:proofErr w:type="spellStart"/>
            <w:r>
              <w:rPr>
                <w:rFonts w:asciiTheme="majorBidi" w:hAnsiTheme="majorBidi" w:cstheme="majorBidi" w:hint="cs"/>
                <w:sz w:val="24"/>
                <w:szCs w:val="24"/>
                <w:rtl/>
              </w:rPr>
              <w:t>ריב"א</w:t>
            </w:r>
            <w:proofErr w:type="spellEnd"/>
          </w:p>
        </w:tc>
      </w:tr>
      <w:tr w:rsidR="00AD2952" w14:paraId="07DC265D" w14:textId="77777777" w:rsidTr="00020D19">
        <w:tc>
          <w:tcPr>
            <w:tcW w:w="829" w:type="dxa"/>
          </w:tcPr>
          <w:p w14:paraId="776ADBEF" w14:textId="77777777" w:rsidR="00AD2952" w:rsidRDefault="00AD2952" w:rsidP="00FF6185">
            <w:pPr>
              <w:spacing w:line="360" w:lineRule="auto"/>
              <w:rPr>
                <w:rFonts w:asciiTheme="majorBidi" w:hAnsiTheme="majorBidi" w:cstheme="majorBidi"/>
                <w:sz w:val="24"/>
                <w:szCs w:val="24"/>
                <w:rtl/>
              </w:rPr>
            </w:pPr>
          </w:p>
        </w:tc>
        <w:tc>
          <w:tcPr>
            <w:tcW w:w="935" w:type="dxa"/>
          </w:tcPr>
          <w:p w14:paraId="59846280"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הנחה</w:t>
            </w:r>
          </w:p>
        </w:tc>
        <w:tc>
          <w:tcPr>
            <w:tcW w:w="829" w:type="dxa"/>
          </w:tcPr>
          <w:p w14:paraId="46C3B106"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תנופה</w:t>
            </w:r>
          </w:p>
        </w:tc>
        <w:tc>
          <w:tcPr>
            <w:tcW w:w="829" w:type="dxa"/>
          </w:tcPr>
          <w:p w14:paraId="5C6B1BEE" w14:textId="77777777" w:rsidR="00AD2952" w:rsidRDefault="00AD2952" w:rsidP="00FF6185">
            <w:pPr>
              <w:spacing w:line="360" w:lineRule="auto"/>
              <w:rPr>
                <w:rFonts w:asciiTheme="majorBidi" w:hAnsiTheme="majorBidi" w:cstheme="majorBidi"/>
                <w:sz w:val="24"/>
                <w:szCs w:val="24"/>
                <w:rtl/>
              </w:rPr>
            </w:pPr>
          </w:p>
        </w:tc>
        <w:tc>
          <w:tcPr>
            <w:tcW w:w="935" w:type="dxa"/>
          </w:tcPr>
          <w:p w14:paraId="141B50C1"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הנחה</w:t>
            </w:r>
          </w:p>
        </w:tc>
        <w:tc>
          <w:tcPr>
            <w:tcW w:w="830" w:type="dxa"/>
          </w:tcPr>
          <w:p w14:paraId="76F5C70A"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תנופה</w:t>
            </w:r>
          </w:p>
        </w:tc>
        <w:tc>
          <w:tcPr>
            <w:tcW w:w="830" w:type="dxa"/>
          </w:tcPr>
          <w:p w14:paraId="4DE1BD0C" w14:textId="77777777" w:rsidR="00AD2952" w:rsidRDefault="00AD2952" w:rsidP="00FF6185">
            <w:pPr>
              <w:spacing w:line="360" w:lineRule="auto"/>
              <w:rPr>
                <w:rFonts w:asciiTheme="majorBidi" w:hAnsiTheme="majorBidi" w:cstheme="majorBidi"/>
                <w:sz w:val="24"/>
                <w:szCs w:val="24"/>
                <w:rtl/>
              </w:rPr>
            </w:pPr>
          </w:p>
        </w:tc>
        <w:tc>
          <w:tcPr>
            <w:tcW w:w="1193" w:type="dxa"/>
          </w:tcPr>
          <w:p w14:paraId="681E5D48"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הנחה</w:t>
            </w:r>
          </w:p>
        </w:tc>
        <w:tc>
          <w:tcPr>
            <w:tcW w:w="889" w:type="dxa"/>
          </w:tcPr>
          <w:p w14:paraId="6FED90E2" w14:textId="77777777" w:rsidR="00AD2952" w:rsidRDefault="00AD2952"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תנופה</w:t>
            </w:r>
          </w:p>
        </w:tc>
      </w:tr>
      <w:tr w:rsidR="009A3FA8" w14:paraId="39E41332" w14:textId="77777777" w:rsidTr="00020D19">
        <w:tc>
          <w:tcPr>
            <w:tcW w:w="829" w:type="dxa"/>
          </w:tcPr>
          <w:p w14:paraId="23B885CB" w14:textId="77777777" w:rsidR="009A3FA8" w:rsidRDefault="009A3FA8" w:rsidP="00FF6185">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ראב"י</w:t>
            </w:r>
            <w:proofErr w:type="spellEnd"/>
          </w:p>
        </w:tc>
        <w:tc>
          <w:tcPr>
            <w:tcW w:w="935" w:type="dxa"/>
          </w:tcPr>
          <w:p w14:paraId="78F18593"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מעכבת</w:t>
            </w:r>
            <w:r>
              <w:rPr>
                <w:rStyle w:val="a9"/>
                <w:rFonts w:asciiTheme="majorBidi" w:hAnsiTheme="majorBidi" w:cstheme="majorBidi"/>
                <w:sz w:val="24"/>
                <w:szCs w:val="24"/>
                <w:rtl/>
              </w:rPr>
              <w:footnoteReference w:id="18"/>
            </w:r>
          </w:p>
        </w:tc>
        <w:tc>
          <w:tcPr>
            <w:tcW w:w="829" w:type="dxa"/>
            <w:vMerge w:val="restart"/>
          </w:tcPr>
          <w:p w14:paraId="649E4785"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אחת</w:t>
            </w:r>
          </w:p>
        </w:tc>
        <w:tc>
          <w:tcPr>
            <w:tcW w:w="829" w:type="dxa"/>
          </w:tcPr>
          <w:p w14:paraId="272AA18B" w14:textId="77777777" w:rsidR="009A3FA8" w:rsidRDefault="009A3FA8" w:rsidP="00FF6185">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ראב"י</w:t>
            </w:r>
            <w:proofErr w:type="spellEnd"/>
          </w:p>
        </w:tc>
        <w:tc>
          <w:tcPr>
            <w:tcW w:w="935" w:type="dxa"/>
            <w:vMerge w:val="restart"/>
          </w:tcPr>
          <w:p w14:paraId="29841E60"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לא מעכבת</w:t>
            </w:r>
            <w:r w:rsidR="00314E77" w:rsidRPr="00314E77">
              <w:rPr>
                <w:rFonts w:asciiTheme="majorBidi" w:hAnsiTheme="majorBidi" w:cstheme="majorBidi" w:hint="cs"/>
                <w:sz w:val="16"/>
                <w:szCs w:val="16"/>
                <w:rtl/>
              </w:rPr>
              <w:t>17</w:t>
            </w:r>
          </w:p>
        </w:tc>
        <w:tc>
          <w:tcPr>
            <w:tcW w:w="830" w:type="dxa"/>
            <w:vMerge w:val="restart"/>
          </w:tcPr>
          <w:p w14:paraId="4C8E0A49"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צריך שתיים</w:t>
            </w:r>
          </w:p>
        </w:tc>
        <w:tc>
          <w:tcPr>
            <w:tcW w:w="830" w:type="dxa"/>
          </w:tcPr>
          <w:p w14:paraId="002D8251" w14:textId="77777777" w:rsidR="009A3FA8" w:rsidRDefault="009A3FA8" w:rsidP="00FF6185">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ראב"י</w:t>
            </w:r>
            <w:proofErr w:type="spellEnd"/>
          </w:p>
        </w:tc>
        <w:tc>
          <w:tcPr>
            <w:tcW w:w="1193" w:type="dxa"/>
            <w:vMerge w:val="restart"/>
          </w:tcPr>
          <w:p w14:paraId="6CED1133"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אינה מעכבת כשלמים</w:t>
            </w:r>
            <w:r w:rsidR="00314E77" w:rsidRPr="00314E77">
              <w:rPr>
                <w:rFonts w:asciiTheme="majorBidi" w:hAnsiTheme="majorBidi" w:cstheme="majorBidi" w:hint="cs"/>
                <w:sz w:val="16"/>
                <w:szCs w:val="16"/>
                <w:rtl/>
              </w:rPr>
              <w:t>18</w:t>
            </w:r>
            <w:r>
              <w:rPr>
                <w:rStyle w:val="a9"/>
                <w:rFonts w:asciiTheme="majorBidi" w:hAnsiTheme="majorBidi" w:cstheme="majorBidi"/>
                <w:sz w:val="24"/>
                <w:szCs w:val="24"/>
                <w:rtl/>
              </w:rPr>
              <w:footnoteReference w:id="19"/>
            </w:r>
          </w:p>
        </w:tc>
        <w:tc>
          <w:tcPr>
            <w:tcW w:w="889" w:type="dxa"/>
          </w:tcPr>
          <w:p w14:paraId="5DB9BF13"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2 </w:t>
            </w:r>
            <w:proofErr w:type="spellStart"/>
            <w:r>
              <w:rPr>
                <w:rFonts w:asciiTheme="majorBidi" w:hAnsiTheme="majorBidi" w:cstheme="majorBidi" w:hint="cs"/>
                <w:sz w:val="24"/>
                <w:szCs w:val="24"/>
                <w:rtl/>
              </w:rPr>
              <w:t>לעיכובא</w:t>
            </w:r>
            <w:proofErr w:type="spellEnd"/>
          </w:p>
        </w:tc>
      </w:tr>
      <w:tr w:rsidR="009A3FA8" w14:paraId="67F62AC8" w14:textId="77777777" w:rsidTr="00020D19">
        <w:tc>
          <w:tcPr>
            <w:tcW w:w="829" w:type="dxa"/>
          </w:tcPr>
          <w:p w14:paraId="7DC13017"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יהודה</w:t>
            </w:r>
          </w:p>
        </w:tc>
        <w:tc>
          <w:tcPr>
            <w:tcW w:w="935" w:type="dxa"/>
          </w:tcPr>
          <w:p w14:paraId="775ED4C5"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לא מעכבת</w:t>
            </w:r>
          </w:p>
        </w:tc>
        <w:tc>
          <w:tcPr>
            <w:tcW w:w="829" w:type="dxa"/>
            <w:vMerge/>
          </w:tcPr>
          <w:p w14:paraId="0C15717F" w14:textId="77777777" w:rsidR="009A3FA8" w:rsidRDefault="009A3FA8" w:rsidP="00FF6185">
            <w:pPr>
              <w:spacing w:line="360" w:lineRule="auto"/>
              <w:rPr>
                <w:rFonts w:asciiTheme="majorBidi" w:hAnsiTheme="majorBidi" w:cstheme="majorBidi"/>
                <w:sz w:val="24"/>
                <w:szCs w:val="24"/>
                <w:rtl/>
              </w:rPr>
            </w:pPr>
          </w:p>
        </w:tc>
        <w:tc>
          <w:tcPr>
            <w:tcW w:w="829" w:type="dxa"/>
          </w:tcPr>
          <w:p w14:paraId="2DAFC637"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יהודה</w:t>
            </w:r>
          </w:p>
        </w:tc>
        <w:tc>
          <w:tcPr>
            <w:tcW w:w="935" w:type="dxa"/>
            <w:vMerge/>
          </w:tcPr>
          <w:p w14:paraId="4B5404D8" w14:textId="77777777" w:rsidR="009A3FA8" w:rsidRDefault="009A3FA8" w:rsidP="00FF6185">
            <w:pPr>
              <w:spacing w:line="360" w:lineRule="auto"/>
              <w:rPr>
                <w:rFonts w:asciiTheme="majorBidi" w:hAnsiTheme="majorBidi" w:cstheme="majorBidi"/>
                <w:sz w:val="24"/>
                <w:szCs w:val="24"/>
                <w:rtl/>
              </w:rPr>
            </w:pPr>
          </w:p>
        </w:tc>
        <w:tc>
          <w:tcPr>
            <w:tcW w:w="830" w:type="dxa"/>
            <w:vMerge/>
          </w:tcPr>
          <w:p w14:paraId="714ABCA4" w14:textId="77777777" w:rsidR="009A3FA8" w:rsidRDefault="009A3FA8" w:rsidP="00FF6185">
            <w:pPr>
              <w:spacing w:line="360" w:lineRule="auto"/>
              <w:rPr>
                <w:rFonts w:asciiTheme="majorBidi" w:hAnsiTheme="majorBidi" w:cstheme="majorBidi"/>
                <w:sz w:val="24"/>
                <w:szCs w:val="24"/>
                <w:rtl/>
              </w:rPr>
            </w:pPr>
          </w:p>
        </w:tc>
        <w:tc>
          <w:tcPr>
            <w:tcW w:w="830" w:type="dxa"/>
          </w:tcPr>
          <w:p w14:paraId="5B33C82D"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יהודה</w:t>
            </w:r>
          </w:p>
        </w:tc>
        <w:tc>
          <w:tcPr>
            <w:tcW w:w="1193" w:type="dxa"/>
            <w:vMerge/>
          </w:tcPr>
          <w:p w14:paraId="6C935610" w14:textId="77777777" w:rsidR="009A3FA8" w:rsidRDefault="009A3FA8" w:rsidP="00FF6185">
            <w:pPr>
              <w:spacing w:line="360" w:lineRule="auto"/>
              <w:rPr>
                <w:rFonts w:asciiTheme="majorBidi" w:hAnsiTheme="majorBidi" w:cstheme="majorBidi"/>
                <w:sz w:val="24"/>
                <w:szCs w:val="24"/>
                <w:rtl/>
              </w:rPr>
            </w:pPr>
          </w:p>
        </w:tc>
        <w:tc>
          <w:tcPr>
            <w:tcW w:w="889" w:type="dxa"/>
          </w:tcPr>
          <w:p w14:paraId="6B599D58" w14:textId="77777777" w:rsidR="009A3FA8" w:rsidRDefault="009A3FA8"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2</w:t>
            </w:r>
          </w:p>
        </w:tc>
      </w:tr>
      <w:tr w:rsidR="00020D19" w14:paraId="3021DC13" w14:textId="77777777" w:rsidTr="00473290">
        <w:tc>
          <w:tcPr>
            <w:tcW w:w="829" w:type="dxa"/>
          </w:tcPr>
          <w:p w14:paraId="69D4378F" w14:textId="77777777" w:rsidR="00020D19" w:rsidRDefault="00020D19"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הערה</w:t>
            </w:r>
          </w:p>
        </w:tc>
        <w:tc>
          <w:tcPr>
            <w:tcW w:w="1764" w:type="dxa"/>
            <w:gridSpan w:val="2"/>
          </w:tcPr>
          <w:p w14:paraId="0D64614A" w14:textId="77777777" w:rsidR="00020D19" w:rsidRDefault="00020D19" w:rsidP="00FF6185">
            <w:pPr>
              <w:spacing w:line="360" w:lineRule="auto"/>
              <w:rPr>
                <w:rFonts w:asciiTheme="majorBidi" w:hAnsiTheme="majorBidi" w:cstheme="majorBidi"/>
                <w:sz w:val="24"/>
                <w:szCs w:val="24"/>
                <w:rtl/>
              </w:rPr>
            </w:pPr>
          </w:p>
        </w:tc>
        <w:tc>
          <w:tcPr>
            <w:tcW w:w="2594" w:type="dxa"/>
            <w:gridSpan w:val="3"/>
          </w:tcPr>
          <w:p w14:paraId="5EF4FC6B" w14:textId="450000BD" w:rsidR="00020D19" w:rsidRDefault="00020D19"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המחלוקת היא רק בצורת הדרשה, כפשט סוגייתנו</w:t>
            </w:r>
          </w:p>
        </w:tc>
        <w:tc>
          <w:tcPr>
            <w:tcW w:w="2912" w:type="dxa"/>
            <w:gridSpan w:val="3"/>
          </w:tcPr>
          <w:p w14:paraId="778478F9" w14:textId="77777777" w:rsidR="00020D19" w:rsidRDefault="00020D19" w:rsidP="00FF6185">
            <w:pPr>
              <w:spacing w:line="360" w:lineRule="auto"/>
              <w:rPr>
                <w:rFonts w:asciiTheme="majorBidi" w:hAnsiTheme="majorBidi" w:cstheme="majorBidi"/>
                <w:sz w:val="24"/>
                <w:szCs w:val="24"/>
                <w:rtl/>
              </w:rPr>
            </w:pPr>
          </w:p>
        </w:tc>
      </w:tr>
    </w:tbl>
    <w:p w14:paraId="1E0482DF" w14:textId="1F20E8F7" w:rsidR="00AD2952" w:rsidRDefault="00AD2952" w:rsidP="00FF6185">
      <w:pPr>
        <w:spacing w:after="0" w:line="360" w:lineRule="auto"/>
        <w:rPr>
          <w:rFonts w:asciiTheme="majorBidi" w:hAnsiTheme="majorBidi" w:cstheme="majorBidi"/>
          <w:sz w:val="24"/>
          <w:szCs w:val="24"/>
          <w:rtl/>
        </w:rPr>
      </w:pPr>
    </w:p>
    <w:p w14:paraId="4C9619F5" w14:textId="356E97C2" w:rsidR="00D3282B" w:rsidRDefault="00D3282B" w:rsidP="00FF6185">
      <w:pPr>
        <w:spacing w:after="0" w:line="360" w:lineRule="auto"/>
        <w:rPr>
          <w:rFonts w:asciiTheme="majorBidi" w:hAnsiTheme="majorBidi" w:cstheme="majorBidi"/>
          <w:sz w:val="24"/>
          <w:szCs w:val="24"/>
          <w:rtl/>
        </w:rPr>
      </w:pPr>
    </w:p>
    <w:p w14:paraId="6EC0B974" w14:textId="72977805" w:rsidR="00D3282B" w:rsidRDefault="00D3282B" w:rsidP="00FF6185">
      <w:pPr>
        <w:spacing w:after="0" w:line="360" w:lineRule="auto"/>
        <w:rPr>
          <w:rFonts w:asciiTheme="majorBidi" w:hAnsiTheme="majorBidi" w:cstheme="majorBidi"/>
          <w:sz w:val="24"/>
          <w:szCs w:val="24"/>
          <w:rtl/>
        </w:rPr>
      </w:pPr>
    </w:p>
    <w:p w14:paraId="37E452C6" w14:textId="4D48529E" w:rsidR="00D3282B" w:rsidRDefault="00D3282B" w:rsidP="00FF6185">
      <w:pPr>
        <w:spacing w:after="0" w:line="360" w:lineRule="auto"/>
        <w:rPr>
          <w:rFonts w:asciiTheme="majorBidi" w:hAnsiTheme="majorBidi" w:cstheme="majorBidi"/>
          <w:sz w:val="24"/>
          <w:szCs w:val="24"/>
          <w:rtl/>
        </w:rPr>
      </w:pPr>
    </w:p>
    <w:p w14:paraId="6A964552" w14:textId="21EE5766" w:rsidR="00D3282B" w:rsidRDefault="00D3282B" w:rsidP="00FF6185">
      <w:pPr>
        <w:spacing w:after="0" w:line="360" w:lineRule="auto"/>
        <w:rPr>
          <w:rFonts w:asciiTheme="majorBidi" w:hAnsiTheme="majorBidi" w:cstheme="majorBidi"/>
          <w:sz w:val="24"/>
          <w:szCs w:val="24"/>
          <w:rtl/>
        </w:rPr>
      </w:pPr>
    </w:p>
    <w:p w14:paraId="4F9B9A27" w14:textId="77777777" w:rsidR="00D3282B" w:rsidRPr="0099467A" w:rsidRDefault="00D3282B" w:rsidP="00FF6185">
      <w:pPr>
        <w:spacing w:after="0" w:line="360" w:lineRule="auto"/>
        <w:rPr>
          <w:rFonts w:asciiTheme="majorBidi" w:hAnsiTheme="majorBidi" w:cstheme="majorBidi"/>
          <w:sz w:val="24"/>
          <w:szCs w:val="24"/>
          <w:rtl/>
        </w:rPr>
      </w:pPr>
    </w:p>
    <w:tbl>
      <w:tblPr>
        <w:tblStyle w:val="aa"/>
        <w:bidiVisual/>
        <w:tblW w:w="0" w:type="auto"/>
        <w:tblLook w:val="04A0" w:firstRow="1" w:lastRow="0" w:firstColumn="1" w:lastColumn="0" w:noHBand="0" w:noVBand="1"/>
      </w:tblPr>
      <w:tblGrid>
        <w:gridCol w:w="829"/>
        <w:gridCol w:w="829"/>
        <w:gridCol w:w="829"/>
      </w:tblGrid>
      <w:tr w:rsidR="00314E77" w14:paraId="381796BA" w14:textId="77777777" w:rsidTr="00204280">
        <w:tc>
          <w:tcPr>
            <w:tcW w:w="2487" w:type="dxa"/>
            <w:gridSpan w:val="3"/>
          </w:tcPr>
          <w:p w14:paraId="2E1D60CE" w14:textId="77777777" w:rsidR="00314E77" w:rsidRDefault="00314E77" w:rsidP="00FF6185">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lastRenderedPageBreak/>
              <w:t>ריטב"א</w:t>
            </w:r>
            <w:proofErr w:type="spellEnd"/>
            <w:r>
              <w:rPr>
                <w:rFonts w:asciiTheme="majorBidi" w:hAnsiTheme="majorBidi" w:cstheme="majorBidi" w:hint="cs"/>
                <w:sz w:val="24"/>
                <w:szCs w:val="24"/>
                <w:rtl/>
              </w:rPr>
              <w:t xml:space="preserve"> </w:t>
            </w:r>
            <w:r>
              <w:rPr>
                <w:rStyle w:val="a9"/>
                <w:rFonts w:asciiTheme="majorBidi" w:hAnsiTheme="majorBidi" w:cstheme="majorBidi"/>
                <w:sz w:val="24"/>
                <w:szCs w:val="24"/>
                <w:rtl/>
              </w:rPr>
              <w:footnoteReference w:id="20"/>
            </w:r>
          </w:p>
        </w:tc>
      </w:tr>
      <w:tr w:rsidR="00314E77" w14:paraId="61D28F36" w14:textId="77777777" w:rsidTr="00204280">
        <w:tc>
          <w:tcPr>
            <w:tcW w:w="829" w:type="dxa"/>
          </w:tcPr>
          <w:p w14:paraId="7BFE39E1" w14:textId="77777777" w:rsidR="00314E77" w:rsidRDefault="00314E77" w:rsidP="00FF6185">
            <w:pPr>
              <w:spacing w:line="360" w:lineRule="auto"/>
              <w:rPr>
                <w:rFonts w:asciiTheme="majorBidi" w:hAnsiTheme="majorBidi" w:cstheme="majorBidi"/>
                <w:sz w:val="24"/>
                <w:szCs w:val="24"/>
                <w:rtl/>
              </w:rPr>
            </w:pPr>
          </w:p>
        </w:tc>
        <w:tc>
          <w:tcPr>
            <w:tcW w:w="829" w:type="dxa"/>
          </w:tcPr>
          <w:p w14:paraId="62FF648C"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הנחה</w:t>
            </w:r>
          </w:p>
        </w:tc>
        <w:tc>
          <w:tcPr>
            <w:tcW w:w="829" w:type="dxa"/>
          </w:tcPr>
          <w:p w14:paraId="7AC139C7"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תנופה</w:t>
            </w:r>
          </w:p>
        </w:tc>
      </w:tr>
      <w:tr w:rsidR="00314E77" w14:paraId="7A684DCB" w14:textId="77777777" w:rsidTr="00204280">
        <w:tc>
          <w:tcPr>
            <w:tcW w:w="829" w:type="dxa"/>
          </w:tcPr>
          <w:p w14:paraId="65CCF7A3" w14:textId="77777777" w:rsidR="00314E77" w:rsidRDefault="00314E77" w:rsidP="00FF6185">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ראב"י</w:t>
            </w:r>
            <w:proofErr w:type="spellEnd"/>
          </w:p>
        </w:tc>
        <w:tc>
          <w:tcPr>
            <w:tcW w:w="829" w:type="dxa"/>
          </w:tcPr>
          <w:p w14:paraId="03450D13"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מעכבת</w:t>
            </w:r>
          </w:p>
        </w:tc>
        <w:tc>
          <w:tcPr>
            <w:tcW w:w="829" w:type="dxa"/>
          </w:tcPr>
          <w:p w14:paraId="0B1331C0"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אחת</w:t>
            </w:r>
          </w:p>
        </w:tc>
      </w:tr>
      <w:tr w:rsidR="00314E77" w14:paraId="4CB902C3" w14:textId="77777777" w:rsidTr="00204280">
        <w:tc>
          <w:tcPr>
            <w:tcW w:w="829" w:type="dxa"/>
          </w:tcPr>
          <w:p w14:paraId="0E7D5AAD"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יהודה</w:t>
            </w:r>
          </w:p>
        </w:tc>
        <w:tc>
          <w:tcPr>
            <w:tcW w:w="829" w:type="dxa"/>
          </w:tcPr>
          <w:p w14:paraId="7A0C65CD"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לא מעכבת</w:t>
            </w:r>
          </w:p>
        </w:tc>
        <w:tc>
          <w:tcPr>
            <w:tcW w:w="829" w:type="dxa"/>
          </w:tcPr>
          <w:p w14:paraId="48AA6A33"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שתיים</w:t>
            </w:r>
          </w:p>
        </w:tc>
      </w:tr>
      <w:tr w:rsidR="00314E77" w14:paraId="7D17B3FF" w14:textId="77777777" w:rsidTr="00F83821">
        <w:tc>
          <w:tcPr>
            <w:tcW w:w="829" w:type="dxa"/>
          </w:tcPr>
          <w:p w14:paraId="70ABE3AE" w14:textId="77777777"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הערה</w:t>
            </w:r>
          </w:p>
        </w:tc>
        <w:tc>
          <w:tcPr>
            <w:tcW w:w="1658" w:type="dxa"/>
            <w:gridSpan w:val="2"/>
          </w:tcPr>
          <w:p w14:paraId="0D4A792F" w14:textId="2C29356B" w:rsidR="00314E77" w:rsidRDefault="00314E77" w:rsidP="00FF6185">
            <w:pPr>
              <w:spacing w:line="360" w:lineRule="auto"/>
              <w:rPr>
                <w:rFonts w:asciiTheme="majorBidi" w:hAnsiTheme="majorBidi" w:cstheme="majorBidi"/>
                <w:sz w:val="24"/>
                <w:szCs w:val="24"/>
                <w:rtl/>
              </w:rPr>
            </w:pPr>
            <w:r>
              <w:rPr>
                <w:rFonts w:asciiTheme="majorBidi" w:hAnsiTheme="majorBidi" w:cstheme="majorBidi" w:hint="cs"/>
                <w:sz w:val="24"/>
                <w:szCs w:val="24"/>
                <w:rtl/>
              </w:rPr>
              <w:t>קשה מ</w:t>
            </w:r>
            <w:r w:rsidR="00ED5102">
              <w:rPr>
                <w:rFonts w:asciiTheme="majorBidi" w:hAnsiTheme="majorBidi" w:cstheme="majorBidi" w:hint="cs"/>
                <w:sz w:val="24"/>
                <w:szCs w:val="24"/>
                <w:rtl/>
              </w:rPr>
              <w:t>ן ה</w:t>
            </w:r>
            <w:r>
              <w:rPr>
                <w:rFonts w:asciiTheme="majorBidi" w:hAnsiTheme="majorBidi" w:cstheme="majorBidi" w:hint="cs"/>
                <w:sz w:val="24"/>
                <w:szCs w:val="24"/>
                <w:rtl/>
              </w:rPr>
              <w:t>משנה</w:t>
            </w:r>
            <w:r>
              <w:rPr>
                <w:rStyle w:val="a9"/>
                <w:rFonts w:asciiTheme="majorBidi" w:hAnsiTheme="majorBidi" w:cstheme="majorBidi"/>
                <w:sz w:val="24"/>
                <w:szCs w:val="24"/>
                <w:rtl/>
              </w:rPr>
              <w:footnoteReference w:id="21"/>
            </w:r>
          </w:p>
        </w:tc>
      </w:tr>
    </w:tbl>
    <w:p w14:paraId="1161391F" w14:textId="77777777" w:rsidR="004D4D99" w:rsidRDefault="004D4D99" w:rsidP="00FF6185">
      <w:pPr>
        <w:spacing w:after="0" w:line="360" w:lineRule="auto"/>
        <w:rPr>
          <w:rFonts w:ascii="David" w:hAnsi="David" w:cs="David"/>
          <w:sz w:val="24"/>
          <w:szCs w:val="24"/>
          <w:rtl/>
        </w:rPr>
      </w:pPr>
    </w:p>
    <w:p w14:paraId="59D91AEC" w14:textId="77777777" w:rsidR="00314E77" w:rsidRPr="00020D19" w:rsidRDefault="00020D19" w:rsidP="00FF6185">
      <w:pPr>
        <w:pStyle w:val="ab"/>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שיטת הרמב"ם </w:t>
      </w:r>
      <w:r w:rsidR="00314E77" w:rsidRPr="00020D19">
        <w:rPr>
          <w:rFonts w:asciiTheme="majorBidi" w:hAnsiTheme="majorBidi" w:cstheme="majorBidi"/>
          <w:b/>
          <w:bCs/>
          <w:sz w:val="24"/>
          <w:szCs w:val="24"/>
          <w:rtl/>
        </w:rPr>
        <w:t>להלכה</w:t>
      </w:r>
    </w:p>
    <w:p w14:paraId="5B127EE2" w14:textId="77777777" w:rsidR="00ED5102" w:rsidRDefault="00314E77" w:rsidP="00FF61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הרמב"ם פוסק</w:t>
      </w:r>
      <w:r w:rsidR="002872C4">
        <w:rPr>
          <w:rFonts w:asciiTheme="majorBidi" w:hAnsiTheme="majorBidi" w:cstheme="majorBidi" w:hint="cs"/>
          <w:sz w:val="24"/>
          <w:szCs w:val="24"/>
          <w:rtl/>
        </w:rPr>
        <w:t>:</w:t>
      </w:r>
      <w:r w:rsidR="00BE7C0C">
        <w:rPr>
          <w:rFonts w:asciiTheme="majorBidi" w:hAnsiTheme="majorBidi" w:cstheme="majorBidi" w:hint="cs"/>
          <w:sz w:val="24"/>
          <w:szCs w:val="24"/>
          <w:rtl/>
        </w:rPr>
        <w:t xml:space="preserve">  </w:t>
      </w:r>
    </w:p>
    <w:p w14:paraId="78EAC691" w14:textId="5E3E365C" w:rsidR="002872C4" w:rsidRPr="00BE7C0C" w:rsidRDefault="002872C4" w:rsidP="00D3282B">
      <w:pPr>
        <w:spacing w:after="0" w:line="360" w:lineRule="auto"/>
        <w:ind w:left="720"/>
        <w:rPr>
          <w:rFonts w:asciiTheme="majorBidi" w:hAnsiTheme="majorBidi" w:cstheme="majorBidi"/>
          <w:sz w:val="24"/>
          <w:szCs w:val="24"/>
          <w:rtl/>
        </w:rPr>
      </w:pPr>
      <w:r w:rsidRPr="002872C4">
        <w:rPr>
          <w:rFonts w:ascii="David" w:hAnsi="David" w:cs="David"/>
          <w:sz w:val="24"/>
          <w:szCs w:val="24"/>
          <w:rtl/>
        </w:rPr>
        <w:t xml:space="preserve">אכלן הכהן בירושלים קודם הנחה בעזרה לוקה מן התורה כמי שאכלן בחוץ לפי שהן </w:t>
      </w:r>
      <w:proofErr w:type="spellStart"/>
      <w:r w:rsidRPr="002872C4">
        <w:rPr>
          <w:rFonts w:ascii="David" w:hAnsi="David" w:cs="David"/>
          <w:sz w:val="24"/>
          <w:szCs w:val="24"/>
          <w:rtl/>
        </w:rPr>
        <w:t>טעונין</w:t>
      </w:r>
      <w:proofErr w:type="spellEnd"/>
      <w:r w:rsidRPr="002872C4">
        <w:rPr>
          <w:rFonts w:ascii="David" w:hAnsi="David" w:cs="David"/>
          <w:sz w:val="24"/>
          <w:szCs w:val="24"/>
          <w:rtl/>
        </w:rPr>
        <w:t xml:space="preserve"> הנחה בעזרה שנאמר והנחתו לפני מזבח </w:t>
      </w:r>
      <w:r>
        <w:rPr>
          <w:rFonts w:ascii="David" w:hAnsi="David" w:cs="David" w:hint="cs"/>
          <w:sz w:val="24"/>
          <w:szCs w:val="24"/>
          <w:rtl/>
        </w:rPr>
        <w:t>ה'</w:t>
      </w:r>
      <w:r w:rsidRPr="002872C4">
        <w:rPr>
          <w:rFonts w:ascii="David" w:hAnsi="David" w:cs="David"/>
          <w:sz w:val="24"/>
          <w:szCs w:val="24"/>
          <w:rtl/>
        </w:rPr>
        <w:t xml:space="preserve"> </w:t>
      </w:r>
      <w:proofErr w:type="spellStart"/>
      <w:r w:rsidRPr="002872C4">
        <w:rPr>
          <w:rFonts w:ascii="David" w:hAnsi="David" w:cs="David"/>
          <w:sz w:val="24"/>
          <w:szCs w:val="24"/>
          <w:rtl/>
        </w:rPr>
        <w:t>אלהיך</w:t>
      </w:r>
      <w:proofErr w:type="spellEnd"/>
      <w:r w:rsidRPr="002872C4">
        <w:rPr>
          <w:rStyle w:val="a9"/>
          <w:rFonts w:ascii="David" w:hAnsi="David" w:cs="David"/>
          <w:sz w:val="24"/>
          <w:szCs w:val="24"/>
          <w:rtl/>
        </w:rPr>
        <w:footnoteReference w:id="22"/>
      </w:r>
      <w:r w:rsidRPr="002872C4">
        <w:rPr>
          <w:rFonts w:ascii="David" w:hAnsi="David" w:cs="David"/>
          <w:sz w:val="24"/>
          <w:szCs w:val="24"/>
          <w:rtl/>
        </w:rPr>
        <w:t>.</w:t>
      </w:r>
    </w:p>
    <w:p w14:paraId="2BC681D0" w14:textId="62B1415F" w:rsidR="00020D19" w:rsidRPr="00FF6185" w:rsidRDefault="00314E77" w:rsidP="00D3282B">
      <w:pPr>
        <w:spacing w:after="0" w:line="360" w:lineRule="auto"/>
        <w:ind w:left="720"/>
        <w:rPr>
          <w:rFonts w:ascii="David" w:hAnsi="David" w:cs="David"/>
          <w:sz w:val="24"/>
          <w:szCs w:val="24"/>
          <w:rtl/>
        </w:rPr>
      </w:pPr>
      <w:r w:rsidRPr="00314E77">
        <w:rPr>
          <w:rFonts w:ascii="David" w:hAnsi="David" w:cs="David"/>
          <w:sz w:val="24"/>
          <w:szCs w:val="24"/>
          <w:rtl/>
        </w:rPr>
        <w:t xml:space="preserve">הכהן מניח ידו תחתיו ומניף וקורא... עד שגומר כל הפרשה ומניחו בצד המזבח ... ומניין שהן </w:t>
      </w:r>
      <w:proofErr w:type="spellStart"/>
      <w:r w:rsidRPr="00314E77">
        <w:rPr>
          <w:rFonts w:ascii="David" w:hAnsi="David" w:cs="David"/>
          <w:sz w:val="24"/>
          <w:szCs w:val="24"/>
          <w:rtl/>
        </w:rPr>
        <w:t>טעונין</w:t>
      </w:r>
      <w:proofErr w:type="spellEnd"/>
      <w:r w:rsidRPr="00314E77">
        <w:rPr>
          <w:rFonts w:ascii="David" w:hAnsi="David" w:cs="David"/>
          <w:sz w:val="24"/>
          <w:szCs w:val="24"/>
          <w:rtl/>
        </w:rPr>
        <w:t xml:space="preserve"> תנופה שנאמר ולקח הכהן הטנא מידך לרבות את הבכורים לתנופה, וכשם </w:t>
      </w:r>
      <w:proofErr w:type="spellStart"/>
      <w:r w:rsidRPr="00314E77">
        <w:rPr>
          <w:rFonts w:ascii="David" w:hAnsi="David" w:cs="David"/>
          <w:sz w:val="24"/>
          <w:szCs w:val="24"/>
          <w:rtl/>
        </w:rPr>
        <w:t>שטעונין</w:t>
      </w:r>
      <w:proofErr w:type="spellEnd"/>
      <w:r w:rsidRPr="00314E77">
        <w:rPr>
          <w:rFonts w:ascii="David" w:hAnsi="David" w:cs="David"/>
          <w:sz w:val="24"/>
          <w:szCs w:val="24"/>
          <w:rtl/>
        </w:rPr>
        <w:t xml:space="preserve"> תנופה כך </w:t>
      </w:r>
      <w:proofErr w:type="spellStart"/>
      <w:r w:rsidRPr="00314E77">
        <w:rPr>
          <w:rFonts w:ascii="David" w:hAnsi="David" w:cs="David"/>
          <w:sz w:val="24"/>
          <w:szCs w:val="24"/>
          <w:rtl/>
        </w:rPr>
        <w:t>טעונין</w:t>
      </w:r>
      <w:proofErr w:type="spellEnd"/>
      <w:r w:rsidRPr="00314E77">
        <w:rPr>
          <w:rFonts w:ascii="David" w:hAnsi="David" w:cs="David"/>
          <w:sz w:val="24"/>
          <w:szCs w:val="24"/>
          <w:rtl/>
        </w:rPr>
        <w:t xml:space="preserve"> קרבן שלמים [ושיר] שנאמר בהן ושמחת בכל הטוב וברגלים אומר ושמחת בחגך מה שמחת החג בשלמים אף כאן בשלמים, ואין </w:t>
      </w:r>
      <w:proofErr w:type="spellStart"/>
      <w:r w:rsidRPr="00314E77">
        <w:rPr>
          <w:rFonts w:ascii="David" w:hAnsi="David" w:cs="David"/>
          <w:sz w:val="24"/>
          <w:szCs w:val="24"/>
          <w:rtl/>
        </w:rPr>
        <w:t>הקרבן</w:t>
      </w:r>
      <w:proofErr w:type="spellEnd"/>
      <w:r w:rsidRPr="00314E77">
        <w:rPr>
          <w:rFonts w:ascii="David" w:hAnsi="David" w:cs="David"/>
          <w:sz w:val="24"/>
          <w:szCs w:val="24"/>
          <w:rtl/>
        </w:rPr>
        <w:t xml:space="preserve"> מעכבת</w:t>
      </w:r>
      <w:r w:rsidRPr="00314E77">
        <w:rPr>
          <w:rStyle w:val="a9"/>
          <w:rFonts w:ascii="David" w:hAnsi="David" w:cs="David"/>
          <w:sz w:val="24"/>
          <w:szCs w:val="24"/>
          <w:rtl/>
        </w:rPr>
        <w:footnoteReference w:id="23"/>
      </w:r>
      <w:r w:rsidRPr="00314E77">
        <w:rPr>
          <w:rFonts w:ascii="David" w:hAnsi="David" w:cs="David"/>
          <w:sz w:val="24"/>
          <w:szCs w:val="24"/>
          <w:rtl/>
        </w:rPr>
        <w:t>.</w:t>
      </w:r>
    </w:p>
    <w:p w14:paraId="796EE266" w14:textId="77777777" w:rsidR="00BE7C0C" w:rsidRDefault="00314E77" w:rsidP="00FF61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היוצא מדבריו:</w:t>
      </w:r>
    </w:p>
    <w:p w14:paraId="2DF05B17" w14:textId="20255604" w:rsidR="002872C4" w:rsidRDefault="002872C4" w:rsidP="00FF6185">
      <w:pPr>
        <w:pStyle w:val="ab"/>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הנחה מעכבת</w:t>
      </w:r>
      <w:r>
        <w:rPr>
          <w:rStyle w:val="a9"/>
          <w:rFonts w:asciiTheme="majorBidi" w:hAnsiTheme="majorBidi" w:cstheme="majorBidi"/>
          <w:sz w:val="24"/>
          <w:szCs w:val="24"/>
          <w:rtl/>
        </w:rPr>
        <w:footnoteReference w:id="24"/>
      </w:r>
      <w:r w:rsidR="00ED5102">
        <w:rPr>
          <w:rFonts w:asciiTheme="majorBidi" w:hAnsiTheme="majorBidi" w:cstheme="majorBidi" w:hint="cs"/>
          <w:sz w:val="24"/>
          <w:szCs w:val="24"/>
          <w:rtl/>
        </w:rPr>
        <w:t>.</w:t>
      </w:r>
    </w:p>
    <w:p w14:paraId="78E35AE4" w14:textId="77777777" w:rsidR="00314E77" w:rsidRDefault="00314E77" w:rsidP="00FF6185">
      <w:pPr>
        <w:pStyle w:val="ab"/>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ישנה רק תנופה אחת</w:t>
      </w:r>
      <w:r>
        <w:rPr>
          <w:rStyle w:val="a9"/>
          <w:rFonts w:asciiTheme="majorBidi" w:hAnsiTheme="majorBidi" w:cstheme="majorBidi"/>
          <w:sz w:val="24"/>
          <w:szCs w:val="24"/>
          <w:rtl/>
        </w:rPr>
        <w:footnoteReference w:id="25"/>
      </w:r>
      <w:r>
        <w:rPr>
          <w:rFonts w:asciiTheme="majorBidi" w:hAnsiTheme="majorBidi" w:cstheme="majorBidi" w:hint="cs"/>
          <w:sz w:val="24"/>
          <w:szCs w:val="24"/>
          <w:rtl/>
        </w:rPr>
        <w:t>.</w:t>
      </w:r>
    </w:p>
    <w:p w14:paraId="4522DF5A" w14:textId="2611AD46" w:rsidR="00314E77" w:rsidRDefault="002872C4" w:rsidP="00FF6185">
      <w:pPr>
        <w:pStyle w:val="ab"/>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התנופה מעכבת</w:t>
      </w:r>
      <w:r>
        <w:rPr>
          <w:rStyle w:val="a9"/>
          <w:rFonts w:asciiTheme="majorBidi" w:hAnsiTheme="majorBidi" w:cstheme="majorBidi"/>
          <w:sz w:val="24"/>
          <w:szCs w:val="24"/>
          <w:rtl/>
        </w:rPr>
        <w:footnoteReference w:id="26"/>
      </w:r>
      <w:r w:rsidR="002B52BA">
        <w:rPr>
          <w:rFonts w:asciiTheme="majorBidi" w:hAnsiTheme="majorBidi" w:cstheme="majorBidi" w:hint="cs"/>
          <w:sz w:val="24"/>
          <w:szCs w:val="24"/>
          <w:rtl/>
        </w:rPr>
        <w:t>.</w:t>
      </w:r>
    </w:p>
    <w:p w14:paraId="458A8F02" w14:textId="77777777" w:rsidR="00AA2974" w:rsidRPr="00AA2974" w:rsidRDefault="00AA2974" w:rsidP="00AA2974">
      <w:pPr>
        <w:pStyle w:val="ab"/>
        <w:spacing w:line="360" w:lineRule="auto"/>
        <w:rPr>
          <w:rFonts w:ascii="David" w:hAnsi="David" w:cs="David"/>
          <w:color w:val="FF0000"/>
          <w:sz w:val="24"/>
          <w:szCs w:val="24"/>
          <w:rtl/>
        </w:rPr>
      </w:pPr>
    </w:p>
    <w:p w14:paraId="6F9D0D6D" w14:textId="77777777" w:rsidR="00AA2974" w:rsidRPr="00AA2974" w:rsidRDefault="00AA2974" w:rsidP="00AA2974">
      <w:pPr>
        <w:pStyle w:val="ab"/>
        <w:rPr>
          <w:rFonts w:asciiTheme="majorBidi" w:hAnsiTheme="majorBidi" w:cstheme="majorBidi"/>
          <w:color w:val="FF0000"/>
          <w:sz w:val="24"/>
          <w:szCs w:val="24"/>
          <w:rtl/>
        </w:rPr>
      </w:pPr>
      <w:r w:rsidRPr="00AA2974">
        <w:rPr>
          <w:rFonts w:asciiTheme="majorBidi" w:hAnsiTheme="majorBidi" w:cstheme="majorBidi"/>
          <w:color w:val="FF0000"/>
          <w:sz w:val="24"/>
          <w:szCs w:val="24"/>
          <w:rtl/>
        </w:rPr>
        <w:t>שיעור זה נכתב בסיוע 'מעלה' – מרכז לציונות דתית.</w:t>
      </w:r>
    </w:p>
    <w:p w14:paraId="7718F64C" w14:textId="77777777" w:rsidR="00AA2974" w:rsidRPr="00AA2974" w:rsidRDefault="00AA2974" w:rsidP="00AA2974">
      <w:pPr>
        <w:pStyle w:val="ab"/>
        <w:rPr>
          <w:rFonts w:asciiTheme="majorBidi" w:hAnsiTheme="majorBidi" w:cstheme="majorBidi"/>
          <w:color w:val="FF0000"/>
          <w:sz w:val="24"/>
          <w:szCs w:val="24"/>
          <w:rtl/>
        </w:rPr>
      </w:pPr>
      <w:r w:rsidRPr="00AA2974">
        <w:rPr>
          <w:rFonts w:asciiTheme="majorBidi" w:hAnsiTheme="majorBidi" w:cstheme="majorBidi"/>
          <w:color w:val="FF0000"/>
          <w:sz w:val="24"/>
          <w:szCs w:val="24"/>
          <w:rtl/>
        </w:rPr>
        <w:t xml:space="preserve">לתגובות: </w:t>
      </w:r>
      <w:r w:rsidRPr="00AA2974">
        <w:rPr>
          <w:rFonts w:asciiTheme="majorBidi" w:hAnsiTheme="majorBidi" w:cstheme="majorBidi"/>
          <w:color w:val="FF0000"/>
          <w:sz w:val="24"/>
          <w:szCs w:val="24"/>
        </w:rPr>
        <w:t>shnufi@gmail.com</w:t>
      </w:r>
    </w:p>
    <w:p w14:paraId="0F311E4A" w14:textId="77777777" w:rsidR="00AA2974" w:rsidRPr="00314E77" w:rsidRDefault="00AA2974" w:rsidP="00AA2974">
      <w:pPr>
        <w:pStyle w:val="ab"/>
        <w:spacing w:after="0" w:line="360" w:lineRule="auto"/>
        <w:rPr>
          <w:rFonts w:asciiTheme="majorBidi" w:hAnsiTheme="majorBidi" w:cstheme="majorBidi"/>
          <w:sz w:val="24"/>
          <w:szCs w:val="24"/>
          <w:rtl/>
        </w:rPr>
      </w:pPr>
    </w:p>
    <w:sectPr w:rsidR="00AA2974" w:rsidRPr="00314E77" w:rsidSect="007873F3">
      <w:head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6-29T18:35:00Z" w:initials="או">
    <w:p w14:paraId="1D806692" w14:textId="77777777" w:rsidR="00ED5102" w:rsidRDefault="00ED5102" w:rsidP="00ED5102">
      <w:pPr>
        <w:pStyle w:val="ae"/>
        <w:jc w:val="right"/>
      </w:pPr>
      <w:r>
        <w:rPr>
          <w:rStyle w:val="ad"/>
        </w:rPr>
        <w:annotationRef/>
      </w:r>
      <w:r>
        <w:rPr>
          <w:rFonts w:hint="eastAsia"/>
          <w:rtl/>
        </w:rPr>
        <w:t>רצוי</w:t>
      </w:r>
      <w:r>
        <w:rPr>
          <w:rtl/>
        </w:rPr>
        <w:t xml:space="preserve"> להסביר דבריהם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8066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A70A6EB" w16cex:dateUtc="2025-06-29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06692" w16cid:durableId="3A70A6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69D7" w14:textId="77777777" w:rsidR="007B4EFF" w:rsidRDefault="007B4EFF" w:rsidP="005E1027">
      <w:pPr>
        <w:spacing w:after="0" w:line="240" w:lineRule="auto"/>
      </w:pPr>
      <w:r>
        <w:separator/>
      </w:r>
    </w:p>
  </w:endnote>
  <w:endnote w:type="continuationSeparator" w:id="0">
    <w:p w14:paraId="4A8DC31B" w14:textId="77777777" w:rsidR="007B4EFF" w:rsidRDefault="007B4EFF" w:rsidP="005E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81B2" w14:textId="77777777" w:rsidR="007B4EFF" w:rsidRDefault="007B4EFF" w:rsidP="005E1027">
      <w:pPr>
        <w:spacing w:after="0" w:line="240" w:lineRule="auto"/>
      </w:pPr>
      <w:r>
        <w:separator/>
      </w:r>
    </w:p>
  </w:footnote>
  <w:footnote w:type="continuationSeparator" w:id="0">
    <w:p w14:paraId="29CA7BE9" w14:textId="77777777" w:rsidR="007B4EFF" w:rsidRDefault="007B4EFF" w:rsidP="005E1027">
      <w:pPr>
        <w:spacing w:after="0" w:line="240" w:lineRule="auto"/>
      </w:pPr>
      <w:r>
        <w:continuationSeparator/>
      </w:r>
    </w:p>
  </w:footnote>
  <w:footnote w:id="1">
    <w:p w14:paraId="4141700A" w14:textId="450F0AB2" w:rsidR="00701AE0" w:rsidRDefault="00701AE0" w:rsidP="00701AE0">
      <w:pPr>
        <w:pStyle w:val="a7"/>
        <w:spacing w:line="360" w:lineRule="auto"/>
        <w:rPr>
          <w:rtl/>
        </w:rPr>
      </w:pPr>
      <w:r>
        <w:rPr>
          <w:rStyle w:val="a9"/>
        </w:rPr>
        <w:footnoteRef/>
      </w:r>
      <w:r>
        <w:rPr>
          <w:rtl/>
        </w:rPr>
        <w:t xml:space="preserve"> </w:t>
      </w:r>
      <w:r>
        <w:rPr>
          <w:rFonts w:hint="cs"/>
          <w:rtl/>
        </w:rPr>
        <w:t>"</w:t>
      </w:r>
      <w:proofErr w:type="spellStart"/>
      <w:r w:rsidRPr="00701AE0">
        <w:rPr>
          <w:rFonts w:ascii="David" w:hAnsi="David" w:cs="David"/>
          <w:rtl/>
        </w:rPr>
        <w:t>דדריש</w:t>
      </w:r>
      <w:proofErr w:type="spellEnd"/>
      <w:r w:rsidRPr="00701AE0">
        <w:rPr>
          <w:rFonts w:ascii="David" w:hAnsi="David" w:cs="David"/>
          <w:rtl/>
        </w:rPr>
        <w:t xml:space="preserve"> והנחתם לשון הנחה לכאן ולכאן מלשון ולא נחם </w:t>
      </w:r>
      <w:proofErr w:type="spellStart"/>
      <w:r w:rsidRPr="00701AE0">
        <w:rPr>
          <w:rFonts w:ascii="David" w:hAnsi="David" w:cs="David"/>
          <w:rtl/>
        </w:rPr>
        <w:t>אלהים</w:t>
      </w:r>
      <w:proofErr w:type="spellEnd"/>
      <w:r>
        <w:rPr>
          <w:rFonts w:ascii="David" w:hAnsi="David" w:cs="David" w:hint="cs"/>
          <w:rtl/>
        </w:rPr>
        <w:t>"</w:t>
      </w:r>
      <w:r>
        <w:rPr>
          <w:rFonts w:hint="cs"/>
          <w:rtl/>
        </w:rPr>
        <w:t xml:space="preserve"> </w:t>
      </w:r>
      <w:r>
        <w:rPr>
          <w:rFonts w:asciiTheme="majorBidi" w:hAnsiTheme="majorBidi" w:cstheme="majorBidi" w:hint="cs"/>
          <w:rtl/>
        </w:rPr>
        <w:t>(</w:t>
      </w:r>
      <w:proofErr w:type="spellStart"/>
      <w:r w:rsidRPr="00701AE0">
        <w:rPr>
          <w:rFonts w:asciiTheme="majorBidi" w:hAnsiTheme="majorBidi" w:cstheme="majorBidi"/>
          <w:rtl/>
        </w:rPr>
        <w:t>ריטב"א</w:t>
      </w:r>
      <w:proofErr w:type="spellEnd"/>
      <w:r w:rsidRPr="00701AE0">
        <w:rPr>
          <w:rFonts w:asciiTheme="majorBidi" w:hAnsiTheme="majorBidi" w:cstheme="majorBidi"/>
          <w:rtl/>
        </w:rPr>
        <w:t xml:space="preserve"> מכות</w:t>
      </w:r>
      <w:r w:rsidR="00FF6185">
        <w:rPr>
          <w:rFonts w:asciiTheme="majorBidi" w:hAnsiTheme="majorBidi" w:cstheme="majorBidi" w:hint="cs"/>
          <w:rtl/>
        </w:rPr>
        <w:t xml:space="preserve"> </w:t>
      </w:r>
      <w:proofErr w:type="spellStart"/>
      <w:r w:rsidRPr="00701AE0">
        <w:rPr>
          <w:rFonts w:asciiTheme="majorBidi" w:hAnsiTheme="majorBidi" w:cstheme="majorBidi"/>
          <w:rtl/>
        </w:rPr>
        <w:t>יח</w:t>
      </w:r>
      <w:proofErr w:type="spellEnd"/>
      <w:r w:rsidR="00FF6185">
        <w:rPr>
          <w:rFonts w:asciiTheme="majorBidi" w:hAnsiTheme="majorBidi" w:cstheme="majorBidi" w:hint="cs"/>
          <w:rtl/>
        </w:rPr>
        <w:t xml:space="preserve">, </w:t>
      </w:r>
      <w:r w:rsidRPr="00701AE0">
        <w:rPr>
          <w:rFonts w:asciiTheme="majorBidi" w:hAnsiTheme="majorBidi" w:cstheme="majorBidi"/>
          <w:rtl/>
        </w:rPr>
        <w:t>ב</w:t>
      </w:r>
      <w:r>
        <w:rPr>
          <w:rFonts w:asciiTheme="majorBidi" w:hAnsiTheme="majorBidi" w:cstheme="majorBidi" w:hint="cs"/>
          <w:rtl/>
        </w:rPr>
        <w:t>).</w:t>
      </w:r>
    </w:p>
  </w:footnote>
  <w:footnote w:id="2">
    <w:p w14:paraId="06741311" w14:textId="77777777" w:rsidR="00BE45FE" w:rsidRPr="002B52BA" w:rsidRDefault="00BE45FE" w:rsidP="00701AE0">
      <w:pPr>
        <w:pStyle w:val="a7"/>
        <w:spacing w:line="360" w:lineRule="auto"/>
        <w:rPr>
          <w:rFonts w:asciiTheme="majorBidi" w:hAnsiTheme="majorBidi" w:cstheme="majorBidi"/>
          <w:rtl/>
        </w:rPr>
      </w:pPr>
      <w:r w:rsidRPr="002B52BA">
        <w:rPr>
          <w:rStyle w:val="a9"/>
          <w:rFonts w:asciiTheme="majorBidi" w:hAnsiTheme="majorBidi" w:cstheme="majorBidi"/>
        </w:rPr>
        <w:footnoteRef/>
      </w:r>
      <w:r w:rsidRPr="002B52BA">
        <w:rPr>
          <w:rFonts w:asciiTheme="majorBidi" w:hAnsiTheme="majorBidi" w:cstheme="majorBidi"/>
          <w:rtl/>
        </w:rPr>
        <w:t xml:space="preserve"> דברים פרק </w:t>
      </w:r>
      <w:proofErr w:type="spellStart"/>
      <w:r w:rsidRPr="002B52BA">
        <w:rPr>
          <w:rFonts w:asciiTheme="majorBidi" w:hAnsiTheme="majorBidi" w:cstheme="majorBidi"/>
          <w:rtl/>
        </w:rPr>
        <w:t>כו</w:t>
      </w:r>
      <w:proofErr w:type="spellEnd"/>
      <w:r w:rsidRPr="002B52BA">
        <w:rPr>
          <w:rFonts w:asciiTheme="majorBidi" w:hAnsiTheme="majorBidi" w:cstheme="majorBidi"/>
          <w:rtl/>
        </w:rPr>
        <w:t>.</w:t>
      </w:r>
    </w:p>
  </w:footnote>
  <w:footnote w:id="3">
    <w:p w14:paraId="2E0C2814" w14:textId="4525B320" w:rsidR="007846D0" w:rsidRPr="002B52BA" w:rsidRDefault="007846D0"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לפי זה היה מקום לומר שנחלקו התנאים בעיתוי התנופה. ל</w:t>
      </w:r>
      <w:r w:rsidR="002B52BA" w:rsidRPr="002B52BA">
        <w:rPr>
          <w:rFonts w:asciiTheme="majorBidi" w:hAnsiTheme="majorBidi" w:cstheme="majorBidi"/>
          <w:rtl/>
        </w:rPr>
        <w:t>רבי אליעזר בן יעקב</w:t>
      </w:r>
      <w:r w:rsidRPr="002B52BA">
        <w:rPr>
          <w:rFonts w:asciiTheme="majorBidi" w:hAnsiTheme="majorBidi" w:cstheme="majorBidi"/>
          <w:rtl/>
        </w:rPr>
        <w:t xml:space="preserve"> לפני אמירת פרשיית 'ארמי..', ולרבי יהודה לאחריה. אולם, מקשים התוספות</w:t>
      </w:r>
      <w:r w:rsidR="00AF146B">
        <w:rPr>
          <w:rFonts w:asciiTheme="majorBidi" w:hAnsiTheme="majorBidi" w:cstheme="majorBidi" w:hint="cs"/>
          <w:rtl/>
        </w:rPr>
        <w:t>,</w:t>
      </w:r>
      <w:r w:rsidRPr="002B52BA">
        <w:rPr>
          <w:rFonts w:asciiTheme="majorBidi" w:hAnsiTheme="majorBidi" w:cstheme="majorBidi"/>
          <w:rtl/>
        </w:rPr>
        <w:t xml:space="preserve"> שבמשנה (ביכורים ג, ו) רבי יהודה אומר שמניפים לפני האמירה. </w:t>
      </w:r>
    </w:p>
  </w:footnote>
  <w:footnote w:id="4">
    <w:p w14:paraId="236A43E2" w14:textId="77777777" w:rsidR="001F24D8" w:rsidRPr="002B52BA" w:rsidRDefault="001F24D8"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בשפת אמת בסוגייתנו באמת תמה, מדוע לא השיבה הגמרא על ההצעה להעמיד משנתנו כרבי יהודה, בהצעה שלרבי יהודה אין צורך בכהן. משמע שברור שגם לדעתו נחוץ כהן ולא ברור מה המקור לכך.</w:t>
      </w:r>
    </w:p>
  </w:footnote>
  <w:footnote w:id="5">
    <w:p w14:paraId="3EBB0CEB" w14:textId="37D2224E" w:rsidR="002F4648" w:rsidRPr="002B52BA" w:rsidRDefault="002F4648"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תוספות מסכת מכות </w:t>
      </w:r>
      <w:proofErr w:type="spellStart"/>
      <w:r w:rsidRPr="002B52BA">
        <w:rPr>
          <w:rFonts w:asciiTheme="majorBidi" w:hAnsiTheme="majorBidi" w:cstheme="majorBidi"/>
          <w:rtl/>
        </w:rPr>
        <w:t>יח</w:t>
      </w:r>
      <w:proofErr w:type="spellEnd"/>
      <w:r w:rsidR="00FF6185">
        <w:rPr>
          <w:rFonts w:asciiTheme="majorBidi" w:hAnsiTheme="majorBidi" w:cstheme="majorBidi" w:hint="cs"/>
          <w:rtl/>
        </w:rPr>
        <w:t xml:space="preserve">, </w:t>
      </w:r>
      <w:r w:rsidRPr="002B52BA">
        <w:rPr>
          <w:rFonts w:asciiTheme="majorBidi" w:hAnsiTheme="majorBidi" w:cstheme="majorBidi"/>
          <w:rtl/>
        </w:rPr>
        <w:t>ב ד"ה ומאן.</w:t>
      </w:r>
    </w:p>
  </w:footnote>
  <w:footnote w:id="6">
    <w:p w14:paraId="28EB68B7" w14:textId="61E38A11" w:rsidR="002F4648" w:rsidRPr="002B52BA" w:rsidRDefault="002F4648" w:rsidP="002B52BA">
      <w:pPr>
        <w:pStyle w:val="a7"/>
        <w:spacing w:line="360" w:lineRule="auto"/>
        <w:rPr>
          <w:rFonts w:asciiTheme="majorBidi" w:hAnsiTheme="majorBidi" w:cstheme="majorBidi"/>
          <w:rtl/>
        </w:rPr>
      </w:pPr>
      <w:r w:rsidRPr="002B52BA">
        <w:rPr>
          <w:rStyle w:val="a9"/>
          <w:rFonts w:asciiTheme="majorBidi" w:hAnsiTheme="majorBidi" w:cstheme="majorBidi"/>
        </w:rPr>
        <w:footnoteRef/>
      </w:r>
      <w:r w:rsidRPr="002B52BA">
        <w:rPr>
          <w:rFonts w:asciiTheme="majorBidi" w:hAnsiTheme="majorBidi" w:cstheme="majorBidi"/>
          <w:rtl/>
        </w:rPr>
        <w:t xml:space="preserve"> בירור הלכה למכות </w:t>
      </w:r>
      <w:proofErr w:type="spellStart"/>
      <w:r w:rsidRPr="002B52BA">
        <w:rPr>
          <w:rFonts w:asciiTheme="majorBidi" w:hAnsiTheme="majorBidi" w:cstheme="majorBidi"/>
          <w:rtl/>
        </w:rPr>
        <w:t>יח</w:t>
      </w:r>
      <w:proofErr w:type="spellEnd"/>
      <w:r w:rsidR="00FF6185">
        <w:rPr>
          <w:rFonts w:asciiTheme="majorBidi" w:hAnsiTheme="majorBidi" w:cstheme="majorBidi" w:hint="cs"/>
          <w:rtl/>
        </w:rPr>
        <w:t xml:space="preserve">, </w:t>
      </w:r>
      <w:r w:rsidRPr="002B52BA">
        <w:rPr>
          <w:rFonts w:asciiTheme="majorBidi" w:hAnsiTheme="majorBidi" w:cstheme="majorBidi"/>
          <w:rtl/>
        </w:rPr>
        <w:t>ב ציון ד, סוף אות ב.</w:t>
      </w:r>
    </w:p>
  </w:footnote>
  <w:footnote w:id="7">
    <w:p w14:paraId="6A1D0A0C" w14:textId="77777777" w:rsidR="001F24D8" w:rsidRPr="002B52BA" w:rsidRDefault="001F24D8"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בסוגייתנו.</w:t>
      </w:r>
    </w:p>
  </w:footnote>
  <w:footnote w:id="8">
    <w:p w14:paraId="771758D4" w14:textId="2B33CDC5" w:rsidR="00BE45FE" w:rsidRPr="002B52BA" w:rsidRDefault="00BE45FE" w:rsidP="002B52BA">
      <w:pPr>
        <w:spacing w:after="0" w:line="360" w:lineRule="auto"/>
        <w:rPr>
          <w:rFonts w:asciiTheme="majorBidi" w:hAnsiTheme="majorBidi" w:cstheme="majorBidi"/>
          <w:sz w:val="20"/>
          <w:szCs w:val="20"/>
          <w:rtl/>
        </w:rPr>
      </w:pPr>
      <w:r w:rsidRPr="002B52BA">
        <w:rPr>
          <w:rStyle w:val="a9"/>
          <w:rFonts w:asciiTheme="majorBidi" w:hAnsiTheme="majorBidi" w:cstheme="majorBidi"/>
          <w:sz w:val="20"/>
          <w:szCs w:val="20"/>
        </w:rPr>
        <w:footnoteRef/>
      </w:r>
      <w:r w:rsidRPr="002B52BA">
        <w:rPr>
          <w:rFonts w:asciiTheme="majorBidi" w:hAnsiTheme="majorBidi" w:cstheme="majorBidi"/>
          <w:sz w:val="20"/>
          <w:szCs w:val="20"/>
          <w:rtl/>
        </w:rPr>
        <w:t xml:space="preserve"> רש"י </w:t>
      </w:r>
      <w:proofErr w:type="spellStart"/>
      <w:r w:rsidRPr="002B52BA">
        <w:rPr>
          <w:rFonts w:asciiTheme="majorBidi" w:hAnsiTheme="majorBidi" w:cstheme="majorBidi"/>
          <w:sz w:val="20"/>
          <w:szCs w:val="20"/>
          <w:rtl/>
        </w:rPr>
        <w:t>סא</w:t>
      </w:r>
      <w:proofErr w:type="spellEnd"/>
      <w:r w:rsidR="00FF6185">
        <w:rPr>
          <w:rFonts w:asciiTheme="majorBidi" w:hAnsiTheme="majorBidi" w:cstheme="majorBidi" w:hint="cs"/>
          <w:sz w:val="20"/>
          <w:szCs w:val="20"/>
          <w:rtl/>
        </w:rPr>
        <w:t xml:space="preserve">, </w:t>
      </w:r>
      <w:r w:rsidRPr="002B52BA">
        <w:rPr>
          <w:rFonts w:asciiTheme="majorBidi" w:hAnsiTheme="majorBidi" w:cstheme="majorBidi"/>
          <w:sz w:val="20"/>
          <w:szCs w:val="20"/>
          <w:rtl/>
        </w:rPr>
        <w:t>ב ד"ה ורב גבריה.</w:t>
      </w:r>
    </w:p>
  </w:footnote>
  <w:footnote w:id="9">
    <w:p w14:paraId="55B7C17D" w14:textId="5255B5C1" w:rsidR="00BE45FE" w:rsidRPr="002B52BA" w:rsidRDefault="00BE45FE" w:rsidP="002B52BA">
      <w:pPr>
        <w:spacing w:after="0" w:line="360" w:lineRule="auto"/>
        <w:rPr>
          <w:rFonts w:asciiTheme="majorBidi" w:hAnsiTheme="majorBidi" w:cstheme="majorBidi"/>
          <w:sz w:val="20"/>
          <w:szCs w:val="20"/>
        </w:rPr>
      </w:pPr>
      <w:r w:rsidRPr="002B52BA">
        <w:rPr>
          <w:rStyle w:val="a9"/>
          <w:rFonts w:asciiTheme="majorBidi" w:hAnsiTheme="majorBidi" w:cstheme="majorBidi"/>
          <w:sz w:val="20"/>
          <w:szCs w:val="20"/>
        </w:rPr>
        <w:footnoteRef/>
      </w:r>
      <w:r w:rsidR="00ED5102">
        <w:rPr>
          <w:rFonts w:asciiTheme="majorBidi" w:hAnsiTheme="majorBidi" w:cstheme="majorBidi"/>
          <w:sz w:val="20"/>
          <w:szCs w:val="20"/>
          <w:rtl/>
        </w:rPr>
        <w:t xml:space="preserve"> </w:t>
      </w:r>
      <w:r w:rsidRPr="002B52BA">
        <w:rPr>
          <w:rFonts w:asciiTheme="majorBidi" w:hAnsiTheme="majorBidi" w:cstheme="majorBidi"/>
          <w:sz w:val="20"/>
          <w:szCs w:val="20"/>
          <w:rtl/>
        </w:rPr>
        <w:t xml:space="preserve">מכות </w:t>
      </w:r>
      <w:proofErr w:type="spellStart"/>
      <w:r w:rsidRPr="002B52BA">
        <w:rPr>
          <w:rFonts w:asciiTheme="majorBidi" w:hAnsiTheme="majorBidi" w:cstheme="majorBidi"/>
          <w:sz w:val="20"/>
          <w:szCs w:val="20"/>
          <w:rtl/>
        </w:rPr>
        <w:t>יח</w:t>
      </w:r>
      <w:proofErr w:type="spellEnd"/>
      <w:r w:rsidR="00FF6185">
        <w:rPr>
          <w:rFonts w:asciiTheme="majorBidi" w:hAnsiTheme="majorBidi" w:cstheme="majorBidi" w:hint="cs"/>
          <w:sz w:val="20"/>
          <w:szCs w:val="20"/>
          <w:rtl/>
        </w:rPr>
        <w:t xml:space="preserve">, </w:t>
      </w:r>
      <w:r w:rsidRPr="002B52BA">
        <w:rPr>
          <w:rFonts w:asciiTheme="majorBidi" w:hAnsiTheme="majorBidi" w:cstheme="majorBidi"/>
          <w:sz w:val="20"/>
          <w:szCs w:val="20"/>
          <w:rtl/>
        </w:rPr>
        <w:t>ב.</w:t>
      </w:r>
    </w:p>
  </w:footnote>
  <w:footnote w:id="10">
    <w:p w14:paraId="0586B7A6" w14:textId="7B058568" w:rsidR="0099467A" w:rsidRPr="002B52BA" w:rsidRDefault="0099467A" w:rsidP="002B52BA">
      <w:pPr>
        <w:spacing w:after="0" w:line="360" w:lineRule="auto"/>
        <w:rPr>
          <w:rFonts w:asciiTheme="majorBidi" w:hAnsiTheme="majorBidi" w:cstheme="majorBidi"/>
          <w:sz w:val="20"/>
          <w:szCs w:val="20"/>
        </w:rPr>
      </w:pPr>
      <w:r w:rsidRPr="002B52BA">
        <w:rPr>
          <w:rStyle w:val="a9"/>
          <w:rFonts w:asciiTheme="majorBidi" w:hAnsiTheme="majorBidi" w:cstheme="majorBidi"/>
          <w:sz w:val="20"/>
          <w:szCs w:val="20"/>
        </w:rPr>
        <w:footnoteRef/>
      </w:r>
      <w:r w:rsidRPr="002B52BA">
        <w:rPr>
          <w:rFonts w:asciiTheme="majorBidi" w:hAnsiTheme="majorBidi" w:cstheme="majorBidi"/>
          <w:sz w:val="20"/>
          <w:szCs w:val="20"/>
          <w:rtl/>
        </w:rPr>
        <w:t xml:space="preserve"> רש"י </w:t>
      </w:r>
      <w:r w:rsidR="00FF6185" w:rsidRPr="002B52BA">
        <w:rPr>
          <w:rFonts w:asciiTheme="majorBidi" w:hAnsiTheme="majorBidi" w:cstheme="majorBidi"/>
          <w:sz w:val="20"/>
          <w:szCs w:val="20"/>
          <w:rtl/>
        </w:rPr>
        <w:t xml:space="preserve">מכות </w:t>
      </w:r>
      <w:proofErr w:type="spellStart"/>
      <w:r w:rsidR="00FF6185" w:rsidRPr="002B52BA">
        <w:rPr>
          <w:rFonts w:asciiTheme="majorBidi" w:hAnsiTheme="majorBidi" w:cstheme="majorBidi"/>
          <w:sz w:val="20"/>
          <w:szCs w:val="20"/>
          <w:rtl/>
        </w:rPr>
        <w:t>יח</w:t>
      </w:r>
      <w:proofErr w:type="spellEnd"/>
      <w:r w:rsidR="00FF6185">
        <w:rPr>
          <w:rFonts w:asciiTheme="majorBidi" w:hAnsiTheme="majorBidi" w:cstheme="majorBidi" w:hint="cs"/>
          <w:sz w:val="20"/>
          <w:szCs w:val="20"/>
          <w:rtl/>
        </w:rPr>
        <w:t xml:space="preserve">, </w:t>
      </w:r>
      <w:r w:rsidR="00FF6185" w:rsidRPr="002B52BA">
        <w:rPr>
          <w:rFonts w:asciiTheme="majorBidi" w:hAnsiTheme="majorBidi" w:cstheme="majorBidi"/>
          <w:sz w:val="20"/>
          <w:szCs w:val="20"/>
          <w:rtl/>
        </w:rPr>
        <w:t>ב.</w:t>
      </w:r>
      <w:r w:rsidR="00ED5102">
        <w:rPr>
          <w:rFonts w:asciiTheme="majorBidi" w:hAnsiTheme="majorBidi" w:cstheme="majorBidi" w:hint="cs"/>
          <w:sz w:val="20"/>
          <w:szCs w:val="20"/>
          <w:rtl/>
        </w:rPr>
        <w:t xml:space="preserve"> </w:t>
      </w:r>
      <w:r w:rsidRPr="002B52BA">
        <w:rPr>
          <w:rFonts w:asciiTheme="majorBidi" w:hAnsiTheme="majorBidi" w:cstheme="majorBidi"/>
          <w:sz w:val="20"/>
          <w:szCs w:val="20"/>
          <w:rtl/>
        </w:rPr>
        <w:t xml:space="preserve">ד"ה הא רבי יהודה. </w:t>
      </w:r>
    </w:p>
  </w:footnote>
  <w:footnote w:id="11">
    <w:p w14:paraId="1C40099D" w14:textId="350752D0" w:rsidR="004D4D99" w:rsidRPr="002B52BA" w:rsidRDefault="004D4D99" w:rsidP="002B52BA">
      <w:pPr>
        <w:spacing w:after="0" w:line="360" w:lineRule="auto"/>
        <w:rPr>
          <w:rFonts w:asciiTheme="majorBidi" w:hAnsiTheme="majorBidi" w:cstheme="majorBidi"/>
          <w:sz w:val="20"/>
          <w:szCs w:val="20"/>
        </w:rPr>
      </w:pPr>
      <w:r w:rsidRPr="002B52BA">
        <w:rPr>
          <w:rStyle w:val="a9"/>
          <w:rFonts w:asciiTheme="majorBidi" w:hAnsiTheme="majorBidi" w:cstheme="majorBidi"/>
          <w:sz w:val="20"/>
          <w:szCs w:val="20"/>
        </w:rPr>
        <w:footnoteRef/>
      </w:r>
      <w:r w:rsidRPr="002B52BA">
        <w:rPr>
          <w:rFonts w:asciiTheme="majorBidi" w:hAnsiTheme="majorBidi" w:cstheme="majorBidi"/>
          <w:sz w:val="20"/>
          <w:szCs w:val="20"/>
          <w:rtl/>
        </w:rPr>
        <w:t xml:space="preserve"> מכות </w:t>
      </w:r>
      <w:proofErr w:type="spellStart"/>
      <w:r w:rsidRPr="002B52BA">
        <w:rPr>
          <w:rFonts w:asciiTheme="majorBidi" w:hAnsiTheme="majorBidi" w:cstheme="majorBidi"/>
          <w:sz w:val="20"/>
          <w:szCs w:val="20"/>
          <w:rtl/>
        </w:rPr>
        <w:t>יז</w:t>
      </w:r>
      <w:proofErr w:type="spellEnd"/>
      <w:r w:rsidR="00FF6185">
        <w:rPr>
          <w:rFonts w:asciiTheme="majorBidi" w:hAnsiTheme="majorBidi" w:cstheme="majorBidi" w:hint="cs"/>
          <w:sz w:val="20"/>
          <w:szCs w:val="20"/>
          <w:rtl/>
        </w:rPr>
        <w:t xml:space="preserve">, </w:t>
      </w:r>
      <w:r w:rsidRPr="002B52BA">
        <w:rPr>
          <w:rFonts w:asciiTheme="majorBidi" w:hAnsiTheme="majorBidi" w:cstheme="majorBidi"/>
          <w:sz w:val="20"/>
          <w:szCs w:val="20"/>
          <w:rtl/>
        </w:rPr>
        <w:t>א.</w:t>
      </w:r>
    </w:p>
  </w:footnote>
  <w:footnote w:id="12">
    <w:p w14:paraId="5FBD8940" w14:textId="77777777" w:rsidR="004D4D99" w:rsidRPr="002B52BA" w:rsidRDefault="004D4D99"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אור שמח הלכות ביכורים פרק ד הלכה א. אולם קשה להבין להסבר זה את תירוצי סוגייתנו, המציגים את דברי התנאים כאילו אין מחלוקת.</w:t>
      </w:r>
    </w:p>
  </w:footnote>
  <w:footnote w:id="13">
    <w:p w14:paraId="05474574" w14:textId="25511BC0" w:rsidR="00D32841" w:rsidRPr="002B52BA" w:rsidRDefault="00AB3FF4" w:rsidP="002B52BA">
      <w:pPr>
        <w:pStyle w:val="a7"/>
        <w:spacing w:line="360" w:lineRule="auto"/>
        <w:rPr>
          <w:rFonts w:asciiTheme="majorBidi" w:hAnsiTheme="majorBidi" w:cstheme="majorBidi"/>
          <w:rtl/>
        </w:rPr>
      </w:pPr>
      <w:r w:rsidRPr="002B52BA">
        <w:rPr>
          <w:rStyle w:val="a9"/>
          <w:rFonts w:asciiTheme="majorBidi" w:hAnsiTheme="majorBidi" w:cstheme="majorBidi"/>
        </w:rPr>
        <w:footnoteRef/>
      </w:r>
      <w:r w:rsidRPr="002B52BA">
        <w:rPr>
          <w:rFonts w:asciiTheme="majorBidi" w:hAnsiTheme="majorBidi" w:cstheme="majorBidi"/>
          <w:rtl/>
        </w:rPr>
        <w:t xml:space="preserve"> רש"י דברים</w:t>
      </w:r>
      <w:r w:rsidR="00ED5102">
        <w:rPr>
          <w:rFonts w:asciiTheme="majorBidi" w:hAnsiTheme="majorBidi" w:cstheme="majorBidi"/>
          <w:rtl/>
        </w:rPr>
        <w:t xml:space="preserve"> </w:t>
      </w:r>
      <w:proofErr w:type="spellStart"/>
      <w:r w:rsidRPr="002B52BA">
        <w:rPr>
          <w:rFonts w:asciiTheme="majorBidi" w:hAnsiTheme="majorBidi" w:cstheme="majorBidi"/>
          <w:rtl/>
        </w:rPr>
        <w:t>כו</w:t>
      </w:r>
      <w:proofErr w:type="spellEnd"/>
      <w:r w:rsidRPr="002B52BA">
        <w:rPr>
          <w:rFonts w:asciiTheme="majorBidi" w:hAnsiTheme="majorBidi" w:cstheme="majorBidi"/>
          <w:rtl/>
        </w:rPr>
        <w:t>, י.</w:t>
      </w:r>
      <w:r w:rsidR="00D32841" w:rsidRPr="002B52BA">
        <w:rPr>
          <w:rFonts w:asciiTheme="majorBidi" w:hAnsiTheme="majorBidi" w:cstheme="majorBidi"/>
          <w:rtl/>
        </w:rPr>
        <w:t xml:space="preserve"> יסודו כנראה בדברי הספרי (דברים פרשת כי תבוא </w:t>
      </w:r>
      <w:proofErr w:type="spellStart"/>
      <w:r w:rsidR="00D32841" w:rsidRPr="002B52BA">
        <w:rPr>
          <w:rFonts w:asciiTheme="majorBidi" w:hAnsiTheme="majorBidi" w:cstheme="majorBidi"/>
          <w:rtl/>
        </w:rPr>
        <w:t>פיסקא</w:t>
      </w:r>
      <w:proofErr w:type="spellEnd"/>
      <w:r w:rsidR="00D32841" w:rsidRPr="002B52BA">
        <w:rPr>
          <w:rFonts w:asciiTheme="majorBidi" w:hAnsiTheme="majorBidi" w:cstheme="majorBidi"/>
          <w:rtl/>
        </w:rPr>
        <w:t xml:space="preserve"> שא).</w:t>
      </w:r>
    </w:p>
    <w:p w14:paraId="1A402785" w14:textId="77777777" w:rsidR="00AB3FF4" w:rsidRPr="002B52BA" w:rsidRDefault="0099467A" w:rsidP="002B52BA">
      <w:pPr>
        <w:pStyle w:val="a7"/>
        <w:spacing w:line="360" w:lineRule="auto"/>
        <w:rPr>
          <w:rFonts w:asciiTheme="majorBidi" w:hAnsiTheme="majorBidi" w:cstheme="majorBidi"/>
        </w:rPr>
      </w:pPr>
      <w:r w:rsidRPr="002B52BA">
        <w:rPr>
          <w:rFonts w:asciiTheme="majorBidi" w:hAnsiTheme="majorBidi" w:cstheme="majorBidi"/>
          <w:rtl/>
        </w:rPr>
        <w:t>"</w:t>
      </w:r>
      <w:r w:rsidR="00D32841" w:rsidRPr="002B52BA">
        <w:rPr>
          <w:rFonts w:asciiTheme="majorBidi" w:hAnsiTheme="majorBidi" w:cstheme="majorBidi"/>
          <w:rtl/>
        </w:rPr>
        <w:t xml:space="preserve">מלמד שטעונים הנחה שתי פעמים אחת בשעת קריאה ואחת בשעת </w:t>
      </w:r>
      <w:proofErr w:type="spellStart"/>
      <w:r w:rsidR="00D32841" w:rsidRPr="002B52BA">
        <w:rPr>
          <w:rFonts w:asciiTheme="majorBidi" w:hAnsiTheme="majorBidi" w:cstheme="majorBidi"/>
          <w:rtl/>
        </w:rPr>
        <w:t>השתחויה</w:t>
      </w:r>
      <w:proofErr w:type="spellEnd"/>
      <w:r w:rsidRPr="002B52BA">
        <w:rPr>
          <w:rFonts w:asciiTheme="majorBidi" w:hAnsiTheme="majorBidi" w:cstheme="majorBidi"/>
          <w:rtl/>
        </w:rPr>
        <w:t>"</w:t>
      </w:r>
      <w:r w:rsidR="00D32841" w:rsidRPr="002B52BA">
        <w:rPr>
          <w:rFonts w:asciiTheme="majorBidi" w:hAnsiTheme="majorBidi" w:cstheme="majorBidi"/>
          <w:rtl/>
        </w:rPr>
        <w:t>.</w:t>
      </w:r>
      <w:r w:rsidR="002F4648" w:rsidRPr="002B52BA">
        <w:rPr>
          <w:rFonts w:asciiTheme="majorBidi" w:hAnsiTheme="majorBidi" w:cstheme="majorBidi"/>
          <w:rtl/>
        </w:rPr>
        <w:t xml:space="preserve"> זו גרסת </w:t>
      </w:r>
      <w:proofErr w:type="spellStart"/>
      <w:r w:rsidR="002F4648" w:rsidRPr="002B52BA">
        <w:rPr>
          <w:rFonts w:asciiTheme="majorBidi" w:hAnsiTheme="majorBidi" w:cstheme="majorBidi"/>
          <w:rtl/>
        </w:rPr>
        <w:t>הגר"א</w:t>
      </w:r>
      <w:proofErr w:type="spellEnd"/>
      <w:r w:rsidR="002F4648" w:rsidRPr="002B52BA">
        <w:rPr>
          <w:rFonts w:asciiTheme="majorBidi" w:hAnsiTheme="majorBidi" w:cstheme="majorBidi"/>
          <w:rtl/>
        </w:rPr>
        <w:t xml:space="preserve"> (שנות אליהו, מסכת ביכורים פרק ג משנה ו) </w:t>
      </w:r>
      <w:r w:rsidR="00D32841" w:rsidRPr="002B52BA">
        <w:rPr>
          <w:rFonts w:asciiTheme="majorBidi" w:hAnsiTheme="majorBidi" w:cstheme="majorBidi"/>
          <w:rtl/>
        </w:rPr>
        <w:t>רש"י גרס 'תנופה' ולא 'הנחה'.</w:t>
      </w:r>
    </w:p>
  </w:footnote>
  <w:footnote w:id="14">
    <w:p w14:paraId="2A38CB85" w14:textId="78F24E9A" w:rsidR="0099467A" w:rsidRPr="002B52BA" w:rsidRDefault="0099467A"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w:t>
      </w:r>
      <w:r w:rsidR="001F24D8" w:rsidRPr="002B52BA">
        <w:rPr>
          <w:rFonts w:asciiTheme="majorBidi" w:hAnsiTheme="majorBidi" w:cstheme="majorBidi"/>
          <w:rtl/>
        </w:rPr>
        <w:t>בשלב זה</w:t>
      </w:r>
      <w:r w:rsidR="00ED5102">
        <w:rPr>
          <w:rFonts w:asciiTheme="majorBidi" w:hAnsiTheme="majorBidi" w:cstheme="majorBidi"/>
          <w:rtl/>
        </w:rPr>
        <w:t xml:space="preserve"> </w:t>
      </w:r>
      <w:r w:rsidRPr="002B52BA">
        <w:rPr>
          <w:rFonts w:asciiTheme="majorBidi" w:hAnsiTheme="majorBidi" w:cstheme="majorBidi"/>
          <w:rtl/>
        </w:rPr>
        <w:t>תוספות מציעים ש</w:t>
      </w:r>
      <w:r w:rsidR="002B52BA" w:rsidRPr="002B52BA">
        <w:rPr>
          <w:rFonts w:asciiTheme="majorBidi" w:hAnsiTheme="majorBidi" w:cstheme="majorBidi"/>
          <w:rtl/>
        </w:rPr>
        <w:t>רבי אליעזר בן יעקב</w:t>
      </w:r>
      <w:r w:rsidRPr="002B52BA">
        <w:rPr>
          <w:rFonts w:asciiTheme="majorBidi" w:hAnsiTheme="majorBidi" w:cstheme="majorBidi"/>
          <w:rtl/>
        </w:rPr>
        <w:t xml:space="preserve"> ורבי יהודה מסכימים בצורך בתנופה, ולתנא שלישי אין כלל תנופה.</w:t>
      </w:r>
    </w:p>
  </w:footnote>
  <w:footnote w:id="15">
    <w:p w14:paraId="5FE47B9D" w14:textId="314D8E61" w:rsidR="00DE39FC" w:rsidRPr="002B52BA" w:rsidRDefault="00DE39FC"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תוספות</w:t>
      </w:r>
      <w:r w:rsidR="00FF6185">
        <w:rPr>
          <w:rFonts w:asciiTheme="majorBidi" w:hAnsiTheme="majorBidi" w:cstheme="majorBidi" w:hint="cs"/>
          <w:rtl/>
        </w:rPr>
        <w:t xml:space="preserve"> </w:t>
      </w:r>
      <w:r w:rsidRPr="002B52BA">
        <w:rPr>
          <w:rFonts w:asciiTheme="majorBidi" w:hAnsiTheme="majorBidi" w:cstheme="majorBidi"/>
          <w:rtl/>
        </w:rPr>
        <w:t xml:space="preserve">סוכה </w:t>
      </w:r>
      <w:proofErr w:type="spellStart"/>
      <w:r w:rsidRPr="002B52BA">
        <w:rPr>
          <w:rFonts w:asciiTheme="majorBidi" w:hAnsiTheme="majorBidi" w:cstheme="majorBidi"/>
          <w:rtl/>
        </w:rPr>
        <w:t>מז</w:t>
      </w:r>
      <w:proofErr w:type="spellEnd"/>
      <w:r w:rsidR="00FF6185">
        <w:rPr>
          <w:rFonts w:asciiTheme="majorBidi" w:hAnsiTheme="majorBidi" w:cstheme="majorBidi" w:hint="cs"/>
          <w:rtl/>
        </w:rPr>
        <w:t xml:space="preserve">, </w:t>
      </w:r>
      <w:r w:rsidRPr="002B52BA">
        <w:rPr>
          <w:rFonts w:asciiTheme="majorBidi" w:hAnsiTheme="majorBidi" w:cstheme="majorBidi"/>
          <w:rtl/>
        </w:rPr>
        <w:t>ב ד"ה הביכורים.</w:t>
      </w:r>
    </w:p>
  </w:footnote>
  <w:footnote w:id="16">
    <w:p w14:paraId="5B672F1E" w14:textId="6A39566F" w:rsidR="004D4D99" w:rsidRPr="00D32841" w:rsidRDefault="004D4D99" w:rsidP="0099467A">
      <w:pPr>
        <w:spacing w:after="0" w:line="360" w:lineRule="auto"/>
        <w:rPr>
          <w:rFonts w:asciiTheme="majorBidi" w:hAnsiTheme="majorBidi" w:cs="Times New Roman"/>
          <w:sz w:val="20"/>
          <w:szCs w:val="20"/>
          <w:rtl/>
        </w:rPr>
      </w:pPr>
      <w:r w:rsidRPr="00D32841">
        <w:rPr>
          <w:rStyle w:val="a9"/>
          <w:sz w:val="20"/>
          <w:szCs w:val="20"/>
        </w:rPr>
        <w:footnoteRef/>
      </w:r>
      <w:r w:rsidRPr="00D32841">
        <w:rPr>
          <w:sz w:val="20"/>
          <w:szCs w:val="20"/>
          <w:rtl/>
        </w:rPr>
        <w:t xml:space="preserve"> </w:t>
      </w:r>
      <w:r w:rsidRPr="00D32841">
        <w:rPr>
          <w:rFonts w:asciiTheme="majorBidi" w:hAnsiTheme="majorBidi" w:cs="Times New Roman"/>
          <w:sz w:val="20"/>
          <w:szCs w:val="20"/>
          <w:rtl/>
        </w:rPr>
        <w:t xml:space="preserve">תוספות מכות </w:t>
      </w:r>
      <w:proofErr w:type="spellStart"/>
      <w:r w:rsidRPr="00D32841">
        <w:rPr>
          <w:rFonts w:asciiTheme="majorBidi" w:hAnsiTheme="majorBidi" w:cs="Times New Roman"/>
          <w:sz w:val="20"/>
          <w:szCs w:val="20"/>
          <w:rtl/>
        </w:rPr>
        <w:t>יח</w:t>
      </w:r>
      <w:proofErr w:type="spellEnd"/>
      <w:r w:rsidR="00FF6185">
        <w:rPr>
          <w:rFonts w:asciiTheme="majorBidi" w:hAnsiTheme="majorBidi" w:cs="Times New Roman" w:hint="cs"/>
          <w:sz w:val="20"/>
          <w:szCs w:val="20"/>
          <w:rtl/>
        </w:rPr>
        <w:t>,</w:t>
      </w:r>
      <w:r w:rsidRPr="00D32841">
        <w:rPr>
          <w:rFonts w:asciiTheme="majorBidi" w:hAnsiTheme="majorBidi" w:cs="Times New Roman"/>
          <w:sz w:val="20"/>
          <w:szCs w:val="20"/>
          <w:rtl/>
        </w:rPr>
        <w:t xml:space="preserve"> ב</w:t>
      </w:r>
      <w:r w:rsidRPr="00D32841">
        <w:rPr>
          <w:rFonts w:asciiTheme="majorBidi" w:hAnsiTheme="majorBidi" w:cs="Times New Roman" w:hint="cs"/>
          <w:sz w:val="20"/>
          <w:szCs w:val="20"/>
          <w:rtl/>
        </w:rPr>
        <w:t xml:space="preserve"> ד"ה ומאן.</w:t>
      </w:r>
    </w:p>
  </w:footnote>
  <w:footnote w:id="17">
    <w:p w14:paraId="2087801F" w14:textId="77777777" w:rsidR="002F4648" w:rsidRPr="002B52BA" w:rsidRDefault="002F4648" w:rsidP="002B52BA">
      <w:pPr>
        <w:pStyle w:val="a7"/>
        <w:spacing w:line="360" w:lineRule="auto"/>
        <w:rPr>
          <w:rFonts w:asciiTheme="majorBidi" w:hAnsiTheme="majorBidi" w:cstheme="majorBidi"/>
          <w:rtl/>
        </w:rPr>
      </w:pPr>
      <w:r w:rsidRPr="002B52BA">
        <w:rPr>
          <w:rStyle w:val="a9"/>
          <w:rFonts w:asciiTheme="majorBidi" w:hAnsiTheme="majorBidi" w:cstheme="majorBidi"/>
        </w:rPr>
        <w:footnoteRef/>
      </w:r>
      <w:r w:rsidRPr="002B52BA">
        <w:rPr>
          <w:rFonts w:asciiTheme="majorBidi" w:hAnsiTheme="majorBidi" w:cstheme="majorBidi"/>
          <w:rtl/>
        </w:rPr>
        <w:t xml:space="preserve"> ערוך לנר.</w:t>
      </w:r>
    </w:p>
  </w:footnote>
  <w:footnote w:id="18">
    <w:p w14:paraId="094AE029" w14:textId="3C433CF4" w:rsidR="009A3FA8" w:rsidRPr="002B52BA" w:rsidRDefault="009A3FA8"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ניתן גם להבין שאין צורך בכלל בהנחה. אבל על כך מקשה ב'אמרי בנימין' מדוע לא תירצו במכות את הסתירה בדברי רבי יוחנן:</w:t>
      </w:r>
      <w:r w:rsidR="00FF6185">
        <w:rPr>
          <w:rFonts w:asciiTheme="majorBidi" w:hAnsiTheme="majorBidi" w:cstheme="majorBidi" w:hint="cs"/>
          <w:rtl/>
        </w:rPr>
        <w:t xml:space="preserve"> </w:t>
      </w:r>
      <w:r w:rsidR="001262D6">
        <w:rPr>
          <w:rFonts w:asciiTheme="majorBidi" w:hAnsiTheme="majorBidi" w:cstheme="majorBidi"/>
          <w:rtl/>
        </w:rPr>
        <w:t>'</w:t>
      </w:r>
      <w:r w:rsidRPr="002B52BA">
        <w:rPr>
          <w:rFonts w:asciiTheme="majorBidi" w:hAnsiTheme="majorBidi" w:cstheme="majorBidi"/>
          <w:rtl/>
        </w:rPr>
        <w:t xml:space="preserve">הא רבנן הא </w:t>
      </w:r>
      <w:r w:rsidR="002B52BA" w:rsidRPr="002B52BA">
        <w:rPr>
          <w:rFonts w:asciiTheme="majorBidi" w:hAnsiTheme="majorBidi" w:cstheme="majorBidi"/>
          <w:rtl/>
        </w:rPr>
        <w:t>רבי אליעזר בן יעקב</w:t>
      </w:r>
      <w:r w:rsidR="001262D6">
        <w:rPr>
          <w:rFonts w:asciiTheme="majorBidi" w:hAnsiTheme="majorBidi" w:cstheme="majorBidi" w:hint="cs"/>
          <w:rtl/>
        </w:rPr>
        <w:t>'</w:t>
      </w:r>
      <w:r w:rsidR="00ED5102">
        <w:rPr>
          <w:rFonts w:asciiTheme="majorBidi" w:hAnsiTheme="majorBidi" w:cstheme="majorBidi"/>
          <w:rtl/>
        </w:rPr>
        <w:t>,</w:t>
      </w:r>
      <w:r w:rsidRPr="002B52BA">
        <w:rPr>
          <w:rFonts w:asciiTheme="majorBidi" w:hAnsiTheme="majorBidi" w:cstheme="majorBidi"/>
          <w:rtl/>
        </w:rPr>
        <w:t xml:space="preserve"> הסובר שאין כלל מצווה להניח (בירור הלכה למכות)</w:t>
      </w:r>
      <w:r w:rsidR="001262D6">
        <w:rPr>
          <w:rFonts w:asciiTheme="majorBidi" w:hAnsiTheme="majorBidi" w:cstheme="majorBidi" w:hint="cs"/>
          <w:rtl/>
        </w:rPr>
        <w:t>.</w:t>
      </w:r>
    </w:p>
  </w:footnote>
  <w:footnote w:id="19">
    <w:p w14:paraId="18862F88" w14:textId="77777777" w:rsidR="009A3FA8" w:rsidRPr="002B52BA" w:rsidRDefault="009A3FA8"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ומדייק ברמב"ם להיפך.</w:t>
      </w:r>
    </w:p>
  </w:footnote>
  <w:footnote w:id="20">
    <w:p w14:paraId="6EDA3571" w14:textId="536095C7" w:rsidR="00314E77" w:rsidRPr="002B52BA" w:rsidRDefault="00314E77"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מכות </w:t>
      </w:r>
      <w:proofErr w:type="spellStart"/>
      <w:r w:rsidRPr="002B52BA">
        <w:rPr>
          <w:rFonts w:asciiTheme="majorBidi" w:hAnsiTheme="majorBidi" w:cstheme="majorBidi"/>
          <w:rtl/>
        </w:rPr>
        <w:t>יח</w:t>
      </w:r>
      <w:proofErr w:type="spellEnd"/>
      <w:r w:rsidR="00FF6185">
        <w:rPr>
          <w:rFonts w:asciiTheme="majorBidi" w:hAnsiTheme="majorBidi" w:cstheme="majorBidi" w:hint="cs"/>
          <w:rtl/>
        </w:rPr>
        <w:t xml:space="preserve">, </w:t>
      </w:r>
      <w:r w:rsidRPr="002B52BA">
        <w:rPr>
          <w:rFonts w:asciiTheme="majorBidi" w:hAnsiTheme="majorBidi" w:cstheme="majorBidi"/>
          <w:rtl/>
        </w:rPr>
        <w:t>ב ד"ה ומאן.</w:t>
      </w:r>
    </w:p>
  </w:footnote>
  <w:footnote w:id="21">
    <w:p w14:paraId="4441235E" w14:textId="7A8638A6" w:rsidR="00314E77" w:rsidRPr="002B52BA" w:rsidRDefault="00314E77"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בכורים פרק ג משנה ו שם משמע שלרבי יהודה יש רק תנופה אחת (בירור הלכה למכות </w:t>
      </w:r>
      <w:proofErr w:type="spellStart"/>
      <w:r w:rsidRPr="002B52BA">
        <w:rPr>
          <w:rFonts w:asciiTheme="majorBidi" w:hAnsiTheme="majorBidi" w:cstheme="majorBidi"/>
          <w:rtl/>
        </w:rPr>
        <w:t>יח</w:t>
      </w:r>
      <w:proofErr w:type="spellEnd"/>
      <w:r w:rsidR="00FF6185">
        <w:rPr>
          <w:rFonts w:asciiTheme="majorBidi" w:hAnsiTheme="majorBidi" w:cstheme="majorBidi" w:hint="cs"/>
          <w:rtl/>
        </w:rPr>
        <w:t xml:space="preserve">, </w:t>
      </w:r>
      <w:r w:rsidRPr="002B52BA">
        <w:rPr>
          <w:rFonts w:asciiTheme="majorBidi" w:hAnsiTheme="majorBidi" w:cstheme="majorBidi"/>
          <w:rtl/>
        </w:rPr>
        <w:t xml:space="preserve">ב ציון </w:t>
      </w:r>
      <w:r w:rsidR="001262D6">
        <w:rPr>
          <w:rFonts w:asciiTheme="majorBidi" w:hAnsiTheme="majorBidi" w:cstheme="majorBidi" w:hint="cs"/>
          <w:rtl/>
        </w:rPr>
        <w:t xml:space="preserve">ד אות </w:t>
      </w:r>
      <w:r w:rsidRPr="002B52BA">
        <w:rPr>
          <w:rFonts w:asciiTheme="majorBidi" w:hAnsiTheme="majorBidi" w:cstheme="majorBidi"/>
          <w:rtl/>
        </w:rPr>
        <w:t>א).</w:t>
      </w:r>
    </w:p>
  </w:footnote>
  <w:footnote w:id="22">
    <w:p w14:paraId="11F6959B" w14:textId="77777777" w:rsidR="002872C4" w:rsidRPr="002B52BA" w:rsidRDefault="002872C4" w:rsidP="002B52BA">
      <w:pPr>
        <w:spacing w:after="0" w:line="360" w:lineRule="auto"/>
        <w:rPr>
          <w:rFonts w:asciiTheme="majorBidi" w:hAnsiTheme="majorBidi" w:cstheme="majorBidi"/>
          <w:sz w:val="20"/>
          <w:szCs w:val="20"/>
        </w:rPr>
      </w:pPr>
      <w:r w:rsidRPr="002B52BA">
        <w:rPr>
          <w:rStyle w:val="a9"/>
          <w:rFonts w:asciiTheme="majorBidi" w:hAnsiTheme="majorBidi" w:cstheme="majorBidi"/>
          <w:sz w:val="20"/>
          <w:szCs w:val="20"/>
        </w:rPr>
        <w:footnoteRef/>
      </w:r>
      <w:r w:rsidRPr="002B52BA">
        <w:rPr>
          <w:rFonts w:asciiTheme="majorBidi" w:hAnsiTheme="majorBidi" w:cstheme="majorBidi"/>
          <w:sz w:val="20"/>
          <w:szCs w:val="20"/>
          <w:rtl/>
        </w:rPr>
        <w:t xml:space="preserve"> רמב"ם הלכות ביכורים פרק ג הלכה ג.</w:t>
      </w:r>
    </w:p>
  </w:footnote>
  <w:footnote w:id="23">
    <w:p w14:paraId="3BD62796" w14:textId="77777777" w:rsidR="00314E77" w:rsidRPr="002B52BA" w:rsidRDefault="00314E77" w:rsidP="002B52BA">
      <w:pPr>
        <w:spacing w:after="0" w:line="360" w:lineRule="auto"/>
        <w:rPr>
          <w:rFonts w:asciiTheme="majorBidi" w:hAnsiTheme="majorBidi" w:cstheme="majorBidi"/>
          <w:sz w:val="20"/>
          <w:szCs w:val="20"/>
          <w:rtl/>
        </w:rPr>
      </w:pPr>
      <w:r w:rsidRPr="002B52BA">
        <w:rPr>
          <w:rStyle w:val="a9"/>
          <w:rFonts w:asciiTheme="majorBidi" w:hAnsiTheme="majorBidi" w:cstheme="majorBidi"/>
          <w:sz w:val="20"/>
          <w:szCs w:val="20"/>
        </w:rPr>
        <w:footnoteRef/>
      </w:r>
      <w:r w:rsidRPr="002B52BA">
        <w:rPr>
          <w:rFonts w:asciiTheme="majorBidi" w:hAnsiTheme="majorBidi" w:cstheme="majorBidi"/>
          <w:sz w:val="20"/>
          <w:szCs w:val="20"/>
          <w:rtl/>
        </w:rPr>
        <w:t xml:space="preserve"> רמב"ם הלכות ביכורים פרק ג הלכה </w:t>
      </w:r>
      <w:proofErr w:type="spellStart"/>
      <w:r w:rsidRPr="002B52BA">
        <w:rPr>
          <w:rFonts w:asciiTheme="majorBidi" w:hAnsiTheme="majorBidi" w:cstheme="majorBidi"/>
          <w:sz w:val="20"/>
          <w:szCs w:val="20"/>
          <w:rtl/>
        </w:rPr>
        <w:t>יב</w:t>
      </w:r>
      <w:proofErr w:type="spellEnd"/>
      <w:r w:rsidRPr="002B52BA">
        <w:rPr>
          <w:rFonts w:asciiTheme="majorBidi" w:hAnsiTheme="majorBidi" w:cstheme="majorBidi"/>
          <w:sz w:val="20"/>
          <w:szCs w:val="20"/>
          <w:rtl/>
        </w:rPr>
        <w:t>.</w:t>
      </w:r>
    </w:p>
  </w:footnote>
  <w:footnote w:id="24">
    <w:p w14:paraId="21B97BE3" w14:textId="77777777" w:rsidR="00BE7C0C" w:rsidRDefault="002872C4" w:rsidP="002B52BA">
      <w:pPr>
        <w:pStyle w:val="a7"/>
        <w:spacing w:line="360" w:lineRule="auto"/>
        <w:rPr>
          <w:rFonts w:asciiTheme="majorBidi" w:hAnsiTheme="majorBidi" w:cstheme="majorBidi"/>
          <w:rtl/>
        </w:rPr>
      </w:pPr>
      <w:r w:rsidRPr="002B52BA">
        <w:rPr>
          <w:rStyle w:val="a9"/>
          <w:rFonts w:asciiTheme="majorBidi" w:hAnsiTheme="majorBidi" w:cstheme="majorBidi"/>
        </w:rPr>
        <w:footnoteRef/>
      </w:r>
      <w:r w:rsidRPr="002B52BA">
        <w:rPr>
          <w:rFonts w:asciiTheme="majorBidi" w:hAnsiTheme="majorBidi" w:cstheme="majorBidi"/>
          <w:rtl/>
        </w:rPr>
        <w:t xml:space="preserve"> כחכמים אליבא דרבי יוחנן (כס"מ), או כ</w:t>
      </w:r>
      <w:r w:rsidR="002B52BA" w:rsidRPr="002B52BA">
        <w:rPr>
          <w:rFonts w:asciiTheme="majorBidi" w:hAnsiTheme="majorBidi" w:cstheme="majorBidi"/>
          <w:rtl/>
        </w:rPr>
        <w:t>רבי אליעזר בן יעקב</w:t>
      </w:r>
      <w:r w:rsidRPr="002B52BA">
        <w:rPr>
          <w:rFonts w:asciiTheme="majorBidi" w:hAnsiTheme="majorBidi" w:cstheme="majorBidi"/>
          <w:rtl/>
        </w:rPr>
        <w:t xml:space="preserve"> שמסכים בזה לחכמים (ערוך לנר).</w:t>
      </w:r>
      <w:r w:rsidR="00BE7C0C">
        <w:rPr>
          <w:rFonts w:asciiTheme="majorBidi" w:hAnsiTheme="majorBidi" w:cstheme="majorBidi" w:hint="cs"/>
          <w:rtl/>
        </w:rPr>
        <w:t xml:space="preserve"> כך משמע לכאורה מן </w:t>
      </w:r>
    </w:p>
    <w:p w14:paraId="63D2777F" w14:textId="2A2D215B" w:rsidR="002872C4" w:rsidRPr="002B52BA" w:rsidRDefault="00ED5102" w:rsidP="002B52BA">
      <w:pPr>
        <w:pStyle w:val="a7"/>
        <w:spacing w:line="360" w:lineRule="auto"/>
        <w:rPr>
          <w:rFonts w:asciiTheme="majorBidi" w:hAnsiTheme="majorBidi" w:cstheme="majorBidi"/>
          <w:rtl/>
        </w:rPr>
      </w:pPr>
      <w:r>
        <w:rPr>
          <w:rFonts w:asciiTheme="majorBidi" w:hAnsiTheme="majorBidi" w:cstheme="majorBidi" w:hint="cs"/>
          <w:rtl/>
        </w:rPr>
        <w:t xml:space="preserve">  </w:t>
      </w:r>
      <w:r w:rsidR="00BE7C0C">
        <w:rPr>
          <w:rFonts w:asciiTheme="majorBidi" w:hAnsiTheme="majorBidi" w:cstheme="majorBidi" w:hint="cs"/>
          <w:rtl/>
        </w:rPr>
        <w:t>הלימוד שציטט הרמב"ם</w:t>
      </w:r>
      <w:r w:rsidR="000D3B85">
        <w:rPr>
          <w:rFonts w:asciiTheme="majorBidi" w:hAnsiTheme="majorBidi" w:cstheme="majorBidi" w:hint="cs"/>
          <w:rtl/>
        </w:rPr>
        <w:t>,</w:t>
      </w:r>
      <w:r w:rsidR="00BE7C0C">
        <w:rPr>
          <w:rFonts w:asciiTheme="majorBidi" w:hAnsiTheme="majorBidi" w:cstheme="majorBidi" w:hint="cs"/>
          <w:rtl/>
        </w:rPr>
        <w:t xml:space="preserve"> </w:t>
      </w:r>
      <w:proofErr w:type="spellStart"/>
      <w:r w:rsidR="00BE7C0C">
        <w:rPr>
          <w:rFonts w:asciiTheme="majorBidi" w:hAnsiTheme="majorBidi" w:cstheme="majorBidi" w:hint="cs"/>
          <w:rtl/>
        </w:rPr>
        <w:t>כראב"י</w:t>
      </w:r>
      <w:proofErr w:type="spellEnd"/>
      <w:r w:rsidR="00BE7C0C">
        <w:rPr>
          <w:rFonts w:asciiTheme="majorBidi" w:hAnsiTheme="majorBidi" w:cstheme="majorBidi" w:hint="cs"/>
          <w:rtl/>
        </w:rPr>
        <w:t>.</w:t>
      </w:r>
    </w:p>
  </w:footnote>
  <w:footnote w:id="25">
    <w:p w14:paraId="1C3F40A5" w14:textId="77777777" w:rsidR="00314E77" w:rsidRPr="002B52BA" w:rsidRDefault="00314E77"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w:t>
      </w:r>
      <w:r w:rsidR="001262D6">
        <w:rPr>
          <w:rFonts w:asciiTheme="majorBidi" w:hAnsiTheme="majorBidi" w:cstheme="majorBidi"/>
          <w:rtl/>
        </w:rPr>
        <w:t>כסוגי</w:t>
      </w:r>
      <w:r w:rsidRPr="002B52BA">
        <w:rPr>
          <w:rFonts w:asciiTheme="majorBidi" w:hAnsiTheme="majorBidi" w:cstheme="majorBidi"/>
          <w:rtl/>
        </w:rPr>
        <w:t>ה במכות כנגד הספרי (</w:t>
      </w:r>
      <w:proofErr w:type="spellStart"/>
      <w:r w:rsidRPr="002B52BA">
        <w:rPr>
          <w:rFonts w:asciiTheme="majorBidi" w:hAnsiTheme="majorBidi" w:cstheme="majorBidi"/>
          <w:rtl/>
        </w:rPr>
        <w:t>ריטב"א</w:t>
      </w:r>
      <w:proofErr w:type="spellEnd"/>
      <w:r w:rsidRPr="002B52BA">
        <w:rPr>
          <w:rFonts w:asciiTheme="majorBidi" w:hAnsiTheme="majorBidi" w:cstheme="majorBidi"/>
          <w:rtl/>
        </w:rPr>
        <w:t>).</w:t>
      </w:r>
    </w:p>
  </w:footnote>
  <w:footnote w:id="26">
    <w:p w14:paraId="419FB6EF" w14:textId="77777777" w:rsidR="002872C4" w:rsidRPr="002B52BA" w:rsidRDefault="002872C4" w:rsidP="002B52BA">
      <w:pPr>
        <w:pStyle w:val="a7"/>
        <w:spacing w:line="360" w:lineRule="auto"/>
        <w:rPr>
          <w:rFonts w:asciiTheme="majorBidi" w:hAnsiTheme="majorBidi" w:cstheme="majorBidi"/>
        </w:rPr>
      </w:pPr>
      <w:r w:rsidRPr="002B52BA">
        <w:rPr>
          <w:rStyle w:val="a9"/>
          <w:rFonts w:asciiTheme="majorBidi" w:hAnsiTheme="majorBidi" w:cstheme="majorBidi"/>
        </w:rPr>
        <w:footnoteRef/>
      </w:r>
      <w:r w:rsidRPr="002B52BA">
        <w:rPr>
          <w:rFonts w:asciiTheme="majorBidi" w:hAnsiTheme="majorBidi" w:cstheme="majorBidi"/>
          <w:rtl/>
        </w:rPr>
        <w:t xml:space="preserve"> שכתב שקרבן אינו מעכב. משמע שתנופה כן (ערוך לנר)</w:t>
      </w:r>
      <w:r w:rsidR="00020D19">
        <w:rPr>
          <w:rFonts w:asciiTheme="majorBidi" w:hAnsiTheme="majorBidi" w:cstheme="majorBidi" w:hint="cs"/>
          <w:rtl/>
        </w:rPr>
        <w:t>,</w:t>
      </w:r>
      <w:r w:rsidR="00020D19">
        <w:rPr>
          <w:rFonts w:asciiTheme="majorBidi" w:hAnsiTheme="majorBidi" w:cstheme="majorBidi"/>
          <w:rtl/>
        </w:rPr>
        <w:t xml:space="preserve"> </w:t>
      </w:r>
      <w:r w:rsidR="00020D19">
        <w:rPr>
          <w:rFonts w:asciiTheme="majorBidi" w:hAnsiTheme="majorBidi" w:cstheme="majorBidi" w:hint="cs"/>
          <w:rtl/>
        </w:rPr>
        <w:t xml:space="preserve">אמנם, </w:t>
      </w:r>
      <w:r w:rsidRPr="002B52BA">
        <w:rPr>
          <w:rFonts w:asciiTheme="majorBidi" w:hAnsiTheme="majorBidi" w:cstheme="majorBidi"/>
          <w:rtl/>
        </w:rPr>
        <w:t>אין הכרח בדבר (בירור הלכה למכות).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33771847"/>
      <w:docPartObj>
        <w:docPartGallery w:val="Page Numbers (Top of Page)"/>
        <w:docPartUnique/>
      </w:docPartObj>
    </w:sdtPr>
    <w:sdtEndPr>
      <w:rPr>
        <w:cs/>
      </w:rPr>
    </w:sdtEndPr>
    <w:sdtContent>
      <w:p w14:paraId="39136FC9" w14:textId="77777777" w:rsidR="005E1027" w:rsidRDefault="005E1027">
        <w:pPr>
          <w:pStyle w:val="a3"/>
          <w:rPr>
            <w:rtl/>
            <w:cs/>
          </w:rPr>
        </w:pPr>
        <w:r>
          <w:fldChar w:fldCharType="begin"/>
        </w:r>
        <w:r>
          <w:rPr>
            <w:rtl/>
            <w:cs/>
          </w:rPr>
          <w:instrText>PAGE   \* MERGEFORMAT</w:instrText>
        </w:r>
        <w:r>
          <w:fldChar w:fldCharType="separate"/>
        </w:r>
        <w:r w:rsidR="00AF146B" w:rsidRPr="00AF146B">
          <w:rPr>
            <w:noProof/>
            <w:rtl/>
            <w:lang w:val="he-IL"/>
          </w:rPr>
          <w:t>4</w:t>
        </w:r>
        <w:r>
          <w:fldChar w:fldCharType="end"/>
        </w:r>
      </w:p>
    </w:sdtContent>
  </w:sdt>
  <w:p w14:paraId="39B45526" w14:textId="77777777" w:rsidR="005E1027" w:rsidRDefault="005E10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60D7"/>
    <w:multiLevelType w:val="hybridMultilevel"/>
    <w:tmpl w:val="17126ECC"/>
    <w:lvl w:ilvl="0" w:tplc="F09E6C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1726"/>
    <w:multiLevelType w:val="hybridMultilevel"/>
    <w:tmpl w:val="B386CA7C"/>
    <w:lvl w:ilvl="0" w:tplc="91A049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CD"/>
    <w:rsid w:val="00020D19"/>
    <w:rsid w:val="00063235"/>
    <w:rsid w:val="00066DCD"/>
    <w:rsid w:val="000D3B85"/>
    <w:rsid w:val="000E442C"/>
    <w:rsid w:val="00120EFE"/>
    <w:rsid w:val="001262D6"/>
    <w:rsid w:val="00155ED9"/>
    <w:rsid w:val="00190F57"/>
    <w:rsid w:val="001A5F73"/>
    <w:rsid w:val="001B1802"/>
    <w:rsid w:val="001F24D8"/>
    <w:rsid w:val="002872C4"/>
    <w:rsid w:val="002B52BA"/>
    <w:rsid w:val="002F4648"/>
    <w:rsid w:val="00314E77"/>
    <w:rsid w:val="003A4A52"/>
    <w:rsid w:val="004B0346"/>
    <w:rsid w:val="004C4B87"/>
    <w:rsid w:val="004D4D99"/>
    <w:rsid w:val="00503B67"/>
    <w:rsid w:val="005D64F0"/>
    <w:rsid w:val="005E1027"/>
    <w:rsid w:val="005E12DA"/>
    <w:rsid w:val="006A5509"/>
    <w:rsid w:val="00701AE0"/>
    <w:rsid w:val="00752AC5"/>
    <w:rsid w:val="007846D0"/>
    <w:rsid w:val="007873F3"/>
    <w:rsid w:val="007B4EFF"/>
    <w:rsid w:val="00836732"/>
    <w:rsid w:val="00852E9C"/>
    <w:rsid w:val="008B498B"/>
    <w:rsid w:val="00971559"/>
    <w:rsid w:val="0099467A"/>
    <w:rsid w:val="009948BF"/>
    <w:rsid w:val="009A3FA8"/>
    <w:rsid w:val="00A23DFB"/>
    <w:rsid w:val="00AA2974"/>
    <w:rsid w:val="00AB3FF4"/>
    <w:rsid w:val="00AD2952"/>
    <w:rsid w:val="00AF146B"/>
    <w:rsid w:val="00BE45FE"/>
    <w:rsid w:val="00BE7C0C"/>
    <w:rsid w:val="00D3282B"/>
    <w:rsid w:val="00D32841"/>
    <w:rsid w:val="00D83403"/>
    <w:rsid w:val="00DE39FC"/>
    <w:rsid w:val="00DF3DB6"/>
    <w:rsid w:val="00DF7DF0"/>
    <w:rsid w:val="00E754C7"/>
    <w:rsid w:val="00E97108"/>
    <w:rsid w:val="00ED5102"/>
    <w:rsid w:val="00FE41C9"/>
    <w:rsid w:val="00FF6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0070"/>
  <w15:chartTrackingRefBased/>
  <w15:docId w15:val="{D990C67F-B8A5-448F-9685-2ABDABA8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027"/>
    <w:pPr>
      <w:tabs>
        <w:tab w:val="center" w:pos="4153"/>
        <w:tab w:val="right" w:pos="8306"/>
      </w:tabs>
      <w:spacing w:after="0" w:line="240" w:lineRule="auto"/>
    </w:pPr>
  </w:style>
  <w:style w:type="character" w:customStyle="1" w:styleId="a4">
    <w:name w:val="כותרת עליונה תו"/>
    <w:basedOn w:val="a0"/>
    <w:link w:val="a3"/>
    <w:uiPriority w:val="99"/>
    <w:rsid w:val="005E1027"/>
  </w:style>
  <w:style w:type="paragraph" w:styleId="a5">
    <w:name w:val="footer"/>
    <w:basedOn w:val="a"/>
    <w:link w:val="a6"/>
    <w:uiPriority w:val="99"/>
    <w:unhideWhenUsed/>
    <w:rsid w:val="005E1027"/>
    <w:pPr>
      <w:tabs>
        <w:tab w:val="center" w:pos="4153"/>
        <w:tab w:val="right" w:pos="8306"/>
      </w:tabs>
      <w:spacing w:after="0" w:line="240" w:lineRule="auto"/>
    </w:pPr>
  </w:style>
  <w:style w:type="character" w:customStyle="1" w:styleId="a6">
    <w:name w:val="כותרת תחתונה תו"/>
    <w:basedOn w:val="a0"/>
    <w:link w:val="a5"/>
    <w:uiPriority w:val="99"/>
    <w:rsid w:val="005E1027"/>
  </w:style>
  <w:style w:type="paragraph" w:styleId="a7">
    <w:name w:val="footnote text"/>
    <w:basedOn w:val="a"/>
    <w:link w:val="a8"/>
    <w:uiPriority w:val="99"/>
    <w:semiHidden/>
    <w:unhideWhenUsed/>
    <w:rsid w:val="00BE45FE"/>
    <w:pPr>
      <w:spacing w:after="0" w:line="240" w:lineRule="auto"/>
    </w:pPr>
    <w:rPr>
      <w:sz w:val="20"/>
      <w:szCs w:val="20"/>
    </w:rPr>
  </w:style>
  <w:style w:type="character" w:customStyle="1" w:styleId="a8">
    <w:name w:val="טקסט הערת שוליים תו"/>
    <w:basedOn w:val="a0"/>
    <w:link w:val="a7"/>
    <w:uiPriority w:val="99"/>
    <w:semiHidden/>
    <w:rsid w:val="00BE45FE"/>
    <w:rPr>
      <w:sz w:val="20"/>
      <w:szCs w:val="20"/>
    </w:rPr>
  </w:style>
  <w:style w:type="character" w:styleId="a9">
    <w:name w:val="footnote reference"/>
    <w:basedOn w:val="a0"/>
    <w:uiPriority w:val="99"/>
    <w:semiHidden/>
    <w:unhideWhenUsed/>
    <w:rsid w:val="00BE45FE"/>
    <w:rPr>
      <w:vertAlign w:val="superscript"/>
    </w:rPr>
  </w:style>
  <w:style w:type="table" w:styleId="aa">
    <w:name w:val="Table Grid"/>
    <w:basedOn w:val="a1"/>
    <w:uiPriority w:val="39"/>
    <w:rsid w:val="00AD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14E77"/>
    <w:pPr>
      <w:ind w:left="720"/>
      <w:contextualSpacing/>
    </w:pPr>
  </w:style>
  <w:style w:type="paragraph" w:styleId="ac">
    <w:name w:val="Revision"/>
    <w:hidden/>
    <w:uiPriority w:val="99"/>
    <w:semiHidden/>
    <w:rsid w:val="00120EFE"/>
    <w:pPr>
      <w:spacing w:after="0" w:line="240" w:lineRule="auto"/>
    </w:pPr>
  </w:style>
  <w:style w:type="character" w:styleId="ad">
    <w:name w:val="annotation reference"/>
    <w:basedOn w:val="a0"/>
    <w:uiPriority w:val="99"/>
    <w:semiHidden/>
    <w:unhideWhenUsed/>
    <w:rsid w:val="00ED5102"/>
    <w:rPr>
      <w:sz w:val="16"/>
      <w:szCs w:val="16"/>
    </w:rPr>
  </w:style>
  <w:style w:type="paragraph" w:styleId="ae">
    <w:name w:val="annotation text"/>
    <w:basedOn w:val="a"/>
    <w:link w:val="af"/>
    <w:uiPriority w:val="99"/>
    <w:unhideWhenUsed/>
    <w:rsid w:val="00ED5102"/>
    <w:pPr>
      <w:spacing w:line="240" w:lineRule="auto"/>
    </w:pPr>
    <w:rPr>
      <w:sz w:val="20"/>
      <w:szCs w:val="20"/>
    </w:rPr>
  </w:style>
  <w:style w:type="character" w:customStyle="1" w:styleId="af">
    <w:name w:val="טקסט הערה תו"/>
    <w:basedOn w:val="a0"/>
    <w:link w:val="ae"/>
    <w:uiPriority w:val="99"/>
    <w:rsid w:val="00ED5102"/>
    <w:rPr>
      <w:sz w:val="20"/>
      <w:szCs w:val="20"/>
    </w:rPr>
  </w:style>
  <w:style w:type="paragraph" w:styleId="af0">
    <w:name w:val="annotation subject"/>
    <w:basedOn w:val="ae"/>
    <w:next w:val="ae"/>
    <w:link w:val="af1"/>
    <w:uiPriority w:val="99"/>
    <w:semiHidden/>
    <w:unhideWhenUsed/>
    <w:rsid w:val="00ED5102"/>
    <w:rPr>
      <w:b/>
      <w:bCs/>
    </w:rPr>
  </w:style>
  <w:style w:type="character" w:customStyle="1" w:styleId="af1">
    <w:name w:val="נושא הערה תו"/>
    <w:basedOn w:val="af"/>
    <w:link w:val="af0"/>
    <w:uiPriority w:val="99"/>
    <w:semiHidden/>
    <w:rsid w:val="00ED5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6C0B-FA95-4632-9F00-9BA8A415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4556</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2025-07-03T13:02:00Z</dcterms:created>
  <dcterms:modified xsi:type="dcterms:W3CDTF">2025-07-21T07:49:00Z</dcterms:modified>
</cp:coreProperties>
</file>