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A29B5">
      <w:pPr>
        <w:rPr>
          <w:rtl/>
        </w:rPr>
      </w:pPr>
      <w:r w:rsidRPr="001250C8">
        <w:rPr>
          <w:rFonts w:hint="cs"/>
          <w:rtl/>
        </w:rPr>
        <w:t>בס"ד</w:t>
      </w:r>
      <w:r w:rsidR="00D92CC5">
        <w:rPr>
          <w:rFonts w:hint="cs"/>
          <w:rtl/>
        </w:rPr>
        <w:t>, תשרי תשפ"ו</w:t>
      </w:r>
      <w:bookmarkStart w:id="0" w:name="_GoBack"/>
      <w:bookmarkEnd w:id="0"/>
    </w:p>
    <w:p w:rsidR="00F00A83" w:rsidRDefault="00F00A83" w:rsidP="00F00A83">
      <w:pPr>
        <w:pStyle w:val="a3"/>
        <w:rPr>
          <w:rtl/>
        </w:rPr>
      </w:pPr>
      <w:r>
        <w:rPr>
          <w:rFonts w:hint="cs"/>
          <w:rtl/>
        </w:rPr>
        <w:t>זבחים דף כ"א, טבילת ידיים במקום נטילת ידיים</w:t>
      </w:r>
    </w:p>
    <w:p w:rsidR="00F00A83" w:rsidRPr="00F00A83" w:rsidRDefault="00F00A83" w:rsidP="00F00A83">
      <w:pPr>
        <w:rPr>
          <w:b/>
          <w:bCs/>
          <w:u w:val="single"/>
          <w:rtl/>
        </w:rPr>
      </w:pPr>
      <w:r w:rsidRPr="00F00A83">
        <w:rPr>
          <w:rFonts w:hint="cs"/>
          <w:b/>
          <w:bCs/>
          <w:u w:val="single"/>
          <w:rtl/>
        </w:rPr>
        <w:t xml:space="preserve">א. </w:t>
      </w:r>
      <w:r>
        <w:rPr>
          <w:rFonts w:hint="cs"/>
          <w:b/>
          <w:bCs/>
          <w:u w:val="single"/>
          <w:rtl/>
        </w:rPr>
        <w:t>קידוש ידיים ורגליים במקדש, ונטילת ידיים לסעודה</w:t>
      </w:r>
    </w:p>
    <w:p w:rsidR="00F00A83" w:rsidRDefault="00F00A83" w:rsidP="00A4036A">
      <w:pPr>
        <w:pStyle w:val="a8"/>
        <w:numPr>
          <w:ilvl w:val="0"/>
          <w:numId w:val="1"/>
        </w:numPr>
        <w:ind w:left="360"/>
        <w:rPr>
          <w:rtl/>
        </w:rPr>
      </w:pPr>
      <w:r w:rsidRPr="00A4036A">
        <w:rPr>
          <w:b/>
          <w:bCs/>
          <w:rtl/>
        </w:rPr>
        <w:t>זבחים</w:t>
      </w:r>
      <w:r w:rsidRPr="00A4036A">
        <w:rPr>
          <w:rFonts w:hint="cs"/>
          <w:b/>
          <w:bCs/>
          <w:rtl/>
        </w:rPr>
        <w:t>,</w:t>
      </w:r>
      <w:r w:rsidRPr="00A4036A">
        <w:rPr>
          <w:b/>
          <w:bCs/>
          <w:rtl/>
        </w:rPr>
        <w:t xml:space="preserve"> דף כ</w:t>
      </w:r>
      <w:r w:rsidRPr="00A4036A">
        <w:rPr>
          <w:rFonts w:hint="cs"/>
          <w:b/>
          <w:bCs/>
          <w:rtl/>
        </w:rPr>
        <w:t>"</w:t>
      </w:r>
      <w:r w:rsidRPr="00A4036A">
        <w:rPr>
          <w:b/>
          <w:bCs/>
          <w:rtl/>
        </w:rPr>
        <w:t>א</w:t>
      </w:r>
      <w:r w:rsidRPr="00A4036A">
        <w:rPr>
          <w:rFonts w:hint="cs"/>
          <w:b/>
          <w:bCs/>
          <w:rtl/>
        </w:rPr>
        <w:t>:</w:t>
      </w:r>
      <w:r>
        <w:rPr>
          <w:rFonts w:hint="cs"/>
          <w:rtl/>
        </w:rPr>
        <w:t xml:space="preserve"> "</w:t>
      </w:r>
      <w:r>
        <w:rPr>
          <w:rtl/>
        </w:rPr>
        <w:t>איבעיא להו: מהו לקדש ידיו [ורגליו] בכיור? ממנו אמר רחמנא - ולא בתוכו, או דלמא אפילו בתוכו?</w:t>
      </w:r>
      <w:r>
        <w:rPr>
          <w:rFonts w:hint="cs"/>
          <w:rtl/>
        </w:rPr>
        <w:t>"</w:t>
      </w:r>
    </w:p>
    <w:p w:rsidR="00F00A83" w:rsidRDefault="00F00A83" w:rsidP="00A4036A">
      <w:pPr>
        <w:pStyle w:val="a8"/>
        <w:numPr>
          <w:ilvl w:val="0"/>
          <w:numId w:val="1"/>
        </w:numPr>
        <w:ind w:left="360"/>
        <w:rPr>
          <w:rtl/>
        </w:rPr>
      </w:pPr>
      <w:r w:rsidRPr="00A4036A">
        <w:rPr>
          <w:rFonts w:hint="cs"/>
          <w:b/>
          <w:bCs/>
          <w:rtl/>
        </w:rPr>
        <w:t xml:space="preserve">רמב"ם ביאת מקדש, ה' י"א: </w:t>
      </w:r>
      <w:r>
        <w:rPr>
          <w:rFonts w:hint="cs"/>
          <w:rtl/>
        </w:rPr>
        <w:t>"</w:t>
      </w:r>
      <w:r>
        <w:rPr>
          <w:rtl/>
        </w:rPr>
        <w:t>הטביל ידיו ורגליו במי מקוה אפילו במעיין אין זה קידוש כלל עד שירחץ בכלי, ובכל כלי הקדש מקדשין בין שיש בהן רביעית בין שאין בהן רביעית</w:t>
      </w:r>
      <w:r>
        <w:rPr>
          <w:rFonts w:hint="cs"/>
          <w:rtl/>
        </w:rPr>
        <w:t>"</w:t>
      </w:r>
      <w:r>
        <w:rPr>
          <w:rtl/>
        </w:rPr>
        <w:t>.</w:t>
      </w:r>
    </w:p>
    <w:p w:rsidR="00F00A83" w:rsidRDefault="00F00A83" w:rsidP="00A4036A">
      <w:pPr>
        <w:pStyle w:val="a8"/>
        <w:numPr>
          <w:ilvl w:val="0"/>
          <w:numId w:val="1"/>
        </w:numPr>
        <w:ind w:left="360"/>
        <w:rPr>
          <w:rtl/>
        </w:rPr>
      </w:pPr>
      <w:r w:rsidRPr="00A4036A">
        <w:rPr>
          <w:b/>
          <w:bCs/>
          <w:rtl/>
        </w:rPr>
        <w:t>חולין</w:t>
      </w:r>
      <w:r w:rsidRPr="00A4036A">
        <w:rPr>
          <w:rFonts w:hint="cs"/>
          <w:b/>
          <w:bCs/>
          <w:rtl/>
        </w:rPr>
        <w:t>,</w:t>
      </w:r>
      <w:r w:rsidRPr="00A4036A">
        <w:rPr>
          <w:b/>
          <w:bCs/>
          <w:rtl/>
        </w:rPr>
        <w:t xml:space="preserve"> דף ק</w:t>
      </w:r>
      <w:r w:rsidRPr="00A4036A">
        <w:rPr>
          <w:rFonts w:hint="cs"/>
          <w:b/>
          <w:bCs/>
          <w:rtl/>
        </w:rPr>
        <w:t>"</w:t>
      </w:r>
      <w:r w:rsidRPr="00A4036A">
        <w:rPr>
          <w:b/>
          <w:bCs/>
          <w:rtl/>
        </w:rPr>
        <w:t>ז</w:t>
      </w:r>
      <w:r w:rsidRPr="00A4036A">
        <w:rPr>
          <w:rFonts w:hint="cs"/>
          <w:b/>
          <w:bCs/>
          <w:rtl/>
        </w:rPr>
        <w:t>:</w:t>
      </w:r>
      <w:r>
        <w:rPr>
          <w:rFonts w:hint="cs"/>
          <w:rtl/>
        </w:rPr>
        <w:t xml:space="preserve"> "</w:t>
      </w:r>
      <w:r>
        <w:rPr>
          <w:rtl/>
        </w:rPr>
        <w:t>אמר רב פפא: האי אריתא דדלאי - אין נוטלין ממנו לידים דלא אתו מכח גברא</w:t>
      </w:r>
      <w:r>
        <w:rPr>
          <w:rFonts w:hint="cs"/>
          <w:rtl/>
        </w:rPr>
        <w:t>".</w:t>
      </w:r>
    </w:p>
    <w:p w:rsidR="00F00A83" w:rsidRDefault="00F00A83" w:rsidP="00A4036A">
      <w:pPr>
        <w:pStyle w:val="a8"/>
        <w:numPr>
          <w:ilvl w:val="0"/>
          <w:numId w:val="1"/>
        </w:numPr>
        <w:ind w:left="360"/>
        <w:rPr>
          <w:rtl/>
        </w:rPr>
      </w:pPr>
      <w:r w:rsidRPr="00A4036A">
        <w:rPr>
          <w:b/>
          <w:bCs/>
          <w:rtl/>
        </w:rPr>
        <w:t>רמב"ם ברכות</w:t>
      </w:r>
      <w:r w:rsidRPr="00A4036A">
        <w:rPr>
          <w:rFonts w:hint="cs"/>
          <w:b/>
          <w:bCs/>
          <w:rtl/>
        </w:rPr>
        <w:t>, ו' י"ד:</w:t>
      </w:r>
      <w:r>
        <w:rPr>
          <w:rFonts w:hint="cs"/>
        </w:rPr>
        <w:t xml:space="preserve"> </w:t>
      </w:r>
      <w:r>
        <w:rPr>
          <w:rFonts w:hint="cs"/>
          <w:rtl/>
        </w:rPr>
        <w:t>"</w:t>
      </w:r>
      <w:r>
        <w:rPr>
          <w:rtl/>
        </w:rPr>
        <w:t>השוקת שדולה אדם בידו או בגלגל ונותן לתוכה והמים נמשכין ממנה באמה והולכין ומשקין הירקות או הבהמה והניח ידיו בשוקת ועברו המים ושטפו על ידיו לא עלתה לו נטילה, שהרי אין כאן נותן על ידיו</w:t>
      </w:r>
      <w:r>
        <w:rPr>
          <w:rFonts w:hint="cs"/>
          <w:rtl/>
        </w:rPr>
        <w:t>".</w:t>
      </w:r>
    </w:p>
    <w:p w:rsidR="00F00A83" w:rsidRDefault="00F00A83" w:rsidP="00A4036A">
      <w:pPr>
        <w:rPr>
          <w:rtl/>
        </w:rPr>
      </w:pPr>
    </w:p>
    <w:p w:rsidR="00F00A83" w:rsidRPr="00A4036A" w:rsidRDefault="00F00A83" w:rsidP="00A4036A">
      <w:pPr>
        <w:rPr>
          <w:b/>
          <w:bCs/>
          <w:u w:val="single"/>
          <w:rtl/>
        </w:rPr>
      </w:pPr>
      <w:r w:rsidRPr="00A4036A">
        <w:rPr>
          <w:rFonts w:hint="cs"/>
          <w:b/>
          <w:bCs/>
          <w:u w:val="single"/>
          <w:rtl/>
        </w:rPr>
        <w:t>ב. מחלוקת הראשונים ביחס לחידוש בעל הלכות גדולות</w:t>
      </w:r>
      <w:r w:rsidR="00C56204" w:rsidRPr="00A4036A">
        <w:rPr>
          <w:rFonts w:hint="cs"/>
          <w:b/>
          <w:bCs/>
          <w:u w:val="single"/>
          <w:rtl/>
        </w:rPr>
        <w:t>, ופסק השולחן ערוך</w:t>
      </w:r>
    </w:p>
    <w:p w:rsidR="003F01C7" w:rsidRDefault="00F00A83" w:rsidP="00A4036A">
      <w:pPr>
        <w:pStyle w:val="a8"/>
        <w:numPr>
          <w:ilvl w:val="0"/>
          <w:numId w:val="1"/>
        </w:numPr>
        <w:ind w:left="360"/>
        <w:rPr>
          <w:rtl/>
        </w:rPr>
      </w:pPr>
      <w:r w:rsidRPr="00A4036A">
        <w:rPr>
          <w:b/>
          <w:bCs/>
          <w:rtl/>
        </w:rPr>
        <w:t>תוספות חולין</w:t>
      </w:r>
      <w:r w:rsidRPr="00A4036A">
        <w:rPr>
          <w:rFonts w:hint="cs"/>
          <w:b/>
          <w:bCs/>
          <w:rtl/>
        </w:rPr>
        <w:t>, שם:</w:t>
      </w:r>
      <w:r>
        <w:rPr>
          <w:rFonts w:hint="cs"/>
          <w:rtl/>
        </w:rPr>
        <w:t xml:space="preserve"> "</w:t>
      </w:r>
      <w:r>
        <w:rPr>
          <w:rtl/>
        </w:rPr>
        <w:t>דלא אתו מכח גברא - פירש בהלכות גדולות שמותר להטביל ידים בתוך הכלי</w:t>
      </w:r>
      <w:r>
        <w:rPr>
          <w:rFonts w:hint="cs"/>
          <w:rtl/>
        </w:rPr>
        <w:t>,</w:t>
      </w:r>
      <w:r>
        <w:rPr>
          <w:rtl/>
        </w:rPr>
        <w:t xml:space="preserve"> דחשיבא נטילה והביא ראיה מפ"ב דזבחים (דף כא.) דאיבעיא להו מהו לקדש ידיו ורגליו בכיור ממנו אמר רחמנא ולא לתוכו משמע דבקידוש ידים מבעי ליה משום דכתיב ממנו</w:t>
      </w:r>
      <w:r>
        <w:rPr>
          <w:rFonts w:hint="cs"/>
          <w:rtl/>
        </w:rPr>
        <w:t>,</w:t>
      </w:r>
      <w:r>
        <w:rPr>
          <w:rtl/>
        </w:rPr>
        <w:t xml:space="preserve"> אבל בנטילת ידים אפילו בתוכן מותר</w:t>
      </w:r>
      <w:r>
        <w:rPr>
          <w:rFonts w:hint="cs"/>
          <w:rtl/>
        </w:rPr>
        <w:t>.</w:t>
      </w:r>
      <w:r>
        <w:rPr>
          <w:rtl/>
        </w:rPr>
        <w:t xml:space="preserve"> וקשה לפירושו דהכא אמר אינו נוטל ממנו דלא אתי מכח גברא</w:t>
      </w:r>
      <w:r>
        <w:rPr>
          <w:rFonts w:hint="cs"/>
          <w:rtl/>
        </w:rPr>
        <w:t>,</w:t>
      </w:r>
      <w:r>
        <w:rPr>
          <w:rtl/>
        </w:rPr>
        <w:t xml:space="preserve"> משמע דבעינן כח גברא השופך</w:t>
      </w:r>
      <w:r>
        <w:rPr>
          <w:rFonts w:hint="cs"/>
          <w:rtl/>
        </w:rPr>
        <w:t>?!</w:t>
      </w:r>
      <w:r>
        <w:rPr>
          <w:rtl/>
        </w:rPr>
        <w:t xml:space="preserve"> </w:t>
      </w:r>
      <w:r w:rsidRPr="00A4036A">
        <w:rPr>
          <w:u w:val="single"/>
          <w:rtl/>
        </w:rPr>
        <w:t>ומיהו י"ל דבעינן נטילה מן הכלי בין טובל ידיו בתוך הכלי ובין שופך מן הכלי על ידיו יש כאן נטילה מן הכלי</w:t>
      </w:r>
      <w:r w:rsidR="003F01C7">
        <w:rPr>
          <w:rFonts w:hint="cs"/>
          <w:rtl/>
        </w:rPr>
        <w:t>,</w:t>
      </w:r>
      <w:r>
        <w:rPr>
          <w:rtl/>
        </w:rPr>
        <w:t xml:space="preserve"> אבל הכא ידיו חוץ לכלי הן וכבר פסק כח הכלי כשהמים באים עליו הלכך אין כאן נטילה מן הכלי</w:t>
      </w:r>
      <w:r w:rsidR="003F01C7">
        <w:rPr>
          <w:rFonts w:hint="cs"/>
          <w:rtl/>
        </w:rPr>
        <w:t>,</w:t>
      </w:r>
      <w:r>
        <w:rPr>
          <w:rtl/>
        </w:rPr>
        <w:t xml:space="preserve"> וגם טבילה אין כאן שהן שאובין</w:t>
      </w:r>
      <w:r w:rsidR="003F01C7">
        <w:rPr>
          <w:rFonts w:hint="cs"/>
          <w:rtl/>
        </w:rPr>
        <w:t>;</w:t>
      </w:r>
      <w:r>
        <w:rPr>
          <w:rtl/>
        </w:rPr>
        <w:t xml:space="preserve"> </w:t>
      </w:r>
      <w:r w:rsidRPr="00A4036A">
        <w:rPr>
          <w:u w:val="single"/>
          <w:rtl/>
        </w:rPr>
        <w:t>והא דנקט דלא אתו מכח גברא לאו דוקא מכח גברא אלא משום דלא אתו מכח כלי דבעינן נטילה מן הכלי</w:t>
      </w:r>
      <w:r w:rsidR="003F01C7">
        <w:rPr>
          <w:rFonts w:hint="cs"/>
          <w:rtl/>
        </w:rPr>
        <w:t>.</w:t>
      </w:r>
      <w:r>
        <w:rPr>
          <w:rtl/>
        </w:rPr>
        <w:t xml:space="preserve"> א"נ משום דתנן במס' ידים בפ"ק (מ"ה) הכל כשרין ליתן מים לידים אפילו חרש שוטה וקטן ומניח חבית בין ברכיו ונוטל ומניח חבית על צדו ונוטל</w:t>
      </w:r>
      <w:r w:rsidR="003F01C7">
        <w:rPr>
          <w:rFonts w:hint="cs"/>
          <w:rtl/>
        </w:rPr>
        <w:t>.</w:t>
      </w:r>
      <w:r>
        <w:rPr>
          <w:rtl/>
        </w:rPr>
        <w:t xml:space="preserve"> הקוף נותן לידים רבי יוסי פוסל בשניהם פירוש בקוף ובחבית נוטה על צדו והמים נשפכים מאליהן</w:t>
      </w:r>
      <w:r w:rsidR="003F01C7">
        <w:rPr>
          <w:rFonts w:hint="cs"/>
          <w:rtl/>
        </w:rPr>
        <w:t>,</w:t>
      </w:r>
      <w:r>
        <w:rPr>
          <w:rtl/>
        </w:rPr>
        <w:t xml:space="preserve"> דבעי רבי יוסי מכח גברא ות"ק לא בעי אלא שיהא כח כלי והשתא שמעתא דנקט כח גברא אתי כרבי יוסי אבל ההלכות גדולות אי אפשר להעמיד אלא כרבנן</w:t>
      </w:r>
      <w:r w:rsidR="003F01C7">
        <w:rPr>
          <w:rFonts w:hint="cs"/>
          <w:rtl/>
        </w:rPr>
        <w:t>,</w:t>
      </w:r>
      <w:r>
        <w:rPr>
          <w:rtl/>
        </w:rPr>
        <w:t xml:space="preserve"> וצריך להחמיר כיון דסוגיא דשמעתין כרבי יוסי</w:t>
      </w:r>
      <w:r w:rsidR="003F01C7">
        <w:rPr>
          <w:rFonts w:hint="cs"/>
          <w:rtl/>
        </w:rPr>
        <w:t>".</w:t>
      </w:r>
    </w:p>
    <w:p w:rsidR="00F00A83" w:rsidRDefault="003F01C7" w:rsidP="00A4036A">
      <w:pPr>
        <w:pStyle w:val="a8"/>
        <w:numPr>
          <w:ilvl w:val="0"/>
          <w:numId w:val="1"/>
        </w:numPr>
        <w:ind w:left="360"/>
        <w:rPr>
          <w:rtl/>
        </w:rPr>
      </w:pPr>
      <w:r w:rsidRPr="00A4036A">
        <w:rPr>
          <w:b/>
          <w:bCs/>
          <w:rtl/>
        </w:rPr>
        <w:t xml:space="preserve">חדושי הרשב"א </w:t>
      </w:r>
      <w:r w:rsidRPr="00A4036A">
        <w:rPr>
          <w:rFonts w:hint="cs"/>
          <w:b/>
          <w:bCs/>
          <w:rtl/>
        </w:rPr>
        <w:t>שם (וכעין זה גם בתורת הבית):</w:t>
      </w:r>
      <w:r>
        <w:rPr>
          <w:rFonts w:hint="cs"/>
        </w:rPr>
        <w:t xml:space="preserve"> </w:t>
      </w:r>
      <w:r>
        <w:rPr>
          <w:rFonts w:hint="cs"/>
          <w:rtl/>
        </w:rPr>
        <w:t>"</w:t>
      </w:r>
      <w:r>
        <w:rPr>
          <w:rtl/>
        </w:rPr>
        <w:t xml:space="preserve">כתוב בה"ג בהל' ברכות משמי' דרב אחא משבחא דהיכא דאיכא משיכלא דמיא שרי למישך איניש ידיה בגוויה וממשינון ומיכל מדאיבעיא לן גבי קדוש ידים ורגלים במס' זבחים (כ"א א') אי שייך ידיה בכיור אי הוי רחיצה או לא ופשטינן דלא משום דרחצו ממנו אמר רחמנא ולא בתוכו והתם הוא משום דכתיב ממנו אבל בעלמא רחיצה היא דאי לאו רחיצה תיפוק לי דבעינן ורחצו וליכא, וא"ת א"כ תקשי לן הא דאריתא דאמרינן אין מטבילין בה את הידים דשאובין הן, תירץ הרמב"ן ז"ל דהכא כיון שהיא בקרקע כעין הטבלה היא וטבילה בשאובין ליכא </w:t>
      </w:r>
      <w:r w:rsidRPr="00A4036A">
        <w:rPr>
          <w:u w:val="single"/>
          <w:rtl/>
        </w:rPr>
        <w:t>אבל מישך ידיה במנא נטילה היא</w:t>
      </w:r>
      <w:r>
        <w:rPr>
          <w:rtl/>
        </w:rPr>
        <w:t>, והיינו דקאמר רחיצה מיקריא ושפיר דמי</w:t>
      </w:r>
      <w:r>
        <w:rPr>
          <w:rFonts w:hint="cs"/>
          <w:rtl/>
        </w:rPr>
        <w:t>".</w:t>
      </w:r>
    </w:p>
    <w:p w:rsidR="003F01C7" w:rsidRDefault="003F01C7" w:rsidP="00A4036A">
      <w:pPr>
        <w:pStyle w:val="a8"/>
        <w:numPr>
          <w:ilvl w:val="0"/>
          <w:numId w:val="1"/>
        </w:numPr>
        <w:ind w:left="360"/>
        <w:rPr>
          <w:rtl/>
        </w:rPr>
      </w:pPr>
      <w:r w:rsidRPr="00A4036A">
        <w:rPr>
          <w:b/>
          <w:bCs/>
          <w:rtl/>
        </w:rPr>
        <w:t>שו"ת הרשב"א</w:t>
      </w:r>
      <w:r w:rsidRPr="00A4036A">
        <w:rPr>
          <w:rFonts w:hint="cs"/>
          <w:b/>
          <w:bCs/>
          <w:rtl/>
        </w:rPr>
        <w:t>, ז' תקל"ד:</w:t>
      </w:r>
      <w:r>
        <w:rPr>
          <w:rFonts w:hint="cs"/>
          <w:rtl/>
        </w:rPr>
        <w:t xml:space="preserve"> "</w:t>
      </w:r>
      <w:r>
        <w:rPr>
          <w:rtl/>
        </w:rPr>
        <w:t>אסור לשכשך ידיו בכלי המחובר לקרקע דהוי להו מים שאובין והיינו כעין אריתא דדלאי והרי"ף אוסר אפילו בכלי שאינו מחובר ובעל הלכות גדולות ורש"י ורב אחא והרמב"ן ז"ל מתירין לשכשך תוך כלי שאינו מחובר לקרקע וכן פסק הרשב"א ז"ל</w:t>
      </w:r>
      <w:r>
        <w:rPr>
          <w:rFonts w:hint="cs"/>
          <w:rtl/>
        </w:rPr>
        <w:t>".</w:t>
      </w:r>
    </w:p>
    <w:p w:rsidR="00D34DE6" w:rsidRDefault="00D34DE6" w:rsidP="00A4036A">
      <w:pPr>
        <w:pStyle w:val="a8"/>
        <w:numPr>
          <w:ilvl w:val="0"/>
          <w:numId w:val="1"/>
        </w:numPr>
        <w:ind w:left="360"/>
        <w:rPr>
          <w:rtl/>
        </w:rPr>
      </w:pPr>
      <w:r w:rsidRPr="00A4036A">
        <w:rPr>
          <w:b/>
          <w:bCs/>
          <w:rtl/>
        </w:rPr>
        <w:t>חדושי הריטב"א חולין</w:t>
      </w:r>
      <w:r w:rsidRPr="00A4036A">
        <w:rPr>
          <w:rFonts w:hint="cs"/>
          <w:b/>
          <w:bCs/>
          <w:rtl/>
        </w:rPr>
        <w:t>, שם:</w:t>
      </w:r>
      <w:r>
        <w:rPr>
          <w:rFonts w:hint="cs"/>
          <w:rtl/>
        </w:rPr>
        <w:t xml:space="preserve"> "</w:t>
      </w:r>
      <w:r>
        <w:rPr>
          <w:rtl/>
        </w:rPr>
        <w:t xml:space="preserve">אבל הכא בכלי לאו משום טבילה הוא שהרי אין מטבילין בכלים, אלא משום נטילה, דשכשוך יד שבתוך הכלי מנענע המים בתוך הכלי וכח הכלי חשיב כי היכי דחשיב כח כלי כשנשפכו ממנו על ידי אדם, דאילו כשנשפכין מאליהם שלא מכח אדם שופך ליכא כח כלי, </w:t>
      </w:r>
      <w:r w:rsidRPr="00A4036A">
        <w:rPr>
          <w:u w:val="single"/>
          <w:rtl/>
        </w:rPr>
        <w:t>וכל עיקר לא בעינן כח גברא אלא כי היכי דליהוי לן כח כלי</w:t>
      </w:r>
      <w:r>
        <w:rPr>
          <w:rtl/>
        </w:rPr>
        <w:t>, דהא בכיור לא הי' שם כח גברא אחרינא אלא כיון שמערים ממנו על ידי אדם חשיב כח כלי, הכי נמי בתוך הכלי עצמו כח כלי איכא.</w:t>
      </w:r>
      <w:r>
        <w:rPr>
          <w:rFonts w:hint="cs"/>
          <w:rtl/>
        </w:rPr>
        <w:t xml:space="preserve"> </w:t>
      </w:r>
      <w:r>
        <w:rPr>
          <w:rtl/>
        </w:rPr>
        <w:t>מיהו מכיון דמדמינן נטילת ידים דתרומה וחולין לקידוש במילי טובא והתם מיעט רחמנא ממנו ולא מתוכו, הוא הדין נמי שאין ראוי ליטול ידיו בתוך הכלי אלא ישפוך ממנו על שניהם כאחת או על זו תחלה ואחר כך על זו</w:t>
      </w:r>
      <w:r>
        <w:rPr>
          <w:rFonts w:hint="cs"/>
          <w:rtl/>
        </w:rPr>
        <w:t>"</w:t>
      </w:r>
      <w:r>
        <w:rPr>
          <w:rtl/>
        </w:rPr>
        <w:t>.</w:t>
      </w:r>
    </w:p>
    <w:p w:rsidR="00D34DE6" w:rsidRDefault="00D34DE6" w:rsidP="00A4036A">
      <w:pPr>
        <w:pStyle w:val="a8"/>
        <w:numPr>
          <w:ilvl w:val="0"/>
          <w:numId w:val="1"/>
        </w:numPr>
        <w:ind w:left="360"/>
        <w:rPr>
          <w:rtl/>
        </w:rPr>
      </w:pPr>
      <w:r w:rsidRPr="00A4036A">
        <w:rPr>
          <w:b/>
          <w:bCs/>
          <w:rtl/>
        </w:rPr>
        <w:t>שולחן ערוך אורח חיים</w:t>
      </w:r>
      <w:r w:rsidRPr="00A4036A">
        <w:rPr>
          <w:rFonts w:hint="cs"/>
          <w:b/>
          <w:bCs/>
          <w:rtl/>
        </w:rPr>
        <w:t>, קנ"ט ח':</w:t>
      </w:r>
      <w:r>
        <w:rPr>
          <w:rFonts w:hint="cs"/>
        </w:rPr>
        <w:t xml:space="preserve"> </w:t>
      </w:r>
      <w:r>
        <w:rPr>
          <w:rFonts w:hint="cs"/>
          <w:rtl/>
        </w:rPr>
        <w:t>"</w:t>
      </w:r>
      <w:r>
        <w:rPr>
          <w:rtl/>
        </w:rPr>
        <w:t>אם הכניס ידיו לתוך כלי של מים ושכשך ידיו בהם, אם הכלי מחובר לקרקע, לא עלתה לו נטילה; ואם אינו מחובר לקרקע, י"א שעלתה לו נטילה, וי"א שלא עלתה לו, ובשעת הדחק יכול לסמוך על דברי המתירים; ואם אח"כ נזדמן לו ליטול בדרך נטילה, נוטל בלא ברכה</w:t>
      </w:r>
      <w:r>
        <w:rPr>
          <w:rFonts w:hint="cs"/>
          <w:rtl/>
        </w:rPr>
        <w:t>".</w:t>
      </w:r>
    </w:p>
    <w:p w:rsidR="00D34DE6" w:rsidRDefault="00D34DE6" w:rsidP="00A4036A">
      <w:pPr>
        <w:pStyle w:val="a8"/>
        <w:numPr>
          <w:ilvl w:val="0"/>
          <w:numId w:val="1"/>
        </w:numPr>
        <w:ind w:left="360"/>
        <w:rPr>
          <w:rtl/>
        </w:rPr>
      </w:pPr>
      <w:r w:rsidRPr="00A4036A">
        <w:rPr>
          <w:b/>
          <w:bCs/>
          <w:rtl/>
        </w:rPr>
        <w:lastRenderedPageBreak/>
        <w:t xml:space="preserve">משנה ברורה </w:t>
      </w:r>
      <w:r w:rsidRPr="00A4036A">
        <w:rPr>
          <w:rFonts w:hint="cs"/>
          <w:b/>
          <w:bCs/>
          <w:rtl/>
        </w:rPr>
        <w:t>שם:</w:t>
      </w:r>
      <w:r>
        <w:rPr>
          <w:rFonts w:hint="cs"/>
        </w:rPr>
        <w:t xml:space="preserve"> </w:t>
      </w:r>
      <w:r>
        <w:rPr>
          <w:rFonts w:hint="cs"/>
          <w:rtl/>
        </w:rPr>
        <w:t>"</w:t>
      </w:r>
      <w:r>
        <w:rPr>
          <w:rtl/>
        </w:rPr>
        <w:t>אקדים קצת כדי שיובן דברי הסעיף</w:t>
      </w:r>
      <w:r>
        <w:rPr>
          <w:rFonts w:hint="cs"/>
          <w:rtl/>
        </w:rPr>
        <w:t>,</w:t>
      </w:r>
      <w:r>
        <w:rPr>
          <w:rtl/>
        </w:rPr>
        <w:t xml:space="preserve"> והוא</w:t>
      </w:r>
      <w:r>
        <w:rPr>
          <w:rFonts w:hint="cs"/>
          <w:rtl/>
        </w:rPr>
        <w:t xml:space="preserve">: </w:t>
      </w:r>
      <w:r>
        <w:rPr>
          <w:rtl/>
        </w:rPr>
        <w:t>דהנה רוב הפוסקים אוסרין לטבול ידיו בכלי במקום נטילה</w:t>
      </w:r>
      <w:r>
        <w:rPr>
          <w:rFonts w:hint="cs"/>
          <w:rtl/>
        </w:rPr>
        <w:t>,</w:t>
      </w:r>
      <w:r>
        <w:rPr>
          <w:rtl/>
        </w:rPr>
        <w:t xml:space="preserve"> משום דס"ל דבעינן בנטילה כח גברא</w:t>
      </w:r>
      <w:r>
        <w:rPr>
          <w:rFonts w:hint="cs"/>
          <w:rtl/>
        </w:rPr>
        <w:t>,</w:t>
      </w:r>
      <w:r>
        <w:rPr>
          <w:rtl/>
        </w:rPr>
        <w:t xml:space="preserve"> והיינו שיבואו המים על ידיו מכח אדם ששופך עליהם וכנ"ל</w:t>
      </w:r>
      <w:r>
        <w:rPr>
          <w:rFonts w:hint="cs"/>
          <w:rtl/>
        </w:rPr>
        <w:t>.</w:t>
      </w:r>
      <w:r>
        <w:rPr>
          <w:rtl/>
        </w:rPr>
        <w:t xml:space="preserve"> וסברת המקילין בזה משום דסבירא להו דלא בעי כח שופך על ידיו בנט"י ורק שיטול מכלי</w:t>
      </w:r>
      <w:r>
        <w:rPr>
          <w:rFonts w:hint="cs"/>
          <w:rtl/>
        </w:rPr>
        <w:t>,</w:t>
      </w:r>
      <w:r>
        <w:rPr>
          <w:rtl/>
        </w:rPr>
        <w:t xml:space="preserve"> ולכן טביל</w:t>
      </w:r>
      <w:r>
        <w:rPr>
          <w:rtl/>
        </w:rPr>
        <w:t>ה בתוכו חשיב להו כמו נטילה ממנה</w:t>
      </w:r>
      <w:r>
        <w:rPr>
          <w:rFonts w:hint="cs"/>
          <w:rtl/>
        </w:rPr>
        <w:t xml:space="preserve">. ואף </w:t>
      </w:r>
      <w:r>
        <w:rPr>
          <w:rtl/>
        </w:rPr>
        <w:t>לאותן דסבירא להו דטבילה בכלי כנטילה הוא</w:t>
      </w:r>
      <w:r>
        <w:rPr>
          <w:rFonts w:hint="cs"/>
          <w:rtl/>
        </w:rPr>
        <w:t>,</w:t>
      </w:r>
      <w:r>
        <w:rPr>
          <w:rtl/>
        </w:rPr>
        <w:t xml:space="preserve"> היכא שחיבר הכלי להקרקע גרע דנראה דבא להכשיר מטעם טבילה כמו במקוה וטבילה בשאובין ליכא</w:t>
      </w:r>
      <w:r>
        <w:rPr>
          <w:rFonts w:hint="cs"/>
          <w:rtl/>
        </w:rPr>
        <w:t xml:space="preserve"> ... והא דכתב לסמוך בשעת הדחק - </w:t>
      </w:r>
      <w:r>
        <w:rPr>
          <w:rtl/>
        </w:rPr>
        <w:t>וט"ז</w:t>
      </w:r>
      <w:r>
        <w:rPr>
          <w:rtl/>
        </w:rPr>
        <w:t xml:space="preserve"> הביא בשם רש"ל דחולק ע</w:t>
      </w:r>
      <w:r>
        <w:rPr>
          <w:rFonts w:hint="cs"/>
          <w:rtl/>
        </w:rPr>
        <w:t xml:space="preserve">ל זה, </w:t>
      </w:r>
      <w:r>
        <w:rPr>
          <w:rtl/>
        </w:rPr>
        <w:t>ודעתו דגם בשעת הדחק אין לסמוך ע</w:t>
      </w:r>
      <w:r>
        <w:rPr>
          <w:rFonts w:hint="cs"/>
          <w:rtl/>
        </w:rPr>
        <w:t xml:space="preserve">ל זה </w:t>
      </w:r>
      <w:r>
        <w:rPr>
          <w:rtl/>
        </w:rPr>
        <w:t>דכל הפוסקים חולקים על זה</w:t>
      </w:r>
      <w:r>
        <w:rPr>
          <w:rFonts w:hint="cs"/>
          <w:rtl/>
        </w:rPr>
        <w:t>,</w:t>
      </w:r>
      <w:r>
        <w:rPr>
          <w:rtl/>
        </w:rPr>
        <w:t xml:space="preserve"> וכן משמע מהגר"א. ונראה דאפילו מי שירצה לסמוך בשעת הדחק להקל כדברי השו"ע</w:t>
      </w:r>
      <w:r>
        <w:rPr>
          <w:rFonts w:hint="cs"/>
          <w:rtl/>
        </w:rPr>
        <w:t>,</w:t>
      </w:r>
      <w:r>
        <w:rPr>
          <w:rtl/>
        </w:rPr>
        <w:t xml:space="preserve"> מ"מ לא יברך על נטילה זו ומצאתי שגם הגר"ז וח"א הסכימו כן עוד כתבו דיאכל אז ע"י שיכרו</w:t>
      </w:r>
      <w:r>
        <w:rPr>
          <w:rtl/>
        </w:rPr>
        <w:t>ך ידיו במפה</w:t>
      </w:r>
      <w:r>
        <w:rPr>
          <w:rFonts w:hint="cs"/>
          <w:rtl/>
        </w:rPr>
        <w:t xml:space="preserve">". </w:t>
      </w:r>
    </w:p>
    <w:p w:rsidR="00D34DE6" w:rsidRDefault="00D34DE6" w:rsidP="00A4036A">
      <w:pPr>
        <w:pStyle w:val="a8"/>
        <w:numPr>
          <w:ilvl w:val="0"/>
          <w:numId w:val="1"/>
        </w:numPr>
        <w:ind w:left="360"/>
        <w:rPr>
          <w:rtl/>
        </w:rPr>
      </w:pPr>
      <w:r w:rsidRPr="00A4036A">
        <w:rPr>
          <w:b/>
          <w:bCs/>
          <w:rtl/>
        </w:rPr>
        <w:t xml:space="preserve">שער הציון </w:t>
      </w:r>
      <w:r w:rsidRPr="00A4036A">
        <w:rPr>
          <w:rFonts w:hint="cs"/>
          <w:b/>
          <w:bCs/>
          <w:rtl/>
        </w:rPr>
        <w:t>שם:</w:t>
      </w:r>
      <w:r>
        <w:rPr>
          <w:rFonts w:hint="cs"/>
          <w:rtl/>
        </w:rPr>
        <w:t xml:space="preserve"> "</w:t>
      </w:r>
      <w:r>
        <w:rPr>
          <w:rtl/>
        </w:rPr>
        <w:t>פרשו רוב הפוסקים טעם הבה"ג</w:t>
      </w:r>
      <w:r>
        <w:rPr>
          <w:rFonts w:hint="cs"/>
          <w:rtl/>
        </w:rPr>
        <w:t>, דכח שופך לא בעינן בנטילת ידיים</w:t>
      </w:r>
      <w:r>
        <w:rPr>
          <w:rtl/>
        </w:rPr>
        <w:t>. ויש אומרים עוד, דטעמו דחשיב כח גברא במה שמשכשך ידיו בכלי</w:t>
      </w:r>
      <w:r w:rsidR="00626F97">
        <w:rPr>
          <w:rFonts w:hint="cs"/>
          <w:rtl/>
        </w:rPr>
        <w:t>".</w:t>
      </w:r>
    </w:p>
    <w:p w:rsidR="00626F97" w:rsidRDefault="00626F97" w:rsidP="00A4036A">
      <w:pPr>
        <w:pStyle w:val="a8"/>
        <w:numPr>
          <w:ilvl w:val="0"/>
          <w:numId w:val="1"/>
        </w:numPr>
        <w:ind w:left="360"/>
        <w:rPr>
          <w:rtl/>
        </w:rPr>
      </w:pPr>
      <w:r w:rsidRPr="00A4036A">
        <w:rPr>
          <w:b/>
          <w:bCs/>
          <w:rtl/>
        </w:rPr>
        <w:t xml:space="preserve">באור הלכה </w:t>
      </w:r>
      <w:r w:rsidRPr="00A4036A">
        <w:rPr>
          <w:rFonts w:hint="cs"/>
          <w:b/>
          <w:bCs/>
          <w:rtl/>
        </w:rPr>
        <w:t>שם:</w:t>
      </w:r>
      <w:r>
        <w:rPr>
          <w:rFonts w:hint="cs"/>
          <w:rtl/>
        </w:rPr>
        <w:t xml:space="preserve"> "</w:t>
      </w:r>
      <w:r>
        <w:rPr>
          <w:rtl/>
        </w:rPr>
        <w:t>עיין במ"ב והנה אף שהט"ז בשם רש"ל דחה לגמרי דעת המחבר וצריך לחזור ולברך מ"מ לדינא אין לזוז מדברי המחבר דכל עיקר טעם החולקין עליו משום דהוא נגד סוגיא דחולין דמפשוטו משמע דפסול בלי כח גברא וכמ"ש הרש"ל שם ולפי הנ"ל דכמה ראשונים ישבו לדבריו ואמרו דג"ז חשיב כח גברא ע"י השכשוך שמשכשך ידיו בהמים ומדהעתיקו לדבריו משמע לכאורה דס"ל כוותי' בזה ואף דהא"ר הביא כמה וכמה ראשונים דפליגי עליה עכ"פ בדיעבד בודאי אין לחזור ולברך</w:t>
      </w:r>
      <w:r>
        <w:rPr>
          <w:rFonts w:hint="cs"/>
          <w:rtl/>
        </w:rPr>
        <w:t>".</w:t>
      </w:r>
    </w:p>
    <w:p w:rsidR="003F01C7" w:rsidRDefault="003F01C7" w:rsidP="00A4036A">
      <w:pPr>
        <w:rPr>
          <w:rtl/>
        </w:rPr>
      </w:pPr>
    </w:p>
    <w:p w:rsidR="003F01C7" w:rsidRPr="00A4036A" w:rsidRDefault="003F01C7" w:rsidP="00A4036A">
      <w:pPr>
        <w:rPr>
          <w:b/>
          <w:bCs/>
          <w:u w:val="single"/>
          <w:rtl/>
        </w:rPr>
      </w:pPr>
      <w:r w:rsidRPr="00A4036A">
        <w:rPr>
          <w:rFonts w:hint="cs"/>
          <w:b/>
          <w:bCs/>
          <w:u w:val="single"/>
          <w:rtl/>
        </w:rPr>
        <w:t xml:space="preserve">ג. ברכה על </w:t>
      </w:r>
      <w:r w:rsidR="00A4036A">
        <w:rPr>
          <w:rFonts w:hint="cs"/>
          <w:b/>
          <w:bCs/>
          <w:u w:val="single"/>
          <w:rtl/>
        </w:rPr>
        <w:t xml:space="preserve">נטילת ידיים ועל </w:t>
      </w:r>
      <w:r w:rsidRPr="00A4036A">
        <w:rPr>
          <w:rFonts w:hint="cs"/>
          <w:b/>
          <w:bCs/>
          <w:u w:val="single"/>
          <w:rtl/>
        </w:rPr>
        <w:t>טבילת ידיים</w:t>
      </w:r>
      <w:r w:rsidR="00A4036A">
        <w:rPr>
          <w:rFonts w:hint="cs"/>
          <w:b/>
          <w:bCs/>
          <w:u w:val="single"/>
          <w:rtl/>
        </w:rPr>
        <w:t>, וזיקתה למקדש</w:t>
      </w:r>
    </w:p>
    <w:p w:rsidR="003F01C7" w:rsidRDefault="003F01C7" w:rsidP="00A4036A">
      <w:pPr>
        <w:pStyle w:val="a8"/>
        <w:numPr>
          <w:ilvl w:val="0"/>
          <w:numId w:val="1"/>
        </w:numPr>
        <w:ind w:left="360"/>
        <w:rPr>
          <w:rtl/>
        </w:rPr>
      </w:pPr>
      <w:r w:rsidRPr="00A4036A">
        <w:rPr>
          <w:b/>
          <w:bCs/>
          <w:rtl/>
        </w:rPr>
        <w:t>חדושי הרשב"א חולין</w:t>
      </w:r>
      <w:r w:rsidRPr="00A4036A">
        <w:rPr>
          <w:rFonts w:hint="cs"/>
          <w:b/>
          <w:bCs/>
          <w:rtl/>
        </w:rPr>
        <w:t>, שם:</w:t>
      </w:r>
      <w:r>
        <w:rPr>
          <w:rFonts w:hint="cs"/>
          <w:rtl/>
        </w:rPr>
        <w:t xml:space="preserve"> "</w:t>
      </w:r>
      <w:r>
        <w:rPr>
          <w:rtl/>
        </w:rPr>
        <w:t>וכתוב שם בהלכות והיכא דקא מסגי על גב הנהר וליכא מנא בהדיה למשקל וממשא ידיה לא לישקול מיא בחדא ידיה ולממשיה לאידך ידא אלא לישכשכינהו לתרוייהו בנהרא, וכ"כ רבותינו בעלי התו' ז"ל, ומברך על טבילת ידים מידי דהוה אכל גופו שיכול לטבול שם, ושמעתי מפי רבינו הרב ז"ל דלא מברכינן אלא על נטילת ידים דהיכן צונו על טבילת ידים אבל על נטילת ידים צונו, ויש בכלל מאתים מנה שמחמת חיוב נטילה שצונו אנו מטבילין בה עכשיו את הידים, ונראה עיקר, וכן מצאתי כתוב משם הגאונים זצ"ל</w:t>
      </w:r>
      <w:r>
        <w:rPr>
          <w:rFonts w:hint="cs"/>
          <w:rtl/>
        </w:rPr>
        <w:t>".</w:t>
      </w:r>
    </w:p>
    <w:p w:rsidR="003F01C7" w:rsidRDefault="003F01C7" w:rsidP="00A4036A">
      <w:pPr>
        <w:pStyle w:val="a8"/>
        <w:numPr>
          <w:ilvl w:val="0"/>
          <w:numId w:val="1"/>
        </w:numPr>
        <w:ind w:left="360"/>
        <w:rPr>
          <w:rtl/>
        </w:rPr>
      </w:pPr>
      <w:r w:rsidRPr="00A4036A">
        <w:rPr>
          <w:b/>
          <w:bCs/>
          <w:rtl/>
        </w:rPr>
        <w:t>שו"ת הרשב"א</w:t>
      </w:r>
      <w:r w:rsidRPr="00A4036A">
        <w:rPr>
          <w:rFonts w:hint="cs"/>
          <w:b/>
          <w:bCs/>
          <w:rtl/>
        </w:rPr>
        <w:t>, שם:</w:t>
      </w:r>
      <w:r>
        <w:rPr>
          <w:rFonts w:hint="cs"/>
          <w:rtl/>
        </w:rPr>
        <w:t xml:space="preserve"> "</w:t>
      </w:r>
      <w:r>
        <w:rPr>
          <w:rtl/>
        </w:rPr>
        <w:t>ואם טבל ידיו בנהר או במקוה יש אומרים שצריך לברך על שטיפת ידים ויש אומרים על רחיצת ידים ויש אומרים על נקיון כפים ויש אומרים על טבילת ידים. והרשב"א ז"ל כ' ורבותי הורו שמברכין על נטילת ידים אף על פי שאין כאן נטילה יש בכלל טבילה נטילה כמו שבכלל מאתים מנה והרי זה כמטביל מפני שנצטוה על הנטילה ועל המברך וכן פסקו הגאונים עד כאן לשונו</w:t>
      </w:r>
      <w:r>
        <w:rPr>
          <w:rFonts w:hint="cs"/>
          <w:rtl/>
        </w:rPr>
        <w:t>"</w:t>
      </w:r>
      <w:r>
        <w:rPr>
          <w:rtl/>
        </w:rPr>
        <w:t>.</w:t>
      </w:r>
    </w:p>
    <w:p w:rsidR="00F65C9E" w:rsidRDefault="00F65C9E" w:rsidP="00A4036A">
      <w:pPr>
        <w:pStyle w:val="a8"/>
        <w:numPr>
          <w:ilvl w:val="0"/>
          <w:numId w:val="1"/>
        </w:numPr>
        <w:ind w:left="360"/>
        <w:rPr>
          <w:rtl/>
        </w:rPr>
      </w:pPr>
      <w:r w:rsidRPr="00A4036A">
        <w:rPr>
          <w:b/>
          <w:bCs/>
          <w:rtl/>
        </w:rPr>
        <w:t>שולחן ערוך אורח חיים</w:t>
      </w:r>
      <w:r w:rsidRPr="00A4036A">
        <w:rPr>
          <w:rFonts w:hint="cs"/>
          <w:b/>
          <w:bCs/>
          <w:rtl/>
        </w:rPr>
        <w:t>, קנ"ט סעיף י"ד, כ':</w:t>
      </w:r>
      <w:r>
        <w:rPr>
          <w:rFonts w:hint="cs"/>
          <w:rtl/>
        </w:rPr>
        <w:t xml:space="preserve"> "</w:t>
      </w:r>
      <w:r>
        <w:rPr>
          <w:rtl/>
        </w:rPr>
        <w:t>הטביל ידיו במי מעין, אפי' אין בו מ' סאה, עלתה לו טבילה כל שמתכסים ידיו בהם בבת אחת; ואם הטבילם במי מקוה, י"א שדינו כמעין וי"א שצריך מ' סאה, ונקטינן כדברי המיקל</w:t>
      </w:r>
      <w:r>
        <w:rPr>
          <w:rFonts w:hint="cs"/>
          <w:rtl/>
        </w:rPr>
        <w:t xml:space="preserve"> ... </w:t>
      </w:r>
      <w:r>
        <w:rPr>
          <w:rtl/>
        </w:rPr>
        <w:t>המטביל ידיו אינו מברך על טבילת ידים, אלא על נט"י. (וי"א דמברכין על טבילת ידים או על שטיפת ידים), וכן עיקר</w:t>
      </w:r>
      <w:r>
        <w:rPr>
          <w:rFonts w:hint="cs"/>
          <w:rtl/>
        </w:rPr>
        <w:t>".</w:t>
      </w:r>
    </w:p>
    <w:p w:rsidR="00F65C9E" w:rsidRDefault="00F65C9E" w:rsidP="00A4036A">
      <w:pPr>
        <w:pStyle w:val="a8"/>
        <w:numPr>
          <w:ilvl w:val="0"/>
          <w:numId w:val="1"/>
        </w:numPr>
        <w:ind w:left="360"/>
        <w:rPr>
          <w:rtl/>
        </w:rPr>
      </w:pPr>
      <w:r w:rsidRPr="00A4036A">
        <w:rPr>
          <w:b/>
          <w:bCs/>
          <w:rtl/>
        </w:rPr>
        <w:t xml:space="preserve">משנה ברורה </w:t>
      </w:r>
      <w:r w:rsidRPr="00A4036A">
        <w:rPr>
          <w:rFonts w:hint="cs"/>
          <w:b/>
          <w:bCs/>
          <w:rtl/>
        </w:rPr>
        <w:t>שם, ס"ק צ"ז:</w:t>
      </w:r>
      <w:r>
        <w:rPr>
          <w:rFonts w:hint="cs"/>
          <w:rtl/>
        </w:rPr>
        <w:t xml:space="preserve"> "</w:t>
      </w:r>
      <w:r>
        <w:rPr>
          <w:rtl/>
        </w:rPr>
        <w:t>והאחרונים הסכימו כדעת המחבר לברך ענט"י</w:t>
      </w:r>
      <w:r>
        <w:rPr>
          <w:rFonts w:hint="cs"/>
          <w:rtl/>
        </w:rPr>
        <w:t>".</w:t>
      </w:r>
    </w:p>
    <w:p w:rsidR="00F65C9E" w:rsidRDefault="00D35CC0" w:rsidP="00A4036A">
      <w:pPr>
        <w:pStyle w:val="a8"/>
        <w:numPr>
          <w:ilvl w:val="0"/>
          <w:numId w:val="1"/>
        </w:numPr>
        <w:ind w:left="360"/>
        <w:rPr>
          <w:rtl/>
        </w:rPr>
      </w:pPr>
      <w:r w:rsidRPr="00A4036A">
        <w:rPr>
          <w:b/>
          <w:bCs/>
          <w:rtl/>
        </w:rPr>
        <w:t>חדושי הריטב"א חולין</w:t>
      </w:r>
      <w:r w:rsidRPr="00A4036A">
        <w:rPr>
          <w:rFonts w:hint="cs"/>
          <w:b/>
          <w:bCs/>
          <w:rtl/>
        </w:rPr>
        <w:t>,</w:t>
      </w:r>
      <w:r w:rsidRPr="00A4036A">
        <w:rPr>
          <w:b/>
          <w:bCs/>
          <w:rtl/>
        </w:rPr>
        <w:t xml:space="preserve"> דף ק</w:t>
      </w:r>
      <w:r w:rsidRPr="00A4036A">
        <w:rPr>
          <w:rFonts w:hint="cs"/>
          <w:b/>
          <w:bCs/>
          <w:rtl/>
        </w:rPr>
        <w:t>"</w:t>
      </w:r>
      <w:r w:rsidRPr="00A4036A">
        <w:rPr>
          <w:b/>
          <w:bCs/>
          <w:rtl/>
        </w:rPr>
        <w:t>ו</w:t>
      </w:r>
      <w:r w:rsidRPr="00A4036A">
        <w:rPr>
          <w:rFonts w:hint="cs"/>
          <w:b/>
          <w:bCs/>
          <w:rtl/>
        </w:rPr>
        <w:t>:</w:t>
      </w:r>
      <w:r>
        <w:rPr>
          <w:rFonts w:hint="cs"/>
          <w:rtl/>
        </w:rPr>
        <w:t xml:space="preserve"> "</w:t>
      </w:r>
      <w:r>
        <w:rPr>
          <w:rtl/>
        </w:rPr>
        <w:t>ולשון נטילת ידים מלשון שאו ידיכם קודש. ויש מפרשים משום כלי מחזיק רביעית שהיה במקדש דאיקרי אנטיל (עי' ב"ב נ"ח ב'), והראשון עיקר</w:t>
      </w:r>
      <w:r>
        <w:rPr>
          <w:rFonts w:hint="cs"/>
          <w:rtl/>
        </w:rPr>
        <w:t>"</w:t>
      </w:r>
      <w:r>
        <w:rPr>
          <w:rtl/>
        </w:rPr>
        <w:t>.</w:t>
      </w:r>
    </w:p>
    <w:p w:rsidR="006A29B5" w:rsidRDefault="00F65C9E" w:rsidP="00CC18D2">
      <w:pPr>
        <w:pStyle w:val="a8"/>
        <w:numPr>
          <w:ilvl w:val="0"/>
          <w:numId w:val="1"/>
        </w:numPr>
        <w:ind w:left="360"/>
      </w:pPr>
      <w:r w:rsidRPr="00A4036A">
        <w:rPr>
          <w:rFonts w:hint="cs"/>
          <w:b/>
          <w:bCs/>
          <w:rtl/>
        </w:rPr>
        <w:t xml:space="preserve">ראב"ן, סימן רע"א (מצוטט בכנסת הראשונים </w:t>
      </w:r>
      <w:r w:rsidR="008F5C40" w:rsidRPr="00A4036A">
        <w:rPr>
          <w:rFonts w:hint="cs"/>
          <w:b/>
          <w:bCs/>
          <w:rtl/>
        </w:rPr>
        <w:t>זבחים, אות קס"ז</w:t>
      </w:r>
      <w:r w:rsidRPr="00A4036A">
        <w:rPr>
          <w:rFonts w:hint="cs"/>
          <w:b/>
          <w:bCs/>
          <w:rtl/>
        </w:rPr>
        <w:t>):</w:t>
      </w:r>
      <w:r w:rsidRPr="00A4036A">
        <w:rPr>
          <w:rFonts w:hint="cs"/>
          <w:b/>
          <w:bCs/>
        </w:rPr>
        <w:t xml:space="preserve"> </w:t>
      </w:r>
      <w:r>
        <w:rPr>
          <w:rFonts w:hint="cs"/>
          <w:rtl/>
        </w:rPr>
        <w:t>"</w:t>
      </w:r>
      <w:r w:rsidRPr="00F65C9E">
        <w:rPr>
          <w:rtl/>
        </w:rPr>
        <w:t>פירוש אמאי מברכין על נטילת ידים, כלי היה במקדש נטלא שמא וממנה נוטלין ידים ממי כיור ומחזקת רביעית הלוג דאמרינן אתקין רב יעקב מנהר פקיד נטלא בת רביעתא, וכן פירש מר רב היי גאון</w:t>
      </w:r>
      <w:r>
        <w:rPr>
          <w:rFonts w:hint="cs"/>
          <w:rtl/>
        </w:rPr>
        <w:t>".</w:t>
      </w:r>
      <w:r w:rsidRPr="00F65C9E">
        <w:rPr>
          <w:rtl/>
        </w:rPr>
        <w:t xml:space="preserve"> </w:t>
      </w:r>
    </w:p>
    <w:p w:rsidR="006404E9" w:rsidRPr="006404E9" w:rsidRDefault="006404E9" w:rsidP="00CC18D2">
      <w:pPr>
        <w:pStyle w:val="a8"/>
        <w:numPr>
          <w:ilvl w:val="0"/>
          <w:numId w:val="1"/>
        </w:numPr>
        <w:ind w:left="360"/>
      </w:pPr>
      <w:r>
        <w:rPr>
          <w:rFonts w:hint="cs"/>
          <w:b/>
          <w:bCs/>
          <w:rtl/>
        </w:rPr>
        <w:t xml:space="preserve">כנסת הראשונים שם, אות קס"ו (על פי סידור רב עמרם גאון, הלכות ליל הסדר): </w:t>
      </w:r>
      <w:r w:rsidR="00D73B69">
        <w:rPr>
          <w:rFonts w:hint="cs"/>
          <w:rtl/>
        </w:rPr>
        <w:t>"במקדש אף כשהוי כהנים רוחצ</w:t>
      </w:r>
      <w:r w:rsidRPr="006404E9">
        <w:rPr>
          <w:rFonts w:hint="cs"/>
          <w:rtl/>
        </w:rPr>
        <w:t xml:space="preserve">ים ידיהם </w:t>
      </w:r>
      <w:r w:rsidRPr="006404E9">
        <w:rPr>
          <w:rtl/>
        </w:rPr>
        <w:t>–</w:t>
      </w:r>
      <w:r w:rsidRPr="006404E9">
        <w:rPr>
          <w:rFonts w:hint="cs"/>
          <w:rtl/>
        </w:rPr>
        <w:t xml:space="preserve"> היו מברכין על נטילת ידיים, וכתיב "ורחצו אהרן ובניו" ומתרגמינן ויקדשון".</w:t>
      </w:r>
    </w:p>
    <w:sectPr w:rsidR="006404E9" w:rsidRPr="006404E9"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15A" w:rsidRDefault="000A115A" w:rsidP="001250C8">
      <w:pPr>
        <w:spacing w:line="240" w:lineRule="auto"/>
      </w:pPr>
      <w:r>
        <w:separator/>
      </w:r>
    </w:p>
  </w:endnote>
  <w:endnote w:type="continuationSeparator" w:id="0">
    <w:p w:rsidR="000A115A" w:rsidRDefault="000A115A"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15A" w:rsidRDefault="000A115A" w:rsidP="001250C8">
      <w:pPr>
        <w:spacing w:line="240" w:lineRule="auto"/>
      </w:pPr>
      <w:r>
        <w:separator/>
      </w:r>
    </w:p>
  </w:footnote>
  <w:footnote w:type="continuationSeparator" w:id="0">
    <w:p w:rsidR="000A115A" w:rsidRDefault="000A115A"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D0FF3"/>
    <w:multiLevelType w:val="hybridMultilevel"/>
    <w:tmpl w:val="8676FCC4"/>
    <w:lvl w:ilvl="0" w:tplc="B504C90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83"/>
    <w:rsid w:val="000A115A"/>
    <w:rsid w:val="001250C8"/>
    <w:rsid w:val="002D5352"/>
    <w:rsid w:val="002E1DB7"/>
    <w:rsid w:val="003F01C7"/>
    <w:rsid w:val="00626F97"/>
    <w:rsid w:val="006404E9"/>
    <w:rsid w:val="00656813"/>
    <w:rsid w:val="006A29B5"/>
    <w:rsid w:val="007E6DFB"/>
    <w:rsid w:val="008A0A58"/>
    <w:rsid w:val="008F5C40"/>
    <w:rsid w:val="00A13A6B"/>
    <w:rsid w:val="00A4036A"/>
    <w:rsid w:val="00B45A22"/>
    <w:rsid w:val="00C56204"/>
    <w:rsid w:val="00CC18D2"/>
    <w:rsid w:val="00D34DE6"/>
    <w:rsid w:val="00D35CC0"/>
    <w:rsid w:val="00D73B69"/>
    <w:rsid w:val="00D92CC5"/>
    <w:rsid w:val="00E60996"/>
    <w:rsid w:val="00E93D7D"/>
    <w:rsid w:val="00F00A83"/>
    <w:rsid w:val="00F65C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F3592-43A0-4163-B558-BADFCE88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F00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30</TotalTime>
  <Pages>2</Pages>
  <Words>1110</Words>
  <Characters>5554</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2025-10-04T16:48:00Z</dcterms:created>
  <dcterms:modified xsi:type="dcterms:W3CDTF">2025-10-04T17:18:00Z</dcterms:modified>
</cp:coreProperties>
</file>