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313E46" w:rsidRDefault="00B45A22" w:rsidP="00B67163">
      <w:pPr>
        <w:rPr>
          <w:sz w:val="20"/>
          <w:szCs w:val="22"/>
          <w:rtl/>
        </w:rPr>
      </w:pPr>
      <w:bookmarkStart w:id="0" w:name="_GoBack"/>
      <w:bookmarkEnd w:id="0"/>
      <w:r w:rsidRPr="00313E46">
        <w:rPr>
          <w:rFonts w:hint="cs"/>
          <w:sz w:val="20"/>
          <w:szCs w:val="22"/>
          <w:rtl/>
        </w:rPr>
        <w:t>בס"ד</w:t>
      </w:r>
      <w:r w:rsidR="00030559" w:rsidRPr="00313E46">
        <w:rPr>
          <w:rFonts w:hint="cs"/>
          <w:sz w:val="20"/>
          <w:szCs w:val="22"/>
          <w:rtl/>
        </w:rPr>
        <w:t xml:space="preserve">, </w:t>
      </w:r>
      <w:r w:rsidR="00B67163">
        <w:rPr>
          <w:rFonts w:hint="cs"/>
          <w:sz w:val="20"/>
          <w:szCs w:val="22"/>
          <w:rtl/>
        </w:rPr>
        <w:t>מרחשוון תשפ"ו</w:t>
      </w:r>
    </w:p>
    <w:p w:rsidR="00030559" w:rsidRPr="00313E46" w:rsidRDefault="00030559" w:rsidP="00030559">
      <w:pPr>
        <w:pStyle w:val="a3"/>
        <w:rPr>
          <w:sz w:val="22"/>
          <w:szCs w:val="26"/>
          <w:rtl/>
        </w:rPr>
      </w:pPr>
      <w:r w:rsidRPr="00313E46">
        <w:rPr>
          <w:rFonts w:hint="cs"/>
          <w:sz w:val="22"/>
          <w:szCs w:val="26"/>
          <w:rtl/>
        </w:rPr>
        <w:t xml:space="preserve">זבחים דף מ"ז, </w:t>
      </w:r>
      <w:r w:rsidR="003302C9">
        <w:rPr>
          <w:rFonts w:hint="cs"/>
          <w:sz w:val="22"/>
          <w:szCs w:val="26"/>
          <w:rtl/>
        </w:rPr>
        <w:t xml:space="preserve">פתיחה לפרק </w:t>
      </w:r>
      <w:r w:rsidRPr="00313E46">
        <w:rPr>
          <w:rFonts w:hint="cs"/>
          <w:sz w:val="22"/>
          <w:szCs w:val="26"/>
          <w:rtl/>
        </w:rPr>
        <w:t>איזהו מקומן</w:t>
      </w:r>
    </w:p>
    <w:p w:rsidR="00B67163" w:rsidRPr="00B67163" w:rsidRDefault="00B67163" w:rsidP="00B67163">
      <w:pPr>
        <w:rPr>
          <w:b/>
          <w:bCs/>
          <w:sz w:val="24"/>
          <w:u w:val="single"/>
          <w:rtl/>
        </w:rPr>
      </w:pPr>
      <w:r w:rsidRPr="00B67163">
        <w:rPr>
          <w:rFonts w:hint="cs"/>
          <w:b/>
          <w:bCs/>
          <w:sz w:val="24"/>
          <w:u w:val="single"/>
          <w:rtl/>
        </w:rPr>
        <w:t>א. סדר הדברים בפרק</w:t>
      </w:r>
    </w:p>
    <w:p w:rsidR="00B67163" w:rsidRPr="00B67163" w:rsidRDefault="00B67163" w:rsidP="00B67163">
      <w:pPr>
        <w:pStyle w:val="a8"/>
        <w:numPr>
          <w:ilvl w:val="0"/>
          <w:numId w:val="1"/>
        </w:numPr>
        <w:rPr>
          <w:sz w:val="24"/>
          <w:rtl/>
        </w:rPr>
      </w:pPr>
      <w:r w:rsidRPr="00B67163">
        <w:rPr>
          <w:rFonts w:hint="cs"/>
          <w:b/>
          <w:bCs/>
          <w:sz w:val="24"/>
          <w:rtl/>
        </w:rPr>
        <w:t>פתיחת פרשת ויקרא:</w:t>
      </w:r>
      <w:r w:rsidRPr="00B67163">
        <w:rPr>
          <w:rFonts w:hint="cs"/>
          <w:sz w:val="24"/>
          <w:rtl/>
        </w:rPr>
        <w:t xml:space="preserve"> "</w:t>
      </w:r>
      <w:r w:rsidRPr="00B67163">
        <w:rPr>
          <w:sz w:val="24"/>
          <w:rtl/>
        </w:rPr>
        <w:t xml:space="preserve">וַיִּקְרָא אֶל מֹשֶׁה וַיְדַבֵּר ה' אֵלָיו מֵאֹהֶל מוֹעֵד לֵאמֹר: דַּבֵּר אֶל בְּנֵי יִשְׂרָאֵל וְאָמַרְתָּ אֲלֵהֶם </w:t>
      </w:r>
      <w:r w:rsidRPr="00B67163">
        <w:rPr>
          <w:b/>
          <w:bCs/>
          <w:sz w:val="24"/>
          <w:rtl/>
        </w:rPr>
        <w:t>אָדָם כִּי יַקְרִיב מִכֶּם</w:t>
      </w:r>
      <w:r w:rsidRPr="00B67163">
        <w:rPr>
          <w:sz w:val="24"/>
          <w:rtl/>
        </w:rPr>
        <w:t xml:space="preserve"> קָרְבָּן לַה' מִן הַבְּהֵמָה מִן הַבָּקָר וּמִן הַצֹּאן תַּקְרִיבוּ אֶת קָרְבַּנְכֶם</w:t>
      </w:r>
      <w:r w:rsidRPr="00B67163">
        <w:rPr>
          <w:rFonts w:hint="cs"/>
          <w:sz w:val="24"/>
          <w:rtl/>
        </w:rPr>
        <w:t>".</w:t>
      </w:r>
    </w:p>
    <w:p w:rsidR="00B67163" w:rsidRPr="00B67163" w:rsidRDefault="00B67163" w:rsidP="00B67163">
      <w:pPr>
        <w:pStyle w:val="a8"/>
        <w:numPr>
          <w:ilvl w:val="0"/>
          <w:numId w:val="1"/>
        </w:numPr>
        <w:rPr>
          <w:sz w:val="24"/>
          <w:rtl/>
        </w:rPr>
      </w:pPr>
      <w:r w:rsidRPr="00B67163">
        <w:rPr>
          <w:rFonts w:hint="cs"/>
          <w:b/>
          <w:bCs/>
          <w:sz w:val="24"/>
          <w:rtl/>
        </w:rPr>
        <w:t xml:space="preserve">פתיחת פרשת צו: </w:t>
      </w:r>
      <w:r w:rsidRPr="00B67163">
        <w:rPr>
          <w:rFonts w:hint="cs"/>
          <w:sz w:val="24"/>
          <w:rtl/>
        </w:rPr>
        <w:t>"</w:t>
      </w:r>
      <w:r w:rsidRPr="00B67163">
        <w:rPr>
          <w:sz w:val="24"/>
          <w:rtl/>
        </w:rPr>
        <w:t xml:space="preserve">וַיְדַבֵּר ה' אֶל מֹשֶׁה לֵּאמֹר: </w:t>
      </w:r>
      <w:r w:rsidRPr="00B67163">
        <w:rPr>
          <w:b/>
          <w:bCs/>
          <w:sz w:val="24"/>
          <w:rtl/>
        </w:rPr>
        <w:t>צַו אֶת אַהֲרֹן</w:t>
      </w:r>
      <w:r w:rsidRPr="00B67163">
        <w:rPr>
          <w:sz w:val="24"/>
          <w:rtl/>
        </w:rPr>
        <w:t xml:space="preserve"> </w:t>
      </w:r>
      <w:r w:rsidRPr="00DD426C">
        <w:rPr>
          <w:b/>
          <w:bCs/>
          <w:sz w:val="24"/>
          <w:rtl/>
        </w:rPr>
        <w:t xml:space="preserve">וְאֶת בָּנָיו </w:t>
      </w:r>
      <w:r w:rsidRPr="00B67163">
        <w:rPr>
          <w:sz w:val="24"/>
          <w:rtl/>
        </w:rPr>
        <w:t xml:space="preserve">לֵאמֹר </w:t>
      </w:r>
      <w:r w:rsidRPr="00DD426C">
        <w:rPr>
          <w:b/>
          <w:bCs/>
          <w:sz w:val="24"/>
          <w:rtl/>
        </w:rPr>
        <w:t>זֹאת תּוֹרַת הָעֹלָה</w:t>
      </w:r>
      <w:r w:rsidRPr="00B67163">
        <w:rPr>
          <w:sz w:val="24"/>
          <w:rtl/>
        </w:rPr>
        <w:t xml:space="preserve"> הִוא הָעֹלָה עַל מוֹקְדָה עַל הַמִּזְבֵּחַ כָּל הַלַּיְלָה עַד הַבֹּקֶר וְאֵשׁ הַמִּזְבֵּחַ תּוּקַד בּוֹ:</w:t>
      </w:r>
    </w:p>
    <w:p w:rsidR="00B67163" w:rsidRPr="00B67163" w:rsidRDefault="00B67163" w:rsidP="00B67163">
      <w:pPr>
        <w:pStyle w:val="a8"/>
        <w:numPr>
          <w:ilvl w:val="0"/>
          <w:numId w:val="1"/>
        </w:numPr>
        <w:rPr>
          <w:sz w:val="24"/>
          <w:rtl/>
        </w:rPr>
      </w:pPr>
      <w:r w:rsidRPr="00B67163">
        <w:rPr>
          <w:rFonts w:hint="cs"/>
          <w:b/>
          <w:bCs/>
          <w:sz w:val="24"/>
          <w:rtl/>
        </w:rPr>
        <w:t xml:space="preserve">רמב"ן שם: </w:t>
      </w:r>
      <w:r w:rsidRPr="00B67163">
        <w:rPr>
          <w:rFonts w:hint="cs"/>
          <w:sz w:val="24"/>
          <w:rtl/>
        </w:rPr>
        <w:t>"</w:t>
      </w:r>
      <w:r w:rsidRPr="00B67163">
        <w:rPr>
          <w:sz w:val="24"/>
          <w:rtl/>
        </w:rPr>
        <w:t>זאת תורת החטאת - היה הצווי בסדר ויקרא, עולה ומנחה וזבח השלמים והחטאת והאשם, כי בתחילה דיבר בקרבנות הנדבה, ואחרי כן בקרבנות החובה על חטא. אבל בכאן היה הביאור לעולה ולמנחה ואח"כ בחטאת ואשם, כי רצה לבאר דיני קדשי קדשים, כי המשפט אחד להם, כמו שאמר במנחה (פסוק י) קדש קדשים היא כחטאת וכאשם, ואחרי כן יבאר דין קדשים קלים</w:t>
      </w:r>
      <w:r w:rsidRPr="00B67163">
        <w:rPr>
          <w:rFonts w:hint="cs"/>
          <w:sz w:val="24"/>
          <w:rtl/>
        </w:rPr>
        <w:t xml:space="preserve">. </w:t>
      </w:r>
      <w:r w:rsidRPr="00B67163">
        <w:rPr>
          <w:sz w:val="24"/>
          <w:rtl/>
        </w:rPr>
        <w:t>והנה יחדש בפרשה זו דברים רבים</w:t>
      </w:r>
      <w:r w:rsidRPr="00B67163">
        <w:rPr>
          <w:rFonts w:hint="cs"/>
          <w:sz w:val="24"/>
          <w:rtl/>
        </w:rPr>
        <w:t>..."</w:t>
      </w:r>
    </w:p>
    <w:p w:rsidR="00B67163" w:rsidRPr="00B67163" w:rsidRDefault="00B67163" w:rsidP="00B67163">
      <w:pPr>
        <w:rPr>
          <w:sz w:val="24"/>
          <w:rtl/>
        </w:rPr>
      </w:pPr>
    </w:p>
    <w:p w:rsidR="00B67163" w:rsidRDefault="00236CC2" w:rsidP="00B67163">
      <w:pPr>
        <w:rPr>
          <w:b/>
          <w:bCs/>
          <w:sz w:val="24"/>
          <w:u w:val="single"/>
          <w:rtl/>
        </w:rPr>
      </w:pPr>
      <w:r w:rsidRPr="00236CC2">
        <w:rPr>
          <w:b/>
          <w:bCs/>
          <w:sz w:val="24"/>
          <w:u w:val="single"/>
          <w:rtl/>
        </w:rPr>
        <w:drawing>
          <wp:anchor distT="0" distB="0" distL="114300" distR="114300" simplePos="0" relativeHeight="251658240" behindDoc="1" locked="0" layoutInCell="1" allowOverlap="1" wp14:anchorId="1BB563AF" wp14:editId="18BDEC5F">
            <wp:simplePos x="0" y="0"/>
            <wp:positionH relativeFrom="column">
              <wp:posOffset>-83820</wp:posOffset>
            </wp:positionH>
            <wp:positionV relativeFrom="paragraph">
              <wp:posOffset>169545</wp:posOffset>
            </wp:positionV>
            <wp:extent cx="3368040" cy="1442085"/>
            <wp:effectExtent l="0" t="0" r="3810" b="5715"/>
            <wp:wrapTight wrapText="bothSides">
              <wp:wrapPolygon edited="0">
                <wp:start x="0" y="0"/>
                <wp:lineTo x="0" y="21400"/>
                <wp:lineTo x="21502" y="21400"/>
                <wp:lineTo x="21502" y="0"/>
                <wp:lineTo x="0"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9669"/>
                    <a:stretch/>
                  </pic:blipFill>
                  <pic:spPr bwMode="auto">
                    <a:xfrm>
                      <a:off x="0" y="0"/>
                      <a:ext cx="3368040" cy="1442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7163" w:rsidRPr="00B67163">
        <w:rPr>
          <w:rFonts w:hint="cs"/>
          <w:b/>
          <w:bCs/>
          <w:sz w:val="24"/>
          <w:u w:val="single"/>
          <w:rtl/>
        </w:rPr>
        <w:t>ב. מנהג ישראל</w:t>
      </w:r>
      <w:r w:rsidR="005F1D61">
        <w:rPr>
          <w:rFonts w:hint="cs"/>
          <w:b/>
          <w:bCs/>
          <w:sz w:val="24"/>
          <w:u w:val="single"/>
          <w:rtl/>
        </w:rPr>
        <w:t xml:space="preserve"> תורה</w:t>
      </w:r>
    </w:p>
    <w:p w:rsidR="006A29B5" w:rsidRPr="00B67163" w:rsidRDefault="00030559" w:rsidP="00313E46">
      <w:pPr>
        <w:pStyle w:val="a8"/>
        <w:numPr>
          <w:ilvl w:val="0"/>
          <w:numId w:val="1"/>
        </w:numPr>
        <w:rPr>
          <w:sz w:val="24"/>
          <w:rtl/>
        </w:rPr>
      </w:pPr>
      <w:r w:rsidRPr="00B67163">
        <w:rPr>
          <w:b/>
          <w:bCs/>
          <w:sz w:val="24"/>
          <w:rtl/>
        </w:rPr>
        <w:t>קידושין</w:t>
      </w:r>
      <w:r w:rsidRPr="00B67163">
        <w:rPr>
          <w:rFonts w:hint="cs"/>
          <w:b/>
          <w:bCs/>
          <w:sz w:val="24"/>
          <w:rtl/>
        </w:rPr>
        <w:t>, דף ל':</w:t>
      </w:r>
      <w:r w:rsidRPr="00B67163">
        <w:rPr>
          <w:rFonts w:hint="cs"/>
          <w:sz w:val="24"/>
          <w:rtl/>
        </w:rPr>
        <w:t xml:space="preserve"> "</w:t>
      </w:r>
      <w:r w:rsidRPr="00B67163">
        <w:rPr>
          <w:sz w:val="24"/>
          <w:rtl/>
        </w:rPr>
        <w:t>אמר רב ספרא משום ר' יהושע בן חנניא, מאי דכתיב: ושננתם לבניך? אל תקרי ושננתם אלא ושלשתם, לעולם ישלש אדם שנותיו, שליש במקרא, שליש במשנה, שליש בתלמוד. מי יודע כמה חיי? לא צריכא – ליומי</w:t>
      </w:r>
      <w:r w:rsidRPr="00B67163">
        <w:rPr>
          <w:rFonts w:hint="cs"/>
          <w:sz w:val="24"/>
          <w:rtl/>
        </w:rPr>
        <w:t>"</w:t>
      </w:r>
      <w:r w:rsidRPr="00B67163">
        <w:rPr>
          <w:sz w:val="24"/>
          <w:rtl/>
        </w:rPr>
        <w:t>.</w:t>
      </w:r>
    </w:p>
    <w:p w:rsidR="00030559" w:rsidRPr="00B67163" w:rsidRDefault="00030559" w:rsidP="00313E46">
      <w:pPr>
        <w:pStyle w:val="a8"/>
        <w:numPr>
          <w:ilvl w:val="0"/>
          <w:numId w:val="1"/>
        </w:numPr>
        <w:rPr>
          <w:sz w:val="24"/>
          <w:rtl/>
        </w:rPr>
      </w:pPr>
      <w:r w:rsidRPr="00B67163">
        <w:rPr>
          <w:rFonts w:hint="cs"/>
          <w:b/>
          <w:bCs/>
          <w:sz w:val="24"/>
          <w:rtl/>
        </w:rPr>
        <w:t>תוספות שם:</w:t>
      </w:r>
      <w:r w:rsidRPr="00B67163">
        <w:rPr>
          <w:rFonts w:hint="cs"/>
          <w:sz w:val="24"/>
          <w:rtl/>
        </w:rPr>
        <w:t xml:space="preserve"> "</w:t>
      </w:r>
      <w:r w:rsidRPr="00B67163">
        <w:rPr>
          <w:sz w:val="24"/>
          <w:rtl/>
        </w:rPr>
        <w:t>בכל יום ויום עצמו ישלש</w:t>
      </w:r>
      <w:r w:rsidR="00B43770" w:rsidRPr="00B67163">
        <w:rPr>
          <w:rFonts w:hint="cs"/>
          <w:sz w:val="24"/>
          <w:rtl/>
        </w:rPr>
        <w:t>,</w:t>
      </w:r>
      <w:r w:rsidRPr="00B67163">
        <w:rPr>
          <w:sz w:val="24"/>
          <w:rtl/>
        </w:rPr>
        <w:t xml:space="preserve"> על כן תיקן בסדר רב עמרם גאון כמו שאנו נוהגים בכל יום קודם פסוקי דזמרה לומר מקרא ומשנה וגמרא</w:t>
      </w:r>
      <w:r w:rsidRPr="00B67163">
        <w:rPr>
          <w:rFonts w:hint="cs"/>
          <w:sz w:val="24"/>
          <w:rtl/>
        </w:rPr>
        <w:t>".</w:t>
      </w:r>
    </w:p>
    <w:p w:rsidR="00030559" w:rsidRPr="00B67163" w:rsidRDefault="00030559" w:rsidP="00313E46">
      <w:pPr>
        <w:pStyle w:val="a8"/>
        <w:numPr>
          <w:ilvl w:val="0"/>
          <w:numId w:val="1"/>
        </w:numPr>
        <w:rPr>
          <w:sz w:val="24"/>
          <w:rtl/>
        </w:rPr>
      </w:pPr>
      <w:r w:rsidRPr="00B67163">
        <w:rPr>
          <w:b/>
          <w:bCs/>
          <w:sz w:val="24"/>
          <w:rtl/>
        </w:rPr>
        <w:t>טור אורח חיים</w:t>
      </w:r>
      <w:r w:rsidRPr="00B67163">
        <w:rPr>
          <w:rFonts w:hint="cs"/>
          <w:b/>
          <w:bCs/>
          <w:sz w:val="24"/>
          <w:rtl/>
        </w:rPr>
        <w:t>, נ':</w:t>
      </w:r>
      <w:r w:rsidRPr="00B67163">
        <w:rPr>
          <w:rFonts w:hint="cs"/>
          <w:sz w:val="24"/>
          <w:rtl/>
        </w:rPr>
        <w:t xml:space="preserve"> "</w:t>
      </w:r>
      <w:r w:rsidRPr="00B67163">
        <w:rPr>
          <w:sz w:val="24"/>
          <w:rtl/>
        </w:rPr>
        <w:t>וקבעו לשנות משנת איזהו מקומן וברייתא דרבי ישמעאל אומר בי"ג מדות אחר פרשת התמיד משום הא דאמר רב ספרא לעולם ישלש אדם שנותיו שליש במקרא שליש במשנה שליש בתלמוד ופריך ומי ידע כמה חיי ומשני לא נצרכה אלא ליומי שצריך בכל יום ללמוד משלשתן</w:t>
      </w:r>
      <w:r w:rsidRPr="00B67163">
        <w:rPr>
          <w:rFonts w:hint="cs"/>
          <w:sz w:val="24"/>
          <w:rtl/>
        </w:rPr>
        <w:t>,</w:t>
      </w:r>
      <w:r w:rsidRPr="00B67163">
        <w:rPr>
          <w:sz w:val="24"/>
          <w:rtl/>
        </w:rPr>
        <w:t xml:space="preserve"> ומדרש של ברייתא דרבי ישמעאל הוי במקום תלמוד שהמדרש כתלמוד ועוד שהיא תחלת תורת כהנים שהוא ראש לכל הקרבנות קבעוה אצל הקרבנות</w:t>
      </w:r>
      <w:r w:rsidRPr="00B67163">
        <w:rPr>
          <w:rFonts w:hint="cs"/>
          <w:sz w:val="24"/>
          <w:rtl/>
        </w:rPr>
        <w:t>.</w:t>
      </w:r>
      <w:r w:rsidRPr="00B67163">
        <w:rPr>
          <w:sz w:val="24"/>
          <w:rtl/>
        </w:rPr>
        <w:t xml:space="preserve"> ומשנת איזהו מקומן קבעוה אחר פ' התמיד משום דכתיב ובכל מקום מוקטר מוגש לשמי וכי בכל מקום מוקטר מוגש אלא אלו </w:t>
      </w:r>
      <w:r w:rsidRPr="00B67163">
        <w:rPr>
          <w:sz w:val="24"/>
          <w:u w:val="single"/>
          <w:rtl/>
        </w:rPr>
        <w:t>ת"ח שעוסקין בעבודה בכ"מ מעלה אני עליהם כאילו מקריבין</w:t>
      </w:r>
      <w:r w:rsidRPr="00B67163">
        <w:rPr>
          <w:sz w:val="24"/>
          <w:rtl/>
        </w:rPr>
        <w:t xml:space="preserve"> ומגישים לשמי</w:t>
      </w:r>
      <w:r w:rsidRPr="00B67163">
        <w:rPr>
          <w:rFonts w:hint="cs"/>
          <w:sz w:val="24"/>
          <w:rtl/>
        </w:rPr>
        <w:t>".</w:t>
      </w:r>
    </w:p>
    <w:p w:rsidR="00030559" w:rsidRPr="00B67163" w:rsidRDefault="00030559" w:rsidP="00313E46">
      <w:pPr>
        <w:pStyle w:val="a8"/>
        <w:numPr>
          <w:ilvl w:val="0"/>
          <w:numId w:val="1"/>
        </w:numPr>
        <w:rPr>
          <w:sz w:val="24"/>
          <w:rtl/>
        </w:rPr>
      </w:pPr>
      <w:r w:rsidRPr="00B67163">
        <w:rPr>
          <w:b/>
          <w:bCs/>
          <w:sz w:val="24"/>
          <w:rtl/>
        </w:rPr>
        <w:t xml:space="preserve">בית יוסף </w:t>
      </w:r>
      <w:r w:rsidRPr="00B67163">
        <w:rPr>
          <w:rFonts w:hint="cs"/>
          <w:b/>
          <w:bCs/>
          <w:sz w:val="24"/>
          <w:rtl/>
        </w:rPr>
        <w:t>שם:</w:t>
      </w:r>
      <w:r w:rsidRPr="00B67163">
        <w:rPr>
          <w:rFonts w:hint="cs"/>
          <w:sz w:val="24"/>
          <w:rtl/>
        </w:rPr>
        <w:t xml:space="preserve"> "</w:t>
      </w:r>
      <w:r w:rsidRPr="00B67163">
        <w:rPr>
          <w:sz w:val="24"/>
          <w:rtl/>
        </w:rPr>
        <w:t xml:space="preserve">וכתב הרא"ה (חי' ברכות לב.) שתיקנו לשנות פרק איזהו מקומן לפי </w:t>
      </w:r>
      <w:r w:rsidRPr="00B67163">
        <w:rPr>
          <w:sz w:val="24"/>
          <w:u w:val="single"/>
          <w:rtl/>
        </w:rPr>
        <w:t>שאין בכל אותו פרק מחלוקת</w:t>
      </w:r>
      <w:r w:rsidRPr="00B67163">
        <w:rPr>
          <w:sz w:val="24"/>
          <w:rtl/>
        </w:rPr>
        <w:t xml:space="preserve"> </w:t>
      </w:r>
      <w:r w:rsidRPr="00B67163">
        <w:rPr>
          <w:sz w:val="24"/>
          <w:u w:val="single"/>
          <w:rtl/>
        </w:rPr>
        <w:t>והיא משנה ברורה למשה מסיני</w:t>
      </w:r>
      <w:r w:rsidRPr="00B67163">
        <w:rPr>
          <w:sz w:val="24"/>
          <w:rtl/>
        </w:rPr>
        <w:t xml:space="preserve"> עכ"ל</w:t>
      </w:r>
      <w:r w:rsidRPr="00B67163">
        <w:rPr>
          <w:rFonts w:hint="cs"/>
          <w:sz w:val="24"/>
          <w:rtl/>
        </w:rPr>
        <w:t>".</w:t>
      </w:r>
    </w:p>
    <w:p w:rsidR="00AF5C24" w:rsidRPr="00B67163" w:rsidRDefault="00AF5C24" w:rsidP="00313E46">
      <w:pPr>
        <w:pStyle w:val="a8"/>
        <w:numPr>
          <w:ilvl w:val="0"/>
          <w:numId w:val="1"/>
        </w:numPr>
        <w:rPr>
          <w:sz w:val="24"/>
        </w:rPr>
      </w:pPr>
      <w:r w:rsidRPr="00B67163">
        <w:rPr>
          <w:b/>
          <w:bCs/>
          <w:sz w:val="24"/>
          <w:rtl/>
        </w:rPr>
        <w:t xml:space="preserve">ביאור הגר"א </w:t>
      </w:r>
      <w:r w:rsidRPr="00B67163">
        <w:rPr>
          <w:rFonts w:hint="cs"/>
          <w:b/>
          <w:bCs/>
          <w:sz w:val="24"/>
          <w:rtl/>
        </w:rPr>
        <w:t>שם:</w:t>
      </w:r>
      <w:r w:rsidRPr="00B67163">
        <w:rPr>
          <w:rFonts w:hint="cs"/>
          <w:sz w:val="24"/>
          <w:rtl/>
        </w:rPr>
        <w:t xml:space="preserve"> "</w:t>
      </w:r>
      <w:r w:rsidRPr="00B67163">
        <w:rPr>
          <w:sz w:val="24"/>
          <w:rtl/>
        </w:rPr>
        <w:t xml:space="preserve">ובחרו באלו משום שהן מעניני הקרבנו' </w:t>
      </w:r>
      <w:r w:rsidRPr="00B67163">
        <w:rPr>
          <w:sz w:val="24"/>
          <w:u w:val="single"/>
          <w:rtl/>
        </w:rPr>
        <w:t>וכלולה שם כל הקרבנות</w:t>
      </w:r>
      <w:r w:rsidRPr="00B67163">
        <w:rPr>
          <w:sz w:val="24"/>
          <w:rtl/>
        </w:rPr>
        <w:t xml:space="preserve"> והיא הלכה למשה מסיני ברורה</w:t>
      </w:r>
      <w:r w:rsidRPr="00B67163">
        <w:rPr>
          <w:rFonts w:hint="cs"/>
          <w:sz w:val="24"/>
          <w:rtl/>
        </w:rPr>
        <w:t>".</w:t>
      </w:r>
    </w:p>
    <w:p w:rsidR="003B697D" w:rsidRPr="00B67163" w:rsidRDefault="003B697D" w:rsidP="003B697D">
      <w:pPr>
        <w:pStyle w:val="a8"/>
        <w:numPr>
          <w:ilvl w:val="0"/>
          <w:numId w:val="1"/>
        </w:numPr>
        <w:rPr>
          <w:sz w:val="24"/>
          <w:rtl/>
        </w:rPr>
      </w:pPr>
      <w:r w:rsidRPr="00B67163">
        <w:rPr>
          <w:rFonts w:hint="cs"/>
          <w:b/>
          <w:bCs/>
          <w:sz w:val="24"/>
          <w:rtl/>
        </w:rPr>
        <w:t xml:space="preserve">פירוש </w:t>
      </w:r>
      <w:r w:rsidRPr="00B67163">
        <w:rPr>
          <w:b/>
          <w:bCs/>
          <w:sz w:val="24"/>
          <w:rtl/>
        </w:rPr>
        <w:t>תפארת ישראל</w:t>
      </w:r>
      <w:r w:rsidRPr="00B67163">
        <w:rPr>
          <w:rFonts w:hint="cs"/>
          <w:b/>
          <w:bCs/>
          <w:sz w:val="24"/>
          <w:rtl/>
        </w:rPr>
        <w:t>, משנה זבחים ה' ג':</w:t>
      </w:r>
      <w:r w:rsidRPr="00B67163">
        <w:rPr>
          <w:rFonts w:hint="cs"/>
          <w:sz w:val="24"/>
          <w:rtl/>
        </w:rPr>
        <w:t xml:space="preserve"> "</w:t>
      </w:r>
      <w:r w:rsidRPr="00B67163">
        <w:rPr>
          <w:sz w:val="24"/>
          <w:rtl/>
        </w:rPr>
        <w:t>לפנים מן הקלעים</w:t>
      </w:r>
      <w:r w:rsidRPr="00B67163">
        <w:rPr>
          <w:rFonts w:hint="cs"/>
          <w:sz w:val="24"/>
          <w:rtl/>
        </w:rPr>
        <w:t xml:space="preserve"> ... </w:t>
      </w:r>
      <w:r w:rsidRPr="00B67163">
        <w:rPr>
          <w:sz w:val="24"/>
          <w:rtl/>
        </w:rPr>
        <w:t>עוד נ</w:t>
      </w:r>
      <w:r w:rsidRPr="00B67163">
        <w:rPr>
          <w:rFonts w:hint="cs"/>
          <w:sz w:val="24"/>
          <w:rtl/>
        </w:rPr>
        <w:t xml:space="preserve">ראה לי </w:t>
      </w:r>
      <w:r w:rsidRPr="00B67163">
        <w:rPr>
          <w:sz w:val="24"/>
          <w:rtl/>
        </w:rPr>
        <w:t xml:space="preserve">דמוכח מכאן דכל פרק זה מדאין בו מחלוקת, הוא </w:t>
      </w:r>
      <w:r w:rsidRPr="003302C9">
        <w:rPr>
          <w:sz w:val="24"/>
          <w:u w:val="single"/>
          <w:rtl/>
        </w:rPr>
        <w:t>בלשון ממש כמו שנמסר לנו ממשרע"ה מסיני</w:t>
      </w:r>
      <w:r w:rsidRPr="00B67163">
        <w:rPr>
          <w:sz w:val="24"/>
          <w:rtl/>
        </w:rPr>
        <w:t>, ולהכי נקט קלעים. ומה"ט אומרים פרק זה בכל יום</w:t>
      </w:r>
      <w:r w:rsidRPr="00B67163">
        <w:rPr>
          <w:rFonts w:hint="cs"/>
          <w:sz w:val="24"/>
          <w:rtl/>
        </w:rPr>
        <w:t>".</w:t>
      </w:r>
    </w:p>
    <w:p w:rsidR="00AF5C24" w:rsidRPr="00B67163" w:rsidRDefault="00AF5C24" w:rsidP="00313E46">
      <w:pPr>
        <w:pStyle w:val="a8"/>
        <w:numPr>
          <w:ilvl w:val="0"/>
          <w:numId w:val="1"/>
        </w:numPr>
        <w:rPr>
          <w:sz w:val="24"/>
          <w:rtl/>
        </w:rPr>
      </w:pPr>
      <w:r w:rsidRPr="00B67163">
        <w:rPr>
          <w:b/>
          <w:bCs/>
          <w:sz w:val="24"/>
          <w:rtl/>
        </w:rPr>
        <w:t xml:space="preserve">שולחן ערוך הרב </w:t>
      </w:r>
      <w:r w:rsidRPr="00B67163">
        <w:rPr>
          <w:rFonts w:hint="cs"/>
          <w:b/>
          <w:bCs/>
          <w:sz w:val="24"/>
          <w:rtl/>
        </w:rPr>
        <w:t>שם:</w:t>
      </w:r>
      <w:r w:rsidRPr="00B67163">
        <w:rPr>
          <w:rFonts w:hint="cs"/>
          <w:sz w:val="24"/>
          <w:rtl/>
        </w:rPr>
        <w:t xml:space="preserve"> "</w:t>
      </w:r>
      <w:r w:rsidRPr="00B67163">
        <w:rPr>
          <w:sz w:val="24"/>
          <w:rtl/>
        </w:rPr>
        <w:t>אין קריאת פרק זה וברייתא זו עולה ללימוד משנה ותלמוד אלא למי שמבין</w:t>
      </w:r>
      <w:r w:rsidR="003302C9">
        <w:rPr>
          <w:rFonts w:hint="cs"/>
          <w:sz w:val="24"/>
          <w:rtl/>
        </w:rPr>
        <w:t>,</w:t>
      </w:r>
      <w:r w:rsidRPr="00B67163">
        <w:rPr>
          <w:sz w:val="24"/>
          <w:rtl/>
        </w:rPr>
        <w:t xml:space="preserve"> </w:t>
      </w:r>
      <w:r w:rsidRPr="003302C9">
        <w:rPr>
          <w:sz w:val="24"/>
          <w:u w:val="single"/>
          <w:rtl/>
        </w:rPr>
        <w:t>אבל מי שאינו מבין צריך ללמוד ולהבין</w:t>
      </w:r>
      <w:r w:rsidRPr="00B67163">
        <w:rPr>
          <w:sz w:val="24"/>
          <w:rtl/>
        </w:rPr>
        <w:t xml:space="preserve"> שאם לא כן אינו נחשב ללימוד שאף בתפלה מוטב להתפלל בלשון שמבין אלא שיש לומר שאף שהוא אינו מבין הקדוש ברוך הוא יודע כוונתו ומבין אבל אם אומר המשנה ואינו מבין אינו נקרא לימוד כלל</w:t>
      </w:r>
      <w:r w:rsidRPr="00B67163">
        <w:rPr>
          <w:rFonts w:hint="cs"/>
          <w:sz w:val="24"/>
          <w:rtl/>
        </w:rPr>
        <w:t>".</w:t>
      </w:r>
    </w:p>
    <w:p w:rsidR="00030559" w:rsidRPr="00B67163" w:rsidRDefault="00030559" w:rsidP="00313E46">
      <w:pPr>
        <w:pStyle w:val="a8"/>
        <w:numPr>
          <w:ilvl w:val="0"/>
          <w:numId w:val="1"/>
        </w:numPr>
        <w:rPr>
          <w:sz w:val="24"/>
          <w:rtl/>
        </w:rPr>
      </w:pPr>
      <w:r w:rsidRPr="00B67163">
        <w:rPr>
          <w:b/>
          <w:bCs/>
          <w:sz w:val="24"/>
          <w:rtl/>
        </w:rPr>
        <w:t xml:space="preserve">אליה רבה </w:t>
      </w:r>
      <w:r w:rsidRPr="00B67163">
        <w:rPr>
          <w:rFonts w:hint="cs"/>
          <w:b/>
          <w:bCs/>
          <w:sz w:val="24"/>
          <w:rtl/>
        </w:rPr>
        <w:t>שם:</w:t>
      </w:r>
      <w:r w:rsidRPr="00B67163">
        <w:rPr>
          <w:rFonts w:hint="cs"/>
          <w:sz w:val="24"/>
          <w:rtl/>
        </w:rPr>
        <w:t xml:space="preserve"> "</w:t>
      </w:r>
      <w:r w:rsidRPr="00B67163">
        <w:rPr>
          <w:sz w:val="24"/>
          <w:rtl/>
        </w:rPr>
        <w:t xml:space="preserve">כתב של"ה שמעתי מאחד מגדולי הדור כשהיה אומר איזהו מקומן ובמה מדליקין ופיטום הקטורת, היה אומר </w:t>
      </w:r>
      <w:r w:rsidRPr="003302C9">
        <w:rPr>
          <w:sz w:val="24"/>
          <w:u w:val="single"/>
          <w:rtl/>
        </w:rPr>
        <w:t>בקול ניגון כלימוד משניות</w:t>
      </w:r>
      <w:r w:rsidRPr="00B67163">
        <w:rPr>
          <w:sz w:val="24"/>
          <w:rtl/>
        </w:rPr>
        <w:t xml:space="preserve"> ולא כהמונים שהכל שוה אצלם</w:t>
      </w:r>
      <w:r w:rsidRPr="00B67163">
        <w:rPr>
          <w:rFonts w:hint="cs"/>
          <w:sz w:val="24"/>
          <w:rtl/>
        </w:rPr>
        <w:t>".</w:t>
      </w:r>
    </w:p>
    <w:p w:rsidR="00030559" w:rsidRPr="00B67163" w:rsidRDefault="00AF5C24" w:rsidP="00313E46">
      <w:pPr>
        <w:pStyle w:val="a8"/>
        <w:numPr>
          <w:ilvl w:val="0"/>
          <w:numId w:val="1"/>
        </w:numPr>
        <w:rPr>
          <w:sz w:val="24"/>
          <w:rtl/>
        </w:rPr>
      </w:pPr>
      <w:r w:rsidRPr="00B67163">
        <w:rPr>
          <w:b/>
          <w:bCs/>
          <w:sz w:val="24"/>
          <w:rtl/>
        </w:rPr>
        <w:t>משנה ברורה</w:t>
      </w:r>
      <w:r w:rsidRPr="00B67163">
        <w:rPr>
          <w:rFonts w:hint="cs"/>
          <w:b/>
          <w:bCs/>
          <w:sz w:val="24"/>
          <w:rtl/>
        </w:rPr>
        <w:t>, סימן נ"ח ס"ק א':</w:t>
      </w:r>
      <w:r w:rsidRPr="00B67163">
        <w:rPr>
          <w:rFonts w:hint="cs"/>
          <w:sz w:val="24"/>
          <w:rtl/>
        </w:rPr>
        <w:t xml:space="preserve"> "</w:t>
      </w:r>
      <w:r w:rsidRPr="00B67163">
        <w:rPr>
          <w:sz w:val="24"/>
          <w:rtl/>
        </w:rPr>
        <w:t xml:space="preserve">כתב המ"א פרשת הקרבנות יאמר </w:t>
      </w:r>
      <w:r w:rsidR="00B30525" w:rsidRPr="00B30525">
        <w:rPr>
          <w:rFonts w:hint="cs"/>
          <w:b/>
          <w:bCs/>
          <w:sz w:val="24"/>
          <w:vertAlign w:val="superscript"/>
          <w:rtl/>
        </w:rPr>
        <w:t>(1)</w:t>
      </w:r>
      <w:r w:rsidRPr="00B67163">
        <w:rPr>
          <w:sz w:val="24"/>
          <w:rtl/>
        </w:rPr>
        <w:t>בעמידה דוגמת הקרבנות שהיה בעמידה ועיין בש"ת בשם כמה אחרונים שחולקין ע"ז</w:t>
      </w:r>
      <w:r w:rsidRPr="00B67163">
        <w:rPr>
          <w:rFonts w:hint="cs"/>
          <w:sz w:val="24"/>
          <w:rtl/>
        </w:rPr>
        <w:t>".</w:t>
      </w:r>
    </w:p>
    <w:p w:rsidR="00B43770" w:rsidRPr="00B67163" w:rsidRDefault="00B43770" w:rsidP="00313E46">
      <w:pPr>
        <w:pStyle w:val="a8"/>
        <w:numPr>
          <w:ilvl w:val="0"/>
          <w:numId w:val="1"/>
        </w:numPr>
        <w:rPr>
          <w:sz w:val="24"/>
          <w:rtl/>
        </w:rPr>
      </w:pPr>
      <w:r w:rsidRPr="00B67163">
        <w:rPr>
          <w:rFonts w:hint="cs"/>
          <w:b/>
          <w:bCs/>
          <w:sz w:val="24"/>
          <w:rtl/>
        </w:rPr>
        <w:t>שו"ת מהרש"ם, ח' א':</w:t>
      </w:r>
      <w:r w:rsidRPr="00B67163">
        <w:rPr>
          <w:rFonts w:hint="cs"/>
          <w:sz w:val="24"/>
          <w:rtl/>
        </w:rPr>
        <w:t xml:space="preserve"> "ונראה לי עוד דאף דבזמן הזה בטלה </w:t>
      </w:r>
      <w:r w:rsidRPr="003302C9">
        <w:rPr>
          <w:rFonts w:hint="cs"/>
          <w:sz w:val="24"/>
          <w:u w:val="single"/>
          <w:rtl/>
        </w:rPr>
        <w:t>טבילת עזרא</w:t>
      </w:r>
      <w:r w:rsidRPr="00B67163">
        <w:rPr>
          <w:rFonts w:hint="cs"/>
          <w:sz w:val="24"/>
          <w:rtl/>
        </w:rPr>
        <w:t xml:space="preserve"> מדינא, מכל מקום </w:t>
      </w:r>
      <w:r w:rsidR="00B30525" w:rsidRPr="00B30525">
        <w:rPr>
          <w:rFonts w:hint="cs"/>
          <w:b/>
          <w:bCs/>
          <w:sz w:val="24"/>
          <w:vertAlign w:val="superscript"/>
          <w:rtl/>
        </w:rPr>
        <w:t>(2)</w:t>
      </w:r>
      <w:r w:rsidRPr="00B67163">
        <w:rPr>
          <w:rFonts w:hint="cs"/>
          <w:sz w:val="24"/>
          <w:rtl/>
        </w:rPr>
        <w:t xml:space="preserve">לא יאמר פרקת הקורבנות כלל ... אבל יש לומר דמכל מקום משלח קרבנו והכהן מקריב". </w:t>
      </w:r>
    </w:p>
    <w:p w:rsidR="00FF2344" w:rsidRDefault="00FF2344" w:rsidP="00313E46">
      <w:pPr>
        <w:pStyle w:val="a8"/>
        <w:numPr>
          <w:ilvl w:val="0"/>
          <w:numId w:val="1"/>
        </w:numPr>
        <w:rPr>
          <w:sz w:val="24"/>
        </w:rPr>
      </w:pPr>
      <w:r w:rsidRPr="00B67163">
        <w:rPr>
          <w:b/>
          <w:bCs/>
          <w:sz w:val="24"/>
          <w:rtl/>
        </w:rPr>
        <w:lastRenderedPageBreak/>
        <w:t>פסקי תשובות</w:t>
      </w:r>
      <w:r w:rsidRPr="00B67163">
        <w:rPr>
          <w:rFonts w:hint="cs"/>
          <w:b/>
          <w:bCs/>
          <w:sz w:val="24"/>
          <w:rtl/>
        </w:rPr>
        <w:t>, נ' א':</w:t>
      </w:r>
      <w:r w:rsidRPr="00B67163">
        <w:rPr>
          <w:rFonts w:hint="cs"/>
          <w:sz w:val="24"/>
          <w:rtl/>
        </w:rPr>
        <w:t xml:space="preserve"> "</w:t>
      </w:r>
      <w:r w:rsidRPr="00B67163">
        <w:rPr>
          <w:sz w:val="24"/>
          <w:rtl/>
        </w:rPr>
        <w:t xml:space="preserve">ולכן יש להקפיד שלא לומר פרק איזהו מקומן </w:t>
      </w:r>
      <w:r w:rsidR="00B30525" w:rsidRPr="00B30525">
        <w:rPr>
          <w:rFonts w:hint="cs"/>
          <w:b/>
          <w:bCs/>
          <w:sz w:val="24"/>
          <w:vertAlign w:val="superscript"/>
          <w:rtl/>
        </w:rPr>
        <w:t>(3)</w:t>
      </w:r>
      <w:r w:rsidRPr="00B67163">
        <w:rPr>
          <w:sz w:val="24"/>
          <w:rtl/>
        </w:rPr>
        <w:t>בעוד לילה, כיון שעדיין לא הגיע זמן הקרבת הקרבנות, וכמו כן יש שנהגו לא לומר פרק איזהו מקומן בשבת ויו"ט שאינן זמן הקרבת קרבנות יחיד, אמנם למעשה נהגינן לומר גם בשבת ויו"ט כי קיים גם הטעם דשו"ע הכא ללמוד בכל יום מקרא משנה וגמרא</w:t>
      </w:r>
      <w:r w:rsidRPr="00B67163">
        <w:rPr>
          <w:rFonts w:hint="cs"/>
          <w:sz w:val="24"/>
          <w:rtl/>
        </w:rPr>
        <w:t>".</w:t>
      </w:r>
    </w:p>
    <w:p w:rsidR="00313E46" w:rsidRPr="00B67163" w:rsidRDefault="00313E46" w:rsidP="00B30525">
      <w:pPr>
        <w:pStyle w:val="a8"/>
        <w:numPr>
          <w:ilvl w:val="0"/>
          <w:numId w:val="1"/>
        </w:numPr>
        <w:rPr>
          <w:sz w:val="24"/>
        </w:rPr>
      </w:pPr>
      <w:r w:rsidRPr="00B67163">
        <w:rPr>
          <w:b/>
          <w:bCs/>
          <w:sz w:val="24"/>
          <w:rtl/>
        </w:rPr>
        <w:t>מחצית השקל</w:t>
      </w:r>
      <w:r w:rsidRPr="00B67163">
        <w:rPr>
          <w:rFonts w:hint="cs"/>
          <w:b/>
          <w:bCs/>
          <w:sz w:val="24"/>
          <w:rtl/>
        </w:rPr>
        <w:t>,</w:t>
      </w:r>
      <w:r w:rsidRPr="00B67163">
        <w:rPr>
          <w:b/>
          <w:bCs/>
          <w:sz w:val="24"/>
          <w:rtl/>
        </w:rPr>
        <w:t xml:space="preserve"> אורח חיים </w:t>
      </w:r>
      <w:r w:rsidRPr="00B67163">
        <w:rPr>
          <w:rFonts w:hint="cs"/>
          <w:b/>
          <w:bCs/>
          <w:sz w:val="24"/>
          <w:rtl/>
        </w:rPr>
        <w:t>א' ס"ק ז':</w:t>
      </w:r>
      <w:r w:rsidRPr="00B67163">
        <w:rPr>
          <w:rFonts w:hint="cs"/>
          <w:sz w:val="24"/>
          <w:rtl/>
        </w:rPr>
        <w:t xml:space="preserve"> "</w:t>
      </w:r>
      <w:r w:rsidRPr="00B67163">
        <w:rPr>
          <w:sz w:val="24"/>
          <w:rtl/>
        </w:rPr>
        <w:t xml:space="preserve">ובפרשת קרבנות הטעם כמו שהבטיח הקדוש ברוך הוא דבזמן שאין בית המקדש יהיה אמירתנו לרצון ונשלמה פרים שפתינו, וכן אמרו רז"ל [מנחות קי, א] כל העוסק בתורת עולה כאלו הקריב עולה. ועל זה כתב דאין די באמירת הפסוקים לבד, אלא יתבונן בטעמי הקרבנות ובדיניהם כפי השגתו, וגם צריך </w:t>
      </w:r>
      <w:r w:rsidR="00B30525" w:rsidRPr="00B30525">
        <w:rPr>
          <w:rFonts w:hint="cs"/>
          <w:b/>
          <w:bCs/>
          <w:sz w:val="24"/>
          <w:vertAlign w:val="superscript"/>
          <w:rtl/>
        </w:rPr>
        <w:t>(4)</w:t>
      </w:r>
      <w:r w:rsidRPr="00B67163">
        <w:rPr>
          <w:sz w:val="24"/>
          <w:rtl/>
        </w:rPr>
        <w:t>לשוב מעבירה שבידו, דכן בקרבן היה צריך תשובה ווידוי, דאי לאו הכי הוי זבח רשעים תועבה</w:t>
      </w:r>
      <w:r w:rsidRPr="00B67163">
        <w:rPr>
          <w:rFonts w:hint="cs"/>
          <w:sz w:val="24"/>
          <w:rtl/>
        </w:rPr>
        <w:t>".</w:t>
      </w:r>
    </w:p>
    <w:p w:rsidR="00906F1B" w:rsidRPr="00B67163" w:rsidRDefault="00906F1B" w:rsidP="00AA36CC">
      <w:pPr>
        <w:pStyle w:val="a8"/>
        <w:numPr>
          <w:ilvl w:val="0"/>
          <w:numId w:val="1"/>
        </w:numPr>
        <w:rPr>
          <w:sz w:val="24"/>
        </w:rPr>
      </w:pPr>
      <w:r w:rsidRPr="00B67163">
        <w:rPr>
          <w:b/>
          <w:bCs/>
          <w:sz w:val="24"/>
          <w:rtl/>
        </w:rPr>
        <w:t xml:space="preserve">זוהר </w:t>
      </w:r>
      <w:r w:rsidRPr="00B67163">
        <w:rPr>
          <w:rFonts w:hint="cs"/>
          <w:b/>
          <w:bCs/>
          <w:sz w:val="24"/>
          <w:rtl/>
        </w:rPr>
        <w:t>בראשית, השמטות, דף רס"ו:</w:t>
      </w:r>
      <w:r w:rsidRPr="00B67163">
        <w:rPr>
          <w:rFonts w:hint="cs"/>
          <w:sz w:val="24"/>
          <w:rtl/>
        </w:rPr>
        <w:t xml:space="preserve"> "</w:t>
      </w:r>
      <w:r w:rsidRPr="00B67163">
        <w:rPr>
          <w:sz w:val="24"/>
          <w:rtl/>
        </w:rPr>
        <w:t>בכמה שירין ונגונין דצלותא אנת הוא קריבא דקודשא בריך הוא בצלותא דילך</w:t>
      </w:r>
      <w:r w:rsidR="003302C9">
        <w:rPr>
          <w:rFonts w:hint="cs"/>
          <w:sz w:val="24"/>
          <w:rtl/>
        </w:rPr>
        <w:t>,</w:t>
      </w:r>
      <w:r w:rsidRPr="00B67163">
        <w:rPr>
          <w:sz w:val="24"/>
          <w:rtl/>
        </w:rPr>
        <w:t xml:space="preserve"> דאיהו קרבנא דקודשא בריך הוא</w:t>
      </w:r>
      <w:r w:rsidR="003302C9">
        <w:rPr>
          <w:rFonts w:hint="cs"/>
          <w:sz w:val="24"/>
          <w:rtl/>
        </w:rPr>
        <w:t>,</w:t>
      </w:r>
      <w:r w:rsidRPr="00B67163">
        <w:rPr>
          <w:sz w:val="24"/>
          <w:rtl/>
        </w:rPr>
        <w:t xml:space="preserve"> ושכינתא באיזהו מקומן בצו את בני ישראל וכו' דתקינו מארי מתניתין קרבנין דצלותא מסטרא דימינא</w:t>
      </w:r>
      <w:r w:rsidRPr="00B67163">
        <w:rPr>
          <w:rFonts w:hint="cs"/>
          <w:sz w:val="24"/>
          <w:rtl/>
        </w:rPr>
        <w:t>".</w:t>
      </w:r>
    </w:p>
    <w:p w:rsidR="002E4DE9" w:rsidRPr="00B67163" w:rsidRDefault="00AF5C24" w:rsidP="00313E46">
      <w:pPr>
        <w:pStyle w:val="a8"/>
        <w:numPr>
          <w:ilvl w:val="0"/>
          <w:numId w:val="1"/>
        </w:numPr>
        <w:rPr>
          <w:sz w:val="24"/>
          <w:rtl/>
        </w:rPr>
      </w:pPr>
      <w:r w:rsidRPr="00B67163">
        <w:rPr>
          <w:b/>
          <w:bCs/>
          <w:sz w:val="24"/>
          <w:rtl/>
        </w:rPr>
        <w:t>פסקי תשובות</w:t>
      </w:r>
      <w:r w:rsidR="002E4DE9" w:rsidRPr="00B67163">
        <w:rPr>
          <w:rFonts w:hint="cs"/>
          <w:b/>
          <w:bCs/>
          <w:sz w:val="24"/>
          <w:rtl/>
        </w:rPr>
        <w:t xml:space="preserve">, </w:t>
      </w:r>
      <w:r w:rsidR="00FF2344" w:rsidRPr="00B67163">
        <w:rPr>
          <w:rFonts w:hint="cs"/>
          <w:b/>
          <w:bCs/>
          <w:sz w:val="24"/>
          <w:rtl/>
        </w:rPr>
        <w:t>מ"ח א'</w:t>
      </w:r>
      <w:r w:rsidR="002E4DE9" w:rsidRPr="00B67163">
        <w:rPr>
          <w:rFonts w:hint="cs"/>
          <w:b/>
          <w:bCs/>
          <w:sz w:val="24"/>
          <w:rtl/>
        </w:rPr>
        <w:t xml:space="preserve">: </w:t>
      </w:r>
      <w:r w:rsidR="002E4DE9" w:rsidRPr="00B67163">
        <w:rPr>
          <w:rFonts w:hint="cs"/>
          <w:sz w:val="24"/>
          <w:rtl/>
        </w:rPr>
        <w:t>"</w:t>
      </w:r>
      <w:r w:rsidR="002E4DE9" w:rsidRPr="00B67163">
        <w:rPr>
          <w:sz w:val="24"/>
          <w:rtl/>
        </w:rPr>
        <w:t>ובדברי חז"ל ושאר גדולי הדורות מצינו לשונות נוראים מאד על גודל מעלת אמירת הסדר הנזכר, אשר יש בו כדי לכפר על כל עוונותיהם של ישראל ולסתום פי המקטרגים והמשטינים, ולהמתיק הדינים, ולבטל גזירות קשות ורעות ולהסיר כל חולי ומדוה, ולטהר מחשבותיו ומעשיו של האדם ולפתוח לו שערי תשובה, וממשיך לאדם ברכה והצלחה בכל מעשיו ומשלח ידיו</w:t>
      </w:r>
      <w:r w:rsidR="002E4DE9" w:rsidRPr="00B67163">
        <w:rPr>
          <w:rFonts w:hint="cs"/>
          <w:sz w:val="24"/>
          <w:rtl/>
        </w:rPr>
        <w:t xml:space="preserve"> ... </w:t>
      </w:r>
      <w:r w:rsidR="002E4DE9" w:rsidRPr="00B67163">
        <w:rPr>
          <w:sz w:val="24"/>
          <w:rtl/>
        </w:rPr>
        <w:t>ואין דעת חכמים נוחה על הפרת הסדר הקדוש המקובל הזה, והרבה יש להצטער על כך, ובפרט בדורותינו דור תהפוכות שעמודי עולם נתרופפו, ואין לך רפואה טובה ומועילה יותר לתחלואי הנפש והגוף מאותן אשר תועלתן מובטחת לנו על פ</w:t>
      </w:r>
      <w:r w:rsidR="00313E46" w:rsidRPr="00B67163">
        <w:rPr>
          <w:sz w:val="24"/>
          <w:rtl/>
        </w:rPr>
        <w:t>י חז"ל</w:t>
      </w:r>
      <w:r w:rsidR="002E4DE9" w:rsidRPr="00B67163">
        <w:rPr>
          <w:rFonts w:hint="cs"/>
          <w:sz w:val="24"/>
          <w:rtl/>
        </w:rPr>
        <w:t>"</w:t>
      </w:r>
      <w:r w:rsidR="002E4DE9" w:rsidRPr="00B67163">
        <w:rPr>
          <w:sz w:val="24"/>
          <w:rtl/>
        </w:rPr>
        <w:t>.</w:t>
      </w:r>
    </w:p>
    <w:p w:rsidR="00AF5C24" w:rsidRPr="00B67163" w:rsidRDefault="00313E46" w:rsidP="00906F1B">
      <w:pPr>
        <w:pStyle w:val="a8"/>
        <w:numPr>
          <w:ilvl w:val="0"/>
          <w:numId w:val="1"/>
        </w:numPr>
        <w:rPr>
          <w:sz w:val="24"/>
        </w:rPr>
      </w:pPr>
      <w:r w:rsidRPr="00B67163">
        <w:rPr>
          <w:rFonts w:hint="cs"/>
          <w:b/>
          <w:bCs/>
          <w:sz w:val="24"/>
          <w:rtl/>
        </w:rPr>
        <w:t>שו"ת אז נדברו, י"א מ"ח:</w:t>
      </w:r>
      <w:r w:rsidRPr="00B67163">
        <w:rPr>
          <w:rFonts w:hint="cs"/>
          <w:sz w:val="24"/>
          <w:rtl/>
        </w:rPr>
        <w:t xml:space="preserve"> "בנידון אמירת סדר התפילה שאומרים לפני ברוך שאמר כמו הקרבנות וכו', מביא דמנהג הישיבות שמדלגים את הכל בשביל סדרי הישיבה. אבל ליחידים או בעלי בתים שאינם כפופים תחת סדרי הישיבה </w:t>
      </w:r>
      <w:r w:rsidRPr="00B67163">
        <w:rPr>
          <w:sz w:val="24"/>
          <w:rtl/>
        </w:rPr>
        <w:t>–</w:t>
      </w:r>
      <w:r w:rsidRPr="00B67163">
        <w:rPr>
          <w:rFonts w:hint="cs"/>
          <w:sz w:val="24"/>
          <w:rtl/>
        </w:rPr>
        <w:t xml:space="preserve"> יותר טוב שיאמרו; עד כאן דבריו. </w:t>
      </w:r>
      <w:r w:rsidRPr="00586953">
        <w:rPr>
          <w:rFonts w:hint="cs"/>
          <w:sz w:val="24"/>
          <w:u w:val="single"/>
          <w:rtl/>
        </w:rPr>
        <w:t>נראה לי שאין כאן שום מנהג, אלא פשוט יש כאן יותר מ"עבר ושנה בה" מחמת שקמים מאוחר ומדלגין. ואין להרבות במנהגים. ומה זה שייך לסדרי הישיבה הכמה דקות שלוקח זמן אמירתם?! ואפשר להיות על החשבון מה שקמים בעצלות</w:t>
      </w:r>
      <w:r w:rsidRPr="00B67163">
        <w:rPr>
          <w:rFonts w:hint="cs"/>
          <w:sz w:val="24"/>
          <w:rtl/>
        </w:rPr>
        <w:t>. ואין לזה שום שייכות לדברי המשנה ברורה בסימן א' ס"ק י"ב, דמי שהוא בן תורה ויש לו לב להבין וללמוד יכול למנוע וכו', דמה שנזכר בפוסקים תורה אחת לבן ישיבה ולאינו בן ישיבה, ומנהג קדום מסודר רב עמרם גאון שנזכר בתוספות בקידושין; ותו לא מידי".</w:t>
      </w:r>
    </w:p>
    <w:sectPr w:rsidR="00AF5C24" w:rsidRPr="00B67163" w:rsidSect="00906F1B">
      <w:pgSz w:w="11906" w:h="16838"/>
      <w:pgMar w:top="426"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9F9" w:rsidRDefault="00DA59F9" w:rsidP="001250C8">
      <w:pPr>
        <w:spacing w:line="240" w:lineRule="auto"/>
      </w:pPr>
      <w:r>
        <w:separator/>
      </w:r>
    </w:p>
  </w:endnote>
  <w:endnote w:type="continuationSeparator" w:id="0">
    <w:p w:rsidR="00DA59F9" w:rsidRDefault="00DA59F9"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9F9" w:rsidRDefault="00DA59F9" w:rsidP="001250C8">
      <w:pPr>
        <w:spacing w:line="240" w:lineRule="auto"/>
      </w:pPr>
      <w:r>
        <w:separator/>
      </w:r>
    </w:p>
  </w:footnote>
  <w:footnote w:type="continuationSeparator" w:id="0">
    <w:p w:rsidR="00DA59F9" w:rsidRDefault="00DA59F9"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A4396"/>
    <w:multiLevelType w:val="hybridMultilevel"/>
    <w:tmpl w:val="3F62ED9A"/>
    <w:lvl w:ilvl="0" w:tplc="E10071F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559"/>
    <w:rsid w:val="00030559"/>
    <w:rsid w:val="001250C8"/>
    <w:rsid w:val="00236CC2"/>
    <w:rsid w:val="00255976"/>
    <w:rsid w:val="00285961"/>
    <w:rsid w:val="002E1DB7"/>
    <w:rsid w:val="002E4DE9"/>
    <w:rsid w:val="00304A1D"/>
    <w:rsid w:val="00313E46"/>
    <w:rsid w:val="003302C9"/>
    <w:rsid w:val="003B697D"/>
    <w:rsid w:val="00586953"/>
    <w:rsid w:val="005D5D85"/>
    <w:rsid w:val="005F1D61"/>
    <w:rsid w:val="00656813"/>
    <w:rsid w:val="006A29B5"/>
    <w:rsid w:val="008A0A58"/>
    <w:rsid w:val="00906F1B"/>
    <w:rsid w:val="009F1B4B"/>
    <w:rsid w:val="00A13A6B"/>
    <w:rsid w:val="00AF5C24"/>
    <w:rsid w:val="00B30525"/>
    <w:rsid w:val="00B43770"/>
    <w:rsid w:val="00B45A22"/>
    <w:rsid w:val="00B67163"/>
    <w:rsid w:val="00DA59F9"/>
    <w:rsid w:val="00DD426C"/>
    <w:rsid w:val="00E93D7D"/>
    <w:rsid w:val="00FF23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B6272-F3E4-4E08-BECA-1B26A989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313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84</TotalTime>
  <Pages>2</Pages>
  <Words>852</Words>
  <Characters>4261</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2018-05-30T19:00:00Z</dcterms:created>
  <dcterms:modified xsi:type="dcterms:W3CDTF">2025-10-30T16:25:00Z</dcterms:modified>
</cp:coreProperties>
</file>