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A6B062" w14:textId="77777777" w:rsidR="00BB694B" w:rsidRDefault="00BB694B">
      <w:pPr>
        <w:pStyle w:val="1"/>
        <w:rPr>
          <w:rFonts w:hint="cs"/>
          <w:rtl/>
          <w:lang w:eastAsia="he-IL"/>
        </w:rPr>
      </w:pPr>
      <w:r>
        <w:rPr>
          <w:rFonts w:hint="cs"/>
          <w:rtl/>
        </w:rPr>
        <w:t>דף ג, ב: "</w:t>
      </w:r>
      <w:r>
        <w:rPr>
          <w:rtl/>
          <w:lang w:eastAsia="he-IL"/>
        </w:rPr>
        <w:t>אמר ליה רבי חייא לרב: בר פחתי!</w:t>
      </w:r>
      <w:r>
        <w:rPr>
          <w:rFonts w:hint="cs"/>
          <w:rtl/>
          <w:lang w:eastAsia="he-IL"/>
        </w:rPr>
        <w:t>"</w:t>
      </w:r>
    </w:p>
    <w:p w14:paraId="39C9A4D3" w14:textId="77777777" w:rsidR="00BB694B" w:rsidRDefault="00BB694B">
      <w:pPr>
        <w:pStyle w:val="2"/>
        <w:rPr>
          <w:rFonts w:hint="cs"/>
          <w:rtl/>
        </w:rPr>
      </w:pPr>
      <w:r>
        <w:rPr>
          <w:rFonts w:hint="cs"/>
          <w:rtl/>
          <w:lang w:eastAsia="he-IL"/>
        </w:rPr>
        <w:t>"</w:t>
      </w:r>
      <w:r>
        <w:rPr>
          <w:rtl/>
          <w:lang w:eastAsia="he-IL"/>
        </w:rPr>
        <w:t>בר פחתי</w:t>
      </w:r>
      <w:r>
        <w:rPr>
          <w:rFonts w:hint="cs"/>
          <w:rtl/>
          <w:lang w:eastAsia="he-IL"/>
        </w:rPr>
        <w:t>",</w:t>
      </w:r>
      <w:r>
        <w:rPr>
          <w:rtl/>
        </w:rPr>
        <w:t xml:space="preserve"> </w:t>
      </w:r>
      <w:r>
        <w:rPr>
          <w:rFonts w:hint="cs"/>
          <w:rtl/>
        </w:rPr>
        <w:t>"</w:t>
      </w:r>
      <w:r>
        <w:rPr>
          <w:rtl/>
        </w:rPr>
        <w:t>בר פאתי</w:t>
      </w:r>
      <w:r>
        <w:rPr>
          <w:rFonts w:hint="cs"/>
          <w:rtl/>
        </w:rPr>
        <w:t>", ו"בריבי"</w:t>
      </w:r>
    </w:p>
    <w:p w14:paraId="07C50AFF" w14:textId="77777777" w:rsidR="00BB694B" w:rsidRDefault="00BB694B">
      <w:pPr>
        <w:ind w:firstLine="284"/>
        <w:rPr>
          <w:rFonts w:hint="cs"/>
          <w:rtl/>
        </w:rPr>
      </w:pPr>
      <w:r>
        <w:rPr>
          <w:rFonts w:hint="cs"/>
          <w:rtl/>
        </w:rPr>
        <w:t>כינוי הכבוד</w:t>
      </w:r>
      <w:r>
        <w:rPr>
          <w:rStyle w:val="a6"/>
          <w:rtl/>
        </w:rPr>
        <w:footnoteReference w:id="1"/>
      </w:r>
      <w:r>
        <w:rPr>
          <w:rFonts w:hint="cs"/>
          <w:rtl/>
        </w:rPr>
        <w:t xml:space="preserve"> </w:t>
      </w:r>
      <w:r>
        <w:rPr>
          <w:rFonts w:hint="cs"/>
          <w:rtl/>
          <w:lang w:eastAsia="he-IL"/>
        </w:rPr>
        <w:t>"</w:t>
      </w:r>
      <w:r>
        <w:rPr>
          <w:rtl/>
          <w:lang w:eastAsia="he-IL"/>
        </w:rPr>
        <w:t xml:space="preserve">בר </w:t>
      </w:r>
      <w:r>
        <w:rPr>
          <w:rtl/>
        </w:rPr>
        <w:t>פ</w:t>
      </w:r>
      <w:r>
        <w:rPr>
          <w:rFonts w:hint="cs"/>
          <w:rtl/>
        </w:rPr>
        <w:t>ַּ</w:t>
      </w:r>
      <w:r>
        <w:rPr>
          <w:rtl/>
        </w:rPr>
        <w:t>ח</w:t>
      </w:r>
      <w:r>
        <w:rPr>
          <w:rFonts w:hint="cs"/>
          <w:rtl/>
        </w:rPr>
        <w:t>ֲ</w:t>
      </w:r>
      <w:r>
        <w:rPr>
          <w:rtl/>
        </w:rPr>
        <w:t>ת</w:t>
      </w:r>
      <w:r>
        <w:rPr>
          <w:rFonts w:hint="cs"/>
          <w:rtl/>
        </w:rPr>
        <w:t>ֵ</w:t>
      </w:r>
      <w:r>
        <w:rPr>
          <w:rtl/>
        </w:rPr>
        <w:t>י</w:t>
      </w:r>
      <w:r>
        <w:rPr>
          <w:rFonts w:hint="cs"/>
          <w:rtl/>
          <w:lang w:eastAsia="he-IL"/>
        </w:rPr>
        <w:t>"</w:t>
      </w:r>
      <w:r>
        <w:rPr>
          <w:rStyle w:val="a6"/>
          <w:rtl/>
        </w:rPr>
        <w:footnoteReference w:id="2"/>
      </w:r>
      <w:r>
        <w:rPr>
          <w:rFonts w:hint="cs"/>
          <w:rtl/>
          <w:lang w:eastAsia="he-IL"/>
        </w:rPr>
        <w:t xml:space="preserve"> </w:t>
      </w:r>
      <w:r>
        <w:rPr>
          <w:rFonts w:hint="cs"/>
          <w:rtl/>
        </w:rPr>
        <w:t>מופיע בכל התלמוד בחמש הזדמנויות שונות</w:t>
      </w:r>
      <w:r>
        <w:rPr>
          <w:rStyle w:val="a6"/>
          <w:rtl/>
        </w:rPr>
        <w:footnoteReference w:id="3"/>
      </w:r>
      <w:r>
        <w:rPr>
          <w:rFonts w:hint="cs"/>
          <w:rtl/>
        </w:rPr>
        <w:t xml:space="preserve"> אך ורק בפי </w:t>
      </w:r>
      <w:r>
        <w:rPr>
          <w:rtl/>
        </w:rPr>
        <w:t xml:space="preserve">רבי חייא </w:t>
      </w:r>
      <w:r>
        <w:rPr>
          <w:rFonts w:hint="cs"/>
          <w:rtl/>
        </w:rPr>
        <w:t xml:space="preserve">ורק כלפי </w:t>
      </w:r>
      <w:r>
        <w:rPr>
          <w:rtl/>
        </w:rPr>
        <w:t>רב</w:t>
      </w:r>
      <w:r>
        <w:rPr>
          <w:rFonts w:hint="cs"/>
          <w:rtl/>
        </w:rPr>
        <w:t xml:space="preserve">, שהיה </w:t>
      </w:r>
      <w:r>
        <w:rPr>
          <w:rtl/>
        </w:rPr>
        <w:t xml:space="preserve">בן </w:t>
      </w:r>
      <w:r>
        <w:rPr>
          <w:rFonts w:hint="cs"/>
          <w:rtl/>
        </w:rPr>
        <w:t xml:space="preserve">אחיו מאביו </w:t>
      </w:r>
      <w:r>
        <w:rPr>
          <w:rFonts w:hint="cs"/>
          <w:rtl/>
        </w:rPr>
        <w:lastRenderedPageBreak/>
        <w:t xml:space="preserve">ובן </w:t>
      </w:r>
      <w:r>
        <w:rPr>
          <w:rtl/>
        </w:rPr>
        <w:t>אחות</w:t>
      </w:r>
      <w:r>
        <w:rPr>
          <w:rFonts w:hint="cs"/>
          <w:rtl/>
        </w:rPr>
        <w:t>ו מאִמו</w:t>
      </w:r>
      <w:r>
        <w:rPr>
          <w:rStyle w:val="a6"/>
          <w:rtl/>
        </w:rPr>
        <w:footnoteReference w:id="4"/>
      </w:r>
      <w:r>
        <w:rPr>
          <w:rFonts w:hint="cs"/>
          <w:rtl/>
        </w:rPr>
        <w:t>. לכינוי זה שני נוסחים שונים, אך פירושם זהה, כפי שמוסר לנו רב נטרונאי, גאון סורא</w:t>
      </w:r>
      <w:r>
        <w:rPr>
          <w:rStyle w:val="a6"/>
          <w:rtl/>
        </w:rPr>
        <w:footnoteReference w:id="5"/>
      </w:r>
      <w:r>
        <w:rPr>
          <w:rFonts w:hint="cs"/>
          <w:rtl/>
        </w:rPr>
        <w:t xml:space="preserve">: </w:t>
      </w:r>
    </w:p>
    <w:p w14:paraId="2D439209" w14:textId="77777777" w:rsidR="00BB694B" w:rsidRDefault="00BB694B">
      <w:pPr>
        <w:pStyle w:val="ad"/>
        <w:rPr>
          <w:rFonts w:hint="cs"/>
          <w:rtl/>
        </w:rPr>
      </w:pPr>
      <w:r>
        <w:rPr>
          <w:rFonts w:hint="cs"/>
          <w:rtl/>
        </w:rPr>
        <w:t>"</w:t>
      </w:r>
      <w:r>
        <w:rPr>
          <w:rtl/>
        </w:rPr>
        <w:t xml:space="preserve">בר פחתי </w:t>
      </w:r>
      <w:r>
        <w:rPr>
          <w:rFonts w:hint="cs"/>
          <w:rtl/>
        </w:rPr>
        <w:t xml:space="preserve">- </w:t>
      </w:r>
      <w:r>
        <w:rPr>
          <w:rtl/>
        </w:rPr>
        <w:t>בר רברבני</w:t>
      </w:r>
      <w:r>
        <w:rPr>
          <w:rStyle w:val="a6"/>
          <w:rtl/>
        </w:rPr>
        <w:footnoteReference w:id="6"/>
      </w:r>
      <w:r>
        <w:rPr>
          <w:rtl/>
        </w:rPr>
        <w:t>, דכתיב</w:t>
      </w:r>
      <w:r>
        <w:rPr>
          <w:rFonts w:hint="cs"/>
          <w:rtl/>
        </w:rPr>
        <w:t>:</w:t>
      </w:r>
      <w:r>
        <w:rPr>
          <w:rtl/>
        </w:rPr>
        <w:t xml:space="preserve"> </w:t>
      </w:r>
      <w:r>
        <w:rPr>
          <w:rFonts w:hint="cs"/>
          <w:rtl/>
        </w:rPr>
        <w:t>'</w:t>
      </w:r>
      <w:r>
        <w:rPr>
          <w:rtl/>
        </w:rPr>
        <w:t>וְהַפַּחוֹת</w:t>
      </w:r>
      <w:r>
        <w:rPr>
          <w:rFonts w:hint="cs"/>
          <w:rtl/>
        </w:rPr>
        <w:t xml:space="preserve"> </w:t>
      </w:r>
      <w:r>
        <w:rPr>
          <w:rtl/>
        </w:rPr>
        <w:t>הָרִאשֹׁנִים</w:t>
      </w:r>
      <w:r>
        <w:rPr>
          <w:rFonts w:hint="cs"/>
          <w:rtl/>
        </w:rPr>
        <w:t xml:space="preserve">' </w:t>
      </w:r>
      <w:r>
        <w:rPr>
          <w:rtl/>
        </w:rPr>
        <w:t>(</w:t>
      </w:r>
      <w:r>
        <w:rPr>
          <w:sz w:val="18"/>
          <w:szCs w:val="20"/>
          <w:rtl/>
        </w:rPr>
        <w:t>נחמיה ה, טו</w:t>
      </w:r>
      <w:r>
        <w:rPr>
          <w:rtl/>
        </w:rPr>
        <w:t>). ואית רבנן</w:t>
      </w:r>
      <w:r>
        <w:rPr>
          <w:rStyle w:val="a6"/>
          <w:rtl/>
        </w:rPr>
        <w:footnoteReference w:id="7"/>
      </w:r>
      <w:r>
        <w:rPr>
          <w:rtl/>
        </w:rPr>
        <w:t xml:space="preserve"> דגרסין בר פאתי, והם בר רברבני הו</w:t>
      </w:r>
      <w:r>
        <w:rPr>
          <w:rStyle w:val="a6"/>
          <w:rtl/>
        </w:rPr>
        <w:footnoteReference w:id="8"/>
      </w:r>
      <w:r>
        <w:rPr>
          <w:rtl/>
        </w:rPr>
        <w:t>, דכתיב</w:t>
      </w:r>
      <w:r>
        <w:rPr>
          <w:rStyle w:val="a6"/>
          <w:rtl/>
        </w:rPr>
        <w:footnoteReference w:id="9"/>
      </w:r>
      <w:r>
        <w:rPr>
          <w:rFonts w:hint="cs"/>
          <w:rtl/>
        </w:rPr>
        <w:t>:</w:t>
      </w:r>
      <w:r>
        <w:rPr>
          <w:rtl/>
        </w:rPr>
        <w:t xml:space="preserve"> </w:t>
      </w:r>
      <w:r>
        <w:rPr>
          <w:rFonts w:hint="cs"/>
          <w:rtl/>
        </w:rPr>
        <w:t>'</w:t>
      </w:r>
      <w:r>
        <w:rPr>
          <w:rtl/>
        </w:rPr>
        <w:t>מחץ פתי מואב</w:t>
      </w:r>
      <w:r>
        <w:rPr>
          <w:rFonts w:hint="cs"/>
          <w:rtl/>
        </w:rPr>
        <w:t xml:space="preserve">' </w:t>
      </w:r>
      <w:r>
        <w:rPr>
          <w:rtl/>
        </w:rPr>
        <w:t>(</w:t>
      </w:r>
      <w:r>
        <w:rPr>
          <w:sz w:val="18"/>
          <w:szCs w:val="20"/>
          <w:rtl/>
        </w:rPr>
        <w:t>במדבר כד, יז</w:t>
      </w:r>
      <w:r>
        <w:rPr>
          <w:rtl/>
        </w:rPr>
        <w:t>)</w:t>
      </w:r>
      <w:r>
        <w:rPr>
          <w:rFonts w:hint="cs"/>
          <w:rtl/>
        </w:rPr>
        <w:t>"</w:t>
      </w:r>
      <w:r>
        <w:rPr>
          <w:rtl/>
        </w:rPr>
        <w:t>.</w:t>
      </w:r>
      <w:r>
        <w:rPr>
          <w:rFonts w:hint="cs"/>
          <w:rtl/>
        </w:rPr>
        <w:t xml:space="preserve"> </w:t>
      </w:r>
    </w:p>
    <w:p w14:paraId="14461BFE" w14:textId="77777777" w:rsidR="00BB694B" w:rsidRDefault="00BB694B">
      <w:pPr>
        <w:ind w:firstLine="284"/>
        <w:rPr>
          <w:rFonts w:ascii="Arial" w:hAnsi="Arial" w:hint="cs"/>
          <w:rtl/>
        </w:rPr>
      </w:pPr>
      <w:r>
        <w:rPr>
          <w:rFonts w:ascii="Arial" w:hAnsi="Arial" w:hint="cs"/>
          <w:rtl/>
        </w:rPr>
        <w:t>יתכן ששתי גרסאות אלו מקורן בלשונו של ר' חייא הבבלי עצמו, אשר התקשה בהיגוי האות הגרונית ח'</w:t>
      </w:r>
      <w:r>
        <w:rPr>
          <w:rStyle w:val="a6"/>
          <w:rtl/>
        </w:rPr>
        <w:footnoteReference w:id="10"/>
      </w:r>
      <w:r>
        <w:rPr>
          <w:rFonts w:ascii="Arial" w:hAnsi="Arial" w:hint="cs"/>
          <w:rtl/>
        </w:rPr>
        <w:t xml:space="preserve">, ואולי שמעוהו אומר לפעמים "פאתי" ולפעמים "פחתי". </w:t>
      </w:r>
    </w:p>
    <w:p w14:paraId="60ACA601" w14:textId="77777777" w:rsidR="00BB694B" w:rsidRDefault="00BB694B">
      <w:pPr>
        <w:ind w:firstLine="284"/>
        <w:rPr>
          <w:rFonts w:hint="cs"/>
          <w:rtl/>
        </w:rPr>
      </w:pPr>
      <w:r>
        <w:rPr>
          <w:rFonts w:hint="cs"/>
          <w:rtl/>
        </w:rPr>
        <w:lastRenderedPageBreak/>
        <w:t>בשתי הפעמים שמופיע כינוי זה ב</w:t>
      </w:r>
      <w:r>
        <w:rPr>
          <w:rtl/>
        </w:rPr>
        <w:t xml:space="preserve">מסכת שבת </w:t>
      </w:r>
      <w:r>
        <w:rPr>
          <w:rFonts w:hint="cs"/>
          <w:rtl/>
        </w:rPr>
        <w:t xml:space="preserve">מפרש </w:t>
      </w:r>
      <w:r>
        <w:rPr>
          <w:rtl/>
        </w:rPr>
        <w:t>רש"י</w:t>
      </w:r>
      <w:r>
        <w:rPr>
          <w:rFonts w:hint="cs"/>
          <w:rtl/>
        </w:rPr>
        <w:t>:</w:t>
      </w:r>
      <w:r>
        <w:rPr>
          <w:rtl/>
        </w:rPr>
        <w:t xml:space="preserve"> </w:t>
      </w:r>
      <w:r>
        <w:rPr>
          <w:rFonts w:hint="cs"/>
          <w:rtl/>
        </w:rPr>
        <w:t>"</w:t>
      </w:r>
      <w:r>
        <w:rPr>
          <w:rtl/>
        </w:rPr>
        <w:t>בן גדולים</w:t>
      </w:r>
      <w:r>
        <w:rPr>
          <w:rFonts w:hint="cs"/>
          <w:rtl/>
        </w:rPr>
        <w:t>"</w:t>
      </w:r>
      <w:r>
        <w:rPr>
          <w:rStyle w:val="a6"/>
          <w:rtl/>
        </w:rPr>
        <w:footnoteReference w:id="11"/>
      </w:r>
      <w:r>
        <w:rPr>
          <w:rFonts w:hint="cs"/>
          <w:rtl/>
        </w:rPr>
        <w:t>, והעיר כאן רעק"א בגליון הש"ס: "מלשון הכתוב '</w:t>
      </w:r>
      <w:r>
        <w:rPr>
          <w:rtl/>
        </w:rPr>
        <w:t>זְרֻבָּבֶל</w:t>
      </w:r>
      <w:r>
        <w:rPr>
          <w:rFonts w:hint="cs"/>
          <w:rtl/>
        </w:rPr>
        <w:t xml:space="preserve"> </w:t>
      </w:r>
      <w:r>
        <w:rPr>
          <w:rtl/>
        </w:rPr>
        <w:t>פַּחַת</w:t>
      </w:r>
      <w:r>
        <w:rPr>
          <w:rFonts w:hint="cs"/>
          <w:rtl/>
        </w:rPr>
        <w:t xml:space="preserve"> </w:t>
      </w:r>
      <w:r>
        <w:rPr>
          <w:rtl/>
        </w:rPr>
        <w:t>יְהוּדָה</w:t>
      </w:r>
      <w:r>
        <w:rPr>
          <w:rFonts w:hint="cs"/>
          <w:rtl/>
        </w:rPr>
        <w:t>' (</w:t>
      </w:r>
      <w:r>
        <w:rPr>
          <w:sz w:val="18"/>
          <w:szCs w:val="20"/>
          <w:rtl/>
        </w:rPr>
        <w:t>חגי ב</w:t>
      </w:r>
      <w:r>
        <w:rPr>
          <w:rFonts w:hint="cs"/>
          <w:sz w:val="18"/>
          <w:szCs w:val="20"/>
          <w:rtl/>
        </w:rPr>
        <w:t xml:space="preserve">, </w:t>
      </w:r>
      <w:r>
        <w:rPr>
          <w:sz w:val="18"/>
          <w:szCs w:val="20"/>
          <w:rtl/>
        </w:rPr>
        <w:t>כא</w:t>
      </w:r>
      <w:r>
        <w:rPr>
          <w:rFonts w:hint="cs"/>
          <w:rtl/>
        </w:rPr>
        <w:t>), ומלשון המשנה</w:t>
      </w:r>
      <w:r>
        <w:rPr>
          <w:rtl/>
        </w:rPr>
        <w:t xml:space="preserve"> </w:t>
      </w:r>
      <w:r>
        <w:rPr>
          <w:rFonts w:hint="cs"/>
          <w:rtl/>
        </w:rPr>
        <w:t>(</w:t>
      </w:r>
      <w:r>
        <w:rPr>
          <w:sz w:val="18"/>
          <w:szCs w:val="20"/>
          <w:rtl/>
        </w:rPr>
        <w:t>ביכורים פ</w:t>
      </w:r>
      <w:r>
        <w:rPr>
          <w:rFonts w:hint="cs"/>
          <w:sz w:val="18"/>
          <w:szCs w:val="20"/>
          <w:rtl/>
        </w:rPr>
        <w:t>"</w:t>
      </w:r>
      <w:r>
        <w:rPr>
          <w:sz w:val="18"/>
          <w:szCs w:val="20"/>
          <w:rtl/>
        </w:rPr>
        <w:t>ג מ</w:t>
      </w:r>
      <w:r>
        <w:rPr>
          <w:rFonts w:hint="cs"/>
          <w:sz w:val="18"/>
          <w:szCs w:val="20"/>
          <w:rtl/>
        </w:rPr>
        <w:t>"</w:t>
      </w:r>
      <w:r>
        <w:rPr>
          <w:sz w:val="18"/>
          <w:szCs w:val="20"/>
          <w:rtl/>
        </w:rPr>
        <w:t>ג</w:t>
      </w:r>
      <w:r>
        <w:rPr>
          <w:rFonts w:hint="cs"/>
          <w:rtl/>
        </w:rPr>
        <w:t>) 'ה</w:t>
      </w:r>
      <w:r>
        <w:rPr>
          <w:rtl/>
        </w:rPr>
        <w:t>פַּחוֹת ו</w:t>
      </w:r>
      <w:r>
        <w:rPr>
          <w:rFonts w:hint="cs"/>
          <w:rtl/>
        </w:rPr>
        <w:t>ה</w:t>
      </w:r>
      <w:r>
        <w:rPr>
          <w:rtl/>
        </w:rPr>
        <w:t>סְגָנִים</w:t>
      </w:r>
      <w:r>
        <w:rPr>
          <w:rFonts w:hint="cs"/>
          <w:rtl/>
        </w:rPr>
        <w:t>'</w:t>
      </w:r>
      <w:r>
        <w:rPr>
          <w:rStyle w:val="a6"/>
          <w:rtl/>
        </w:rPr>
        <w:footnoteReference w:id="12"/>
      </w:r>
      <w:r>
        <w:rPr>
          <w:rFonts w:hint="cs"/>
          <w:rtl/>
        </w:rPr>
        <w:t>".</w:t>
      </w:r>
    </w:p>
    <w:p w14:paraId="5A69602F" w14:textId="77777777" w:rsidR="00BB694B" w:rsidRDefault="00BB694B">
      <w:pPr>
        <w:ind w:firstLine="284"/>
        <w:rPr>
          <w:rFonts w:ascii="Arial" w:hAnsi="Arial" w:hint="cs"/>
          <w:rtl/>
        </w:rPr>
      </w:pPr>
      <w:r>
        <w:rPr>
          <w:rFonts w:ascii="Arial" w:hAnsi="Arial" w:hint="cs"/>
          <w:rtl/>
        </w:rPr>
        <w:lastRenderedPageBreak/>
        <w:t>המִלה "</w:t>
      </w:r>
      <w:r>
        <w:rPr>
          <w:rFonts w:ascii="Arial" w:hAnsi="Arial"/>
          <w:rtl/>
        </w:rPr>
        <w:t>פֶּחָה</w:t>
      </w:r>
      <w:r>
        <w:rPr>
          <w:rFonts w:ascii="Arial" w:hAnsi="Arial" w:hint="cs"/>
          <w:rtl/>
        </w:rPr>
        <w:t>"</w:t>
      </w:r>
      <w:r>
        <w:rPr>
          <w:rStyle w:val="a6"/>
          <w:rtl/>
        </w:rPr>
        <w:footnoteReference w:id="13"/>
      </w:r>
      <w:r>
        <w:rPr>
          <w:rFonts w:ascii="Arial" w:hAnsi="Arial" w:hint="cs"/>
          <w:rtl/>
        </w:rPr>
        <w:t xml:space="preserve"> (וברבים: "</w:t>
      </w:r>
      <w:r>
        <w:rPr>
          <w:rFonts w:ascii="Arial" w:hAnsi="Arial"/>
          <w:rtl/>
        </w:rPr>
        <w:t>פַּחוֹת</w:t>
      </w:r>
      <w:r>
        <w:rPr>
          <w:rFonts w:ascii="Arial" w:hAnsi="Arial" w:hint="cs"/>
          <w:rtl/>
        </w:rPr>
        <w:t>"</w:t>
      </w:r>
      <w:r>
        <w:rPr>
          <w:rStyle w:val="a6"/>
          <w:rtl/>
        </w:rPr>
        <w:footnoteReference w:id="14"/>
      </w:r>
      <w:r>
        <w:rPr>
          <w:rFonts w:ascii="Arial" w:hAnsi="Arial" w:hint="cs"/>
          <w:rtl/>
        </w:rPr>
        <w:t>) מופיעה בנביאים ובכתובים הן בעברית והן בארמית</w:t>
      </w:r>
      <w:r>
        <w:rPr>
          <w:rStyle w:val="a6"/>
          <w:rtl/>
        </w:rPr>
        <w:footnoteReference w:id="15"/>
      </w:r>
      <w:r>
        <w:rPr>
          <w:rFonts w:ascii="Arial" w:hAnsi="Arial" w:hint="cs"/>
          <w:rtl/>
        </w:rPr>
        <w:t xml:space="preserve"> (ומקורה כנראה מהלשון האשורית</w:t>
      </w:r>
      <w:r>
        <w:rPr>
          <w:rStyle w:val="a6"/>
          <w:rtl/>
        </w:rPr>
        <w:footnoteReference w:id="16"/>
      </w:r>
      <w:r>
        <w:rPr>
          <w:rFonts w:ascii="Arial" w:hAnsi="Arial" w:hint="cs"/>
          <w:rtl/>
        </w:rPr>
        <w:t>). מִלה זו שגורה גם בפִתגם, שמקורו בדברי אחרון הנביאים: "</w:t>
      </w:r>
      <w:r>
        <w:rPr>
          <w:rFonts w:ascii="Arial" w:hAnsi="Arial"/>
          <w:rtl/>
        </w:rPr>
        <w:t>הַקְרִיבֵהוּ נָא לְ</w:t>
      </w:r>
      <w:r>
        <w:rPr>
          <w:rFonts w:ascii="Arial" w:hAnsi="Arial"/>
          <w:b/>
          <w:bCs/>
          <w:rtl/>
        </w:rPr>
        <w:t>פֶחָתֶךָ</w:t>
      </w:r>
      <w:r>
        <w:rPr>
          <w:rFonts w:ascii="Arial" w:hAnsi="Arial" w:hint="cs"/>
          <w:rtl/>
        </w:rPr>
        <w:t xml:space="preserve">! </w:t>
      </w:r>
      <w:r>
        <w:rPr>
          <w:rFonts w:ascii="Arial" w:hAnsi="Arial"/>
          <w:rtl/>
        </w:rPr>
        <w:t>הֲיִרְצְךָ</w:t>
      </w:r>
      <w:r>
        <w:rPr>
          <w:rFonts w:ascii="Arial" w:hAnsi="Arial" w:hint="cs"/>
          <w:rtl/>
        </w:rPr>
        <w:t>?!</w:t>
      </w:r>
      <w:r>
        <w:rPr>
          <w:rFonts w:ascii="Arial" w:hAnsi="Arial"/>
          <w:rtl/>
        </w:rPr>
        <w:t xml:space="preserve"> אוֹ הֲיִשָּׂא פָנֶיךָ</w:t>
      </w:r>
      <w:r>
        <w:rPr>
          <w:rFonts w:ascii="Arial" w:hAnsi="Arial" w:hint="cs"/>
          <w:rtl/>
        </w:rPr>
        <w:t>?!" (</w:t>
      </w:r>
      <w:r>
        <w:rPr>
          <w:rFonts w:ascii="Arial" w:hAnsi="Arial"/>
          <w:sz w:val="18"/>
          <w:szCs w:val="20"/>
          <w:rtl/>
        </w:rPr>
        <w:t xml:space="preserve">מלאכי </w:t>
      </w:r>
      <w:r>
        <w:rPr>
          <w:rFonts w:ascii="Arial" w:hAnsi="Arial"/>
          <w:szCs w:val="20"/>
          <w:rtl/>
        </w:rPr>
        <w:t>א</w:t>
      </w:r>
      <w:r>
        <w:rPr>
          <w:rFonts w:ascii="Arial" w:hAnsi="Arial" w:hint="cs"/>
          <w:szCs w:val="20"/>
          <w:rtl/>
        </w:rPr>
        <w:t xml:space="preserve">, </w:t>
      </w:r>
      <w:r>
        <w:rPr>
          <w:rFonts w:ascii="Arial" w:hAnsi="Arial"/>
          <w:sz w:val="18"/>
          <w:szCs w:val="20"/>
          <w:rtl/>
        </w:rPr>
        <w:t>ח</w:t>
      </w:r>
      <w:r>
        <w:rPr>
          <w:rFonts w:ascii="Arial" w:hAnsi="Arial" w:hint="cs"/>
          <w:sz w:val="18"/>
          <w:szCs w:val="20"/>
          <w:rtl/>
        </w:rPr>
        <w:t>; וראה ביאור נחמד על כך ב</w:t>
      </w:r>
      <w:r>
        <w:rPr>
          <w:rFonts w:ascii="Arial" w:hAnsi="Arial"/>
          <w:sz w:val="18"/>
          <w:szCs w:val="20"/>
          <w:rtl/>
        </w:rPr>
        <w:t>שו"ת חתם סופר ח</w:t>
      </w:r>
      <w:r>
        <w:rPr>
          <w:rFonts w:ascii="Arial" w:hAnsi="Arial" w:hint="cs"/>
          <w:sz w:val="18"/>
          <w:szCs w:val="20"/>
          <w:rtl/>
        </w:rPr>
        <w:t>"</w:t>
      </w:r>
      <w:r>
        <w:rPr>
          <w:rFonts w:ascii="Arial" w:hAnsi="Arial"/>
          <w:sz w:val="18"/>
          <w:szCs w:val="20"/>
          <w:rtl/>
        </w:rPr>
        <w:t>ה</w:t>
      </w:r>
      <w:r>
        <w:rPr>
          <w:rFonts w:ascii="Arial" w:hAnsi="Arial" w:hint="cs"/>
          <w:sz w:val="18"/>
          <w:szCs w:val="20"/>
          <w:rtl/>
        </w:rPr>
        <w:t xml:space="preserve">, </w:t>
      </w:r>
      <w:r>
        <w:rPr>
          <w:rFonts w:ascii="Arial" w:hAnsi="Arial"/>
          <w:sz w:val="18"/>
          <w:szCs w:val="20"/>
          <w:rtl/>
        </w:rPr>
        <w:t>חו"מ</w:t>
      </w:r>
      <w:r>
        <w:rPr>
          <w:rFonts w:ascii="Arial" w:hAnsi="Arial" w:hint="cs"/>
          <w:sz w:val="18"/>
          <w:szCs w:val="20"/>
          <w:rtl/>
        </w:rPr>
        <w:t>,</w:t>
      </w:r>
      <w:r>
        <w:rPr>
          <w:rFonts w:ascii="Arial" w:hAnsi="Arial"/>
          <w:sz w:val="18"/>
          <w:szCs w:val="20"/>
          <w:rtl/>
        </w:rPr>
        <w:t xml:space="preserve"> </w:t>
      </w:r>
      <w:r>
        <w:rPr>
          <w:rFonts w:ascii="Arial" w:hAnsi="Arial" w:hint="cs"/>
          <w:sz w:val="18"/>
          <w:szCs w:val="20"/>
          <w:rtl/>
        </w:rPr>
        <w:t>סו"</w:t>
      </w:r>
      <w:r>
        <w:rPr>
          <w:rFonts w:ascii="Arial" w:hAnsi="Arial"/>
          <w:sz w:val="18"/>
          <w:szCs w:val="20"/>
          <w:rtl/>
        </w:rPr>
        <w:t>ס</w:t>
      </w:r>
      <w:r>
        <w:rPr>
          <w:rFonts w:ascii="Arial" w:hAnsi="Arial" w:hint="cs"/>
          <w:sz w:val="18"/>
          <w:szCs w:val="20"/>
          <w:rtl/>
        </w:rPr>
        <w:t xml:space="preserve"> </w:t>
      </w:r>
      <w:r>
        <w:rPr>
          <w:rFonts w:ascii="Arial" w:hAnsi="Arial"/>
          <w:sz w:val="18"/>
          <w:szCs w:val="20"/>
          <w:rtl/>
        </w:rPr>
        <w:t>קפ</w:t>
      </w:r>
      <w:r>
        <w:rPr>
          <w:rFonts w:ascii="Arial" w:hAnsi="Arial" w:hint="cs"/>
          <w:sz w:val="18"/>
          <w:szCs w:val="20"/>
          <w:rtl/>
        </w:rPr>
        <w:t>"</w:t>
      </w:r>
      <w:r>
        <w:rPr>
          <w:rFonts w:ascii="Arial" w:hAnsi="Arial"/>
          <w:sz w:val="18"/>
          <w:szCs w:val="20"/>
          <w:rtl/>
        </w:rPr>
        <w:t>ב</w:t>
      </w:r>
      <w:r>
        <w:rPr>
          <w:rFonts w:ascii="Arial" w:hAnsi="Arial" w:hint="cs"/>
          <w:rtl/>
        </w:rPr>
        <w:t>). רד"ק: "</w:t>
      </w:r>
      <w:r>
        <w:rPr>
          <w:rFonts w:ascii="Arial" w:hAnsi="Arial"/>
          <w:rtl/>
        </w:rPr>
        <w:t>פֶחתך</w:t>
      </w:r>
      <w:r>
        <w:rPr>
          <w:rFonts w:ascii="Arial" w:hAnsi="Arial" w:hint="cs"/>
          <w:rtl/>
        </w:rPr>
        <w:t xml:space="preserve"> -</w:t>
      </w:r>
      <w:r>
        <w:rPr>
          <w:rFonts w:ascii="Arial" w:hAnsi="Arial"/>
          <w:rtl/>
        </w:rPr>
        <w:t xml:space="preserve"> מן </w:t>
      </w:r>
      <w:r>
        <w:rPr>
          <w:rFonts w:ascii="Arial" w:hAnsi="Arial" w:hint="cs"/>
          <w:rtl/>
        </w:rPr>
        <w:t>'</w:t>
      </w:r>
      <w:r>
        <w:rPr>
          <w:rFonts w:ascii="Arial" w:hAnsi="Arial"/>
          <w:rtl/>
        </w:rPr>
        <w:t xml:space="preserve">פַּחַת </w:t>
      </w:r>
      <w:r>
        <w:rPr>
          <w:rFonts w:ascii="Arial" w:hAnsi="Arial"/>
          <w:rtl/>
        </w:rPr>
        <w:lastRenderedPageBreak/>
        <w:t>יְהוּדָה</w:t>
      </w:r>
      <w:r>
        <w:rPr>
          <w:rFonts w:ascii="Arial" w:hAnsi="Arial" w:hint="cs"/>
          <w:rtl/>
        </w:rPr>
        <w:t>' (</w:t>
      </w:r>
      <w:r>
        <w:rPr>
          <w:rFonts w:ascii="Arial" w:hAnsi="Arial"/>
          <w:sz w:val="18"/>
          <w:szCs w:val="20"/>
          <w:rtl/>
        </w:rPr>
        <w:t>חגי א</w:t>
      </w:r>
      <w:r>
        <w:rPr>
          <w:rFonts w:ascii="Arial" w:hAnsi="Arial" w:hint="cs"/>
          <w:sz w:val="18"/>
          <w:szCs w:val="20"/>
          <w:rtl/>
        </w:rPr>
        <w:t xml:space="preserve">, </w:t>
      </w:r>
      <w:r>
        <w:rPr>
          <w:rFonts w:ascii="Arial" w:hAnsi="Arial"/>
          <w:sz w:val="18"/>
          <w:szCs w:val="20"/>
          <w:rtl/>
        </w:rPr>
        <w:t>א</w:t>
      </w:r>
      <w:r>
        <w:rPr>
          <w:rStyle w:val="a6"/>
          <w:szCs w:val="20"/>
          <w:rtl/>
        </w:rPr>
        <w:footnoteReference w:id="17"/>
      </w:r>
      <w:r>
        <w:rPr>
          <w:rFonts w:ascii="Arial" w:hAnsi="Arial" w:hint="cs"/>
          <w:rtl/>
        </w:rPr>
        <w:t xml:space="preserve">), </w:t>
      </w:r>
      <w:r>
        <w:rPr>
          <w:rFonts w:ascii="Arial" w:hAnsi="Arial"/>
          <w:rtl/>
        </w:rPr>
        <w:t>וסגול הפ"א</w:t>
      </w:r>
      <w:r>
        <w:rPr>
          <w:rFonts w:ascii="Arial" w:hAnsi="Arial" w:hint="cs"/>
          <w:rtl/>
        </w:rPr>
        <w:t xml:space="preserve"> -</w:t>
      </w:r>
      <w:r>
        <w:rPr>
          <w:rFonts w:ascii="Arial" w:hAnsi="Arial"/>
          <w:rtl/>
        </w:rPr>
        <w:t xml:space="preserve"> תחת פתח גדול</w:t>
      </w:r>
      <w:r>
        <w:rPr>
          <w:rStyle w:val="a6"/>
          <w:rtl/>
        </w:rPr>
        <w:footnoteReference w:id="18"/>
      </w:r>
      <w:r>
        <w:rPr>
          <w:rFonts w:ascii="Arial" w:hAnsi="Arial" w:hint="cs"/>
          <w:rtl/>
        </w:rPr>
        <w:t>;</w:t>
      </w:r>
      <w:r>
        <w:rPr>
          <w:rFonts w:ascii="Arial" w:hAnsi="Arial"/>
          <w:rtl/>
        </w:rPr>
        <w:t xml:space="preserve"> והוא המושל והשלטון</w:t>
      </w:r>
      <w:r>
        <w:rPr>
          <w:rStyle w:val="a6"/>
          <w:rtl/>
        </w:rPr>
        <w:footnoteReference w:id="19"/>
      </w:r>
      <w:r>
        <w:rPr>
          <w:rFonts w:ascii="Arial" w:hAnsi="Arial" w:hint="cs"/>
          <w:rtl/>
        </w:rPr>
        <w:t>,</w:t>
      </w:r>
      <w:r>
        <w:rPr>
          <w:rFonts w:ascii="Arial" w:hAnsi="Arial"/>
          <w:rtl/>
        </w:rPr>
        <w:t xml:space="preserve"> כתרגום</w:t>
      </w:r>
      <w:r>
        <w:rPr>
          <w:rStyle w:val="a6"/>
          <w:rtl/>
        </w:rPr>
        <w:footnoteReference w:id="20"/>
      </w:r>
      <w:r>
        <w:rPr>
          <w:rFonts w:ascii="Arial" w:hAnsi="Arial" w:hint="cs"/>
          <w:rtl/>
        </w:rPr>
        <w:t xml:space="preserve"> </w:t>
      </w:r>
      <w:r>
        <w:rPr>
          <w:rFonts w:ascii="Arial" w:hAnsi="Arial"/>
          <w:rtl/>
        </w:rPr>
        <w:t>שלטונך</w:t>
      </w:r>
      <w:r>
        <w:rPr>
          <w:rFonts w:ascii="Arial" w:hAnsi="Arial" w:hint="cs"/>
          <w:rtl/>
        </w:rPr>
        <w:t>".</w:t>
      </w:r>
    </w:p>
    <w:p w14:paraId="179BD387" w14:textId="77777777" w:rsidR="00BB694B" w:rsidRDefault="00BB694B">
      <w:pPr>
        <w:ind w:firstLine="284"/>
        <w:rPr>
          <w:rFonts w:hint="cs"/>
          <w:rtl/>
        </w:rPr>
      </w:pPr>
      <w:r>
        <w:rPr>
          <w:rFonts w:hint="cs"/>
          <w:rtl/>
        </w:rPr>
        <w:t>בלשון חז"ל חדלו כמעט</w:t>
      </w:r>
      <w:r>
        <w:rPr>
          <w:rStyle w:val="a6"/>
          <w:rtl/>
        </w:rPr>
        <w:footnoteReference w:id="21"/>
      </w:r>
      <w:r>
        <w:rPr>
          <w:rFonts w:hint="cs"/>
          <w:rtl/>
        </w:rPr>
        <w:t xml:space="preserve"> משימוש במִלה "</w:t>
      </w:r>
      <w:r>
        <w:rPr>
          <w:rtl/>
        </w:rPr>
        <w:t>פֶּחָה</w:t>
      </w:r>
      <w:r>
        <w:rPr>
          <w:rFonts w:hint="cs"/>
          <w:rtl/>
        </w:rPr>
        <w:t>", אך היא חזרה ונעורה בעברית בימי הביניים (</w:t>
      </w:r>
      <w:r>
        <w:rPr>
          <w:rFonts w:hint="cs"/>
          <w:sz w:val="18"/>
          <w:szCs w:val="20"/>
          <w:rtl/>
        </w:rPr>
        <w:t xml:space="preserve">כגון: </w:t>
      </w:r>
      <w:r>
        <w:rPr>
          <w:sz w:val="18"/>
          <w:szCs w:val="20"/>
          <w:rtl/>
        </w:rPr>
        <w:t>אור זרוע</w:t>
      </w:r>
      <w:r>
        <w:rPr>
          <w:rFonts w:hint="cs"/>
          <w:sz w:val="18"/>
          <w:szCs w:val="20"/>
          <w:rtl/>
        </w:rPr>
        <w:t>,</w:t>
      </w:r>
      <w:r>
        <w:rPr>
          <w:sz w:val="18"/>
          <w:szCs w:val="20"/>
          <w:rtl/>
        </w:rPr>
        <w:t xml:space="preserve"> ח"א</w:t>
      </w:r>
      <w:r>
        <w:rPr>
          <w:rFonts w:hint="cs"/>
          <w:sz w:val="18"/>
          <w:szCs w:val="20"/>
          <w:rtl/>
        </w:rPr>
        <w:t xml:space="preserve">, </w:t>
      </w:r>
      <w:r>
        <w:rPr>
          <w:sz w:val="18"/>
          <w:szCs w:val="20"/>
          <w:rtl/>
        </w:rPr>
        <w:t>הלכות עגונה סימן תרצ</w:t>
      </w:r>
      <w:r>
        <w:rPr>
          <w:rFonts w:hint="cs"/>
          <w:sz w:val="18"/>
          <w:szCs w:val="20"/>
          <w:rtl/>
        </w:rPr>
        <w:t>"</w:t>
      </w:r>
      <w:r>
        <w:rPr>
          <w:sz w:val="18"/>
          <w:szCs w:val="20"/>
          <w:rtl/>
        </w:rPr>
        <w:t>ג</w:t>
      </w:r>
      <w:r>
        <w:rPr>
          <w:rFonts w:hint="cs"/>
          <w:sz w:val="18"/>
          <w:szCs w:val="20"/>
          <w:rtl/>
        </w:rPr>
        <w:t xml:space="preserve">; </w:t>
      </w:r>
      <w:r>
        <w:rPr>
          <w:sz w:val="18"/>
          <w:szCs w:val="20"/>
          <w:rtl/>
        </w:rPr>
        <w:t>שו"ת מהר"ם מרוטנברג ח</w:t>
      </w:r>
      <w:r>
        <w:rPr>
          <w:rFonts w:hint="cs"/>
          <w:sz w:val="18"/>
          <w:szCs w:val="20"/>
          <w:rtl/>
        </w:rPr>
        <w:t>"</w:t>
      </w:r>
      <w:r>
        <w:rPr>
          <w:sz w:val="18"/>
          <w:szCs w:val="20"/>
          <w:rtl/>
        </w:rPr>
        <w:t>ד</w:t>
      </w:r>
      <w:r>
        <w:rPr>
          <w:rFonts w:hint="cs"/>
          <w:sz w:val="18"/>
          <w:szCs w:val="20"/>
          <w:rtl/>
        </w:rPr>
        <w:t>,</w:t>
      </w:r>
      <w:r>
        <w:rPr>
          <w:sz w:val="18"/>
          <w:szCs w:val="20"/>
          <w:rtl/>
        </w:rPr>
        <w:t xml:space="preserve"> פראג</w:t>
      </w:r>
      <w:r>
        <w:rPr>
          <w:rFonts w:hint="cs"/>
          <w:sz w:val="18"/>
          <w:szCs w:val="20"/>
          <w:rtl/>
        </w:rPr>
        <w:t xml:space="preserve">, </w:t>
      </w:r>
      <w:r>
        <w:rPr>
          <w:sz w:val="18"/>
          <w:szCs w:val="20"/>
          <w:rtl/>
        </w:rPr>
        <w:t>סימן רמ</w:t>
      </w:r>
      <w:r>
        <w:rPr>
          <w:rFonts w:hint="cs"/>
          <w:sz w:val="18"/>
          <w:szCs w:val="20"/>
          <w:rtl/>
        </w:rPr>
        <w:t>"</w:t>
      </w:r>
      <w:r>
        <w:rPr>
          <w:sz w:val="18"/>
          <w:szCs w:val="20"/>
          <w:rtl/>
        </w:rPr>
        <w:t>א</w:t>
      </w:r>
      <w:r>
        <w:rPr>
          <w:rFonts w:hint="cs"/>
          <w:rtl/>
        </w:rPr>
        <w:t>). היא משמשת במקביל לתואר האצילות הטורקי והמִצרי "פאשה" או "</w:t>
      </w:r>
      <w:r>
        <w:rPr>
          <w:rtl/>
        </w:rPr>
        <w:t>באשא</w:t>
      </w:r>
      <w:r>
        <w:rPr>
          <w:rFonts w:hint="cs"/>
          <w:rtl/>
        </w:rPr>
        <w:t xml:space="preserve">": </w:t>
      </w:r>
      <w:r>
        <w:rPr>
          <w:rFonts w:hint="cs"/>
          <w:rtl/>
        </w:rPr>
        <w:lastRenderedPageBreak/>
        <w:t>בשו"ת ה</w:t>
      </w:r>
      <w:r>
        <w:rPr>
          <w:rtl/>
        </w:rPr>
        <w:t>רדב"ז</w:t>
      </w:r>
      <w:r>
        <w:rPr>
          <w:rFonts w:hint="cs"/>
          <w:rtl/>
        </w:rPr>
        <w:t xml:space="preserve"> נדונה השאלה "</w:t>
      </w:r>
      <w:r>
        <w:rPr>
          <w:rtl/>
        </w:rPr>
        <w:t xml:space="preserve">אם מברכין לבאשא אשר שולח המלך למצרים </w:t>
      </w:r>
      <w:r>
        <w:rPr>
          <w:rFonts w:hint="cs"/>
          <w:rtl/>
        </w:rPr>
        <w:t>'</w:t>
      </w:r>
      <w:r>
        <w:rPr>
          <w:rtl/>
        </w:rPr>
        <w:t>ש</w:t>
      </w:r>
      <w:r>
        <w:rPr>
          <w:rFonts w:hint="cs"/>
          <w:rtl/>
        </w:rPr>
        <w:t>ֶ</w:t>
      </w:r>
      <w:r>
        <w:rPr>
          <w:rtl/>
        </w:rPr>
        <w:t>ח</w:t>
      </w:r>
      <w:r>
        <w:rPr>
          <w:rFonts w:hint="cs"/>
          <w:rtl/>
        </w:rPr>
        <w:t>ָ</w:t>
      </w:r>
      <w:r>
        <w:rPr>
          <w:rtl/>
        </w:rPr>
        <w:t>ל</w:t>
      </w:r>
      <w:r>
        <w:rPr>
          <w:rFonts w:hint="cs"/>
          <w:rtl/>
        </w:rPr>
        <w:t>ַ</w:t>
      </w:r>
      <w:r>
        <w:rPr>
          <w:rtl/>
        </w:rPr>
        <w:t>ק מכבודו לבשר ודם</w:t>
      </w:r>
      <w:r>
        <w:rPr>
          <w:rFonts w:hint="cs"/>
          <w:rtl/>
        </w:rPr>
        <w:t>',</w:t>
      </w:r>
      <w:r>
        <w:rPr>
          <w:rtl/>
        </w:rPr>
        <w:t xml:space="preserve"> ואימתי מברכין</w:t>
      </w:r>
      <w:r>
        <w:rPr>
          <w:rFonts w:hint="cs"/>
          <w:rtl/>
        </w:rPr>
        <w:t>" (</w:t>
      </w:r>
      <w:r>
        <w:rPr>
          <w:sz w:val="18"/>
          <w:szCs w:val="20"/>
          <w:rtl/>
        </w:rPr>
        <w:t>ח</w:t>
      </w:r>
      <w:r>
        <w:rPr>
          <w:rFonts w:hint="cs"/>
          <w:sz w:val="18"/>
          <w:szCs w:val="20"/>
          <w:rtl/>
        </w:rPr>
        <w:t>"</w:t>
      </w:r>
      <w:r>
        <w:rPr>
          <w:sz w:val="18"/>
          <w:szCs w:val="20"/>
          <w:rtl/>
        </w:rPr>
        <w:t>א סימן רצ</w:t>
      </w:r>
      <w:r>
        <w:rPr>
          <w:rFonts w:hint="cs"/>
          <w:sz w:val="18"/>
          <w:szCs w:val="20"/>
          <w:rtl/>
        </w:rPr>
        <w:t>"</w:t>
      </w:r>
      <w:r>
        <w:rPr>
          <w:sz w:val="18"/>
          <w:szCs w:val="20"/>
          <w:rtl/>
        </w:rPr>
        <w:t>ו</w:t>
      </w:r>
      <w:r>
        <w:rPr>
          <w:rFonts w:hint="cs"/>
          <w:rtl/>
        </w:rPr>
        <w:t>). כשבא הגר"ע יוסף לשַכתֵב תשובה זו ללשון ימינו נקט במלה "פחה" (</w:t>
      </w:r>
      <w:r>
        <w:rPr>
          <w:rtl/>
        </w:rPr>
        <w:t xml:space="preserve">שו"ת יחווה דעת </w:t>
      </w:r>
      <w:r>
        <w:rPr>
          <w:sz w:val="18"/>
          <w:szCs w:val="20"/>
          <w:rtl/>
        </w:rPr>
        <w:t>ח</w:t>
      </w:r>
      <w:r>
        <w:rPr>
          <w:rFonts w:hint="cs"/>
          <w:sz w:val="18"/>
          <w:szCs w:val="20"/>
          <w:rtl/>
        </w:rPr>
        <w:t>"</w:t>
      </w:r>
      <w:r>
        <w:rPr>
          <w:sz w:val="18"/>
          <w:szCs w:val="20"/>
          <w:rtl/>
        </w:rPr>
        <w:t>ב סימן כ</w:t>
      </w:r>
      <w:r>
        <w:rPr>
          <w:rFonts w:hint="cs"/>
          <w:sz w:val="18"/>
          <w:szCs w:val="20"/>
          <w:rtl/>
        </w:rPr>
        <w:t>"</w:t>
      </w:r>
      <w:r>
        <w:rPr>
          <w:sz w:val="18"/>
          <w:szCs w:val="20"/>
          <w:rtl/>
        </w:rPr>
        <w:t>ח</w:t>
      </w:r>
      <w:r>
        <w:rPr>
          <w:rFonts w:hint="cs"/>
          <w:rtl/>
        </w:rPr>
        <w:t>). תואר זה נוסף לאחר שמו הפרטי של השליט המקומי (</w:t>
      </w:r>
      <w:r>
        <w:rPr>
          <w:rFonts w:hint="cs"/>
          <w:sz w:val="18"/>
          <w:szCs w:val="20"/>
          <w:rtl/>
        </w:rPr>
        <w:t>כגון: "אחמד ג'מאל פחה", שר"י, המושל הטורקי האחרון בארץ ישראל</w:t>
      </w:r>
      <w:r>
        <w:rPr>
          <w:rFonts w:hint="cs"/>
          <w:rtl/>
        </w:rPr>
        <w:t xml:space="preserve">). </w:t>
      </w:r>
    </w:p>
    <w:p w14:paraId="500E9D76" w14:textId="77777777" w:rsidR="00BB694B" w:rsidRDefault="00BB694B">
      <w:pPr>
        <w:ind w:firstLine="284"/>
        <w:rPr>
          <w:rFonts w:hint="cs"/>
          <w:rtl/>
        </w:rPr>
      </w:pPr>
      <w:r>
        <w:rPr>
          <w:rFonts w:hint="cs"/>
          <w:rtl/>
          <w:lang w:eastAsia="he-IL"/>
        </w:rPr>
        <w:t>נשוב עתה לתואר הארמי "</w:t>
      </w:r>
      <w:r>
        <w:rPr>
          <w:rtl/>
          <w:lang w:eastAsia="he-IL"/>
        </w:rPr>
        <w:t>בר פחתי</w:t>
      </w:r>
      <w:r>
        <w:rPr>
          <w:rFonts w:hint="cs"/>
          <w:rtl/>
          <w:lang w:eastAsia="he-IL"/>
        </w:rPr>
        <w:t xml:space="preserve">". </w:t>
      </w:r>
      <w:r>
        <w:rPr>
          <w:rFonts w:hint="cs"/>
          <w:rtl/>
        </w:rPr>
        <w:t>נראה כי לא בכדִי זכה דוקא רב בתואר זה: אביו אכן היה פֶחָה ונגיד</w:t>
      </w:r>
      <w:r>
        <w:rPr>
          <w:rStyle w:val="a6"/>
          <w:rtl/>
        </w:rPr>
        <w:footnoteReference w:id="22"/>
      </w:r>
      <w:r>
        <w:rPr>
          <w:rFonts w:hint="cs"/>
          <w:rtl/>
        </w:rPr>
        <w:t>, כמוכח מה</w:t>
      </w:r>
      <w:r>
        <w:rPr>
          <w:rtl/>
        </w:rPr>
        <w:t xml:space="preserve">תלמוד </w:t>
      </w:r>
      <w:r>
        <w:rPr>
          <w:rFonts w:hint="cs"/>
          <w:rtl/>
        </w:rPr>
        <w:t>ה</w:t>
      </w:r>
      <w:r>
        <w:rPr>
          <w:rtl/>
        </w:rPr>
        <w:t xml:space="preserve">ירושלמי </w:t>
      </w:r>
      <w:r>
        <w:rPr>
          <w:rFonts w:hint="cs"/>
          <w:rtl/>
        </w:rPr>
        <w:t>(</w:t>
      </w:r>
      <w:r>
        <w:rPr>
          <w:sz w:val="18"/>
          <w:szCs w:val="20"/>
          <w:rtl/>
        </w:rPr>
        <w:t>ביצה פ</w:t>
      </w:r>
      <w:r>
        <w:rPr>
          <w:rFonts w:hint="cs"/>
          <w:sz w:val="18"/>
          <w:szCs w:val="20"/>
          <w:rtl/>
        </w:rPr>
        <w:t>"</w:t>
      </w:r>
      <w:r>
        <w:rPr>
          <w:sz w:val="18"/>
          <w:szCs w:val="20"/>
          <w:rtl/>
        </w:rPr>
        <w:t>ד</w:t>
      </w:r>
      <w:r>
        <w:rPr>
          <w:rFonts w:hint="cs"/>
          <w:sz w:val="18"/>
          <w:szCs w:val="20"/>
          <w:rtl/>
        </w:rPr>
        <w:t xml:space="preserve"> </w:t>
      </w:r>
      <w:r>
        <w:rPr>
          <w:sz w:val="18"/>
          <w:szCs w:val="20"/>
          <w:rtl/>
        </w:rPr>
        <w:t>ה"ג</w:t>
      </w:r>
      <w:r>
        <w:rPr>
          <w:rFonts w:hint="cs"/>
          <w:sz w:val="18"/>
          <w:szCs w:val="20"/>
          <w:rtl/>
        </w:rPr>
        <w:t>; מעשה זה מובא להלן כט, א בנוסח שונה במעט</w:t>
      </w:r>
      <w:r>
        <w:rPr>
          <w:rFonts w:hint="cs"/>
          <w:rtl/>
        </w:rPr>
        <w:t xml:space="preserve">) שבו הכינוי שהוענק </w:t>
      </w:r>
      <w:r>
        <w:rPr>
          <w:rtl/>
        </w:rPr>
        <w:t>ל</w:t>
      </w:r>
      <w:r>
        <w:rPr>
          <w:rFonts w:hint="cs"/>
          <w:rtl/>
        </w:rPr>
        <w:t xml:space="preserve">רב ע"י </w:t>
      </w:r>
      <w:r>
        <w:rPr>
          <w:rtl/>
        </w:rPr>
        <w:t>ר' חייה רבה</w:t>
      </w:r>
      <w:r>
        <w:rPr>
          <w:rStyle w:val="a6"/>
          <w:rtl/>
        </w:rPr>
        <w:footnoteReference w:id="23"/>
      </w:r>
      <w:r>
        <w:rPr>
          <w:rFonts w:hint="cs"/>
          <w:rtl/>
        </w:rPr>
        <w:t xml:space="preserve"> הוא "</w:t>
      </w:r>
      <w:r>
        <w:rPr>
          <w:rtl/>
        </w:rPr>
        <w:t>בן</w:t>
      </w:r>
      <w:r>
        <w:rPr>
          <w:rFonts w:hint="cs"/>
          <w:rtl/>
        </w:rPr>
        <w:t xml:space="preserve"> </w:t>
      </w:r>
      <w:r>
        <w:rPr>
          <w:rtl/>
        </w:rPr>
        <w:t>פ</w:t>
      </w:r>
      <w:r>
        <w:rPr>
          <w:rFonts w:hint="cs"/>
          <w:rtl/>
        </w:rPr>
        <w:t>ֶ</w:t>
      </w:r>
      <w:r>
        <w:rPr>
          <w:rtl/>
        </w:rPr>
        <w:t>יחה</w:t>
      </w:r>
      <w:r>
        <w:rPr>
          <w:rFonts w:hint="cs"/>
          <w:rtl/>
        </w:rPr>
        <w:t>"</w:t>
      </w:r>
      <w:r>
        <w:rPr>
          <w:rStyle w:val="a6"/>
          <w:rtl/>
        </w:rPr>
        <w:footnoteReference w:id="24"/>
      </w:r>
      <w:r>
        <w:rPr>
          <w:rFonts w:hint="cs"/>
          <w:rtl/>
        </w:rPr>
        <w:t xml:space="preserve"> (</w:t>
      </w:r>
      <w:r>
        <w:rPr>
          <w:rFonts w:hint="cs"/>
          <w:sz w:val="18"/>
          <w:szCs w:val="20"/>
          <w:rtl/>
        </w:rPr>
        <w:t xml:space="preserve">עי"ש </w:t>
      </w:r>
      <w:r>
        <w:rPr>
          <w:sz w:val="18"/>
          <w:szCs w:val="20"/>
          <w:rtl/>
        </w:rPr>
        <w:lastRenderedPageBreak/>
        <w:t>עלי תמר</w:t>
      </w:r>
      <w:r>
        <w:rPr>
          <w:rFonts w:hint="cs"/>
          <w:sz w:val="18"/>
          <w:szCs w:val="20"/>
          <w:rtl/>
        </w:rPr>
        <w:t>,</w:t>
      </w:r>
      <w:r>
        <w:rPr>
          <w:sz w:val="18"/>
          <w:szCs w:val="20"/>
          <w:rtl/>
        </w:rPr>
        <w:t xml:space="preserve"> ב</w:t>
      </w:r>
      <w:r>
        <w:rPr>
          <w:rFonts w:hint="cs"/>
          <w:sz w:val="18"/>
          <w:szCs w:val="20"/>
          <w:rtl/>
        </w:rPr>
        <w:t xml:space="preserve">יצה, </w:t>
      </w:r>
      <w:r>
        <w:rPr>
          <w:sz w:val="18"/>
          <w:szCs w:val="20"/>
          <w:rtl/>
        </w:rPr>
        <w:t>עמ' רס</w:t>
      </w:r>
      <w:r>
        <w:rPr>
          <w:rFonts w:hint="cs"/>
          <w:sz w:val="18"/>
          <w:szCs w:val="20"/>
          <w:rtl/>
        </w:rPr>
        <w:t>"ה</w:t>
      </w:r>
      <w:r>
        <w:rPr>
          <w:rFonts w:hint="cs"/>
          <w:rtl/>
        </w:rPr>
        <w:t>). הסבר אחר לכך שנתייחד כינוי זה לרב הובא לעיל בהערה 4.</w:t>
      </w:r>
    </w:p>
    <w:p w14:paraId="5BBB9347" w14:textId="77777777" w:rsidR="00BB694B" w:rsidRDefault="00BB694B">
      <w:pPr>
        <w:ind w:firstLine="284"/>
        <w:rPr>
          <w:rtl/>
        </w:rPr>
      </w:pPr>
      <w:r>
        <w:rPr>
          <w:rFonts w:hint="cs"/>
          <w:rtl/>
        </w:rPr>
        <w:t xml:space="preserve">עכ"פ, במהלך הדורות נתפס כינוי הכבוד </w:t>
      </w:r>
      <w:r>
        <w:rPr>
          <w:rFonts w:hint="cs"/>
          <w:rtl/>
          <w:lang w:eastAsia="he-IL"/>
        </w:rPr>
        <w:t>"</w:t>
      </w:r>
      <w:r>
        <w:rPr>
          <w:rtl/>
          <w:lang w:eastAsia="he-IL"/>
        </w:rPr>
        <w:t>בר פחתי</w:t>
      </w:r>
      <w:r>
        <w:rPr>
          <w:rFonts w:hint="cs"/>
          <w:rtl/>
          <w:lang w:eastAsia="he-IL"/>
        </w:rPr>
        <w:t xml:space="preserve">" </w:t>
      </w:r>
      <w:r>
        <w:rPr>
          <w:rFonts w:hint="cs"/>
          <w:rtl/>
        </w:rPr>
        <w:t>במובן כללי יותר, בדומה לביטוי התלמודי המקביל "בריבי", ושני כינויים אלה נמצאים לפעמים צמודים זה לזה בספרות השו"ת</w:t>
      </w:r>
      <w:r>
        <w:rPr>
          <w:rStyle w:val="a6"/>
          <w:rtl/>
        </w:rPr>
        <w:footnoteReference w:id="25"/>
      </w:r>
      <w:r>
        <w:rPr>
          <w:rFonts w:hint="cs"/>
          <w:rtl/>
        </w:rPr>
        <w:t xml:space="preserve"> (</w:t>
      </w:r>
      <w:r>
        <w:rPr>
          <w:rFonts w:hint="cs"/>
          <w:sz w:val="18"/>
          <w:szCs w:val="20"/>
          <w:rtl/>
        </w:rPr>
        <w:t xml:space="preserve">וראה להלן </w:t>
      </w:r>
      <w:r>
        <w:rPr>
          <w:sz w:val="18"/>
          <w:szCs w:val="20"/>
          <w:rtl/>
        </w:rPr>
        <w:t>דף קטו</w:t>
      </w:r>
      <w:r>
        <w:rPr>
          <w:rFonts w:hint="cs"/>
          <w:sz w:val="18"/>
          <w:szCs w:val="20"/>
          <w:rtl/>
        </w:rPr>
        <w:t xml:space="preserve">, </w:t>
      </w:r>
      <w:r>
        <w:rPr>
          <w:sz w:val="18"/>
          <w:szCs w:val="20"/>
          <w:rtl/>
        </w:rPr>
        <w:t>א</w:t>
      </w:r>
      <w:r>
        <w:rPr>
          <w:rFonts w:hint="cs"/>
          <w:rtl/>
        </w:rPr>
        <w:t>).</w:t>
      </w:r>
    </w:p>
    <w:sectPr w:rsidR="00BB694B">
      <w:footerReference w:type="even" r:id="rId10"/>
      <w:footerReference w:type="default" r:id="rId11"/>
      <w:pgSz w:w="11340" w:h="14175"/>
      <w:pgMar w:top="1134" w:right="1361" w:bottom="1134" w:left="1361" w:header="709" w:footer="709" w:gutter="0"/>
      <w:cols w:space="708"/>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44162B" w14:textId="77777777" w:rsidR="00BB694B" w:rsidRDefault="00BB694B">
      <w:pPr>
        <w:spacing w:line="240" w:lineRule="auto"/>
      </w:pPr>
      <w:r>
        <w:separator/>
      </w:r>
    </w:p>
  </w:endnote>
  <w:endnote w:type="continuationSeparator" w:id="0">
    <w:p w14:paraId="7483B8C0" w14:textId="77777777" w:rsidR="00BB694B" w:rsidRDefault="00BB6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ttman Drogolin">
    <w:panose1 w:val="02010401010101010101"/>
    <w:charset w:val="B1"/>
    <w:family w:val="auto"/>
    <w:pitch w:val="variable"/>
    <w:sig w:usb0="00000801" w:usb1="40000000" w:usb2="00000000" w:usb3="00000000" w:csb0="00000020" w:csb1="00000000"/>
  </w:font>
  <w:font w:name="Miriam Transparent">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opType Toledo">
    <w:charset w:val="B1"/>
    <w:family w:val="auto"/>
    <w:pitch w:val="variable"/>
    <w:sig w:usb0="00001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Arial Unicode MS">
    <w:altName w:val="Arial"/>
    <w:panose1 w:val="020B0604020202020204"/>
    <w:charset w:val="00"/>
    <w:family w:val="roman"/>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Ezra SIL">
    <w:altName w:val="Courier New"/>
    <w:charset w:val="00"/>
    <w:family w:val="auto"/>
    <w:pitch w:val="variable"/>
    <w:sig w:usb0="00000000"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Vilna">
    <w:charset w:val="B1"/>
    <w:family w:val="auto"/>
    <w:pitch w:val="variable"/>
    <w:sig w:usb0="00001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7CAB0" w14:textId="77777777" w:rsidR="00BB694B" w:rsidRDefault="00BB694B">
    <w:pPr>
      <w:pStyle w:val="a7"/>
      <w:rPr>
        <w:rFonts w:hint="cs"/>
        <w:rtl/>
      </w:rPr>
    </w:pPr>
    <w:r>
      <w:rPr>
        <w:rFonts w:hint="cs"/>
        <w:b/>
        <w:bCs/>
        <w:rtl/>
      </w:rPr>
      <w:t>ליגין</w:t>
    </w:r>
    <w:r>
      <w:rPr>
        <w:rFonts w:hint="cs"/>
        <w:rtl/>
      </w:rPr>
      <w:t>".</w:t>
    </w:r>
  </w:p>
  <w:p w14:paraId="0D977BDC" w14:textId="77777777" w:rsidR="00BB694B" w:rsidRDefault="00BB694B"/>
  <w:p w14:paraId="07776A10" w14:textId="77777777" w:rsidR="00BB694B" w:rsidRDefault="00BB694B">
    <w:pPr>
      <w:pStyle w:val="a5"/>
      <w:framePr w:wrap="around" w:vAnchor="text" w:hAnchor="margin" w:xAlign="center" w:y="1"/>
      <w:rPr>
        <w:rStyle w:val="a8"/>
        <w:rtl/>
      </w:rPr>
    </w:pPr>
    <w:r>
      <w:rPr>
        <w:rStyle w:val="a8"/>
        <w:rtl/>
      </w:rPr>
      <w:fldChar w:fldCharType="begin"/>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76A10" w14:textId="77777777" w:rsidR="00BB694B" w:rsidRDefault="00BB694B">
    <w:pPr>
      <w:pStyle w:val="a5"/>
      <w:framePr w:wrap="around" w:vAnchor="text" w:hAnchor="margin" w:xAlign="center" w:y="1"/>
      <w:rPr>
        <w:rStyle w:val="a8"/>
        <w:rtl/>
      </w:rPr>
    </w:pPr>
    <w:r>
      <w:rPr>
        <w:rStyle w:val="a8"/>
        <w:szCs w:val="22"/>
      </w:rPr>
      <w:t xml:space="preserve">AGE  </w:t>
    </w:r>
  </w:p>
  <w:p w14:paraId="0B2C91B3" w14:textId="77777777" w:rsidR="00BB694B" w:rsidRDefault="00BB694B">
    <w:pPr>
      <w:pStyle w:val="a5"/>
      <w:rPr>
        <w:rtl/>
      </w:rPr>
    </w:pPr>
  </w:p>
  <w:p w14:paraId="47DE481C" w14:textId="65AD43C3" w:rsidR="00BB694B" w:rsidRDefault="00B13052">
    <w:r>
      <w:rPr>
        <w:rStyle w:val="a8"/>
        <w:noProof/>
        <w:szCs w:val="22"/>
        <w:rtl/>
      </w:rPr>
      <w:t>2</w:t>
    </w:r>
    <w:r w:rsidR="00BB694B">
      <w:rPr>
        <w:rStyle w:val="a8"/>
        <w:szCs w:val="22"/>
      </w:rPr>
      <w:t>PAG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E44B1" w14:textId="77777777" w:rsidR="00BB694B" w:rsidRDefault="00BB694B">
      <w:pPr>
        <w:spacing w:line="240" w:lineRule="auto"/>
      </w:pPr>
      <w:r>
        <w:separator/>
      </w:r>
    </w:p>
  </w:footnote>
  <w:footnote w:type="continuationSeparator" w:id="0">
    <w:p w14:paraId="1067C138" w14:textId="77777777" w:rsidR="00BB694B" w:rsidRDefault="00BB694B">
      <w:pPr>
        <w:spacing w:line="240" w:lineRule="auto"/>
      </w:pPr>
      <w:r>
        <w:continuationSeparator/>
      </w:r>
    </w:p>
  </w:footnote>
  <w:footnote w:id="1">
    <w:p w14:paraId="358129F9" w14:textId="77777777" w:rsidR="00BB694B" w:rsidRDefault="00BB694B">
      <w:pPr>
        <w:pStyle w:val="a7"/>
        <w:rPr>
          <w:rFonts w:hint="cs"/>
          <w:rtl/>
        </w:rPr>
      </w:pPr>
      <w:r>
        <w:rPr>
          <w:rStyle w:val="a6"/>
        </w:rPr>
        <w:footnoteRef/>
      </w:r>
      <w:r>
        <w:rPr>
          <w:rFonts w:hint="cs"/>
          <w:rtl/>
        </w:rPr>
        <w:t xml:space="preserve"> </w:t>
      </w:r>
      <w:r>
        <w:rPr>
          <w:rFonts w:ascii="Arial" w:hAnsi="Arial" w:hint="cs"/>
          <w:rtl/>
        </w:rPr>
        <w:t xml:space="preserve">מקובל לפרש שכינוי זה מביע את הערכתו של ר' חייא לרב. ברם, מעיון בהֶקשרים השונים שבהם מופיע כינוי זה נראה כי נלווית לכינוי זה נימת ביקורת שלילית. דוגמה ממסכת </w:t>
      </w:r>
      <w:r>
        <w:rPr>
          <w:rFonts w:ascii="Arial" w:hAnsi="Arial"/>
          <w:sz w:val="26"/>
          <w:rtl/>
        </w:rPr>
        <w:t xml:space="preserve">נזיר </w:t>
      </w:r>
      <w:r>
        <w:rPr>
          <w:rFonts w:ascii="Arial" w:hAnsi="Arial"/>
          <w:sz w:val="18"/>
          <w:szCs w:val="20"/>
          <w:rtl/>
        </w:rPr>
        <w:t>נט</w:t>
      </w:r>
      <w:r>
        <w:rPr>
          <w:rFonts w:ascii="Arial" w:hAnsi="Arial" w:hint="cs"/>
          <w:sz w:val="18"/>
          <w:szCs w:val="20"/>
          <w:rtl/>
        </w:rPr>
        <w:t xml:space="preserve">, </w:t>
      </w:r>
      <w:r>
        <w:rPr>
          <w:rFonts w:ascii="Arial" w:hAnsi="Arial"/>
          <w:sz w:val="18"/>
          <w:szCs w:val="20"/>
          <w:rtl/>
        </w:rPr>
        <w:t>א</w:t>
      </w:r>
      <w:r>
        <w:rPr>
          <w:rFonts w:ascii="Arial" w:hAnsi="Arial" w:hint="cs"/>
          <w:sz w:val="26"/>
          <w:rtl/>
        </w:rPr>
        <w:t>:</w:t>
      </w:r>
      <w:r>
        <w:rPr>
          <w:rFonts w:ascii="Arial" w:hAnsi="Arial" w:hint="cs"/>
          <w:sz w:val="30"/>
          <w:szCs w:val="28"/>
          <w:rtl/>
        </w:rPr>
        <w:t xml:space="preserve"> </w:t>
      </w:r>
      <w:r>
        <w:rPr>
          <w:rFonts w:ascii="Arial" w:hAnsi="Arial" w:hint="cs"/>
          <w:rtl/>
        </w:rPr>
        <w:t xml:space="preserve">כינוי זה אינו מופיע בתשובתו הראשונה של </w:t>
      </w:r>
      <w:r>
        <w:rPr>
          <w:rFonts w:ascii="Arial" w:hAnsi="Arial"/>
          <w:rtl/>
        </w:rPr>
        <w:t>רבי חייא</w:t>
      </w:r>
      <w:r>
        <w:rPr>
          <w:rFonts w:ascii="Arial" w:hAnsi="Arial" w:hint="cs"/>
          <w:rtl/>
        </w:rPr>
        <w:t xml:space="preserve"> לרב (</w:t>
      </w:r>
      <w:r>
        <w:rPr>
          <w:rFonts w:ascii="Arial" w:hAnsi="Arial" w:hint="cs"/>
          <w:sz w:val="18"/>
          <w:szCs w:val="20"/>
          <w:rtl/>
        </w:rPr>
        <w:t>"</w:t>
      </w:r>
      <w:r>
        <w:rPr>
          <w:rFonts w:ascii="Arial" w:hAnsi="Arial"/>
          <w:sz w:val="18"/>
          <w:szCs w:val="20"/>
          <w:rtl/>
        </w:rPr>
        <w:t>בעא מיניה רב מרבי חייא: מהו לגלח? אמר ליה: אסור</w:t>
      </w:r>
      <w:r>
        <w:rPr>
          <w:rFonts w:ascii="Arial" w:hAnsi="Arial" w:hint="cs"/>
          <w:sz w:val="18"/>
          <w:szCs w:val="20"/>
          <w:rtl/>
        </w:rPr>
        <w:t>"</w:t>
      </w:r>
      <w:r>
        <w:rPr>
          <w:rFonts w:ascii="Arial" w:hAnsi="Arial" w:hint="cs"/>
          <w:rtl/>
        </w:rPr>
        <w:t>), אלא רק במענה לקושיית רב (</w:t>
      </w:r>
      <w:r>
        <w:rPr>
          <w:rFonts w:ascii="Arial" w:hAnsi="Arial" w:hint="cs"/>
          <w:sz w:val="18"/>
          <w:szCs w:val="20"/>
          <w:rtl/>
        </w:rPr>
        <w:t>"</w:t>
      </w:r>
      <w:r>
        <w:rPr>
          <w:rFonts w:ascii="Arial" w:hAnsi="Arial"/>
          <w:sz w:val="18"/>
          <w:szCs w:val="20"/>
          <w:rtl/>
        </w:rPr>
        <w:t>אמר ליה: והא</w:t>
      </w:r>
      <w:r>
        <w:rPr>
          <w:rFonts w:ascii="Arial" w:hAnsi="Arial" w:hint="cs"/>
          <w:sz w:val="18"/>
          <w:szCs w:val="20"/>
          <w:rtl/>
        </w:rPr>
        <w:t xml:space="preserve"> </w:t>
      </w:r>
      <w:r>
        <w:rPr>
          <w:rFonts w:ascii="Arial" w:hAnsi="Arial"/>
          <w:sz w:val="18"/>
          <w:szCs w:val="20"/>
          <w:rtl/>
        </w:rPr>
        <w:t>קא גדל!</w:t>
      </w:r>
      <w:r>
        <w:rPr>
          <w:rFonts w:ascii="Arial" w:hAnsi="Arial" w:hint="cs"/>
          <w:sz w:val="18"/>
          <w:szCs w:val="20"/>
          <w:rtl/>
        </w:rPr>
        <w:t>"</w:t>
      </w:r>
      <w:r>
        <w:rPr>
          <w:rFonts w:ascii="Arial" w:hAnsi="Arial" w:hint="cs"/>
          <w:rtl/>
        </w:rPr>
        <w:t>) על פסקו של ר' חייא. כיו"ב בסוגייתנו: בכינוי זה פותח ר' חייא גערה ברב על כך ששוב נהג שלא כשורה וכמעט בייש את רבי. הלכך, יתכן שבאזכור ייחוסו הרם של רב התכוון ר' חייא לרמוז לרב שאין הוא מדבר או נוהג כראוי לבן גדולים (השוה לעוקצנות ר' חייא כלפי ר"ש בר רבי ב</w:t>
      </w:r>
      <w:r>
        <w:rPr>
          <w:rFonts w:ascii="Arial" w:hAnsi="Arial"/>
          <w:rtl/>
        </w:rPr>
        <w:t xml:space="preserve">מגילה </w:t>
      </w:r>
      <w:r>
        <w:rPr>
          <w:rFonts w:ascii="Arial" w:hAnsi="Arial"/>
          <w:sz w:val="18"/>
          <w:szCs w:val="20"/>
          <w:rtl/>
        </w:rPr>
        <w:t>כד</w:t>
      </w:r>
      <w:r>
        <w:rPr>
          <w:rFonts w:ascii="Arial" w:hAnsi="Arial" w:hint="cs"/>
          <w:sz w:val="18"/>
          <w:szCs w:val="20"/>
          <w:rtl/>
        </w:rPr>
        <w:t xml:space="preserve">, </w:t>
      </w:r>
      <w:r>
        <w:rPr>
          <w:rFonts w:ascii="Arial" w:hAnsi="Arial"/>
          <w:sz w:val="18"/>
          <w:szCs w:val="20"/>
          <w:rtl/>
        </w:rPr>
        <w:t>ב</w:t>
      </w:r>
      <w:r>
        <w:rPr>
          <w:rFonts w:ascii="Arial" w:hAnsi="Arial" w:hint="cs"/>
          <w:rtl/>
        </w:rPr>
        <w:t>). ר' יהושע בוך נר"ו הציע שמא כינוי זה קשור לכינויי הגנאי המופיעים בתלמוד הירושלמי ובמדרשים: "</w:t>
      </w:r>
      <w:r>
        <w:rPr>
          <w:rFonts w:ascii="Arial" w:hAnsi="Arial"/>
          <w:rtl/>
        </w:rPr>
        <w:t xml:space="preserve">בן פיחה" </w:t>
      </w:r>
      <w:r>
        <w:rPr>
          <w:rFonts w:ascii="Arial" w:hAnsi="Arial" w:hint="cs"/>
          <w:rtl/>
        </w:rPr>
        <w:t>(</w:t>
      </w:r>
      <w:r>
        <w:rPr>
          <w:rFonts w:ascii="Arial" w:hAnsi="Arial"/>
          <w:sz w:val="18"/>
          <w:szCs w:val="20"/>
          <w:rtl/>
        </w:rPr>
        <w:t>מדרש תהלים</w:t>
      </w:r>
      <w:r>
        <w:rPr>
          <w:rFonts w:ascii="Arial" w:hAnsi="Arial" w:hint="cs"/>
          <w:sz w:val="18"/>
          <w:szCs w:val="20"/>
          <w:rtl/>
        </w:rPr>
        <w:t xml:space="preserve">, </w:t>
      </w:r>
      <w:r>
        <w:rPr>
          <w:rFonts w:ascii="Arial" w:hAnsi="Arial"/>
          <w:sz w:val="18"/>
          <w:szCs w:val="20"/>
          <w:rtl/>
        </w:rPr>
        <w:t>בובר</w:t>
      </w:r>
      <w:r>
        <w:rPr>
          <w:rFonts w:ascii="Arial" w:hAnsi="Arial" w:hint="cs"/>
          <w:sz w:val="18"/>
          <w:szCs w:val="20"/>
          <w:rtl/>
        </w:rPr>
        <w:t>,</w:t>
      </w:r>
      <w:r>
        <w:rPr>
          <w:rFonts w:ascii="Arial" w:hAnsi="Arial"/>
          <w:sz w:val="18"/>
          <w:szCs w:val="20"/>
          <w:rtl/>
        </w:rPr>
        <w:t xml:space="preserve"> מזמור ד</w:t>
      </w:r>
      <w:r>
        <w:rPr>
          <w:rFonts w:ascii="Arial" w:hAnsi="Arial" w:hint="cs"/>
          <w:sz w:val="18"/>
          <w:szCs w:val="20"/>
          <w:rtl/>
        </w:rPr>
        <w:t>'</w:t>
      </w:r>
      <w:r>
        <w:rPr>
          <w:rFonts w:ascii="Arial" w:hAnsi="Arial" w:hint="cs"/>
          <w:rtl/>
        </w:rPr>
        <w:t>) ו"</w:t>
      </w:r>
      <w:r>
        <w:rPr>
          <w:rFonts w:ascii="Arial" w:hAnsi="Arial"/>
          <w:rtl/>
        </w:rPr>
        <w:t>בר פחין"</w:t>
      </w:r>
      <w:r>
        <w:rPr>
          <w:rFonts w:ascii="Arial" w:hAnsi="Arial" w:hint="cs"/>
          <w:rtl/>
        </w:rPr>
        <w:t xml:space="preserve"> (</w:t>
      </w:r>
      <w:r>
        <w:rPr>
          <w:rFonts w:ascii="Arial" w:hAnsi="Arial"/>
          <w:sz w:val="18"/>
          <w:szCs w:val="20"/>
          <w:rtl/>
          <w:lang w:eastAsia="he-IL"/>
        </w:rPr>
        <w:t>ירושלמי ברכות פ</w:t>
      </w:r>
      <w:r>
        <w:rPr>
          <w:rFonts w:ascii="Arial" w:hAnsi="Arial" w:hint="cs"/>
          <w:sz w:val="18"/>
          <w:szCs w:val="20"/>
          <w:rtl/>
          <w:lang w:eastAsia="he-IL"/>
        </w:rPr>
        <w:t>"</w:t>
      </w:r>
      <w:r>
        <w:rPr>
          <w:rFonts w:ascii="Arial" w:hAnsi="Arial"/>
          <w:sz w:val="18"/>
          <w:szCs w:val="20"/>
          <w:rtl/>
          <w:lang w:eastAsia="he-IL"/>
        </w:rPr>
        <w:t>ב</w:t>
      </w:r>
      <w:r>
        <w:rPr>
          <w:rFonts w:ascii="Arial" w:hAnsi="Arial" w:hint="cs"/>
          <w:sz w:val="18"/>
          <w:szCs w:val="20"/>
          <w:rtl/>
          <w:lang w:eastAsia="he-IL"/>
        </w:rPr>
        <w:t xml:space="preserve"> </w:t>
      </w:r>
      <w:r>
        <w:rPr>
          <w:rFonts w:ascii="Arial" w:hAnsi="Arial"/>
          <w:sz w:val="18"/>
          <w:szCs w:val="20"/>
          <w:rtl/>
          <w:lang w:eastAsia="he-IL"/>
        </w:rPr>
        <w:t>ה"ח</w:t>
      </w:r>
      <w:r>
        <w:rPr>
          <w:rFonts w:ascii="Arial" w:hAnsi="Arial" w:hint="cs"/>
          <w:sz w:val="18"/>
          <w:szCs w:val="20"/>
          <w:rtl/>
          <w:lang w:eastAsia="he-IL"/>
        </w:rPr>
        <w:t xml:space="preserve">; עי"ש </w:t>
      </w:r>
      <w:r>
        <w:rPr>
          <w:rFonts w:ascii="Arial" w:hAnsi="Arial"/>
          <w:sz w:val="18"/>
          <w:szCs w:val="20"/>
          <w:rtl/>
        </w:rPr>
        <w:t>בעלי תמר</w:t>
      </w:r>
      <w:r>
        <w:rPr>
          <w:rFonts w:ascii="Arial" w:hAnsi="Arial" w:hint="cs"/>
          <w:sz w:val="18"/>
          <w:szCs w:val="20"/>
          <w:rtl/>
        </w:rPr>
        <w:t xml:space="preserve">, </w:t>
      </w:r>
      <w:r>
        <w:rPr>
          <w:rFonts w:ascii="Arial" w:hAnsi="Arial"/>
          <w:sz w:val="18"/>
          <w:szCs w:val="20"/>
          <w:rtl/>
        </w:rPr>
        <w:t>עמ' פ</w:t>
      </w:r>
      <w:r>
        <w:rPr>
          <w:rFonts w:ascii="Arial" w:hAnsi="Arial" w:hint="cs"/>
          <w:sz w:val="18"/>
          <w:szCs w:val="20"/>
          <w:rtl/>
        </w:rPr>
        <w:t>"</w:t>
      </w:r>
      <w:r>
        <w:rPr>
          <w:rFonts w:ascii="Arial" w:hAnsi="Arial"/>
          <w:sz w:val="18"/>
          <w:szCs w:val="20"/>
          <w:rtl/>
        </w:rPr>
        <w:t>ח</w:t>
      </w:r>
      <w:r>
        <w:rPr>
          <w:rFonts w:ascii="Arial" w:hAnsi="Arial" w:hint="cs"/>
          <w:rtl/>
        </w:rPr>
        <w:t>).</w:t>
      </w:r>
    </w:p>
  </w:footnote>
  <w:footnote w:id="2">
    <w:p w14:paraId="3733FA18" w14:textId="77777777" w:rsidR="00BB694B" w:rsidRDefault="00BB694B">
      <w:pPr>
        <w:pStyle w:val="a7"/>
        <w:rPr>
          <w:rFonts w:hint="cs"/>
          <w:rtl/>
        </w:rPr>
      </w:pPr>
      <w:r>
        <w:rPr>
          <w:rStyle w:val="a6"/>
          <w:rtl/>
        </w:rPr>
        <w:footnoteRef/>
      </w:r>
      <w:r>
        <w:rPr>
          <w:rFonts w:hint="cs"/>
          <w:rtl/>
        </w:rPr>
        <w:t xml:space="preserve"> כך מנוקד - לפעמים - </w:t>
      </w:r>
      <w:r>
        <w:rPr>
          <w:rtl/>
        </w:rPr>
        <w:t>במהדור</w:t>
      </w:r>
      <w:r>
        <w:rPr>
          <w:rFonts w:hint="cs"/>
          <w:rtl/>
        </w:rPr>
        <w:t>ו</w:t>
      </w:r>
      <w:r>
        <w:rPr>
          <w:rtl/>
        </w:rPr>
        <w:t xml:space="preserve">ת שטיינזלץ </w:t>
      </w:r>
      <w:r>
        <w:rPr>
          <w:rFonts w:hint="cs"/>
          <w:rtl/>
        </w:rPr>
        <w:t>ו</w:t>
      </w:r>
      <w:r>
        <w:rPr>
          <w:rtl/>
        </w:rPr>
        <w:t>ארט</w:t>
      </w:r>
      <w:r>
        <w:rPr>
          <w:rFonts w:hint="cs"/>
          <w:rtl/>
        </w:rPr>
        <w:t>-</w:t>
      </w:r>
      <w:r>
        <w:rPr>
          <w:rtl/>
        </w:rPr>
        <w:t>סקרול</w:t>
      </w:r>
      <w:r>
        <w:rPr>
          <w:rFonts w:hint="cs"/>
          <w:rtl/>
        </w:rPr>
        <w:t>. לפעמים מנוקד "</w:t>
      </w:r>
      <w:r>
        <w:rPr>
          <w:rtl/>
        </w:rPr>
        <w:t>פ</w:t>
      </w:r>
      <w:r>
        <w:rPr>
          <w:rFonts w:hint="cs"/>
          <w:rtl/>
        </w:rPr>
        <w:t>ַּ</w:t>
      </w:r>
      <w:r>
        <w:rPr>
          <w:rtl/>
        </w:rPr>
        <w:t>ח</w:t>
      </w:r>
      <w:r>
        <w:rPr>
          <w:rFonts w:hint="cs"/>
          <w:rtl/>
        </w:rPr>
        <w:t>ְ</w:t>
      </w:r>
      <w:r>
        <w:rPr>
          <w:rtl/>
        </w:rPr>
        <w:t>ת</w:t>
      </w:r>
      <w:r>
        <w:rPr>
          <w:rFonts w:hint="cs"/>
          <w:rtl/>
        </w:rPr>
        <w:t>ֵּ</w:t>
      </w:r>
      <w:r>
        <w:rPr>
          <w:rtl/>
        </w:rPr>
        <w:t>י</w:t>
      </w:r>
      <w:r>
        <w:rPr>
          <w:rFonts w:hint="cs"/>
          <w:rtl/>
        </w:rPr>
        <w:t>", וכן הוא ב</w:t>
      </w:r>
      <w:r>
        <w:rPr>
          <w:rtl/>
        </w:rPr>
        <w:t>"מילון ארמי עברי לתלמוד הבבלי" מאת הרב פרופ' ע"צ מלמד</w:t>
      </w:r>
      <w:r>
        <w:rPr>
          <w:rFonts w:hint="cs"/>
          <w:sz w:val="18"/>
          <w:szCs w:val="20"/>
          <w:rtl/>
        </w:rPr>
        <w:t xml:space="preserve">, </w:t>
      </w:r>
      <w:r>
        <w:rPr>
          <w:sz w:val="18"/>
          <w:szCs w:val="20"/>
          <w:rtl/>
        </w:rPr>
        <w:t xml:space="preserve">ירושלים תשנ"ב, עמ' </w:t>
      </w:r>
      <w:r>
        <w:rPr>
          <w:rFonts w:hint="cs"/>
          <w:sz w:val="18"/>
          <w:szCs w:val="20"/>
          <w:rtl/>
        </w:rPr>
        <w:t>89; 344</w:t>
      </w:r>
      <w:r>
        <w:rPr>
          <w:rFonts w:hint="cs"/>
          <w:rtl/>
        </w:rPr>
        <w:t xml:space="preserve">. </w:t>
      </w:r>
      <w:r>
        <w:rPr>
          <w:rFonts w:hint="cs"/>
          <w:sz w:val="26"/>
          <w:rtl/>
        </w:rPr>
        <w:t xml:space="preserve">אמו"ר </w:t>
      </w:r>
      <w:r>
        <w:rPr>
          <w:rFonts w:hint="cs"/>
          <w:rtl/>
        </w:rPr>
        <w:t>במילונו התלמודי (</w:t>
      </w:r>
      <w:hyperlink r:id="rId1" w:history="1">
        <w:r>
          <w:rPr>
            <w:rStyle w:val="Hyperlink"/>
            <w:sz w:val="18"/>
            <w:szCs w:val="20"/>
          </w:rPr>
          <w:t>http://www.daf-yomi.com/c</w:t>
        </w:r>
        <w:r>
          <w:rPr>
            <w:rStyle w:val="Hyperlink"/>
            <w:sz w:val="18"/>
            <w:szCs w:val="20"/>
          </w:rPr>
          <w:t>o</w:t>
        </w:r>
        <w:r>
          <w:rPr>
            <w:rStyle w:val="Hyperlink"/>
            <w:sz w:val="18"/>
            <w:szCs w:val="20"/>
          </w:rPr>
          <w:t>ntent.aspx?PageId=26</w:t>
        </w:r>
      </w:hyperlink>
      <w:r>
        <w:rPr>
          <w:rFonts w:hint="cs"/>
          <w:rtl/>
        </w:rPr>
        <w:t>)</w:t>
      </w:r>
      <w:r>
        <w:rPr>
          <w:rFonts w:hint="cs"/>
          <w:sz w:val="26"/>
          <w:rtl/>
        </w:rPr>
        <w:t xml:space="preserve">: </w:t>
      </w:r>
      <w:r>
        <w:rPr>
          <w:rFonts w:hint="cs"/>
          <w:rtl/>
        </w:rPr>
        <w:t>"</w:t>
      </w:r>
      <w:r>
        <w:rPr>
          <w:rtl/>
        </w:rPr>
        <w:t>פ</w:t>
      </w:r>
      <w:r>
        <w:rPr>
          <w:rFonts w:hint="cs"/>
          <w:rtl/>
        </w:rPr>
        <w:t>ַּ</w:t>
      </w:r>
      <w:r>
        <w:rPr>
          <w:rtl/>
        </w:rPr>
        <w:t>ח</w:t>
      </w:r>
      <w:r>
        <w:rPr>
          <w:rFonts w:hint="cs"/>
          <w:rtl/>
        </w:rPr>
        <w:t>ְ</w:t>
      </w:r>
      <w:r>
        <w:rPr>
          <w:rtl/>
        </w:rPr>
        <w:t>ת</w:t>
      </w:r>
      <w:r>
        <w:rPr>
          <w:rFonts w:hint="cs"/>
          <w:rtl/>
        </w:rPr>
        <w:t>ֵ</w:t>
      </w:r>
      <w:r>
        <w:rPr>
          <w:rtl/>
        </w:rPr>
        <w:t>י</w:t>
      </w:r>
      <w:r>
        <w:rPr>
          <w:rFonts w:hint="cs"/>
          <w:rtl/>
        </w:rPr>
        <w:t>", ומסורת יהודי תימן: "</w:t>
      </w:r>
      <w:r>
        <w:rPr>
          <w:rtl/>
        </w:rPr>
        <w:t>פ</w:t>
      </w:r>
      <w:r>
        <w:rPr>
          <w:rFonts w:hint="cs"/>
          <w:rtl/>
        </w:rPr>
        <w:t>ַּ</w:t>
      </w:r>
      <w:r>
        <w:rPr>
          <w:rtl/>
        </w:rPr>
        <w:t>ח</w:t>
      </w:r>
      <w:r>
        <w:rPr>
          <w:rFonts w:hint="cs"/>
          <w:rtl/>
        </w:rPr>
        <w:t>ָ</w:t>
      </w:r>
      <w:r>
        <w:rPr>
          <w:rtl/>
        </w:rPr>
        <w:t>ת</w:t>
      </w:r>
      <w:r>
        <w:rPr>
          <w:rFonts w:hint="cs"/>
          <w:rtl/>
        </w:rPr>
        <w:t>ֵ</w:t>
      </w:r>
      <w:r>
        <w:rPr>
          <w:rtl/>
        </w:rPr>
        <w:t>י</w:t>
      </w:r>
      <w:r>
        <w:rPr>
          <w:rFonts w:hint="cs"/>
          <w:rtl/>
        </w:rPr>
        <w:t>" (</w:t>
      </w:r>
      <w:r>
        <w:rPr>
          <w:rFonts w:hint="cs"/>
          <w:sz w:val="18"/>
          <w:szCs w:val="20"/>
          <w:rtl/>
        </w:rPr>
        <w:t xml:space="preserve">ע"פ פרופ' </w:t>
      </w:r>
      <w:r>
        <w:rPr>
          <w:sz w:val="18"/>
          <w:szCs w:val="20"/>
          <w:rtl/>
        </w:rPr>
        <w:t xml:space="preserve">שלמה מורג </w:t>
      </w:r>
      <w:r>
        <w:rPr>
          <w:rFonts w:hint="cs"/>
          <w:sz w:val="18"/>
          <w:szCs w:val="20"/>
          <w:rtl/>
        </w:rPr>
        <w:t>ו</w:t>
      </w:r>
      <w:r>
        <w:rPr>
          <w:sz w:val="18"/>
          <w:szCs w:val="20"/>
          <w:rtl/>
        </w:rPr>
        <w:t>ד"ר יחיאל קארה</w:t>
      </w:r>
      <w:r>
        <w:rPr>
          <w:rFonts w:hint="cs"/>
          <w:sz w:val="18"/>
          <w:szCs w:val="20"/>
          <w:rtl/>
        </w:rPr>
        <w:t xml:space="preserve">, </w:t>
      </w:r>
      <w:r>
        <w:rPr>
          <w:sz w:val="18"/>
          <w:szCs w:val="20"/>
          <w:rtl/>
        </w:rPr>
        <w:t>ארמית בבלית במסורת תימן</w:t>
      </w:r>
      <w:r>
        <w:rPr>
          <w:szCs w:val="20"/>
          <w:rtl/>
        </w:rPr>
        <w:t xml:space="preserve">, תשס"ב, עמ' </w:t>
      </w:r>
      <w:r>
        <w:rPr>
          <w:rFonts w:hint="cs"/>
          <w:szCs w:val="20"/>
          <w:rtl/>
        </w:rPr>
        <w:t>230</w:t>
      </w:r>
      <w:r>
        <w:rPr>
          <w:rFonts w:hint="cs"/>
          <w:rtl/>
        </w:rPr>
        <w:t>).</w:t>
      </w:r>
    </w:p>
  </w:footnote>
  <w:footnote w:id="3">
    <w:p w14:paraId="600E2CE1" w14:textId="77777777" w:rsidR="00BB694B" w:rsidRDefault="00BB694B">
      <w:pPr>
        <w:pStyle w:val="a7"/>
        <w:rPr>
          <w:rFonts w:hint="cs"/>
          <w:rtl/>
        </w:rPr>
      </w:pPr>
      <w:bookmarkStart w:id="0" w:name="_GoBack"/>
      <w:bookmarkEnd w:id="0"/>
      <w:r>
        <w:rPr>
          <w:rStyle w:val="a6"/>
        </w:rPr>
        <w:footnoteRef/>
      </w:r>
      <w:r>
        <w:rPr>
          <w:rFonts w:hint="cs"/>
          <w:rtl/>
        </w:rPr>
        <w:t xml:space="preserve"> </w:t>
      </w:r>
      <w:r>
        <w:rPr>
          <w:rFonts w:ascii="Arial" w:hAnsi="Arial" w:hint="cs"/>
          <w:rtl/>
        </w:rPr>
        <w:t xml:space="preserve">כאן ולהלן </w:t>
      </w:r>
      <w:r>
        <w:rPr>
          <w:rFonts w:ascii="Arial" w:hAnsi="Arial"/>
          <w:rtl/>
        </w:rPr>
        <w:t>כט</w:t>
      </w:r>
      <w:r>
        <w:rPr>
          <w:rFonts w:ascii="Arial" w:hAnsi="Arial" w:hint="cs"/>
          <w:rtl/>
        </w:rPr>
        <w:t xml:space="preserve">, </w:t>
      </w:r>
      <w:r>
        <w:rPr>
          <w:rFonts w:ascii="Arial" w:hAnsi="Arial"/>
          <w:rtl/>
        </w:rPr>
        <w:t>א</w:t>
      </w:r>
      <w:r>
        <w:rPr>
          <w:rFonts w:ascii="Arial" w:hAnsi="Arial" w:hint="cs"/>
          <w:rtl/>
        </w:rPr>
        <w:t xml:space="preserve">; </w:t>
      </w:r>
      <w:r>
        <w:rPr>
          <w:rFonts w:ascii="Arial" w:hAnsi="Arial"/>
          <w:rtl/>
        </w:rPr>
        <w:t>ברכות יג</w:t>
      </w:r>
      <w:r>
        <w:rPr>
          <w:rFonts w:ascii="Arial" w:hAnsi="Arial" w:hint="cs"/>
          <w:rtl/>
        </w:rPr>
        <w:t xml:space="preserve">, </w:t>
      </w:r>
      <w:r>
        <w:rPr>
          <w:rFonts w:ascii="Arial" w:hAnsi="Arial"/>
          <w:rtl/>
        </w:rPr>
        <w:t>ב</w:t>
      </w:r>
      <w:r>
        <w:rPr>
          <w:rFonts w:ascii="Arial" w:hAnsi="Arial" w:hint="cs"/>
          <w:rtl/>
        </w:rPr>
        <w:t>;</w:t>
      </w:r>
      <w:r>
        <w:rPr>
          <w:rFonts w:ascii="Arial" w:hAnsi="Arial"/>
          <w:rtl/>
        </w:rPr>
        <w:t xml:space="preserve"> </w:t>
      </w:r>
      <w:r>
        <w:rPr>
          <w:rFonts w:ascii="Arial" w:hAnsi="Arial" w:hint="cs"/>
          <w:rtl/>
        </w:rPr>
        <w:t xml:space="preserve">שם </w:t>
      </w:r>
      <w:r>
        <w:rPr>
          <w:rFonts w:ascii="Arial" w:hAnsi="Arial"/>
          <w:rtl/>
        </w:rPr>
        <w:t>מג</w:t>
      </w:r>
      <w:r>
        <w:rPr>
          <w:rFonts w:ascii="Arial" w:hAnsi="Arial" w:hint="cs"/>
          <w:rtl/>
        </w:rPr>
        <w:t xml:space="preserve">, </w:t>
      </w:r>
      <w:r>
        <w:rPr>
          <w:rFonts w:ascii="Arial" w:hAnsi="Arial"/>
          <w:rtl/>
        </w:rPr>
        <w:t>א</w:t>
      </w:r>
      <w:r>
        <w:rPr>
          <w:rFonts w:ascii="Arial" w:hAnsi="Arial" w:hint="cs"/>
          <w:rtl/>
        </w:rPr>
        <w:t xml:space="preserve"> (= שם </w:t>
      </w:r>
      <w:r>
        <w:rPr>
          <w:rFonts w:ascii="Arial" w:hAnsi="Arial"/>
          <w:rtl/>
        </w:rPr>
        <w:t>מו</w:t>
      </w:r>
      <w:r>
        <w:rPr>
          <w:rFonts w:ascii="Arial" w:hAnsi="Arial" w:hint="cs"/>
          <w:rtl/>
        </w:rPr>
        <w:t>,</w:t>
      </w:r>
      <w:r>
        <w:rPr>
          <w:rFonts w:ascii="Arial" w:hAnsi="Arial"/>
          <w:rtl/>
        </w:rPr>
        <w:t xml:space="preserve"> ב</w:t>
      </w:r>
      <w:r>
        <w:rPr>
          <w:rFonts w:ascii="Arial" w:hAnsi="Arial" w:hint="cs"/>
          <w:rtl/>
        </w:rPr>
        <w:t>);</w:t>
      </w:r>
      <w:r>
        <w:rPr>
          <w:rFonts w:ascii="Arial" w:hAnsi="Arial"/>
          <w:rtl/>
        </w:rPr>
        <w:t xml:space="preserve"> נזיר נט</w:t>
      </w:r>
      <w:r>
        <w:rPr>
          <w:rFonts w:ascii="Arial" w:hAnsi="Arial" w:hint="cs"/>
          <w:rtl/>
        </w:rPr>
        <w:t xml:space="preserve">, </w:t>
      </w:r>
      <w:r>
        <w:rPr>
          <w:rFonts w:ascii="Arial" w:hAnsi="Arial"/>
          <w:rtl/>
        </w:rPr>
        <w:t>א</w:t>
      </w:r>
      <w:r>
        <w:rPr>
          <w:rFonts w:ascii="Arial" w:hAnsi="Arial" w:hint="cs"/>
          <w:rtl/>
        </w:rPr>
        <w:t>.</w:t>
      </w:r>
    </w:p>
  </w:footnote>
  <w:footnote w:id="4">
    <w:p w14:paraId="1ADC9C7E" w14:textId="77777777" w:rsidR="00BB694B" w:rsidRDefault="00BB694B">
      <w:pPr>
        <w:pStyle w:val="a7"/>
        <w:rPr>
          <w:rFonts w:hint="cs"/>
          <w:rtl/>
        </w:rPr>
      </w:pPr>
      <w:r>
        <w:rPr>
          <w:rStyle w:val="a6"/>
        </w:rPr>
        <w:footnoteRef/>
      </w:r>
      <w:r>
        <w:rPr>
          <w:rFonts w:hint="cs"/>
          <w:rtl/>
        </w:rPr>
        <w:t xml:space="preserve"> </w:t>
      </w:r>
      <w:r>
        <w:rPr>
          <w:rFonts w:ascii="Arial" w:hAnsi="Arial" w:hint="cs"/>
          <w:rtl/>
        </w:rPr>
        <w:t xml:space="preserve">ראה </w:t>
      </w:r>
      <w:r>
        <w:rPr>
          <w:rFonts w:ascii="Arial" w:hAnsi="Arial"/>
          <w:rtl/>
        </w:rPr>
        <w:t xml:space="preserve">רש"י </w:t>
      </w:r>
      <w:r>
        <w:rPr>
          <w:rFonts w:ascii="Arial" w:hAnsi="Arial" w:hint="cs"/>
          <w:rtl/>
        </w:rPr>
        <w:t>ל</w:t>
      </w:r>
      <w:r>
        <w:rPr>
          <w:rFonts w:ascii="Arial" w:hAnsi="Arial"/>
          <w:rtl/>
        </w:rPr>
        <w:t xml:space="preserve">פסחים </w:t>
      </w:r>
      <w:r>
        <w:rPr>
          <w:rFonts w:ascii="Arial" w:hAnsi="Arial"/>
          <w:sz w:val="18"/>
          <w:szCs w:val="20"/>
          <w:rtl/>
        </w:rPr>
        <w:t>ד</w:t>
      </w:r>
      <w:r>
        <w:rPr>
          <w:rFonts w:ascii="Arial" w:hAnsi="Arial" w:hint="cs"/>
          <w:sz w:val="18"/>
          <w:szCs w:val="20"/>
          <w:rtl/>
        </w:rPr>
        <w:t xml:space="preserve">, </w:t>
      </w:r>
      <w:r>
        <w:rPr>
          <w:rFonts w:ascii="Arial" w:hAnsi="Arial"/>
          <w:sz w:val="18"/>
          <w:szCs w:val="20"/>
          <w:rtl/>
        </w:rPr>
        <w:t>א ד"ה רב בר אחוה ובר אחתיה</w:t>
      </w:r>
      <w:r>
        <w:rPr>
          <w:rFonts w:ascii="Arial" w:hAnsi="Arial" w:hint="cs"/>
          <w:rtl/>
        </w:rPr>
        <w:t xml:space="preserve">. שמא כינוי זה קשור לקשר משפחתי זה, ובכינוי זה מכבד ר' חייא בעקיפין את אחותו ואת אחיו, אייבו. ואולי יש כאן לשון נופל על לשון: </w:t>
      </w:r>
      <w:r>
        <w:rPr>
          <w:rFonts w:ascii="Arial" w:hAnsi="Arial"/>
          <w:rtl/>
        </w:rPr>
        <w:t>בר פחתי</w:t>
      </w:r>
      <w:r>
        <w:rPr>
          <w:rFonts w:ascii="Arial" w:hAnsi="Arial" w:hint="cs"/>
          <w:rtl/>
        </w:rPr>
        <w:t xml:space="preserve"> -</w:t>
      </w:r>
      <w:r>
        <w:rPr>
          <w:rFonts w:ascii="Arial" w:hAnsi="Arial"/>
          <w:rtl/>
        </w:rPr>
        <w:t xml:space="preserve"> בר </w:t>
      </w:r>
      <w:r>
        <w:rPr>
          <w:rFonts w:ascii="Arial" w:hAnsi="Arial" w:hint="cs"/>
          <w:rtl/>
        </w:rPr>
        <w:t>א</w:t>
      </w:r>
      <w:r>
        <w:rPr>
          <w:rFonts w:ascii="Arial" w:hAnsi="Arial"/>
          <w:rtl/>
        </w:rPr>
        <w:t>חתי</w:t>
      </w:r>
      <w:r>
        <w:rPr>
          <w:rFonts w:ascii="Arial" w:hAnsi="Arial" w:hint="cs"/>
          <w:rtl/>
        </w:rPr>
        <w:t xml:space="preserve">. וברוך שכיוונתי לדעת רבי יוסף חיים מבגדד! עיין בספרו בן </w:t>
      </w:r>
      <w:r>
        <w:rPr>
          <w:rFonts w:ascii="Arial" w:hAnsi="Arial"/>
          <w:rtl/>
        </w:rPr>
        <w:t>יהויד</w:t>
      </w:r>
      <w:r>
        <w:rPr>
          <w:rFonts w:ascii="Arial" w:hAnsi="Arial" w:hint="cs"/>
          <w:rtl/>
        </w:rPr>
        <w:t>ע כאן.</w:t>
      </w:r>
    </w:p>
  </w:footnote>
  <w:footnote w:id="5">
    <w:p w14:paraId="1C6C3EB4" w14:textId="77777777" w:rsidR="00BB694B" w:rsidRDefault="00BB694B">
      <w:pPr>
        <w:pStyle w:val="a7"/>
        <w:rPr>
          <w:rFonts w:hint="cs"/>
          <w:rtl/>
        </w:rPr>
      </w:pPr>
      <w:r>
        <w:rPr>
          <w:rStyle w:val="a6"/>
        </w:rPr>
        <w:footnoteRef/>
      </w:r>
      <w:r>
        <w:rPr>
          <w:rFonts w:hint="cs"/>
          <w:rtl/>
        </w:rPr>
        <w:t xml:space="preserve"> </w:t>
      </w:r>
      <w:r>
        <w:rPr>
          <w:rFonts w:ascii="Arial" w:hAnsi="Arial" w:hint="cs"/>
          <w:rtl/>
        </w:rPr>
        <w:t xml:space="preserve">אוצר הגאונים, שבת, הפירושים, עמ' 1; </w:t>
      </w:r>
      <w:r>
        <w:rPr>
          <w:rFonts w:ascii="Arial" w:hAnsi="Arial"/>
          <w:rtl/>
        </w:rPr>
        <w:t>תשובות רב נטרונאי גאון</w:t>
      </w:r>
      <w:r>
        <w:rPr>
          <w:rFonts w:ascii="Arial" w:hAnsi="Arial" w:hint="cs"/>
          <w:rtl/>
        </w:rPr>
        <w:t xml:space="preserve">, </w:t>
      </w:r>
      <w:r>
        <w:rPr>
          <w:rFonts w:ascii="Arial" w:hAnsi="Arial"/>
          <w:rtl/>
        </w:rPr>
        <w:t>תשובות פרשניות</w:t>
      </w:r>
      <w:r>
        <w:rPr>
          <w:rFonts w:ascii="Arial" w:hAnsi="Arial" w:hint="cs"/>
          <w:rtl/>
        </w:rPr>
        <w:t xml:space="preserve">, </w:t>
      </w:r>
      <w:r>
        <w:rPr>
          <w:rFonts w:ascii="Arial" w:hAnsi="Arial"/>
          <w:rtl/>
        </w:rPr>
        <w:t>שע</w:t>
      </w:r>
      <w:r>
        <w:rPr>
          <w:rFonts w:ascii="Arial" w:hAnsi="Arial" w:hint="cs"/>
          <w:rtl/>
        </w:rPr>
        <w:t>"</w:t>
      </w:r>
      <w:r>
        <w:rPr>
          <w:rFonts w:ascii="Arial" w:hAnsi="Arial"/>
          <w:rtl/>
        </w:rPr>
        <w:t>ט</w:t>
      </w:r>
      <w:r>
        <w:rPr>
          <w:rFonts w:ascii="Arial" w:hAnsi="Arial" w:hint="cs"/>
          <w:rtl/>
        </w:rPr>
        <w:t>.</w:t>
      </w:r>
    </w:p>
  </w:footnote>
  <w:footnote w:id="6">
    <w:p w14:paraId="7FAE4A51" w14:textId="77777777" w:rsidR="00BB694B" w:rsidRDefault="00BB694B">
      <w:pPr>
        <w:pStyle w:val="a7"/>
        <w:rPr>
          <w:rFonts w:hint="cs"/>
          <w:rtl/>
        </w:rPr>
      </w:pPr>
      <w:r>
        <w:rPr>
          <w:rStyle w:val="a6"/>
        </w:rPr>
        <w:footnoteRef/>
      </w:r>
      <w:r>
        <w:rPr>
          <w:rFonts w:hint="cs"/>
          <w:rtl/>
        </w:rPr>
        <w:t xml:space="preserve"> מפירוש זה משמע ש"</w:t>
      </w:r>
      <w:r>
        <w:rPr>
          <w:rtl/>
        </w:rPr>
        <w:t>פחת</w:t>
      </w:r>
      <w:r>
        <w:rPr>
          <w:rFonts w:hint="cs"/>
          <w:rtl/>
        </w:rPr>
        <w:t>ֵ</w:t>
      </w:r>
      <w:r>
        <w:rPr>
          <w:rtl/>
        </w:rPr>
        <w:t>י</w:t>
      </w:r>
      <w:r>
        <w:rPr>
          <w:rFonts w:hint="cs"/>
          <w:rtl/>
        </w:rPr>
        <w:t>" הוא צורת רבים (וכן מפירוש רש"י שלהלן). בארמית הבבלית עשויה להתפרש צורה זו כצורת רבים נפרדת, נסמכת או מיודעת. לעומת זאת, בארמית המקראית "</w:t>
      </w:r>
      <w:r>
        <w:rPr>
          <w:rtl/>
        </w:rPr>
        <w:t>פחת</w:t>
      </w:r>
      <w:r>
        <w:rPr>
          <w:rFonts w:hint="cs"/>
          <w:rtl/>
        </w:rPr>
        <w:t>ֵ</w:t>
      </w:r>
      <w:r>
        <w:rPr>
          <w:rtl/>
        </w:rPr>
        <w:t>י</w:t>
      </w:r>
      <w:r>
        <w:rPr>
          <w:rFonts w:hint="cs"/>
          <w:rtl/>
        </w:rPr>
        <w:t>" לחוד (צורת רבים נסמכת) ו"</w:t>
      </w:r>
      <w:r>
        <w:rPr>
          <w:rFonts w:ascii="Arial" w:hAnsi="Arial"/>
          <w:rtl/>
        </w:rPr>
        <w:t>פַחֲוָתָא</w:t>
      </w:r>
      <w:r>
        <w:rPr>
          <w:rFonts w:ascii="Arial" w:hAnsi="Arial" w:hint="cs"/>
          <w:rtl/>
        </w:rPr>
        <w:t xml:space="preserve">" לחוד </w:t>
      </w:r>
      <w:r>
        <w:rPr>
          <w:rFonts w:hint="cs"/>
          <w:rtl/>
        </w:rPr>
        <w:t>(צורת רבים מיודעת</w:t>
      </w:r>
      <w:r>
        <w:rPr>
          <w:rFonts w:hint="cs"/>
          <w:sz w:val="18"/>
          <w:szCs w:val="20"/>
          <w:rtl/>
        </w:rPr>
        <w:t xml:space="preserve">; </w:t>
      </w:r>
      <w:r>
        <w:rPr>
          <w:rFonts w:ascii="Arial" w:hAnsi="Arial" w:hint="cs"/>
          <w:sz w:val="18"/>
          <w:szCs w:val="20"/>
          <w:rtl/>
        </w:rPr>
        <w:t>ראה להלן הערה 15; וראה דברי אמו"ר בפרק הששי של "דיקא נמי - דקדוק לתלמוד בבלי ולתרגום אונקלוס"</w:t>
      </w:r>
      <w:r>
        <w:rPr>
          <w:rFonts w:ascii="Arial" w:hAnsi="Arial" w:hint="cs"/>
          <w:sz w:val="26"/>
          <w:rtl/>
        </w:rPr>
        <w:t>).</w:t>
      </w:r>
    </w:p>
  </w:footnote>
  <w:footnote w:id="7">
    <w:p w14:paraId="5C65F7D7" w14:textId="77777777" w:rsidR="00BB694B" w:rsidRDefault="00BB694B">
      <w:pPr>
        <w:pStyle w:val="a7"/>
        <w:rPr>
          <w:rFonts w:hint="cs"/>
          <w:rtl/>
        </w:rPr>
      </w:pPr>
      <w:r>
        <w:rPr>
          <w:rStyle w:val="a6"/>
        </w:rPr>
        <w:footnoteRef/>
      </w:r>
      <w:r>
        <w:rPr>
          <w:rFonts w:hint="cs"/>
          <w:rtl/>
        </w:rPr>
        <w:t xml:space="preserve"> </w:t>
      </w:r>
      <w:r>
        <w:rPr>
          <w:rFonts w:ascii="Arial" w:hAnsi="Arial"/>
          <w:rtl/>
        </w:rPr>
        <w:t>רבנן</w:t>
      </w:r>
      <w:r>
        <w:rPr>
          <w:rFonts w:ascii="Arial" w:hAnsi="Arial" w:hint="cs"/>
          <w:rtl/>
        </w:rPr>
        <w:t xml:space="preserve"> דפומבדיתא (</w:t>
      </w:r>
      <w:r>
        <w:rPr>
          <w:rFonts w:ascii="Arial" w:hAnsi="Arial" w:hint="cs"/>
          <w:sz w:val="18"/>
          <w:szCs w:val="20"/>
          <w:rtl/>
        </w:rPr>
        <w:t>הערת רב"מ לוין באוצה"ג</w:t>
      </w:r>
      <w:r>
        <w:rPr>
          <w:rFonts w:ascii="Arial" w:hAnsi="Arial" w:hint="cs"/>
          <w:rtl/>
        </w:rPr>
        <w:t>).</w:t>
      </w:r>
    </w:p>
  </w:footnote>
  <w:footnote w:id="8">
    <w:p w14:paraId="4EE1DB08" w14:textId="77777777" w:rsidR="00BB694B" w:rsidRDefault="00BB694B">
      <w:pPr>
        <w:pStyle w:val="a7"/>
        <w:rPr>
          <w:rFonts w:hint="cs"/>
          <w:rtl/>
        </w:rPr>
      </w:pPr>
      <w:r>
        <w:rPr>
          <w:rStyle w:val="a6"/>
        </w:rPr>
        <w:footnoteRef/>
      </w:r>
      <w:r>
        <w:rPr>
          <w:rFonts w:hint="cs"/>
          <w:rtl/>
        </w:rPr>
        <w:t xml:space="preserve"> </w:t>
      </w:r>
      <w:r>
        <w:rPr>
          <w:rFonts w:ascii="Arial" w:hAnsi="Arial" w:hint="cs"/>
          <w:rtl/>
        </w:rPr>
        <w:t xml:space="preserve">ר"ל: גם לגרסה זו הפירוש הוא </w:t>
      </w:r>
      <w:r>
        <w:rPr>
          <w:rFonts w:ascii="Arial" w:hAnsi="Arial"/>
          <w:rtl/>
        </w:rPr>
        <w:t>בר רברבני</w:t>
      </w:r>
      <w:r>
        <w:rPr>
          <w:rFonts w:ascii="Arial" w:hAnsi="Arial" w:hint="cs"/>
          <w:rtl/>
        </w:rPr>
        <w:t>. יתכן שנו"ן סופית התקצרה לוי"ו, וצ"ל: "הֵן".</w:t>
      </w:r>
    </w:p>
  </w:footnote>
  <w:footnote w:id="9">
    <w:p w14:paraId="499C9946" w14:textId="77777777" w:rsidR="00BB694B" w:rsidRDefault="00BB694B">
      <w:pPr>
        <w:pStyle w:val="a7"/>
        <w:rPr>
          <w:rFonts w:hint="cs"/>
          <w:rtl/>
        </w:rPr>
      </w:pPr>
      <w:r>
        <w:rPr>
          <w:rStyle w:val="a6"/>
        </w:rPr>
        <w:footnoteRef/>
      </w:r>
      <w:r>
        <w:rPr>
          <w:rFonts w:hint="cs"/>
          <w:rtl/>
        </w:rPr>
        <w:t xml:space="preserve"> </w:t>
      </w:r>
      <w:r>
        <w:rPr>
          <w:rFonts w:ascii="Arial" w:hAnsi="Arial" w:hint="cs"/>
          <w:rtl/>
        </w:rPr>
        <w:t>בספרים שלנו כתוב: "</w:t>
      </w:r>
      <w:r>
        <w:rPr>
          <w:rFonts w:ascii="Arial" w:hAnsi="Arial"/>
          <w:rtl/>
        </w:rPr>
        <w:t>וּמָחַץ פַּ</w:t>
      </w:r>
      <w:r>
        <w:rPr>
          <w:rFonts w:ascii="Arial" w:hAnsi="Arial"/>
          <w:b/>
          <w:bCs/>
          <w:rtl/>
        </w:rPr>
        <w:t>אֲ</w:t>
      </w:r>
      <w:r>
        <w:rPr>
          <w:rFonts w:ascii="Arial" w:hAnsi="Arial"/>
          <w:rtl/>
        </w:rPr>
        <w:t>תֵי מוֹאָב</w:t>
      </w:r>
      <w:r>
        <w:rPr>
          <w:rFonts w:ascii="Arial" w:hAnsi="Arial" w:hint="cs"/>
          <w:rtl/>
        </w:rPr>
        <w:t xml:space="preserve">", ותִרגם </w:t>
      </w:r>
      <w:r>
        <w:rPr>
          <w:rFonts w:ascii="Arial" w:hAnsi="Arial"/>
          <w:rtl/>
        </w:rPr>
        <w:t>אונקלוס</w:t>
      </w:r>
      <w:r>
        <w:rPr>
          <w:rFonts w:ascii="Arial" w:hAnsi="Arial" w:hint="cs"/>
          <w:rtl/>
        </w:rPr>
        <w:t>: "</w:t>
      </w:r>
      <w:r>
        <w:rPr>
          <w:rFonts w:ascii="Arial" w:hAnsi="Arial"/>
          <w:rtl/>
        </w:rPr>
        <w:t xml:space="preserve">ויקטיל </w:t>
      </w:r>
      <w:r>
        <w:rPr>
          <w:rFonts w:ascii="Arial" w:hAnsi="Arial"/>
          <w:b/>
          <w:bCs/>
          <w:rtl/>
        </w:rPr>
        <w:t>רברבי</w:t>
      </w:r>
      <w:r>
        <w:rPr>
          <w:rFonts w:ascii="Arial" w:hAnsi="Arial"/>
          <w:rtl/>
        </w:rPr>
        <w:t xml:space="preserve"> מואב</w:t>
      </w:r>
      <w:r>
        <w:rPr>
          <w:rFonts w:ascii="Arial" w:hAnsi="Arial" w:hint="cs"/>
          <w:rtl/>
        </w:rPr>
        <w:t>".</w:t>
      </w:r>
    </w:p>
  </w:footnote>
  <w:footnote w:id="10">
    <w:p w14:paraId="17B0E454" w14:textId="77777777" w:rsidR="00BB694B" w:rsidRDefault="00BB694B">
      <w:pPr>
        <w:pStyle w:val="a7"/>
        <w:rPr>
          <w:rFonts w:hint="cs"/>
          <w:rtl/>
        </w:rPr>
      </w:pPr>
      <w:r>
        <w:rPr>
          <w:rStyle w:val="a6"/>
          <w:rtl/>
        </w:rPr>
        <w:footnoteRef/>
      </w:r>
      <w:r>
        <w:t xml:space="preserve"> </w:t>
      </w:r>
      <w:r>
        <w:rPr>
          <w:rFonts w:ascii="Arial" w:hAnsi="Arial" w:hint="cs"/>
          <w:sz w:val="18"/>
          <w:rtl/>
        </w:rPr>
        <w:t>"</w:t>
      </w:r>
      <w:r>
        <w:rPr>
          <w:rFonts w:ascii="Arial" w:hAnsi="Arial"/>
          <w:sz w:val="18"/>
          <w:rtl/>
        </w:rPr>
        <w:t>שהיה קורא לחיתי"ן היהי"ן</w:t>
      </w:r>
      <w:r>
        <w:rPr>
          <w:rFonts w:ascii="Arial" w:hAnsi="Arial" w:hint="cs"/>
          <w:sz w:val="18"/>
          <w:rtl/>
        </w:rPr>
        <w:t>" (</w:t>
      </w:r>
      <w:r>
        <w:rPr>
          <w:rFonts w:ascii="Arial" w:hAnsi="Arial"/>
          <w:sz w:val="18"/>
          <w:rtl/>
        </w:rPr>
        <w:t>רש"י</w:t>
      </w:r>
      <w:r>
        <w:rPr>
          <w:rFonts w:ascii="Arial" w:hAnsi="Arial" w:hint="cs"/>
          <w:sz w:val="18"/>
          <w:szCs w:val="20"/>
          <w:rtl/>
        </w:rPr>
        <w:t xml:space="preserve">, </w:t>
      </w:r>
      <w:r>
        <w:rPr>
          <w:rFonts w:ascii="Arial" w:hAnsi="Arial"/>
          <w:sz w:val="18"/>
          <w:szCs w:val="20"/>
          <w:rtl/>
        </w:rPr>
        <w:t>מגילה כד</w:t>
      </w:r>
      <w:r>
        <w:rPr>
          <w:rFonts w:ascii="Arial" w:hAnsi="Arial" w:hint="cs"/>
          <w:sz w:val="18"/>
          <w:szCs w:val="20"/>
          <w:rtl/>
        </w:rPr>
        <w:t xml:space="preserve">, </w:t>
      </w:r>
      <w:r>
        <w:rPr>
          <w:rFonts w:ascii="Arial" w:hAnsi="Arial"/>
          <w:sz w:val="18"/>
          <w:szCs w:val="20"/>
          <w:rtl/>
        </w:rPr>
        <w:t>ב</w:t>
      </w:r>
      <w:r>
        <w:rPr>
          <w:rFonts w:ascii="Arial" w:hAnsi="Arial" w:hint="cs"/>
          <w:sz w:val="18"/>
          <w:szCs w:val="20"/>
          <w:rtl/>
        </w:rPr>
        <w:t xml:space="preserve"> </w:t>
      </w:r>
      <w:r>
        <w:rPr>
          <w:rFonts w:ascii="Arial" w:hAnsi="Arial"/>
          <w:sz w:val="18"/>
          <w:szCs w:val="20"/>
          <w:rtl/>
        </w:rPr>
        <w:t>ד"ה לא נמצאת מחרף ומגדף</w:t>
      </w:r>
      <w:r>
        <w:rPr>
          <w:rFonts w:ascii="Arial" w:hAnsi="Arial" w:hint="cs"/>
          <w:sz w:val="18"/>
          <w:rtl/>
        </w:rPr>
        <w:t>).</w:t>
      </w:r>
    </w:p>
  </w:footnote>
  <w:footnote w:id="11">
    <w:p w14:paraId="78343272" w14:textId="77777777" w:rsidR="00BB694B" w:rsidRDefault="00BB694B">
      <w:pPr>
        <w:pStyle w:val="a7"/>
        <w:rPr>
          <w:rFonts w:hint="cs"/>
          <w:rtl/>
        </w:rPr>
      </w:pPr>
      <w:r>
        <w:rPr>
          <w:rStyle w:val="a6"/>
        </w:rPr>
        <w:footnoteRef/>
      </w:r>
      <w:r>
        <w:rPr>
          <w:rFonts w:hint="cs"/>
          <w:rtl/>
        </w:rPr>
        <w:t xml:space="preserve"> </w:t>
      </w:r>
      <w:r>
        <w:rPr>
          <w:rFonts w:ascii="Arial" w:hAnsi="Arial" w:hint="cs"/>
          <w:rtl/>
        </w:rPr>
        <w:t>צ"ע מדוע פרש זאת רש"י במסכת שבת פעמיים, ואילו בברכות לא פרש כלום. ב</w:t>
      </w:r>
      <w:r>
        <w:rPr>
          <w:rFonts w:ascii="Arial" w:hAnsi="Arial"/>
          <w:rtl/>
        </w:rPr>
        <w:t xml:space="preserve">נזיר </w:t>
      </w:r>
      <w:r>
        <w:rPr>
          <w:rFonts w:ascii="Arial" w:hAnsi="Arial" w:hint="cs"/>
          <w:rtl/>
        </w:rPr>
        <w:t>פרש המפרש (המיוחס ל</w:t>
      </w:r>
      <w:r>
        <w:rPr>
          <w:rFonts w:ascii="Arial" w:hAnsi="Arial"/>
          <w:rtl/>
        </w:rPr>
        <w:t>רש"י</w:t>
      </w:r>
      <w:r>
        <w:rPr>
          <w:rFonts w:ascii="Arial" w:hAnsi="Arial" w:hint="cs"/>
          <w:rtl/>
        </w:rPr>
        <w:t>): "</w:t>
      </w:r>
      <w:r>
        <w:rPr>
          <w:rFonts w:ascii="Arial" w:hAnsi="Arial"/>
          <w:rtl/>
        </w:rPr>
        <w:t>בנו של תלמיד חכם</w:t>
      </w:r>
      <w:r>
        <w:rPr>
          <w:rFonts w:ascii="Arial" w:hAnsi="Arial" w:hint="cs"/>
          <w:rtl/>
        </w:rPr>
        <w:t>"</w:t>
      </w:r>
      <w:r>
        <w:rPr>
          <w:rFonts w:ascii="Arial" w:hAnsi="Arial"/>
          <w:rtl/>
        </w:rPr>
        <w:t>.</w:t>
      </w:r>
    </w:p>
  </w:footnote>
  <w:footnote w:id="12">
    <w:p w14:paraId="058027A5" w14:textId="77777777" w:rsidR="00BB694B" w:rsidRDefault="00BB694B">
      <w:pPr>
        <w:pStyle w:val="a7"/>
        <w:rPr>
          <w:rFonts w:hint="cs"/>
          <w:rtl/>
        </w:rPr>
      </w:pPr>
      <w:r>
        <w:rPr>
          <w:rStyle w:val="a6"/>
        </w:rPr>
        <w:footnoteRef/>
      </w:r>
      <w:r>
        <w:rPr>
          <w:rFonts w:hint="cs"/>
          <w:rtl/>
        </w:rPr>
        <w:t xml:space="preserve"> </w:t>
      </w:r>
      <w:r>
        <w:rPr>
          <w:rFonts w:ascii="Arial" w:hAnsi="Arial" w:hint="cs"/>
          <w:rtl/>
        </w:rPr>
        <w:t>כך שנינו שם בתיאור קבלת הפנים למביאי הביכורים בכניסתם לירושלים: "</w:t>
      </w:r>
      <w:r>
        <w:rPr>
          <w:rFonts w:ascii="Arial" w:hAnsi="Arial"/>
          <w:rtl/>
        </w:rPr>
        <w:t>הפחות הסגנים והגזברים יוצאים לקראתם</w:t>
      </w:r>
      <w:r>
        <w:rPr>
          <w:rFonts w:ascii="Arial" w:hAnsi="Arial" w:hint="cs"/>
          <w:rtl/>
        </w:rPr>
        <w:t>". כפי שמעיר שם רעק"א בתוספותיו, הצירוף "</w:t>
      </w:r>
      <w:r>
        <w:rPr>
          <w:rFonts w:ascii="Arial" w:hAnsi="Arial"/>
          <w:rtl/>
        </w:rPr>
        <w:t xml:space="preserve">הפחות </w:t>
      </w:r>
      <w:r>
        <w:rPr>
          <w:rFonts w:ascii="Arial" w:hAnsi="Arial" w:hint="cs"/>
          <w:rtl/>
        </w:rPr>
        <w:t>ו</w:t>
      </w:r>
      <w:r>
        <w:rPr>
          <w:rFonts w:ascii="Arial" w:hAnsi="Arial"/>
          <w:rtl/>
        </w:rPr>
        <w:t>הסגנים</w:t>
      </w:r>
      <w:r>
        <w:rPr>
          <w:rFonts w:ascii="Arial" w:hAnsi="Arial" w:hint="cs"/>
          <w:rtl/>
        </w:rPr>
        <w:t>" הוא שיבוץ לשון הכתוב ב</w:t>
      </w:r>
      <w:r>
        <w:rPr>
          <w:rFonts w:ascii="Arial" w:hAnsi="Arial"/>
          <w:rtl/>
        </w:rPr>
        <w:t>ירמיה</w:t>
      </w:r>
      <w:r>
        <w:rPr>
          <w:rFonts w:ascii="Arial" w:hAnsi="Arial" w:hint="cs"/>
          <w:rtl/>
        </w:rPr>
        <w:t xml:space="preserve"> (</w:t>
      </w:r>
      <w:r>
        <w:rPr>
          <w:rFonts w:ascii="Arial" w:hAnsi="Arial"/>
          <w:sz w:val="18"/>
          <w:szCs w:val="20"/>
          <w:rtl/>
        </w:rPr>
        <w:t>נא</w:t>
      </w:r>
      <w:r>
        <w:rPr>
          <w:rFonts w:ascii="Arial" w:hAnsi="Arial" w:hint="cs"/>
          <w:sz w:val="18"/>
          <w:szCs w:val="20"/>
          <w:rtl/>
        </w:rPr>
        <w:t xml:space="preserve">, </w:t>
      </w:r>
      <w:r>
        <w:rPr>
          <w:rFonts w:ascii="Arial" w:hAnsi="Arial"/>
          <w:sz w:val="18"/>
          <w:szCs w:val="20"/>
          <w:rtl/>
        </w:rPr>
        <w:t>כג</w:t>
      </w:r>
      <w:r>
        <w:rPr>
          <w:rFonts w:ascii="Arial" w:hAnsi="Arial" w:hint="cs"/>
          <w:sz w:val="18"/>
          <w:szCs w:val="20"/>
          <w:rtl/>
        </w:rPr>
        <w:t>; ועוד</w:t>
      </w:r>
      <w:r>
        <w:rPr>
          <w:rFonts w:ascii="Arial" w:hAnsi="Arial" w:hint="cs"/>
          <w:rtl/>
        </w:rPr>
        <w:t>). לכאורה, מנויות במשנה שלוש קבוצות:</w:t>
      </w:r>
      <w:r>
        <w:rPr>
          <w:rFonts w:ascii="Arial" w:hAnsi="Arial"/>
          <w:rtl/>
        </w:rPr>
        <w:t xml:space="preserve"> פחות</w:t>
      </w:r>
      <w:r>
        <w:rPr>
          <w:rFonts w:ascii="Arial" w:hAnsi="Arial" w:hint="cs"/>
          <w:rtl/>
        </w:rPr>
        <w:t xml:space="preserve">, </w:t>
      </w:r>
      <w:r>
        <w:rPr>
          <w:rFonts w:ascii="Arial" w:hAnsi="Arial"/>
          <w:rtl/>
        </w:rPr>
        <w:t xml:space="preserve">סגנים </w:t>
      </w:r>
      <w:r>
        <w:rPr>
          <w:rFonts w:ascii="Arial" w:hAnsi="Arial" w:hint="cs"/>
          <w:rtl/>
        </w:rPr>
        <w:t>ו</w:t>
      </w:r>
      <w:r>
        <w:rPr>
          <w:rFonts w:ascii="Arial" w:hAnsi="Arial"/>
          <w:rtl/>
        </w:rPr>
        <w:t>גזברים</w:t>
      </w:r>
      <w:r>
        <w:rPr>
          <w:rFonts w:ascii="Arial" w:hAnsi="Arial" w:hint="cs"/>
          <w:rtl/>
        </w:rPr>
        <w:t>. אך מכיון שבפיהמ"ש ל</w:t>
      </w:r>
      <w:r>
        <w:rPr>
          <w:rFonts w:ascii="Arial" w:hAnsi="Arial"/>
          <w:rtl/>
        </w:rPr>
        <w:t xml:space="preserve">רמב"ם </w:t>
      </w:r>
      <w:r>
        <w:rPr>
          <w:rFonts w:ascii="Arial" w:hAnsi="Arial" w:hint="cs"/>
          <w:rtl/>
        </w:rPr>
        <w:t>הנדפס מבואר ש"</w:t>
      </w:r>
      <w:r>
        <w:rPr>
          <w:rFonts w:ascii="Arial" w:hAnsi="Arial"/>
          <w:rtl/>
        </w:rPr>
        <w:t>פחות</w:t>
      </w:r>
      <w:r>
        <w:rPr>
          <w:rFonts w:ascii="Arial" w:hAnsi="Arial" w:hint="cs"/>
          <w:rtl/>
        </w:rPr>
        <w:t xml:space="preserve">" הם </w:t>
      </w:r>
      <w:r>
        <w:rPr>
          <w:rFonts w:ascii="Arial" w:hAnsi="Arial"/>
          <w:rtl/>
        </w:rPr>
        <w:t>סגני</w:t>
      </w:r>
      <w:r>
        <w:rPr>
          <w:rFonts w:ascii="Arial" w:hAnsi="Arial" w:hint="cs"/>
          <w:rtl/>
        </w:rPr>
        <w:t xml:space="preserve"> הכהנים, ואילו ל"סגנים" לא מופיע פירוש (וכן העתיק ר"ע מברטנורא), סבר בעל תוספות יו"ט שהרמב"ם פרש את הצירוף "</w:t>
      </w:r>
      <w:r>
        <w:rPr>
          <w:rFonts w:ascii="Arial" w:hAnsi="Arial"/>
          <w:rtl/>
        </w:rPr>
        <w:t xml:space="preserve">הפחות </w:t>
      </w:r>
      <w:r>
        <w:rPr>
          <w:rFonts w:ascii="Arial" w:hAnsi="Arial"/>
          <w:b/>
          <w:bCs/>
          <w:rtl/>
        </w:rPr>
        <w:t>ה</w:t>
      </w:r>
      <w:r>
        <w:rPr>
          <w:rFonts w:ascii="Arial" w:hAnsi="Arial"/>
          <w:rtl/>
        </w:rPr>
        <w:t>סגנים</w:t>
      </w:r>
      <w:r>
        <w:rPr>
          <w:rFonts w:ascii="Arial" w:hAnsi="Arial" w:hint="cs"/>
          <w:rtl/>
        </w:rPr>
        <w:t>" כמכוון לקבוצה אחת. פירוש זה מתאפשר (אך לא הכרחי) לפי הנוסח "</w:t>
      </w:r>
      <w:r>
        <w:rPr>
          <w:rFonts w:ascii="Arial" w:hAnsi="Arial"/>
          <w:rtl/>
        </w:rPr>
        <w:t xml:space="preserve">הפחות </w:t>
      </w:r>
      <w:r>
        <w:rPr>
          <w:rFonts w:ascii="Arial" w:hAnsi="Arial"/>
          <w:b/>
          <w:bCs/>
          <w:rtl/>
        </w:rPr>
        <w:t>ה</w:t>
      </w:r>
      <w:r>
        <w:rPr>
          <w:rFonts w:ascii="Arial" w:hAnsi="Arial"/>
          <w:rtl/>
        </w:rPr>
        <w:t>סגנים והגזברי</w:t>
      </w:r>
      <w:r>
        <w:rPr>
          <w:rFonts w:ascii="Arial" w:hAnsi="Arial" w:hint="cs"/>
          <w:rtl/>
        </w:rPr>
        <w:t xml:space="preserve">ם", ללא ו' החיבור בין </w:t>
      </w:r>
      <w:r>
        <w:rPr>
          <w:rFonts w:ascii="Arial" w:hAnsi="Arial"/>
          <w:rtl/>
        </w:rPr>
        <w:t>הפחות והסגנים</w:t>
      </w:r>
      <w:r>
        <w:rPr>
          <w:rFonts w:ascii="Arial" w:hAnsi="Arial" w:hint="cs"/>
          <w:rtl/>
        </w:rPr>
        <w:t xml:space="preserve"> (</w:t>
      </w:r>
      <w:r>
        <w:rPr>
          <w:rFonts w:ascii="Arial" w:hAnsi="Arial" w:hint="cs"/>
          <w:sz w:val="18"/>
          <w:szCs w:val="20"/>
          <w:rtl/>
        </w:rPr>
        <w:t>כ"ה בדפוסים וכ"כ מלאכת שלמה</w:t>
      </w:r>
      <w:r>
        <w:rPr>
          <w:rFonts w:ascii="Arial" w:hAnsi="Arial" w:hint="cs"/>
          <w:rtl/>
        </w:rPr>
        <w:t>). ברם, אפשרות זו נדחתה על סמך לשון הרמב"ם ב</w:t>
      </w:r>
      <w:r>
        <w:rPr>
          <w:rFonts w:ascii="Arial" w:hAnsi="Arial"/>
          <w:rtl/>
        </w:rPr>
        <w:t>הלכות ביכורים פ</w:t>
      </w:r>
      <w:r>
        <w:rPr>
          <w:rFonts w:ascii="Arial" w:hAnsi="Arial" w:hint="cs"/>
          <w:rtl/>
        </w:rPr>
        <w:t>"</w:t>
      </w:r>
      <w:r>
        <w:rPr>
          <w:rFonts w:ascii="Arial" w:hAnsi="Arial"/>
          <w:rtl/>
        </w:rPr>
        <w:t>ד הט</w:t>
      </w:r>
      <w:r>
        <w:rPr>
          <w:rFonts w:ascii="Arial" w:hAnsi="Arial" w:hint="cs"/>
          <w:rtl/>
        </w:rPr>
        <w:t>"</w:t>
      </w:r>
      <w:r>
        <w:rPr>
          <w:rFonts w:ascii="Arial" w:hAnsi="Arial"/>
          <w:rtl/>
        </w:rPr>
        <w:t>ז</w:t>
      </w:r>
      <w:r>
        <w:rPr>
          <w:rFonts w:ascii="Arial" w:hAnsi="Arial" w:hint="cs"/>
          <w:rtl/>
        </w:rPr>
        <w:t xml:space="preserve"> "</w:t>
      </w:r>
      <w:r>
        <w:rPr>
          <w:rFonts w:ascii="Arial" w:hAnsi="Arial"/>
          <w:rtl/>
        </w:rPr>
        <w:t xml:space="preserve">והפחות </w:t>
      </w:r>
      <w:r>
        <w:rPr>
          <w:rFonts w:ascii="Arial" w:hAnsi="Arial"/>
          <w:b/>
          <w:bCs/>
          <w:rtl/>
        </w:rPr>
        <w:t>ו</w:t>
      </w:r>
      <w:r>
        <w:rPr>
          <w:rFonts w:ascii="Arial" w:hAnsi="Arial"/>
          <w:rtl/>
        </w:rPr>
        <w:t>הסגנים</w:t>
      </w:r>
      <w:r>
        <w:rPr>
          <w:rFonts w:ascii="Arial" w:hAnsi="Arial" w:hint="cs"/>
          <w:rtl/>
        </w:rPr>
        <w:t>" (וכך התברר בתקופתנו עם גילוי נוסח מִשנה זו בכתב יד קדשו של הרמב"ם). הנוסח "</w:t>
      </w:r>
      <w:r>
        <w:rPr>
          <w:rFonts w:ascii="Arial" w:hAnsi="Arial"/>
          <w:rtl/>
        </w:rPr>
        <w:t xml:space="preserve">הפחות </w:t>
      </w:r>
      <w:r>
        <w:rPr>
          <w:rFonts w:ascii="Arial" w:hAnsi="Arial" w:hint="cs"/>
          <w:b/>
          <w:bCs/>
          <w:rtl/>
        </w:rPr>
        <w:t>ו</w:t>
      </w:r>
      <w:r>
        <w:rPr>
          <w:rFonts w:ascii="Arial" w:hAnsi="Arial"/>
          <w:rtl/>
        </w:rPr>
        <w:t>הסגנים והגזברי</w:t>
      </w:r>
      <w:r>
        <w:rPr>
          <w:rFonts w:ascii="Arial" w:hAnsi="Arial" w:hint="cs"/>
          <w:rtl/>
        </w:rPr>
        <w:t>ם" עם ו' (</w:t>
      </w:r>
      <w:r>
        <w:rPr>
          <w:rFonts w:ascii="Arial" w:hAnsi="Arial" w:hint="cs"/>
          <w:sz w:val="18"/>
          <w:szCs w:val="20"/>
          <w:rtl/>
        </w:rPr>
        <w:t>בדומה ללשון הכתוב</w:t>
      </w:r>
      <w:r>
        <w:rPr>
          <w:rFonts w:ascii="Arial" w:hAnsi="Arial" w:hint="cs"/>
          <w:rtl/>
        </w:rPr>
        <w:t>), מופיע גם בירושלמי (</w:t>
      </w:r>
      <w:r>
        <w:rPr>
          <w:rFonts w:ascii="Arial" w:hAnsi="Arial" w:hint="cs"/>
          <w:sz w:val="20"/>
          <w:szCs w:val="20"/>
          <w:rtl/>
        </w:rPr>
        <w:t>וכן ב</w:t>
      </w:r>
      <w:r>
        <w:rPr>
          <w:rFonts w:ascii="Arial" w:hAnsi="Arial"/>
          <w:sz w:val="20"/>
          <w:szCs w:val="20"/>
          <w:rtl/>
        </w:rPr>
        <w:t>ילקוט שמעוני</w:t>
      </w:r>
      <w:r>
        <w:rPr>
          <w:rFonts w:ascii="Arial" w:hAnsi="Arial" w:hint="cs"/>
          <w:sz w:val="20"/>
          <w:szCs w:val="20"/>
          <w:rtl/>
        </w:rPr>
        <w:t xml:space="preserve">, </w:t>
      </w:r>
      <w:r>
        <w:rPr>
          <w:rFonts w:ascii="Arial" w:hAnsi="Arial"/>
          <w:sz w:val="20"/>
          <w:szCs w:val="20"/>
          <w:rtl/>
        </w:rPr>
        <w:t>כי</w:t>
      </w:r>
      <w:r>
        <w:rPr>
          <w:rFonts w:ascii="Arial" w:hAnsi="Arial" w:hint="cs"/>
          <w:sz w:val="20"/>
          <w:szCs w:val="20"/>
          <w:rtl/>
        </w:rPr>
        <w:t xml:space="preserve"> </w:t>
      </w:r>
      <w:r>
        <w:rPr>
          <w:rFonts w:ascii="Arial" w:hAnsi="Arial"/>
          <w:sz w:val="20"/>
          <w:szCs w:val="20"/>
          <w:rtl/>
        </w:rPr>
        <w:t>תבא</w:t>
      </w:r>
      <w:r>
        <w:rPr>
          <w:rFonts w:ascii="Arial" w:hAnsi="Arial" w:hint="cs"/>
          <w:sz w:val="20"/>
          <w:szCs w:val="20"/>
          <w:rtl/>
        </w:rPr>
        <w:t>,</w:t>
      </w:r>
      <w:r>
        <w:rPr>
          <w:rFonts w:ascii="Arial" w:hAnsi="Arial"/>
          <w:sz w:val="20"/>
          <w:szCs w:val="20"/>
          <w:rtl/>
        </w:rPr>
        <w:t xml:space="preserve"> רמז תתקל</w:t>
      </w:r>
      <w:r>
        <w:rPr>
          <w:rFonts w:ascii="Arial" w:hAnsi="Arial" w:hint="cs"/>
          <w:sz w:val="20"/>
          <w:szCs w:val="20"/>
          <w:rtl/>
        </w:rPr>
        <w:t>"</w:t>
      </w:r>
      <w:r>
        <w:rPr>
          <w:rFonts w:ascii="Arial" w:hAnsi="Arial"/>
          <w:sz w:val="20"/>
          <w:szCs w:val="20"/>
          <w:rtl/>
        </w:rPr>
        <w:t>ח</w:t>
      </w:r>
      <w:r>
        <w:rPr>
          <w:rFonts w:ascii="Arial" w:hAnsi="Arial" w:hint="cs"/>
          <w:sz w:val="20"/>
          <w:szCs w:val="20"/>
          <w:rtl/>
        </w:rPr>
        <w:t>; ואילו ב</w:t>
      </w:r>
      <w:r>
        <w:rPr>
          <w:rFonts w:ascii="Arial" w:hAnsi="Arial"/>
          <w:sz w:val="20"/>
          <w:szCs w:val="20"/>
          <w:rtl/>
        </w:rPr>
        <w:t>מדרש זוטא</w:t>
      </w:r>
      <w:r>
        <w:rPr>
          <w:rFonts w:ascii="Arial" w:hAnsi="Arial" w:hint="cs"/>
          <w:sz w:val="20"/>
          <w:szCs w:val="20"/>
          <w:rtl/>
        </w:rPr>
        <w:t xml:space="preserve">, </w:t>
      </w:r>
      <w:r>
        <w:rPr>
          <w:rFonts w:ascii="Arial" w:hAnsi="Arial"/>
          <w:sz w:val="20"/>
          <w:szCs w:val="20"/>
          <w:rtl/>
        </w:rPr>
        <w:t>שיר השירים</w:t>
      </w:r>
      <w:r>
        <w:rPr>
          <w:rFonts w:ascii="Arial" w:hAnsi="Arial" w:hint="cs"/>
          <w:sz w:val="20"/>
          <w:szCs w:val="20"/>
          <w:rtl/>
        </w:rPr>
        <w:t xml:space="preserve">, </w:t>
      </w:r>
      <w:r>
        <w:rPr>
          <w:rFonts w:ascii="Arial" w:hAnsi="Arial"/>
          <w:sz w:val="20"/>
          <w:szCs w:val="20"/>
          <w:rtl/>
        </w:rPr>
        <w:t>פרשה ב</w:t>
      </w:r>
      <w:r>
        <w:rPr>
          <w:rFonts w:ascii="Arial" w:hAnsi="Arial" w:hint="cs"/>
          <w:sz w:val="20"/>
          <w:szCs w:val="20"/>
          <w:rtl/>
        </w:rPr>
        <w:t>', מופיע בשינוי הסדר: "</w:t>
      </w:r>
      <w:r>
        <w:rPr>
          <w:rFonts w:ascii="Arial" w:hAnsi="Arial"/>
          <w:sz w:val="20"/>
          <w:szCs w:val="20"/>
          <w:rtl/>
        </w:rPr>
        <w:t>הסגנים והפחות</w:t>
      </w:r>
      <w:r>
        <w:rPr>
          <w:rFonts w:ascii="Arial" w:hAnsi="Arial" w:hint="cs"/>
          <w:sz w:val="20"/>
          <w:szCs w:val="20"/>
          <w:rtl/>
        </w:rPr>
        <w:t xml:space="preserve"> </w:t>
      </w:r>
      <w:r>
        <w:rPr>
          <w:rFonts w:ascii="Arial" w:hAnsi="Arial"/>
          <w:sz w:val="20"/>
          <w:szCs w:val="20"/>
          <w:rtl/>
        </w:rPr>
        <w:t>והגזברים</w:t>
      </w:r>
      <w:r>
        <w:rPr>
          <w:rFonts w:ascii="Arial" w:hAnsi="Arial" w:hint="cs"/>
          <w:sz w:val="20"/>
          <w:szCs w:val="20"/>
          <w:rtl/>
        </w:rPr>
        <w:t>"</w:t>
      </w:r>
      <w:r>
        <w:rPr>
          <w:rFonts w:ascii="Arial" w:hAnsi="Arial" w:hint="cs"/>
          <w:rtl/>
        </w:rPr>
        <w:t>). מסתבר שלפי הנוסח עם ו' "</w:t>
      </w:r>
      <w:r>
        <w:rPr>
          <w:rFonts w:ascii="Arial" w:hAnsi="Arial"/>
          <w:rtl/>
        </w:rPr>
        <w:t>הפחות</w:t>
      </w:r>
      <w:r>
        <w:rPr>
          <w:rFonts w:ascii="Arial" w:hAnsi="Arial" w:hint="cs"/>
          <w:rtl/>
        </w:rPr>
        <w:t xml:space="preserve">" </w:t>
      </w:r>
      <w:r>
        <w:rPr>
          <w:rFonts w:ascii="Arial" w:hAnsi="Arial" w:hint="cs"/>
          <w:b/>
          <w:bCs/>
          <w:rtl/>
        </w:rPr>
        <w:t>ו</w:t>
      </w:r>
      <w:r>
        <w:rPr>
          <w:rFonts w:ascii="Arial" w:hAnsi="Arial" w:hint="cs"/>
          <w:rtl/>
        </w:rPr>
        <w:t>"</w:t>
      </w:r>
      <w:r>
        <w:rPr>
          <w:rFonts w:ascii="Arial" w:hAnsi="Arial"/>
          <w:rtl/>
        </w:rPr>
        <w:t>הסגנים</w:t>
      </w:r>
      <w:r>
        <w:rPr>
          <w:rFonts w:ascii="Arial" w:hAnsi="Arial" w:hint="cs"/>
          <w:rtl/>
        </w:rPr>
        <w:t>" הן שתי קבוצות שונות (אמנם, אפשר לדחוק שזוהי ו' הביאור). על כן, נאלץ בעל תוס' יו"ט לחדש מדעתו ש"</w:t>
      </w:r>
      <w:r>
        <w:rPr>
          <w:rFonts w:ascii="Arial" w:hAnsi="Arial"/>
          <w:rtl/>
        </w:rPr>
        <w:t>סגנים</w:t>
      </w:r>
      <w:r>
        <w:rPr>
          <w:rFonts w:ascii="Arial" w:hAnsi="Arial" w:hint="cs"/>
          <w:rtl/>
        </w:rPr>
        <w:t>" הם סגני הלויים. ברוך ה', זכינו למהדורת הר"י קאפח ע"פ כתב יד קדשו של הרמב"ם ושם מפורש: "</w:t>
      </w:r>
      <w:r>
        <w:rPr>
          <w:rFonts w:ascii="Arial" w:hAnsi="Arial"/>
          <w:rtl/>
        </w:rPr>
        <w:t>פחות</w:t>
      </w:r>
      <w:r>
        <w:rPr>
          <w:rFonts w:ascii="Arial" w:hAnsi="Arial" w:hint="cs"/>
          <w:rtl/>
        </w:rPr>
        <w:t xml:space="preserve"> - הם ראשי ישראל. </w:t>
      </w:r>
      <w:r>
        <w:rPr>
          <w:rFonts w:ascii="Arial" w:hAnsi="Arial" w:hint="cs"/>
          <w:b/>
          <w:bCs/>
          <w:rtl/>
        </w:rPr>
        <w:t>ו</w:t>
      </w:r>
      <w:r>
        <w:rPr>
          <w:rFonts w:ascii="Arial" w:hAnsi="Arial"/>
          <w:rtl/>
        </w:rPr>
        <w:t>הסגנים</w:t>
      </w:r>
      <w:r>
        <w:rPr>
          <w:rFonts w:ascii="Arial" w:hAnsi="Arial" w:hint="cs"/>
          <w:rtl/>
        </w:rPr>
        <w:t xml:space="preserve"> - ראשי הכהנים". ותו לא מידי.</w:t>
      </w:r>
    </w:p>
  </w:footnote>
  <w:footnote w:id="13">
    <w:p w14:paraId="207D8B88" w14:textId="77777777" w:rsidR="00BB694B" w:rsidRDefault="00BB694B">
      <w:pPr>
        <w:pStyle w:val="a7"/>
        <w:rPr>
          <w:rFonts w:hint="cs"/>
          <w:rtl/>
        </w:rPr>
      </w:pPr>
      <w:r>
        <w:rPr>
          <w:rStyle w:val="a6"/>
          <w:rtl/>
        </w:rPr>
        <w:footnoteRef/>
      </w:r>
      <w:r>
        <w:t xml:space="preserve"> </w:t>
      </w:r>
      <w:r>
        <w:rPr>
          <w:rFonts w:hint="cs"/>
          <w:rtl/>
        </w:rPr>
        <w:t xml:space="preserve">כתיב זה הוא המוכר יותר והוא המופיע בסוף </w:t>
      </w:r>
      <w:r>
        <w:rPr>
          <w:rFonts w:hint="cs"/>
          <w:sz w:val="18"/>
          <w:rtl/>
        </w:rPr>
        <w:t>נ</w:t>
      </w:r>
      <w:r>
        <w:rPr>
          <w:sz w:val="18"/>
          <w:rtl/>
        </w:rPr>
        <w:t>חמיה</w:t>
      </w:r>
      <w:r>
        <w:rPr>
          <w:sz w:val="18"/>
          <w:szCs w:val="20"/>
          <w:rtl/>
        </w:rPr>
        <w:t xml:space="preserve"> </w:t>
      </w:r>
      <w:r>
        <w:rPr>
          <w:rFonts w:hint="cs"/>
          <w:rtl/>
        </w:rPr>
        <w:t>(</w:t>
      </w:r>
      <w:r>
        <w:rPr>
          <w:sz w:val="18"/>
          <w:szCs w:val="20"/>
          <w:rtl/>
        </w:rPr>
        <w:t>יב</w:t>
      </w:r>
      <w:r>
        <w:rPr>
          <w:rFonts w:hint="cs"/>
          <w:sz w:val="18"/>
          <w:szCs w:val="20"/>
          <w:rtl/>
        </w:rPr>
        <w:t xml:space="preserve">, </w:t>
      </w:r>
      <w:r>
        <w:rPr>
          <w:sz w:val="18"/>
          <w:szCs w:val="20"/>
          <w:rtl/>
        </w:rPr>
        <w:t>כו</w:t>
      </w:r>
      <w:r>
        <w:rPr>
          <w:rFonts w:hint="cs"/>
          <w:rtl/>
        </w:rPr>
        <w:t>). הכתיב "</w:t>
      </w:r>
      <w:r>
        <w:rPr>
          <w:rtl/>
        </w:rPr>
        <w:t>פֶּחָם</w:t>
      </w:r>
      <w:r>
        <w:rPr>
          <w:rFonts w:hint="cs"/>
          <w:rtl/>
        </w:rPr>
        <w:t>" מופיע מוקדם יותר ב</w:t>
      </w:r>
      <w:r>
        <w:rPr>
          <w:rFonts w:hint="cs"/>
          <w:sz w:val="18"/>
          <w:rtl/>
        </w:rPr>
        <w:t>נ</w:t>
      </w:r>
      <w:r>
        <w:rPr>
          <w:sz w:val="18"/>
          <w:rtl/>
        </w:rPr>
        <w:t>חמיה</w:t>
      </w:r>
      <w:r>
        <w:rPr>
          <w:rFonts w:hint="cs"/>
          <w:rtl/>
        </w:rPr>
        <w:t xml:space="preserve"> (</w:t>
      </w:r>
      <w:r>
        <w:rPr>
          <w:sz w:val="18"/>
          <w:szCs w:val="20"/>
          <w:rtl/>
        </w:rPr>
        <w:t>ה</w:t>
      </w:r>
      <w:r>
        <w:rPr>
          <w:rFonts w:hint="cs"/>
          <w:sz w:val="18"/>
          <w:szCs w:val="20"/>
          <w:rtl/>
        </w:rPr>
        <w:t xml:space="preserve">, </w:t>
      </w:r>
      <w:r>
        <w:rPr>
          <w:sz w:val="18"/>
          <w:szCs w:val="20"/>
          <w:rtl/>
        </w:rPr>
        <w:t>יד</w:t>
      </w:r>
      <w:r>
        <w:rPr>
          <w:rFonts w:hint="cs"/>
          <w:sz w:val="18"/>
          <w:szCs w:val="20"/>
          <w:rtl/>
        </w:rPr>
        <w:t>; עי"ש במפרשים</w:t>
      </w:r>
      <w:r>
        <w:rPr>
          <w:rFonts w:hint="cs"/>
          <w:rtl/>
        </w:rPr>
        <w:t>).</w:t>
      </w:r>
    </w:p>
  </w:footnote>
  <w:footnote w:id="14">
    <w:p w14:paraId="0B5EA8CA" w14:textId="77777777" w:rsidR="00BB694B" w:rsidRDefault="00BB694B">
      <w:pPr>
        <w:pStyle w:val="a7"/>
        <w:rPr>
          <w:rFonts w:hint="cs"/>
          <w:rtl/>
        </w:rPr>
      </w:pPr>
      <w:r>
        <w:rPr>
          <w:rStyle w:val="a6"/>
          <w:rtl/>
        </w:rPr>
        <w:footnoteRef/>
      </w:r>
      <w:r>
        <w:t xml:space="preserve"> </w:t>
      </w:r>
      <w:r>
        <w:rPr>
          <w:rFonts w:hint="cs"/>
          <w:rtl/>
        </w:rPr>
        <w:t xml:space="preserve">זוהי צורת הרבים המוכרת ממגילת </w:t>
      </w:r>
      <w:r>
        <w:rPr>
          <w:rtl/>
        </w:rPr>
        <w:t xml:space="preserve">אסתר </w:t>
      </w:r>
      <w:r>
        <w:rPr>
          <w:rFonts w:hint="cs"/>
          <w:rtl/>
        </w:rPr>
        <w:t>(</w:t>
      </w:r>
      <w:r>
        <w:rPr>
          <w:sz w:val="18"/>
          <w:szCs w:val="20"/>
          <w:rtl/>
        </w:rPr>
        <w:t>ג</w:t>
      </w:r>
      <w:r>
        <w:rPr>
          <w:rFonts w:hint="cs"/>
          <w:sz w:val="18"/>
          <w:szCs w:val="20"/>
          <w:rtl/>
        </w:rPr>
        <w:t xml:space="preserve">, </w:t>
      </w:r>
      <w:r>
        <w:rPr>
          <w:sz w:val="18"/>
          <w:szCs w:val="20"/>
          <w:rtl/>
        </w:rPr>
        <w:t>יב</w:t>
      </w:r>
      <w:r>
        <w:rPr>
          <w:rFonts w:hint="cs"/>
          <w:sz w:val="18"/>
          <w:szCs w:val="20"/>
          <w:rtl/>
        </w:rPr>
        <w:t xml:space="preserve"> ועוד, ועי"ש </w:t>
      </w:r>
      <w:r>
        <w:rPr>
          <w:sz w:val="18"/>
          <w:szCs w:val="20"/>
          <w:rtl/>
        </w:rPr>
        <w:t>בר"א אבן עזרא</w:t>
      </w:r>
      <w:r>
        <w:rPr>
          <w:rFonts w:hint="cs"/>
          <w:rtl/>
        </w:rPr>
        <w:t>) והנפוצה במקרא (</w:t>
      </w:r>
      <w:r>
        <w:rPr>
          <w:rFonts w:hint="cs"/>
          <w:sz w:val="18"/>
          <w:szCs w:val="20"/>
          <w:rtl/>
        </w:rPr>
        <w:t xml:space="preserve">ראה: </w:t>
      </w:r>
      <w:r>
        <w:rPr>
          <w:sz w:val="18"/>
          <w:szCs w:val="20"/>
          <w:rtl/>
        </w:rPr>
        <w:t>מלכים א</w:t>
      </w:r>
      <w:r>
        <w:rPr>
          <w:rFonts w:hint="cs"/>
          <w:sz w:val="18"/>
          <w:szCs w:val="20"/>
          <w:rtl/>
        </w:rPr>
        <w:t xml:space="preserve">' </w:t>
      </w:r>
      <w:r>
        <w:rPr>
          <w:sz w:val="18"/>
          <w:szCs w:val="20"/>
          <w:rtl/>
        </w:rPr>
        <w:t>י</w:t>
      </w:r>
      <w:r>
        <w:rPr>
          <w:rFonts w:hint="cs"/>
          <w:sz w:val="18"/>
          <w:szCs w:val="20"/>
          <w:rtl/>
        </w:rPr>
        <w:t xml:space="preserve">, </w:t>
      </w:r>
      <w:r>
        <w:rPr>
          <w:sz w:val="18"/>
          <w:szCs w:val="20"/>
          <w:rtl/>
        </w:rPr>
        <w:t>טו</w:t>
      </w:r>
      <w:r>
        <w:rPr>
          <w:rFonts w:hint="cs"/>
          <w:sz w:val="18"/>
          <w:szCs w:val="20"/>
          <w:rtl/>
        </w:rPr>
        <w:t xml:space="preserve">; כ, כד; </w:t>
      </w:r>
      <w:r>
        <w:rPr>
          <w:sz w:val="18"/>
          <w:szCs w:val="20"/>
          <w:rtl/>
        </w:rPr>
        <w:t>ירמיהו נא</w:t>
      </w:r>
      <w:r>
        <w:rPr>
          <w:rFonts w:hint="cs"/>
          <w:sz w:val="18"/>
          <w:szCs w:val="20"/>
          <w:rtl/>
        </w:rPr>
        <w:t xml:space="preserve">, </w:t>
      </w:r>
      <w:r>
        <w:rPr>
          <w:sz w:val="18"/>
          <w:szCs w:val="20"/>
          <w:rtl/>
        </w:rPr>
        <w:t>כג</w:t>
      </w:r>
      <w:r>
        <w:rPr>
          <w:rFonts w:hint="cs"/>
          <w:sz w:val="18"/>
          <w:szCs w:val="20"/>
          <w:rtl/>
        </w:rPr>
        <w:t xml:space="preserve">; </w:t>
      </w:r>
      <w:r>
        <w:rPr>
          <w:sz w:val="18"/>
          <w:szCs w:val="20"/>
          <w:rtl/>
        </w:rPr>
        <w:t>יחזקאל כג</w:t>
      </w:r>
      <w:r>
        <w:rPr>
          <w:rFonts w:hint="cs"/>
          <w:sz w:val="18"/>
          <w:szCs w:val="20"/>
          <w:rtl/>
        </w:rPr>
        <w:t xml:space="preserve">, </w:t>
      </w:r>
      <w:r>
        <w:rPr>
          <w:sz w:val="18"/>
          <w:szCs w:val="20"/>
          <w:rtl/>
        </w:rPr>
        <w:t>ו</w:t>
      </w:r>
      <w:r>
        <w:rPr>
          <w:rFonts w:hint="cs"/>
          <w:sz w:val="18"/>
          <w:szCs w:val="20"/>
          <w:rtl/>
        </w:rPr>
        <w:t xml:space="preserve">; </w:t>
      </w:r>
      <w:r>
        <w:rPr>
          <w:sz w:val="18"/>
          <w:szCs w:val="20"/>
          <w:rtl/>
        </w:rPr>
        <w:t>נחמיה ה</w:t>
      </w:r>
      <w:r>
        <w:rPr>
          <w:rFonts w:hint="cs"/>
          <w:sz w:val="18"/>
          <w:szCs w:val="20"/>
          <w:rtl/>
        </w:rPr>
        <w:t xml:space="preserve">, </w:t>
      </w:r>
      <w:r>
        <w:rPr>
          <w:sz w:val="18"/>
          <w:szCs w:val="20"/>
          <w:rtl/>
        </w:rPr>
        <w:t>טו</w:t>
      </w:r>
      <w:r>
        <w:rPr>
          <w:rFonts w:hint="cs"/>
          <w:sz w:val="18"/>
          <w:szCs w:val="20"/>
          <w:rtl/>
        </w:rPr>
        <w:t xml:space="preserve">; </w:t>
      </w:r>
      <w:r>
        <w:rPr>
          <w:sz w:val="18"/>
          <w:szCs w:val="20"/>
          <w:rtl/>
        </w:rPr>
        <w:t>דברי הימים ב</w:t>
      </w:r>
      <w:r>
        <w:rPr>
          <w:rFonts w:hint="cs"/>
          <w:sz w:val="18"/>
          <w:szCs w:val="20"/>
          <w:rtl/>
        </w:rPr>
        <w:t>'</w:t>
      </w:r>
      <w:r>
        <w:rPr>
          <w:sz w:val="18"/>
          <w:szCs w:val="20"/>
          <w:rtl/>
        </w:rPr>
        <w:t xml:space="preserve"> ט</w:t>
      </w:r>
      <w:r>
        <w:rPr>
          <w:rFonts w:hint="cs"/>
          <w:sz w:val="18"/>
          <w:szCs w:val="20"/>
          <w:rtl/>
        </w:rPr>
        <w:t xml:space="preserve">, </w:t>
      </w:r>
      <w:r>
        <w:rPr>
          <w:sz w:val="18"/>
          <w:szCs w:val="20"/>
          <w:rtl/>
        </w:rPr>
        <w:t>יד</w:t>
      </w:r>
      <w:r>
        <w:rPr>
          <w:rtl/>
        </w:rPr>
        <w:t>).</w:t>
      </w:r>
      <w:r>
        <w:rPr>
          <w:rFonts w:hint="cs"/>
          <w:rtl/>
        </w:rPr>
        <w:t xml:space="preserve"> הצורה "</w:t>
      </w:r>
      <w:r>
        <w:rPr>
          <w:rtl/>
        </w:rPr>
        <w:t>פ</w:t>
      </w:r>
      <w:r>
        <w:rPr>
          <w:rFonts w:hint="cs"/>
          <w:rtl/>
        </w:rPr>
        <w:t>ּ</w:t>
      </w:r>
      <w:r>
        <w:rPr>
          <w:rtl/>
        </w:rPr>
        <w:t>ַחֲווֹת</w:t>
      </w:r>
      <w:r>
        <w:rPr>
          <w:rFonts w:hint="cs"/>
          <w:rtl/>
        </w:rPr>
        <w:t xml:space="preserve">" מופיעה שלוש פעמים בלבד (בספר </w:t>
      </w:r>
      <w:r>
        <w:rPr>
          <w:rtl/>
        </w:rPr>
        <w:t xml:space="preserve">עזרא </w:t>
      </w:r>
      <w:r>
        <w:rPr>
          <w:sz w:val="18"/>
          <w:szCs w:val="20"/>
          <w:rtl/>
        </w:rPr>
        <w:t>ח</w:t>
      </w:r>
      <w:r>
        <w:rPr>
          <w:rFonts w:hint="cs"/>
          <w:sz w:val="18"/>
          <w:szCs w:val="20"/>
          <w:rtl/>
        </w:rPr>
        <w:t>,</w:t>
      </w:r>
      <w:r>
        <w:rPr>
          <w:sz w:val="18"/>
          <w:szCs w:val="20"/>
          <w:rtl/>
        </w:rPr>
        <w:t xml:space="preserve"> לו </w:t>
      </w:r>
      <w:r>
        <w:rPr>
          <w:rFonts w:hint="cs"/>
          <w:rtl/>
        </w:rPr>
        <w:t>ו</w:t>
      </w:r>
      <w:r>
        <w:rPr>
          <w:rtl/>
        </w:rPr>
        <w:t xml:space="preserve">נחמיה </w:t>
      </w:r>
      <w:r>
        <w:rPr>
          <w:sz w:val="18"/>
          <w:szCs w:val="20"/>
          <w:rtl/>
        </w:rPr>
        <w:t>ב</w:t>
      </w:r>
      <w:r>
        <w:rPr>
          <w:rFonts w:hint="cs"/>
          <w:sz w:val="18"/>
          <w:szCs w:val="20"/>
          <w:rtl/>
        </w:rPr>
        <w:t xml:space="preserve">, </w:t>
      </w:r>
      <w:r>
        <w:rPr>
          <w:sz w:val="18"/>
          <w:szCs w:val="20"/>
          <w:rtl/>
        </w:rPr>
        <w:t>ז</w:t>
      </w:r>
      <w:r>
        <w:rPr>
          <w:rFonts w:hint="cs"/>
          <w:sz w:val="18"/>
          <w:szCs w:val="20"/>
          <w:rtl/>
        </w:rPr>
        <w:t xml:space="preserve">; שם </w:t>
      </w:r>
      <w:r>
        <w:rPr>
          <w:sz w:val="18"/>
          <w:szCs w:val="20"/>
          <w:rtl/>
        </w:rPr>
        <w:t>ט</w:t>
      </w:r>
      <w:r>
        <w:rPr>
          <w:rFonts w:hint="cs"/>
          <w:rtl/>
        </w:rPr>
        <w:t>).</w:t>
      </w:r>
    </w:p>
  </w:footnote>
  <w:footnote w:id="15">
    <w:p w14:paraId="497E12B1" w14:textId="77777777" w:rsidR="00BB694B" w:rsidRDefault="00BB694B">
      <w:pPr>
        <w:pStyle w:val="a7"/>
        <w:rPr>
          <w:rFonts w:hint="cs"/>
          <w:sz w:val="30"/>
          <w:szCs w:val="28"/>
          <w:rtl/>
        </w:rPr>
      </w:pPr>
      <w:r>
        <w:rPr>
          <w:rStyle w:val="a6"/>
          <w:rtl/>
        </w:rPr>
        <w:footnoteRef/>
      </w:r>
      <w:r>
        <w:t xml:space="preserve"> </w:t>
      </w:r>
      <w:r>
        <w:rPr>
          <w:rFonts w:ascii="Arial" w:hAnsi="Arial" w:hint="cs"/>
          <w:rtl/>
        </w:rPr>
        <w:t>כגון: "</w:t>
      </w:r>
      <w:r>
        <w:rPr>
          <w:rFonts w:ascii="Arial" w:hAnsi="Arial"/>
          <w:rtl/>
        </w:rPr>
        <w:t>לְמִכְנַשׁ לַאֲחַשְׁדַּרְפְּנַיָּא סִגְנַיָּא וּ</w:t>
      </w:r>
      <w:r>
        <w:rPr>
          <w:rFonts w:ascii="Arial" w:hAnsi="Arial"/>
          <w:b/>
          <w:bCs/>
          <w:rtl/>
        </w:rPr>
        <w:t>פַחֲוָתָא</w:t>
      </w:r>
      <w:r>
        <w:rPr>
          <w:rFonts w:ascii="Arial" w:hAnsi="Arial" w:hint="cs"/>
          <w:rtl/>
        </w:rPr>
        <w:t xml:space="preserve">... </w:t>
      </w:r>
      <w:r>
        <w:rPr>
          <w:rFonts w:ascii="Arial" w:hAnsi="Arial"/>
          <w:rtl/>
        </w:rPr>
        <w:t>וְכֹל שִׁלְטֹנֵי מְדִינָתָא</w:t>
      </w:r>
      <w:r>
        <w:rPr>
          <w:rFonts w:ascii="Arial" w:hAnsi="Arial" w:hint="cs"/>
          <w:rtl/>
        </w:rPr>
        <w:t>" (</w:t>
      </w:r>
      <w:r>
        <w:rPr>
          <w:rFonts w:ascii="Arial" w:hAnsi="Arial"/>
          <w:sz w:val="18"/>
          <w:rtl/>
        </w:rPr>
        <w:t>דניאל</w:t>
      </w:r>
      <w:r>
        <w:rPr>
          <w:rFonts w:ascii="Arial" w:hAnsi="Arial"/>
          <w:sz w:val="18"/>
          <w:szCs w:val="20"/>
          <w:rtl/>
        </w:rPr>
        <w:t xml:space="preserve"> ג</w:t>
      </w:r>
      <w:r>
        <w:rPr>
          <w:rFonts w:ascii="Arial" w:hAnsi="Arial" w:hint="cs"/>
          <w:sz w:val="18"/>
          <w:szCs w:val="20"/>
          <w:rtl/>
        </w:rPr>
        <w:t xml:space="preserve">, </w:t>
      </w:r>
      <w:r>
        <w:rPr>
          <w:rFonts w:ascii="Arial" w:hAnsi="Arial"/>
          <w:sz w:val="18"/>
          <w:szCs w:val="20"/>
          <w:rtl/>
        </w:rPr>
        <w:t>ב</w:t>
      </w:r>
      <w:r>
        <w:rPr>
          <w:rFonts w:ascii="Arial" w:hAnsi="Arial" w:hint="cs"/>
          <w:rtl/>
        </w:rPr>
        <w:t>),</w:t>
      </w:r>
      <w:r>
        <w:rPr>
          <w:rFonts w:ascii="Arial" w:hAnsi="Arial"/>
          <w:sz w:val="18"/>
          <w:szCs w:val="20"/>
          <w:rtl/>
        </w:rPr>
        <w:t xml:space="preserve"> </w:t>
      </w:r>
      <w:r>
        <w:rPr>
          <w:rFonts w:ascii="Arial" w:hAnsi="Arial"/>
          <w:sz w:val="26"/>
          <w:rtl/>
        </w:rPr>
        <w:t>רש"י</w:t>
      </w:r>
      <w:r>
        <w:rPr>
          <w:rFonts w:ascii="Arial" w:hAnsi="Arial" w:hint="cs"/>
          <w:sz w:val="26"/>
          <w:rtl/>
        </w:rPr>
        <w:t>: "</w:t>
      </w:r>
      <w:r>
        <w:rPr>
          <w:rFonts w:ascii="Arial" w:hAnsi="Arial"/>
          <w:sz w:val="26"/>
          <w:rtl/>
        </w:rPr>
        <w:t>פחותא - שלטונין</w:t>
      </w:r>
      <w:r>
        <w:rPr>
          <w:rFonts w:ascii="Arial" w:hAnsi="Arial" w:hint="cs"/>
          <w:sz w:val="26"/>
          <w:rtl/>
        </w:rPr>
        <w:t>". וכן: "</w:t>
      </w:r>
      <w:r>
        <w:rPr>
          <w:rFonts w:ascii="Arial" w:hAnsi="Arial" w:hint="cs"/>
          <w:rtl/>
        </w:rPr>
        <w:t>...</w:t>
      </w:r>
      <w:r>
        <w:rPr>
          <w:rFonts w:ascii="Arial" w:hAnsi="Arial"/>
          <w:rtl/>
        </w:rPr>
        <w:t>שֵׁשְׁבַּצַּר שְׁמֵהּ</w:t>
      </w:r>
      <w:r>
        <w:rPr>
          <w:rFonts w:ascii="Arial" w:hAnsi="Arial" w:hint="cs"/>
          <w:rtl/>
        </w:rPr>
        <w:t>,</w:t>
      </w:r>
      <w:r>
        <w:rPr>
          <w:rFonts w:ascii="Arial" w:hAnsi="Arial"/>
          <w:rtl/>
        </w:rPr>
        <w:t xml:space="preserve"> דִּי פֶחָה שָׂמֵהּ</w:t>
      </w:r>
      <w:r>
        <w:rPr>
          <w:rFonts w:ascii="Arial" w:hAnsi="Arial" w:hint="cs"/>
          <w:rtl/>
        </w:rPr>
        <w:t>" (</w:t>
      </w:r>
      <w:r>
        <w:rPr>
          <w:rFonts w:ascii="Arial" w:hAnsi="Arial"/>
          <w:rtl/>
        </w:rPr>
        <w:t xml:space="preserve">עזרא </w:t>
      </w:r>
      <w:r>
        <w:rPr>
          <w:rFonts w:ascii="Arial" w:hAnsi="Arial"/>
          <w:sz w:val="18"/>
          <w:szCs w:val="20"/>
          <w:rtl/>
        </w:rPr>
        <w:t>ה</w:t>
      </w:r>
      <w:r>
        <w:rPr>
          <w:rFonts w:ascii="Arial" w:hAnsi="Arial" w:hint="cs"/>
          <w:sz w:val="18"/>
          <w:szCs w:val="20"/>
          <w:rtl/>
        </w:rPr>
        <w:t xml:space="preserve">, </w:t>
      </w:r>
      <w:r>
        <w:rPr>
          <w:rFonts w:ascii="Arial" w:hAnsi="Arial"/>
          <w:sz w:val="18"/>
          <w:szCs w:val="20"/>
          <w:rtl/>
        </w:rPr>
        <w:t>יד</w:t>
      </w:r>
      <w:r>
        <w:rPr>
          <w:rFonts w:ascii="Arial" w:hAnsi="Arial" w:hint="cs"/>
          <w:rtl/>
        </w:rPr>
        <w:t>).</w:t>
      </w:r>
      <w:r>
        <w:rPr>
          <w:rFonts w:ascii="Arial" w:hAnsi="Arial"/>
          <w:rtl/>
        </w:rPr>
        <w:t xml:space="preserve"> </w:t>
      </w:r>
    </w:p>
  </w:footnote>
  <w:footnote w:id="16">
    <w:p w14:paraId="049FEAD1" w14:textId="77777777" w:rsidR="00BB694B" w:rsidRDefault="00BB694B">
      <w:pPr>
        <w:pStyle w:val="a7"/>
        <w:rPr>
          <w:rFonts w:hint="cs"/>
          <w:rtl/>
        </w:rPr>
      </w:pPr>
      <w:r>
        <w:rPr>
          <w:rStyle w:val="a6"/>
        </w:rPr>
        <w:footnoteRef/>
      </w:r>
      <w:r>
        <w:rPr>
          <w:rFonts w:hint="cs"/>
          <w:rtl/>
        </w:rPr>
        <w:t xml:space="preserve"> "</w:t>
      </w:r>
      <w:r>
        <w:rPr>
          <w:rFonts w:ascii="Arial" w:hAnsi="Arial"/>
          <w:rtl/>
        </w:rPr>
        <w:t>פַּח</w:t>
      </w:r>
      <w:r>
        <w:rPr>
          <w:rFonts w:ascii="Arial" w:hAnsi="Arial" w:hint="cs"/>
          <w:rtl/>
        </w:rPr>
        <w:t>ָ</w:t>
      </w:r>
      <w:r>
        <w:rPr>
          <w:rFonts w:ascii="Arial" w:hAnsi="Arial"/>
          <w:rtl/>
        </w:rPr>
        <w:t>ת</w:t>
      </w:r>
      <w:r>
        <w:rPr>
          <w:rFonts w:ascii="Arial" w:hAnsi="Arial" w:hint="cs"/>
          <w:rtl/>
        </w:rPr>
        <w:t xml:space="preserve">ֻ" משמעו "מחוז" באשורית </w:t>
      </w:r>
      <w:r>
        <w:rPr>
          <w:rFonts w:hint="cs"/>
          <w:rtl/>
        </w:rPr>
        <w:t>(מילון אבן שושן</w:t>
      </w:r>
      <w:r>
        <w:rPr>
          <w:rFonts w:hint="cs"/>
          <w:sz w:val="18"/>
          <w:szCs w:val="20"/>
          <w:rtl/>
        </w:rPr>
        <w:t>, ערך פחה</w:t>
      </w:r>
      <w:r>
        <w:rPr>
          <w:rFonts w:hint="cs"/>
          <w:rtl/>
        </w:rPr>
        <w:t xml:space="preserve">). </w:t>
      </w:r>
    </w:p>
  </w:footnote>
  <w:footnote w:id="17">
    <w:p w14:paraId="06001797" w14:textId="77777777" w:rsidR="00BB694B" w:rsidRDefault="00BB694B">
      <w:pPr>
        <w:pStyle w:val="a7"/>
        <w:rPr>
          <w:rFonts w:hint="cs"/>
          <w:rtl/>
        </w:rPr>
      </w:pPr>
      <w:r>
        <w:rPr>
          <w:rStyle w:val="a6"/>
          <w:rtl/>
        </w:rPr>
        <w:footnoteRef/>
      </w:r>
      <w:r>
        <w:t xml:space="preserve"> </w:t>
      </w:r>
      <w:r>
        <w:rPr>
          <w:rFonts w:ascii="Arial" w:hAnsi="Arial" w:hint="cs"/>
          <w:rtl/>
        </w:rPr>
        <w:t>רד"ק שם כותב: "</w:t>
      </w:r>
      <w:r>
        <w:rPr>
          <w:rFonts w:ascii="Arial" w:hAnsi="Arial"/>
          <w:rtl/>
        </w:rPr>
        <w:t>פַּחַת</w:t>
      </w:r>
      <w:r>
        <w:rPr>
          <w:rFonts w:ascii="Arial" w:hAnsi="Arial" w:hint="cs"/>
          <w:rtl/>
        </w:rPr>
        <w:t xml:space="preserve"> </w:t>
      </w:r>
      <w:r>
        <w:rPr>
          <w:rFonts w:ascii="Arial" w:hAnsi="Arial"/>
          <w:rtl/>
        </w:rPr>
        <w:t>יהודה - מלרע</w:t>
      </w:r>
      <w:r>
        <w:rPr>
          <w:rFonts w:ascii="Arial" w:hAnsi="Arial" w:hint="cs"/>
          <w:rtl/>
        </w:rPr>
        <w:t>,</w:t>
      </w:r>
      <w:r>
        <w:rPr>
          <w:rFonts w:ascii="Arial" w:hAnsi="Arial"/>
          <w:rtl/>
        </w:rPr>
        <w:t xml:space="preserve"> והוא סמוך מן פחה</w:t>
      </w:r>
      <w:r>
        <w:rPr>
          <w:rFonts w:ascii="Arial" w:hAnsi="Arial" w:hint="cs"/>
          <w:rtl/>
        </w:rPr>
        <w:t>,</w:t>
      </w:r>
      <w:r>
        <w:rPr>
          <w:rFonts w:ascii="Arial" w:hAnsi="Arial"/>
          <w:rtl/>
        </w:rPr>
        <w:t xml:space="preserve"> ופי' שליט או מושל</w:t>
      </w:r>
      <w:r>
        <w:rPr>
          <w:rFonts w:ascii="Arial" w:hAnsi="Arial" w:hint="cs"/>
          <w:rtl/>
        </w:rPr>
        <w:t>,</w:t>
      </w:r>
      <w:r>
        <w:rPr>
          <w:rFonts w:ascii="Arial" w:hAnsi="Arial"/>
          <w:rtl/>
        </w:rPr>
        <w:t xml:space="preserve"> כי לא נקראו מושלי בית שני </w:t>
      </w:r>
      <w:r>
        <w:rPr>
          <w:rFonts w:ascii="Arial" w:hAnsi="Arial" w:hint="cs"/>
          <w:rtl/>
        </w:rPr>
        <w:t>'</w:t>
      </w:r>
      <w:r>
        <w:rPr>
          <w:rFonts w:ascii="Arial" w:hAnsi="Arial"/>
          <w:rtl/>
        </w:rPr>
        <w:t>מלכים</w:t>
      </w:r>
      <w:r>
        <w:rPr>
          <w:rFonts w:ascii="Arial" w:hAnsi="Arial" w:hint="cs"/>
          <w:rtl/>
        </w:rPr>
        <w:t>'</w:t>
      </w:r>
      <w:r>
        <w:rPr>
          <w:rFonts w:ascii="Arial" w:hAnsi="Arial"/>
          <w:rtl/>
        </w:rPr>
        <w:t xml:space="preserve"> לפי שהיו ברשות אומות העולם רובם</w:t>
      </w:r>
      <w:r>
        <w:rPr>
          <w:rFonts w:ascii="Arial" w:hAnsi="Arial" w:hint="cs"/>
          <w:rtl/>
        </w:rPr>
        <w:t>,</w:t>
      </w:r>
      <w:r>
        <w:rPr>
          <w:rFonts w:ascii="Arial" w:hAnsi="Arial"/>
          <w:rtl/>
        </w:rPr>
        <w:t xml:space="preserve"> ובית חשמונאי והורדוס שמשלו לא </w:t>
      </w:r>
      <w:r>
        <w:rPr>
          <w:rFonts w:ascii="Arial" w:hAnsi="Arial"/>
          <w:b/>
          <w:bCs/>
          <w:rtl/>
        </w:rPr>
        <w:t>הי</w:t>
      </w:r>
      <w:r>
        <w:rPr>
          <w:rFonts w:ascii="Arial" w:hAnsi="Arial" w:hint="cs"/>
          <w:b/>
          <w:bCs/>
          <w:rtl/>
        </w:rPr>
        <w:t>ו</w:t>
      </w:r>
      <w:r>
        <w:rPr>
          <w:rFonts w:ascii="Arial" w:hAnsi="Arial" w:hint="cs"/>
          <w:rtl/>
        </w:rPr>
        <w:t xml:space="preserve"> </w:t>
      </w:r>
      <w:r>
        <w:rPr>
          <w:rFonts w:ascii="Arial" w:hAnsi="Arial"/>
          <w:rtl/>
        </w:rPr>
        <w:t>משבט יהודה</w:t>
      </w:r>
      <w:r>
        <w:rPr>
          <w:rFonts w:ascii="Arial" w:hAnsi="Arial" w:hint="cs"/>
          <w:rtl/>
        </w:rPr>
        <w:t>". אגב, במקום המִלה המודגשת מצוי בדפוסים נוסח מוקשה: "הי</w:t>
      </w:r>
      <w:r>
        <w:rPr>
          <w:rFonts w:ascii="Arial" w:hAnsi="Arial" w:hint="cs"/>
          <w:b/>
          <w:bCs/>
          <w:rtl/>
        </w:rPr>
        <w:t>ה</w:t>
      </w:r>
      <w:r>
        <w:rPr>
          <w:rFonts w:ascii="Arial" w:hAnsi="Arial" w:hint="cs"/>
          <w:rtl/>
        </w:rPr>
        <w:t>" (שאולי פוענח מנוסח מקוצר: הי'). מן ההֶקשר מסתבר יותר הנוסח "</w:t>
      </w:r>
      <w:r>
        <w:rPr>
          <w:rFonts w:ascii="Arial" w:hAnsi="Arial"/>
          <w:rtl/>
        </w:rPr>
        <w:t>הי</w:t>
      </w:r>
      <w:r>
        <w:rPr>
          <w:rFonts w:ascii="Arial" w:hAnsi="Arial" w:hint="cs"/>
          <w:rtl/>
        </w:rPr>
        <w:t>ו" המופיע בכת"י (</w:t>
      </w:r>
      <w:r>
        <w:rPr>
          <w:rFonts w:ascii="Arial" w:hAnsi="Arial" w:hint="cs"/>
          <w:sz w:val="18"/>
          <w:szCs w:val="20"/>
          <w:rtl/>
        </w:rPr>
        <w:t xml:space="preserve">כפי שנמסר לי </w:t>
      </w:r>
      <w:r>
        <w:rPr>
          <w:sz w:val="18"/>
          <w:szCs w:val="20"/>
          <w:rtl/>
        </w:rPr>
        <w:t>ממפעל מקראות גדולות הכתר</w:t>
      </w:r>
      <w:r>
        <w:rPr>
          <w:rFonts w:hint="cs"/>
          <w:sz w:val="18"/>
          <w:szCs w:val="20"/>
          <w:rtl/>
        </w:rPr>
        <w:t xml:space="preserve"> של </w:t>
      </w:r>
      <w:r>
        <w:rPr>
          <w:sz w:val="18"/>
          <w:szCs w:val="20"/>
          <w:rtl/>
        </w:rPr>
        <w:t>אוניברסיטת בר אילן</w:t>
      </w:r>
      <w:r>
        <w:rPr>
          <w:rFonts w:ascii="Arial" w:hAnsi="Arial" w:hint="cs"/>
          <w:rtl/>
        </w:rPr>
        <w:t>).</w:t>
      </w:r>
    </w:p>
  </w:footnote>
  <w:footnote w:id="18">
    <w:p w14:paraId="4C95B028" w14:textId="77777777" w:rsidR="00BB694B" w:rsidRDefault="00BB694B">
      <w:pPr>
        <w:pStyle w:val="a7"/>
        <w:rPr>
          <w:sz w:val="30"/>
          <w:szCs w:val="28"/>
          <w:rtl/>
        </w:rPr>
      </w:pPr>
      <w:r>
        <w:rPr>
          <w:rStyle w:val="a6"/>
          <w:rtl/>
        </w:rPr>
        <w:footnoteRef/>
      </w:r>
      <w:r>
        <w:rPr>
          <w:sz w:val="26"/>
          <w:szCs w:val="28"/>
        </w:rPr>
        <w:t xml:space="preserve"> </w:t>
      </w:r>
      <w:r>
        <w:rPr>
          <w:rFonts w:ascii="Arial" w:hAnsi="Arial" w:hint="cs"/>
          <w:sz w:val="26"/>
          <w:rtl/>
        </w:rPr>
        <w:t>ר"ל שהצורה ה"צפויה" היא "</w:t>
      </w:r>
      <w:r>
        <w:rPr>
          <w:rFonts w:ascii="Arial" w:hAnsi="Arial"/>
          <w:sz w:val="26"/>
          <w:rtl/>
        </w:rPr>
        <w:t>פ</w:t>
      </w:r>
      <w:r>
        <w:rPr>
          <w:rFonts w:ascii="Arial" w:hAnsi="Arial" w:hint="cs"/>
          <w:sz w:val="26"/>
          <w:rtl/>
        </w:rPr>
        <w:t>ַ</w:t>
      </w:r>
      <w:r>
        <w:rPr>
          <w:rFonts w:ascii="Arial" w:hAnsi="Arial"/>
          <w:sz w:val="26"/>
          <w:rtl/>
        </w:rPr>
        <w:t>חתך</w:t>
      </w:r>
      <w:r>
        <w:rPr>
          <w:rFonts w:ascii="Arial" w:hAnsi="Arial" w:hint="cs"/>
          <w:sz w:val="26"/>
          <w:rtl/>
        </w:rPr>
        <w:t>".</w:t>
      </w:r>
    </w:p>
  </w:footnote>
  <w:footnote w:id="19">
    <w:p w14:paraId="2593C021" w14:textId="77777777" w:rsidR="00BB694B" w:rsidRDefault="00BB694B">
      <w:pPr>
        <w:pStyle w:val="a7"/>
        <w:rPr>
          <w:rFonts w:hint="cs"/>
          <w:sz w:val="8"/>
          <w:szCs w:val="10"/>
          <w:rtl/>
        </w:rPr>
      </w:pPr>
      <w:r>
        <w:rPr>
          <w:rStyle w:val="a6"/>
          <w:rtl/>
        </w:rPr>
        <w:footnoteRef/>
      </w:r>
      <w:r>
        <w:t xml:space="preserve"> </w:t>
      </w:r>
      <w:r>
        <w:rPr>
          <w:rFonts w:hint="cs"/>
          <w:rtl/>
        </w:rPr>
        <w:t>מן הסמיכות לשם "</w:t>
      </w:r>
      <w:r>
        <w:rPr>
          <w:rtl/>
        </w:rPr>
        <w:t>מו</w:t>
      </w:r>
      <w:r>
        <w:rPr>
          <w:rFonts w:hint="cs"/>
          <w:rtl/>
        </w:rPr>
        <w:t>ֹ</w:t>
      </w:r>
      <w:r>
        <w:rPr>
          <w:rtl/>
        </w:rPr>
        <w:t>ש</w:t>
      </w:r>
      <w:r>
        <w:rPr>
          <w:rFonts w:hint="cs"/>
          <w:rtl/>
        </w:rPr>
        <w:t>ֵ</w:t>
      </w:r>
      <w:r>
        <w:rPr>
          <w:rtl/>
        </w:rPr>
        <w:t>ל</w:t>
      </w:r>
      <w:r>
        <w:rPr>
          <w:rFonts w:hint="cs"/>
          <w:rtl/>
        </w:rPr>
        <w:t>"</w:t>
      </w:r>
      <w:r>
        <w:rPr>
          <w:rtl/>
        </w:rPr>
        <w:t xml:space="preserve"> </w:t>
      </w:r>
      <w:r>
        <w:rPr>
          <w:rFonts w:hint="cs"/>
          <w:rtl/>
        </w:rPr>
        <w:t>ברור שכוונתו לשם המוחשי (שם תואר מועצם) "</w:t>
      </w:r>
      <w:r>
        <w:rPr>
          <w:rtl/>
        </w:rPr>
        <w:t>שלטון</w:t>
      </w:r>
      <w:r>
        <w:rPr>
          <w:rFonts w:hint="cs"/>
          <w:rtl/>
        </w:rPr>
        <w:t>", הנרדף לשם "</w:t>
      </w:r>
      <w:r>
        <w:rPr>
          <w:rtl/>
        </w:rPr>
        <w:t>שַׁלִּיט</w:t>
      </w:r>
      <w:r>
        <w:rPr>
          <w:rFonts w:hint="cs"/>
          <w:rtl/>
        </w:rPr>
        <w:t>", האדם בעל השׂררה (</w:t>
      </w:r>
      <w:r>
        <w:rPr>
          <w:rFonts w:hint="cs"/>
          <w:sz w:val="18"/>
          <w:szCs w:val="20"/>
          <w:rtl/>
        </w:rPr>
        <w:t>כמו ב</w:t>
      </w:r>
      <w:r>
        <w:rPr>
          <w:sz w:val="18"/>
          <w:szCs w:val="20"/>
          <w:rtl/>
        </w:rPr>
        <w:t>קידושין פ</w:t>
      </w:r>
      <w:r>
        <w:rPr>
          <w:rFonts w:hint="cs"/>
          <w:sz w:val="18"/>
          <w:szCs w:val="20"/>
          <w:rtl/>
        </w:rPr>
        <w:t>"</w:t>
      </w:r>
      <w:r>
        <w:rPr>
          <w:sz w:val="18"/>
          <w:szCs w:val="20"/>
          <w:rtl/>
        </w:rPr>
        <w:t>ג מ</w:t>
      </w:r>
      <w:r>
        <w:rPr>
          <w:rFonts w:hint="cs"/>
          <w:sz w:val="18"/>
          <w:szCs w:val="20"/>
          <w:rtl/>
        </w:rPr>
        <w:t>"</w:t>
      </w:r>
      <w:r>
        <w:rPr>
          <w:sz w:val="18"/>
          <w:szCs w:val="20"/>
          <w:rtl/>
        </w:rPr>
        <w:t xml:space="preserve">ו </w:t>
      </w:r>
      <w:r>
        <w:rPr>
          <w:rFonts w:hint="cs"/>
          <w:sz w:val="18"/>
          <w:szCs w:val="20"/>
          <w:rtl/>
        </w:rPr>
        <w:t>"</w:t>
      </w:r>
      <w:r>
        <w:rPr>
          <w:sz w:val="18"/>
          <w:szCs w:val="20"/>
          <w:rtl/>
        </w:rPr>
        <w:t>אדבר עליך לשלטון</w:t>
      </w:r>
      <w:r>
        <w:rPr>
          <w:rFonts w:hint="cs"/>
          <w:sz w:val="18"/>
          <w:szCs w:val="20"/>
          <w:rtl/>
        </w:rPr>
        <w:t xml:space="preserve">" וכלשון </w:t>
      </w:r>
      <w:r>
        <w:rPr>
          <w:sz w:val="18"/>
          <w:szCs w:val="20"/>
          <w:rtl/>
        </w:rPr>
        <w:t>רש"י</w:t>
      </w:r>
      <w:r>
        <w:rPr>
          <w:rFonts w:hint="cs"/>
          <w:sz w:val="18"/>
          <w:szCs w:val="20"/>
          <w:rtl/>
        </w:rPr>
        <w:t xml:space="preserve">, </w:t>
      </w:r>
      <w:r>
        <w:rPr>
          <w:sz w:val="18"/>
          <w:szCs w:val="20"/>
          <w:rtl/>
        </w:rPr>
        <w:t>עזרא ה</w:t>
      </w:r>
      <w:r>
        <w:rPr>
          <w:rFonts w:hint="cs"/>
          <w:sz w:val="18"/>
          <w:szCs w:val="20"/>
          <w:rtl/>
        </w:rPr>
        <w:t xml:space="preserve">, </w:t>
      </w:r>
      <w:r>
        <w:rPr>
          <w:sz w:val="18"/>
          <w:szCs w:val="20"/>
          <w:rtl/>
        </w:rPr>
        <w:t>ג</w:t>
      </w:r>
      <w:r>
        <w:rPr>
          <w:rFonts w:hint="cs"/>
          <w:sz w:val="18"/>
          <w:szCs w:val="20"/>
          <w:rtl/>
        </w:rPr>
        <w:t>: "</w:t>
      </w:r>
      <w:r>
        <w:rPr>
          <w:sz w:val="18"/>
          <w:szCs w:val="20"/>
          <w:rtl/>
        </w:rPr>
        <w:t>פחת עבר נהרא - שלטון</w:t>
      </w:r>
      <w:r>
        <w:rPr>
          <w:rFonts w:hint="cs"/>
          <w:sz w:val="18"/>
          <w:szCs w:val="20"/>
          <w:rtl/>
        </w:rPr>
        <w:t xml:space="preserve"> </w:t>
      </w:r>
      <w:r>
        <w:rPr>
          <w:sz w:val="18"/>
          <w:szCs w:val="20"/>
          <w:rtl/>
        </w:rPr>
        <w:t>של עבר הנהר</w:t>
      </w:r>
      <w:r>
        <w:rPr>
          <w:rFonts w:hint="cs"/>
          <w:sz w:val="18"/>
          <w:szCs w:val="20"/>
          <w:rtl/>
        </w:rPr>
        <w:t>"; בלשון ימינו משמש שם זה בהוראה זו רק בריבוי: "השלטונות"</w:t>
      </w:r>
      <w:r>
        <w:rPr>
          <w:rFonts w:hint="cs"/>
          <w:rtl/>
        </w:rPr>
        <w:t>), ולא לשם המופשט "</w:t>
      </w:r>
      <w:r>
        <w:rPr>
          <w:rtl/>
        </w:rPr>
        <w:t>שלטון</w:t>
      </w:r>
      <w:r>
        <w:rPr>
          <w:rFonts w:hint="cs"/>
          <w:rtl/>
        </w:rPr>
        <w:t>", הנרדף לשם "שְליטה" או "ממשלה" (</w:t>
      </w:r>
      <w:r>
        <w:rPr>
          <w:rFonts w:hint="cs"/>
          <w:sz w:val="18"/>
          <w:szCs w:val="20"/>
          <w:rtl/>
        </w:rPr>
        <w:t>כמו בתפִלת הימים הנוראים: "...</w:t>
      </w:r>
      <w:r>
        <w:rPr>
          <w:sz w:val="18"/>
          <w:szCs w:val="20"/>
          <w:rtl/>
        </w:rPr>
        <w:t>שידענו ה' אלהינו שהש</w:t>
      </w:r>
      <w:r>
        <w:rPr>
          <w:rFonts w:hint="cs"/>
          <w:sz w:val="18"/>
          <w:szCs w:val="20"/>
          <w:rtl/>
        </w:rPr>
        <w:t>ִ</w:t>
      </w:r>
      <w:r>
        <w:rPr>
          <w:sz w:val="18"/>
          <w:szCs w:val="20"/>
          <w:rtl/>
        </w:rPr>
        <w:t>לטו</w:t>
      </w:r>
      <w:r>
        <w:rPr>
          <w:rFonts w:hint="cs"/>
          <w:sz w:val="18"/>
          <w:szCs w:val="20"/>
          <w:rtl/>
        </w:rPr>
        <w:t>ֹ</w:t>
      </w:r>
      <w:r>
        <w:rPr>
          <w:sz w:val="18"/>
          <w:szCs w:val="20"/>
          <w:rtl/>
        </w:rPr>
        <w:t xml:space="preserve">ן </w:t>
      </w:r>
      <w:r>
        <w:rPr>
          <w:rFonts w:hint="cs"/>
          <w:sz w:val="18"/>
          <w:szCs w:val="20"/>
          <w:rtl/>
        </w:rPr>
        <w:t>[מ]</w:t>
      </w:r>
      <w:r>
        <w:rPr>
          <w:sz w:val="18"/>
          <w:szCs w:val="20"/>
          <w:rtl/>
        </w:rPr>
        <w:t>לפניך</w:t>
      </w:r>
      <w:r>
        <w:rPr>
          <w:rFonts w:hint="cs"/>
          <w:sz w:val="18"/>
          <w:szCs w:val="20"/>
          <w:rtl/>
        </w:rPr>
        <w:t>", לפי נוסח ראשונים רבים; כיום מקובל יותר נוסח ה</w:t>
      </w:r>
      <w:r>
        <w:rPr>
          <w:sz w:val="18"/>
          <w:szCs w:val="20"/>
          <w:rtl/>
        </w:rPr>
        <w:t xml:space="preserve">מהרי"ל </w:t>
      </w:r>
      <w:r>
        <w:rPr>
          <w:rFonts w:hint="cs"/>
          <w:sz w:val="18"/>
          <w:szCs w:val="20"/>
          <w:rtl/>
        </w:rPr>
        <w:t>"שהשֳלטָן", שהובא ב</w:t>
      </w:r>
      <w:r>
        <w:rPr>
          <w:sz w:val="18"/>
          <w:szCs w:val="20"/>
          <w:rtl/>
        </w:rPr>
        <w:t>מגן אברהם או</w:t>
      </w:r>
      <w:r>
        <w:rPr>
          <w:rFonts w:hint="cs"/>
          <w:sz w:val="18"/>
          <w:szCs w:val="20"/>
          <w:rtl/>
        </w:rPr>
        <w:t>"</w:t>
      </w:r>
      <w:r>
        <w:rPr>
          <w:sz w:val="18"/>
          <w:szCs w:val="20"/>
          <w:rtl/>
        </w:rPr>
        <w:t>ח תקפ</w:t>
      </w:r>
      <w:r>
        <w:rPr>
          <w:rFonts w:hint="cs"/>
          <w:sz w:val="18"/>
          <w:szCs w:val="20"/>
          <w:rtl/>
        </w:rPr>
        <w:t>"</w:t>
      </w:r>
      <w:r>
        <w:rPr>
          <w:sz w:val="18"/>
          <w:szCs w:val="20"/>
          <w:rtl/>
        </w:rPr>
        <w:t>ב</w:t>
      </w:r>
      <w:r>
        <w:rPr>
          <w:rFonts w:hint="cs"/>
          <w:sz w:val="18"/>
          <w:szCs w:val="20"/>
          <w:rtl/>
        </w:rPr>
        <w:t>, סק"</w:t>
      </w:r>
      <w:r>
        <w:rPr>
          <w:sz w:val="18"/>
          <w:szCs w:val="20"/>
          <w:rtl/>
        </w:rPr>
        <w:t>ד</w:t>
      </w:r>
      <w:r>
        <w:rPr>
          <w:rFonts w:hint="cs"/>
          <w:sz w:val="18"/>
          <w:szCs w:val="20"/>
          <w:rtl/>
        </w:rPr>
        <w:t xml:space="preserve">. וע"ע: דעת מקרא על </w:t>
      </w:r>
      <w:r>
        <w:rPr>
          <w:sz w:val="18"/>
          <w:szCs w:val="20"/>
          <w:rtl/>
        </w:rPr>
        <w:t>קהלת ח</w:t>
      </w:r>
      <w:r>
        <w:rPr>
          <w:rFonts w:hint="cs"/>
          <w:sz w:val="18"/>
          <w:szCs w:val="20"/>
          <w:rtl/>
        </w:rPr>
        <w:t xml:space="preserve">, </w:t>
      </w:r>
      <w:r>
        <w:rPr>
          <w:sz w:val="18"/>
          <w:szCs w:val="20"/>
          <w:rtl/>
        </w:rPr>
        <w:t>ד</w:t>
      </w:r>
      <w:r>
        <w:rPr>
          <w:rFonts w:hint="cs"/>
          <w:sz w:val="18"/>
          <w:szCs w:val="20"/>
          <w:rtl/>
        </w:rPr>
        <w:t xml:space="preserve">, הערה 15, ו"שערי דמעות" סי' רנ"ד, </w:t>
      </w:r>
      <w:r>
        <w:rPr>
          <w:sz w:val="18"/>
          <w:szCs w:val="20"/>
          <w:rtl/>
        </w:rPr>
        <w:t>ב</w:t>
      </w:r>
      <w:r>
        <w:rPr>
          <w:rFonts w:hint="cs"/>
          <w:sz w:val="18"/>
          <w:szCs w:val="20"/>
          <w:rtl/>
        </w:rPr>
        <w:t>ת</w:t>
      </w:r>
      <w:r>
        <w:rPr>
          <w:sz w:val="18"/>
          <w:szCs w:val="20"/>
          <w:rtl/>
        </w:rPr>
        <w:t>ו</w:t>
      </w:r>
      <w:r>
        <w:rPr>
          <w:rFonts w:hint="cs"/>
          <w:sz w:val="18"/>
          <w:szCs w:val="20"/>
          <w:rtl/>
        </w:rPr>
        <w:t>ך</w:t>
      </w:r>
      <w:r>
        <w:rPr>
          <w:sz w:val="18"/>
          <w:szCs w:val="20"/>
          <w:rtl/>
        </w:rPr>
        <w:t xml:space="preserve"> לוח ארש</w:t>
      </w:r>
      <w:r>
        <w:rPr>
          <w:rFonts w:hint="cs"/>
          <w:sz w:val="18"/>
          <w:szCs w:val="20"/>
          <w:rtl/>
        </w:rPr>
        <w:t xml:space="preserve">, מהדורת ר"ד </w:t>
      </w:r>
      <w:r>
        <w:rPr>
          <w:sz w:val="18"/>
          <w:szCs w:val="20"/>
          <w:rtl/>
        </w:rPr>
        <w:t>יצחקי</w:t>
      </w:r>
      <w:r>
        <w:rPr>
          <w:rFonts w:hint="cs"/>
          <w:sz w:val="18"/>
          <w:szCs w:val="20"/>
          <w:rtl/>
        </w:rPr>
        <w:t>, עמ' רפא, הערה 210</w:t>
      </w:r>
      <w:r>
        <w:rPr>
          <w:rFonts w:hint="cs"/>
          <w:rtl/>
        </w:rPr>
        <w:t>). השוה ללשון רד"ק בתחילת חגי (</w:t>
      </w:r>
      <w:r>
        <w:rPr>
          <w:rFonts w:hint="cs"/>
          <w:sz w:val="18"/>
          <w:szCs w:val="20"/>
          <w:rtl/>
        </w:rPr>
        <w:t>הנ"ל בהערה 17</w:t>
      </w:r>
      <w:r>
        <w:rPr>
          <w:rFonts w:hint="cs"/>
          <w:rtl/>
        </w:rPr>
        <w:t>).</w:t>
      </w:r>
      <w:r>
        <w:rPr>
          <w:sz w:val="8"/>
          <w:szCs w:val="10"/>
          <w:rtl/>
          <w:lang w:eastAsia="he-IL"/>
        </w:rPr>
        <w:t xml:space="preserve"> </w:t>
      </w:r>
    </w:p>
  </w:footnote>
  <w:footnote w:id="20">
    <w:p w14:paraId="303E8469" w14:textId="77777777" w:rsidR="00BB694B" w:rsidRDefault="00BB694B">
      <w:pPr>
        <w:pStyle w:val="a7"/>
        <w:rPr>
          <w:rtl/>
        </w:rPr>
      </w:pPr>
      <w:r>
        <w:rPr>
          <w:rStyle w:val="a6"/>
          <w:rtl/>
        </w:rPr>
        <w:footnoteRef/>
      </w:r>
      <w:r>
        <w:t xml:space="preserve"> </w:t>
      </w:r>
      <w:r>
        <w:rPr>
          <w:rFonts w:ascii="Arial" w:hAnsi="Arial" w:hint="cs"/>
          <w:rtl/>
        </w:rPr>
        <w:t>מעניין להשוות תרגום זה של יונתן בן עוזיאל לתרגומו לכתוב בתחילת חגי "</w:t>
      </w:r>
      <w:r>
        <w:rPr>
          <w:rFonts w:ascii="Arial" w:hAnsi="Arial"/>
          <w:rtl/>
        </w:rPr>
        <w:t>פַּחַת יְהוּדָה</w:t>
      </w:r>
      <w:r>
        <w:rPr>
          <w:rFonts w:ascii="Arial" w:hAnsi="Arial" w:hint="cs"/>
          <w:rtl/>
        </w:rPr>
        <w:t>" - "רבא", בדומה ל"</w:t>
      </w:r>
      <w:r>
        <w:rPr>
          <w:rFonts w:ascii="Arial" w:hAnsi="Arial"/>
          <w:b/>
          <w:bCs/>
          <w:rtl/>
        </w:rPr>
        <w:t>רברבי</w:t>
      </w:r>
      <w:r>
        <w:rPr>
          <w:rFonts w:ascii="Arial" w:hAnsi="Arial" w:hint="cs"/>
          <w:rtl/>
        </w:rPr>
        <w:t xml:space="preserve">" שבתרגום </w:t>
      </w:r>
      <w:r>
        <w:rPr>
          <w:rFonts w:ascii="Arial" w:hAnsi="Arial"/>
          <w:rtl/>
        </w:rPr>
        <w:t>אונקלוס</w:t>
      </w:r>
      <w:r>
        <w:rPr>
          <w:rFonts w:ascii="Arial" w:hAnsi="Arial" w:hint="cs"/>
          <w:rtl/>
        </w:rPr>
        <w:t xml:space="preserve"> ל"</w:t>
      </w:r>
      <w:r>
        <w:rPr>
          <w:rFonts w:ascii="Arial" w:hAnsi="Arial"/>
          <w:rtl/>
        </w:rPr>
        <w:t>פַּ</w:t>
      </w:r>
      <w:r>
        <w:rPr>
          <w:rFonts w:ascii="Arial" w:hAnsi="Arial"/>
          <w:b/>
          <w:bCs/>
          <w:rtl/>
        </w:rPr>
        <w:t>אֲ</w:t>
      </w:r>
      <w:r>
        <w:rPr>
          <w:rFonts w:ascii="Arial" w:hAnsi="Arial"/>
          <w:rtl/>
        </w:rPr>
        <w:t>תֵי</w:t>
      </w:r>
      <w:r>
        <w:rPr>
          <w:rFonts w:ascii="Arial" w:hAnsi="Arial" w:hint="cs"/>
          <w:rtl/>
        </w:rPr>
        <w:t>" (</w:t>
      </w:r>
      <w:r>
        <w:rPr>
          <w:rFonts w:ascii="Arial" w:hAnsi="Arial" w:hint="cs"/>
          <w:sz w:val="26"/>
          <w:rtl/>
        </w:rPr>
        <w:t xml:space="preserve">כנ"ל </w:t>
      </w:r>
      <w:r>
        <w:rPr>
          <w:rFonts w:ascii="Arial" w:hAnsi="Arial" w:hint="cs"/>
          <w:sz w:val="18"/>
          <w:szCs w:val="20"/>
          <w:rtl/>
        </w:rPr>
        <w:t>בהערה 9</w:t>
      </w:r>
      <w:r>
        <w:rPr>
          <w:rFonts w:ascii="Arial" w:hAnsi="Arial" w:hint="cs"/>
          <w:rtl/>
        </w:rPr>
        <w:t>).</w:t>
      </w:r>
    </w:p>
  </w:footnote>
  <w:footnote w:id="21">
    <w:p w14:paraId="696A827D" w14:textId="77777777" w:rsidR="00BB694B" w:rsidRDefault="00BB694B">
      <w:pPr>
        <w:pStyle w:val="a7"/>
        <w:rPr>
          <w:rFonts w:hint="cs"/>
          <w:rtl/>
        </w:rPr>
      </w:pPr>
      <w:r>
        <w:rPr>
          <w:rStyle w:val="a6"/>
          <w:rtl/>
        </w:rPr>
        <w:footnoteRef/>
      </w:r>
      <w:r>
        <w:t xml:space="preserve"> </w:t>
      </w:r>
      <w:r>
        <w:rPr>
          <w:rFonts w:hint="cs"/>
          <w:rtl/>
        </w:rPr>
        <w:t xml:space="preserve">ראה חריגים: </w:t>
      </w:r>
      <w:r>
        <w:rPr>
          <w:sz w:val="24"/>
          <w:rtl/>
          <w:lang w:eastAsia="he-IL"/>
        </w:rPr>
        <w:t>במדבר רבה</w:t>
      </w:r>
      <w:r>
        <w:rPr>
          <w:rFonts w:hint="cs"/>
          <w:sz w:val="24"/>
          <w:rtl/>
          <w:lang w:eastAsia="he-IL"/>
        </w:rPr>
        <w:t xml:space="preserve">, </w:t>
      </w:r>
      <w:r>
        <w:rPr>
          <w:sz w:val="18"/>
          <w:szCs w:val="20"/>
          <w:rtl/>
          <w:lang w:eastAsia="he-IL"/>
        </w:rPr>
        <w:t>וילנא</w:t>
      </w:r>
      <w:r>
        <w:rPr>
          <w:rFonts w:hint="cs"/>
          <w:sz w:val="18"/>
          <w:szCs w:val="20"/>
          <w:rtl/>
          <w:lang w:eastAsia="he-IL"/>
        </w:rPr>
        <w:t>,</w:t>
      </w:r>
      <w:r>
        <w:rPr>
          <w:sz w:val="18"/>
          <w:szCs w:val="20"/>
          <w:rtl/>
          <w:lang w:eastAsia="he-IL"/>
        </w:rPr>
        <w:t xml:space="preserve"> פרשה כא</w:t>
      </w:r>
      <w:r>
        <w:rPr>
          <w:rFonts w:hint="cs"/>
          <w:sz w:val="18"/>
          <w:szCs w:val="20"/>
          <w:rtl/>
          <w:lang w:eastAsia="he-IL"/>
        </w:rPr>
        <w:t xml:space="preserve">, </w:t>
      </w:r>
      <w:r>
        <w:rPr>
          <w:sz w:val="18"/>
          <w:szCs w:val="20"/>
          <w:rtl/>
          <w:lang w:eastAsia="he-IL"/>
        </w:rPr>
        <w:t>יט</w:t>
      </w:r>
      <w:r>
        <w:rPr>
          <w:rFonts w:hint="cs"/>
          <w:sz w:val="24"/>
          <w:rtl/>
          <w:lang w:eastAsia="he-IL"/>
        </w:rPr>
        <w:t>, ו</w:t>
      </w:r>
      <w:r>
        <w:rPr>
          <w:sz w:val="24"/>
          <w:rtl/>
          <w:lang w:eastAsia="he-IL"/>
        </w:rPr>
        <w:t>תנחומא</w:t>
      </w:r>
      <w:r>
        <w:rPr>
          <w:rFonts w:hint="cs"/>
          <w:sz w:val="18"/>
          <w:szCs w:val="20"/>
          <w:rtl/>
          <w:lang w:eastAsia="he-IL"/>
        </w:rPr>
        <w:t xml:space="preserve">, </w:t>
      </w:r>
      <w:r>
        <w:rPr>
          <w:sz w:val="18"/>
          <w:szCs w:val="20"/>
          <w:rtl/>
          <w:lang w:eastAsia="he-IL"/>
        </w:rPr>
        <w:t>ורשא</w:t>
      </w:r>
      <w:r>
        <w:rPr>
          <w:rFonts w:hint="cs"/>
          <w:sz w:val="18"/>
          <w:szCs w:val="20"/>
          <w:rtl/>
          <w:lang w:eastAsia="he-IL"/>
        </w:rPr>
        <w:t xml:space="preserve">, </w:t>
      </w:r>
      <w:r>
        <w:rPr>
          <w:sz w:val="18"/>
          <w:szCs w:val="20"/>
          <w:rtl/>
          <w:lang w:eastAsia="he-IL"/>
        </w:rPr>
        <w:t>פנחס</w:t>
      </w:r>
      <w:r>
        <w:rPr>
          <w:rFonts w:hint="cs"/>
          <w:sz w:val="18"/>
          <w:szCs w:val="20"/>
          <w:rtl/>
          <w:lang w:eastAsia="he-IL"/>
        </w:rPr>
        <w:t xml:space="preserve">, </w:t>
      </w:r>
      <w:r>
        <w:rPr>
          <w:sz w:val="18"/>
          <w:szCs w:val="20"/>
          <w:rtl/>
          <w:lang w:eastAsia="he-IL"/>
        </w:rPr>
        <w:t>י</w:t>
      </w:r>
      <w:r>
        <w:rPr>
          <w:rFonts w:hint="cs"/>
          <w:sz w:val="18"/>
          <w:szCs w:val="20"/>
          <w:rtl/>
          <w:lang w:eastAsia="he-IL"/>
        </w:rPr>
        <w:t>"</w:t>
      </w:r>
      <w:r>
        <w:rPr>
          <w:sz w:val="18"/>
          <w:szCs w:val="20"/>
          <w:rtl/>
          <w:lang w:eastAsia="he-IL"/>
        </w:rPr>
        <w:t>ב</w:t>
      </w:r>
      <w:r>
        <w:rPr>
          <w:rFonts w:hint="cs"/>
          <w:sz w:val="24"/>
          <w:rtl/>
          <w:lang w:eastAsia="he-IL"/>
        </w:rPr>
        <w:t>.</w:t>
      </w:r>
    </w:p>
  </w:footnote>
  <w:footnote w:id="22">
    <w:p w14:paraId="361CE727" w14:textId="77777777" w:rsidR="00BB694B" w:rsidRDefault="00BB694B">
      <w:pPr>
        <w:pStyle w:val="a7"/>
        <w:rPr>
          <w:rFonts w:hint="cs"/>
          <w:rtl/>
        </w:rPr>
      </w:pPr>
      <w:r>
        <w:rPr>
          <w:rStyle w:val="a6"/>
        </w:rPr>
        <w:footnoteRef/>
      </w:r>
      <w:r>
        <w:rPr>
          <w:rFonts w:hint="cs"/>
          <w:rtl/>
        </w:rPr>
        <w:t xml:space="preserve"> במובן המדיני הרגיל והפשוט. ברם, נראה כי מי שפֵ</w:t>
      </w:r>
      <w:r>
        <w:rPr>
          <w:rFonts w:ascii="Arial" w:hAnsi="Arial" w:hint="cs"/>
          <w:rtl/>
        </w:rPr>
        <w:t>רש "</w:t>
      </w:r>
      <w:r>
        <w:rPr>
          <w:rFonts w:ascii="Arial" w:hAnsi="Arial"/>
          <w:rtl/>
        </w:rPr>
        <w:t>בנו של תלמיד חכם</w:t>
      </w:r>
      <w:r>
        <w:rPr>
          <w:rFonts w:ascii="Arial" w:hAnsi="Arial" w:hint="cs"/>
          <w:rtl/>
        </w:rPr>
        <w:t>" (המיוחס ל</w:t>
      </w:r>
      <w:r>
        <w:rPr>
          <w:rFonts w:ascii="Arial" w:hAnsi="Arial"/>
          <w:rtl/>
        </w:rPr>
        <w:t>רש"י</w:t>
      </w:r>
      <w:r>
        <w:rPr>
          <w:rFonts w:ascii="Arial" w:hAnsi="Arial" w:hint="cs"/>
          <w:rtl/>
        </w:rPr>
        <w:t xml:space="preserve">, </w:t>
      </w:r>
      <w:r>
        <w:rPr>
          <w:rFonts w:ascii="Arial" w:hAnsi="Arial" w:hint="cs"/>
          <w:sz w:val="18"/>
          <w:szCs w:val="20"/>
          <w:rtl/>
        </w:rPr>
        <w:t>כנ"ל בהערה 11</w:t>
      </w:r>
      <w:r>
        <w:rPr>
          <w:rFonts w:ascii="Arial" w:hAnsi="Arial" w:hint="cs"/>
          <w:rtl/>
        </w:rPr>
        <w:t xml:space="preserve">) </w:t>
      </w:r>
      <w:r>
        <w:rPr>
          <w:rFonts w:hint="cs"/>
          <w:rtl/>
        </w:rPr>
        <w:t>סבר כי "פחתי" כאן היא לשון מליצית ומטאפורית, כמו בכינוי "שׂר התורה" למי שגדול מאוד בתורה (</w:t>
      </w:r>
      <w:r>
        <w:rPr>
          <w:rFonts w:hint="cs"/>
          <w:sz w:val="18"/>
          <w:szCs w:val="20"/>
          <w:rtl/>
        </w:rPr>
        <w:t xml:space="preserve">כגון בפניית הרב </w:t>
      </w:r>
      <w:r>
        <w:rPr>
          <w:rFonts w:ascii="Arial" w:hAnsi="Arial"/>
          <w:sz w:val="18"/>
          <w:szCs w:val="20"/>
          <w:rtl/>
        </w:rPr>
        <w:t>יעקב רוזנטל</w:t>
      </w:r>
      <w:r>
        <w:rPr>
          <w:rFonts w:hint="cs"/>
          <w:sz w:val="18"/>
          <w:szCs w:val="20"/>
          <w:rtl/>
        </w:rPr>
        <w:t xml:space="preserve"> "</w:t>
      </w:r>
      <w:r>
        <w:rPr>
          <w:rFonts w:ascii="Arial" w:hAnsi="Arial"/>
          <w:sz w:val="18"/>
          <w:szCs w:val="20"/>
          <w:rtl/>
        </w:rPr>
        <w:t>לכבוד הגאון האדיר שר התורה ציס"ע מרן יצחק אייזיק הלוי הרצוג</w:t>
      </w:r>
      <w:r>
        <w:rPr>
          <w:rFonts w:ascii="Arial" w:hAnsi="Arial" w:hint="cs"/>
          <w:sz w:val="18"/>
          <w:szCs w:val="20"/>
          <w:rtl/>
        </w:rPr>
        <w:t>"</w:t>
      </w:r>
      <w:r>
        <w:rPr>
          <w:rFonts w:hint="cs"/>
          <w:sz w:val="18"/>
          <w:szCs w:val="20"/>
          <w:rtl/>
        </w:rPr>
        <w:t xml:space="preserve">, </w:t>
      </w:r>
      <w:r>
        <w:rPr>
          <w:rFonts w:ascii="Arial" w:hAnsi="Arial"/>
          <w:sz w:val="18"/>
          <w:szCs w:val="20"/>
          <w:rtl/>
        </w:rPr>
        <w:t>שו"ת היכל יצחק אה"ע ב</w:t>
      </w:r>
      <w:r>
        <w:rPr>
          <w:rFonts w:ascii="Arial" w:hAnsi="Arial" w:hint="cs"/>
          <w:sz w:val="18"/>
          <w:szCs w:val="20"/>
          <w:rtl/>
        </w:rPr>
        <w:t>'</w:t>
      </w:r>
      <w:r>
        <w:rPr>
          <w:rFonts w:ascii="Arial" w:hAnsi="Arial"/>
          <w:sz w:val="18"/>
          <w:szCs w:val="20"/>
          <w:rtl/>
        </w:rPr>
        <w:t xml:space="preserve"> סימן ט</w:t>
      </w:r>
      <w:r>
        <w:rPr>
          <w:rFonts w:ascii="Arial" w:hAnsi="Arial" w:hint="cs"/>
          <w:sz w:val="18"/>
          <w:szCs w:val="20"/>
          <w:rtl/>
        </w:rPr>
        <w:t>'</w:t>
      </w:r>
      <w:r>
        <w:rPr>
          <w:rFonts w:hint="cs"/>
          <w:rtl/>
        </w:rPr>
        <w:t>). מטאפורה זו מקורה כבר במקרא: "</w:t>
      </w:r>
      <w:r>
        <w:rPr>
          <w:rtl/>
        </w:rPr>
        <w:t>דרבנן איקרו מלכים</w:t>
      </w:r>
      <w:r>
        <w:rPr>
          <w:rFonts w:hint="cs"/>
          <w:rtl/>
        </w:rPr>
        <w:t xml:space="preserve">... </w:t>
      </w:r>
      <w:r>
        <w:rPr>
          <w:rtl/>
        </w:rPr>
        <w:t>דכתיב</w:t>
      </w:r>
      <w:r>
        <w:rPr>
          <w:rFonts w:hint="cs"/>
          <w:rtl/>
        </w:rPr>
        <w:t xml:space="preserve"> '</w:t>
      </w:r>
      <w:r>
        <w:rPr>
          <w:rtl/>
        </w:rPr>
        <w:t>בִּי מְלָכִים יִמְלֹכוּ</w:t>
      </w:r>
      <w:r>
        <w:rPr>
          <w:rFonts w:hint="cs"/>
          <w:rtl/>
        </w:rPr>
        <w:t>'</w:t>
      </w:r>
      <w:r>
        <w:rPr>
          <w:sz w:val="18"/>
          <w:szCs w:val="20"/>
          <w:rtl/>
        </w:rPr>
        <w:t xml:space="preserve"> </w:t>
      </w:r>
      <w:r>
        <w:rPr>
          <w:rFonts w:hint="cs"/>
          <w:sz w:val="18"/>
          <w:szCs w:val="20"/>
          <w:rtl/>
        </w:rPr>
        <w:t>(</w:t>
      </w:r>
      <w:r>
        <w:rPr>
          <w:sz w:val="18"/>
          <w:szCs w:val="20"/>
          <w:rtl/>
        </w:rPr>
        <w:t>משלי ח</w:t>
      </w:r>
      <w:r>
        <w:rPr>
          <w:rFonts w:hint="cs"/>
          <w:sz w:val="18"/>
          <w:szCs w:val="20"/>
          <w:rtl/>
        </w:rPr>
        <w:t>,</w:t>
      </w:r>
      <w:r>
        <w:rPr>
          <w:sz w:val="18"/>
          <w:szCs w:val="20"/>
          <w:rtl/>
        </w:rPr>
        <w:t xml:space="preserve"> טו</w:t>
      </w:r>
      <w:r>
        <w:rPr>
          <w:rFonts w:hint="cs"/>
          <w:rtl/>
        </w:rPr>
        <w:t>)"</w:t>
      </w:r>
      <w:r>
        <w:rPr>
          <w:rFonts w:hint="cs"/>
          <w:sz w:val="26"/>
          <w:rtl/>
        </w:rPr>
        <w:t xml:space="preserve"> (</w:t>
      </w:r>
      <w:r>
        <w:rPr>
          <w:sz w:val="18"/>
          <w:szCs w:val="20"/>
          <w:rtl/>
        </w:rPr>
        <w:t>גיטין סב</w:t>
      </w:r>
      <w:r>
        <w:rPr>
          <w:rFonts w:hint="cs"/>
          <w:sz w:val="18"/>
          <w:szCs w:val="20"/>
          <w:rtl/>
        </w:rPr>
        <w:t xml:space="preserve">, </w:t>
      </w:r>
      <w:r>
        <w:rPr>
          <w:sz w:val="18"/>
          <w:szCs w:val="20"/>
          <w:rtl/>
        </w:rPr>
        <w:t>א</w:t>
      </w:r>
      <w:r>
        <w:rPr>
          <w:rFonts w:hint="cs"/>
          <w:rtl/>
        </w:rPr>
        <w:t xml:space="preserve">). בדרך זו תורגם כינוי זה </w:t>
      </w:r>
      <w:r>
        <w:rPr>
          <w:rtl/>
        </w:rPr>
        <w:t>במהדורת ארט</w:t>
      </w:r>
      <w:r>
        <w:rPr>
          <w:rFonts w:hint="cs"/>
          <w:rtl/>
        </w:rPr>
        <w:t>-</w:t>
      </w:r>
      <w:r>
        <w:rPr>
          <w:rtl/>
        </w:rPr>
        <w:t>סקרול</w:t>
      </w:r>
      <w:r>
        <w:rPr>
          <w:rFonts w:hint="cs"/>
          <w:rtl/>
        </w:rPr>
        <w:t xml:space="preserve"> של מסכת שבת: "בן של גדולי </w:t>
      </w:r>
      <w:r>
        <w:rPr>
          <w:rFonts w:hint="cs"/>
          <w:b/>
          <w:bCs/>
          <w:rtl/>
        </w:rPr>
        <w:t>תורה</w:t>
      </w:r>
      <w:r>
        <w:rPr>
          <w:rFonts w:hint="cs"/>
          <w:rtl/>
        </w:rPr>
        <w:t>" (</w:t>
      </w:r>
      <w:r>
        <w:rPr>
          <w:rFonts w:hint="cs"/>
          <w:sz w:val="18"/>
          <w:szCs w:val="20"/>
          <w:rtl/>
        </w:rPr>
        <w:t>במסכת ברכות הלכו בעקבות רש"י</w:t>
      </w:r>
      <w:r>
        <w:rPr>
          <w:rFonts w:hint="cs"/>
          <w:rtl/>
        </w:rPr>
        <w:t xml:space="preserve">). </w:t>
      </w:r>
    </w:p>
  </w:footnote>
  <w:footnote w:id="23">
    <w:p w14:paraId="0DDC92AC" w14:textId="77777777" w:rsidR="00BB694B" w:rsidRDefault="00BB694B">
      <w:pPr>
        <w:pStyle w:val="a7"/>
        <w:rPr>
          <w:rFonts w:hint="cs"/>
          <w:rtl/>
        </w:rPr>
      </w:pPr>
      <w:r>
        <w:rPr>
          <w:rStyle w:val="a6"/>
          <w:rtl/>
        </w:rPr>
        <w:footnoteRef/>
      </w:r>
      <w:r>
        <w:t xml:space="preserve"> </w:t>
      </w:r>
      <w:r>
        <w:rPr>
          <w:rFonts w:hint="cs"/>
          <w:rtl/>
        </w:rPr>
        <w:t>ר' חייא נקרא בירושלמי "</w:t>
      </w:r>
      <w:r>
        <w:rPr>
          <w:rtl/>
        </w:rPr>
        <w:t>ר' חייה רבה</w:t>
      </w:r>
      <w:r>
        <w:rPr>
          <w:rFonts w:hint="cs"/>
          <w:rtl/>
        </w:rPr>
        <w:t>" בארמית, או בעברית "</w:t>
      </w:r>
      <w:r>
        <w:rPr>
          <w:rtl/>
        </w:rPr>
        <w:t xml:space="preserve">ר' חייה </w:t>
      </w:r>
      <w:r>
        <w:rPr>
          <w:rFonts w:hint="cs"/>
          <w:sz w:val="24"/>
          <w:rtl/>
        </w:rPr>
        <w:t>הגדול". בתלמוד הבבלי נמצא כינוי זה פעם אחת במעשה המסופר בפיו ובלשונו של תלמידו,</w:t>
      </w:r>
      <w:r>
        <w:rPr>
          <w:sz w:val="24"/>
          <w:rtl/>
        </w:rPr>
        <w:t xml:space="preserve"> רבי אושעיא</w:t>
      </w:r>
      <w:r>
        <w:rPr>
          <w:rFonts w:hint="cs"/>
          <w:sz w:val="24"/>
          <w:rtl/>
        </w:rPr>
        <w:t xml:space="preserve"> (</w:t>
      </w:r>
      <w:r>
        <w:rPr>
          <w:rFonts w:hint="cs"/>
          <w:sz w:val="18"/>
          <w:szCs w:val="20"/>
          <w:rtl/>
        </w:rPr>
        <w:t>להלן ב</w:t>
      </w:r>
      <w:r>
        <w:rPr>
          <w:sz w:val="18"/>
          <w:szCs w:val="20"/>
          <w:rtl/>
        </w:rPr>
        <w:t>דף לח</w:t>
      </w:r>
      <w:r>
        <w:rPr>
          <w:rFonts w:hint="cs"/>
          <w:sz w:val="18"/>
          <w:szCs w:val="20"/>
          <w:rtl/>
        </w:rPr>
        <w:t xml:space="preserve">, </w:t>
      </w:r>
      <w:r>
        <w:rPr>
          <w:sz w:val="18"/>
          <w:szCs w:val="20"/>
          <w:rtl/>
        </w:rPr>
        <w:t>ב</w:t>
      </w:r>
      <w:r>
        <w:rPr>
          <w:rFonts w:hint="cs"/>
          <w:sz w:val="24"/>
          <w:rtl/>
        </w:rPr>
        <w:t>): "</w:t>
      </w:r>
      <w:r>
        <w:rPr>
          <w:sz w:val="24"/>
          <w:rtl/>
        </w:rPr>
        <w:t xml:space="preserve">פעם אחת היינו עומדים לעילא מרבי חייא </w:t>
      </w:r>
      <w:r>
        <w:rPr>
          <w:b/>
          <w:bCs/>
          <w:sz w:val="24"/>
          <w:rtl/>
        </w:rPr>
        <w:t>רבה</w:t>
      </w:r>
      <w:r>
        <w:rPr>
          <w:sz w:val="24"/>
          <w:rtl/>
        </w:rPr>
        <w:t>, והעלנו לו קומקמוס של חמין</w:t>
      </w:r>
      <w:r>
        <w:rPr>
          <w:rFonts w:hint="cs"/>
          <w:sz w:val="24"/>
          <w:rtl/>
        </w:rPr>
        <w:t>". במקבילה ב</w:t>
      </w:r>
      <w:r>
        <w:rPr>
          <w:sz w:val="24"/>
          <w:rtl/>
        </w:rPr>
        <w:t xml:space="preserve">ירושלמי </w:t>
      </w:r>
      <w:r>
        <w:rPr>
          <w:rFonts w:hint="cs"/>
          <w:sz w:val="24"/>
          <w:rtl/>
        </w:rPr>
        <w:t>(</w:t>
      </w:r>
      <w:r>
        <w:rPr>
          <w:sz w:val="18"/>
          <w:szCs w:val="20"/>
          <w:rtl/>
        </w:rPr>
        <w:t>שבת פ</w:t>
      </w:r>
      <w:r>
        <w:rPr>
          <w:rFonts w:hint="cs"/>
          <w:sz w:val="18"/>
          <w:szCs w:val="20"/>
          <w:rtl/>
        </w:rPr>
        <w:t>"</w:t>
      </w:r>
      <w:r>
        <w:rPr>
          <w:sz w:val="18"/>
          <w:szCs w:val="20"/>
          <w:rtl/>
        </w:rPr>
        <w:t>ג ה"א</w:t>
      </w:r>
      <w:r>
        <w:rPr>
          <w:rFonts w:hint="cs"/>
          <w:sz w:val="24"/>
          <w:rtl/>
        </w:rPr>
        <w:t>)</w:t>
      </w:r>
      <w:r>
        <w:rPr>
          <w:sz w:val="24"/>
          <w:rtl/>
        </w:rPr>
        <w:t xml:space="preserve"> </w:t>
      </w:r>
      <w:r>
        <w:rPr>
          <w:rFonts w:hint="cs"/>
          <w:sz w:val="24"/>
          <w:rtl/>
        </w:rPr>
        <w:t>נאמר: "</w:t>
      </w:r>
      <w:r>
        <w:rPr>
          <w:sz w:val="24"/>
          <w:rtl/>
        </w:rPr>
        <w:t>בשם ר' הושעיה</w:t>
      </w:r>
      <w:r>
        <w:rPr>
          <w:rFonts w:hint="cs"/>
          <w:sz w:val="24"/>
          <w:rtl/>
        </w:rPr>
        <w:t>:</w:t>
      </w:r>
      <w:r>
        <w:rPr>
          <w:sz w:val="24"/>
          <w:rtl/>
        </w:rPr>
        <w:t xml:space="preserve"> מ</w:t>
      </w:r>
      <w:r>
        <w:rPr>
          <w:rFonts w:hint="cs"/>
          <w:sz w:val="24"/>
          <w:rtl/>
        </w:rPr>
        <w:t>ְ</w:t>
      </w:r>
      <w:r>
        <w:rPr>
          <w:sz w:val="24"/>
          <w:rtl/>
        </w:rPr>
        <w:t>שר</w:t>
      </w:r>
      <w:r>
        <w:rPr>
          <w:rFonts w:hint="cs"/>
          <w:sz w:val="24"/>
          <w:rtl/>
        </w:rPr>
        <w:t>ֵ</w:t>
      </w:r>
      <w:r>
        <w:rPr>
          <w:sz w:val="24"/>
          <w:rtl/>
        </w:rPr>
        <w:t xml:space="preserve">ת הייתי את רבי חייה </w:t>
      </w:r>
      <w:r>
        <w:rPr>
          <w:b/>
          <w:bCs/>
          <w:sz w:val="24"/>
          <w:rtl/>
        </w:rPr>
        <w:t>הגדול</w:t>
      </w:r>
      <w:r>
        <w:rPr>
          <w:rFonts w:hint="cs"/>
          <w:sz w:val="24"/>
          <w:rtl/>
        </w:rPr>
        <w:t>,</w:t>
      </w:r>
      <w:r>
        <w:rPr>
          <w:sz w:val="24"/>
          <w:rtl/>
        </w:rPr>
        <w:t xml:space="preserve"> והייתי מעלה לו חמין</w:t>
      </w:r>
      <w:r>
        <w:rPr>
          <w:rFonts w:hint="cs"/>
          <w:sz w:val="24"/>
          <w:rtl/>
        </w:rPr>
        <w:t>".</w:t>
      </w:r>
      <w:r>
        <w:rPr>
          <w:rtl/>
          <w:lang w:eastAsia="he-IL"/>
        </w:rPr>
        <w:t xml:space="preserve"> </w:t>
      </w:r>
    </w:p>
  </w:footnote>
  <w:footnote w:id="24">
    <w:p w14:paraId="61F3793E" w14:textId="77777777" w:rsidR="00BB694B" w:rsidRDefault="00BB694B">
      <w:pPr>
        <w:pStyle w:val="a7"/>
        <w:rPr>
          <w:rtl/>
        </w:rPr>
      </w:pPr>
      <w:r>
        <w:rPr>
          <w:rStyle w:val="a6"/>
        </w:rPr>
        <w:footnoteRef/>
      </w:r>
      <w:r>
        <w:rPr>
          <w:rFonts w:hint="cs"/>
          <w:rtl/>
        </w:rPr>
        <w:t xml:space="preserve"> הכינוי העברי שבירושלמי בלשון יחיד מעלה את השאלה על הכינוי שבבבלי, מה טעם הריבוי </w:t>
      </w:r>
      <w:r>
        <w:rPr>
          <w:rFonts w:ascii="Arial" w:hAnsi="Arial" w:hint="cs"/>
          <w:rtl/>
        </w:rPr>
        <w:t>"פחתי" - "</w:t>
      </w:r>
      <w:r>
        <w:rPr>
          <w:rtl/>
        </w:rPr>
        <w:t>גדולים</w:t>
      </w:r>
      <w:r>
        <w:rPr>
          <w:rFonts w:hint="cs"/>
          <w:rtl/>
        </w:rPr>
        <w:t>". יתכן שה"גדול" הנוסף על אביו של רב, הוא אמו, אחותו של ר' חייא (</w:t>
      </w:r>
      <w:r>
        <w:rPr>
          <w:rFonts w:hint="cs"/>
          <w:sz w:val="18"/>
          <w:szCs w:val="20"/>
          <w:rtl/>
        </w:rPr>
        <w:t>השוה להערה 4</w:t>
      </w:r>
      <w:r>
        <w:rPr>
          <w:rFonts w:hint="cs"/>
          <w:rtl/>
        </w:rPr>
        <w:t>); יתכן שלא רק אביו היה פחה, אלא גם אבות אבותיו; ויתכן שזהו ריבוי של כבוד.</w:t>
      </w:r>
    </w:p>
    <w:p w14:paraId="547F3888" w14:textId="77777777" w:rsidR="00BB694B" w:rsidRDefault="00BB694B">
      <w:pPr>
        <w:pStyle w:val="a7"/>
        <w:rPr>
          <w:rtl/>
        </w:rPr>
      </w:pPr>
      <w:r>
        <w:rPr>
          <w:rFonts w:ascii="Arial" w:hAnsi="Arial" w:hint="cs"/>
          <w:rtl/>
        </w:rPr>
        <w:t>אפשר גם להשוות הבבלי עם הירושלמי, ולקרוא בבבלי "</w:t>
      </w:r>
      <w:r>
        <w:rPr>
          <w:rtl/>
          <w:lang w:eastAsia="he-IL"/>
        </w:rPr>
        <w:t>בר פחת</w:t>
      </w:r>
      <w:r>
        <w:rPr>
          <w:rFonts w:hint="cs"/>
          <w:rtl/>
          <w:lang w:eastAsia="he-IL"/>
        </w:rPr>
        <w:t>ִ</w:t>
      </w:r>
      <w:r>
        <w:rPr>
          <w:rtl/>
          <w:lang w:eastAsia="he-IL"/>
        </w:rPr>
        <w:t>י</w:t>
      </w:r>
      <w:r>
        <w:rPr>
          <w:rFonts w:hint="cs"/>
          <w:rtl/>
          <w:lang w:eastAsia="he-IL"/>
        </w:rPr>
        <w:t xml:space="preserve">" (ת' חרוקה ולא צרויה) ולפרש שאין היו"ד </w:t>
      </w:r>
      <w:r>
        <w:rPr>
          <w:rFonts w:hint="cs"/>
          <w:rtl/>
        </w:rPr>
        <w:t xml:space="preserve">סיומת רבים </w:t>
      </w:r>
      <w:r>
        <w:rPr>
          <w:rFonts w:hint="cs"/>
          <w:rtl/>
          <w:lang w:eastAsia="he-IL"/>
        </w:rPr>
        <w:t>(</w:t>
      </w:r>
      <w:r>
        <w:rPr>
          <w:rFonts w:hint="cs"/>
          <w:sz w:val="18"/>
          <w:szCs w:val="20"/>
          <w:rtl/>
          <w:lang w:eastAsia="he-IL"/>
        </w:rPr>
        <w:t>כנ"ל בהערה 6</w:t>
      </w:r>
      <w:r>
        <w:rPr>
          <w:rFonts w:hint="cs"/>
          <w:rtl/>
          <w:lang w:eastAsia="he-IL"/>
        </w:rPr>
        <w:t>)</w:t>
      </w:r>
      <w:r>
        <w:rPr>
          <w:rFonts w:hint="cs"/>
          <w:rtl/>
        </w:rPr>
        <w:t xml:space="preserve">, אלא סיומת של כינוי שייכות חבור, בלשון חיבה, לאמור: </w:t>
      </w:r>
      <w:r>
        <w:rPr>
          <w:rFonts w:hint="cs"/>
          <w:rtl/>
          <w:lang w:eastAsia="he-IL"/>
        </w:rPr>
        <w:t>"</w:t>
      </w:r>
      <w:r>
        <w:rPr>
          <w:rtl/>
          <w:lang w:eastAsia="he-IL"/>
        </w:rPr>
        <w:t>ב</w:t>
      </w:r>
      <w:r>
        <w:rPr>
          <w:rFonts w:hint="cs"/>
          <w:rtl/>
          <w:lang w:eastAsia="he-IL"/>
        </w:rPr>
        <w:t>ן</w:t>
      </w:r>
      <w:r>
        <w:rPr>
          <w:rtl/>
          <w:lang w:eastAsia="he-IL"/>
        </w:rPr>
        <w:t xml:space="preserve"> פ</w:t>
      </w:r>
      <w:r>
        <w:rPr>
          <w:rFonts w:hint="cs"/>
          <w:rtl/>
          <w:lang w:eastAsia="he-IL"/>
        </w:rPr>
        <w:t>ֶ</w:t>
      </w:r>
      <w:r>
        <w:rPr>
          <w:rtl/>
          <w:lang w:eastAsia="he-IL"/>
        </w:rPr>
        <w:t>ח</w:t>
      </w:r>
      <w:r>
        <w:rPr>
          <w:rFonts w:hint="cs"/>
          <w:rtl/>
          <w:lang w:eastAsia="he-IL"/>
        </w:rPr>
        <w:t>ה שלִ</w:t>
      </w:r>
      <w:r>
        <w:rPr>
          <w:rtl/>
          <w:lang w:eastAsia="he-IL"/>
        </w:rPr>
        <w:t>י</w:t>
      </w:r>
      <w:r>
        <w:rPr>
          <w:rFonts w:hint="cs"/>
          <w:rtl/>
          <w:lang w:eastAsia="he-IL"/>
        </w:rPr>
        <w:t>". כך נראה מהשימוש של הרב קוק בלשון זו, כמובא בהערה הבאה.</w:t>
      </w:r>
    </w:p>
  </w:footnote>
  <w:footnote w:id="25">
    <w:p w14:paraId="2FA8A0A9" w14:textId="77777777" w:rsidR="00BB694B" w:rsidRDefault="00BB694B">
      <w:pPr>
        <w:pStyle w:val="a7"/>
        <w:rPr>
          <w:rtl/>
        </w:rPr>
      </w:pPr>
      <w:r>
        <w:rPr>
          <w:rStyle w:val="a6"/>
        </w:rPr>
        <w:footnoteRef/>
      </w:r>
      <w:r>
        <w:rPr>
          <w:rFonts w:hint="cs"/>
          <w:rtl/>
        </w:rPr>
        <w:t xml:space="preserve"> </w:t>
      </w:r>
      <w:r>
        <w:rPr>
          <w:rFonts w:ascii="Arial" w:hAnsi="Arial" w:hint="cs"/>
          <w:rtl/>
        </w:rPr>
        <w:t xml:space="preserve">למשל, בלשון </w:t>
      </w:r>
      <w:r>
        <w:rPr>
          <w:rFonts w:ascii="Arial" w:hAnsi="Arial"/>
          <w:rtl/>
        </w:rPr>
        <w:t>רבי יחזקאל לנדא</w:t>
      </w:r>
      <w:r>
        <w:rPr>
          <w:rFonts w:ascii="Arial" w:hAnsi="Arial" w:hint="cs"/>
          <w:rtl/>
        </w:rPr>
        <w:t xml:space="preserve"> (</w:t>
      </w:r>
      <w:r>
        <w:rPr>
          <w:rFonts w:ascii="Arial" w:hAnsi="Arial"/>
          <w:sz w:val="18"/>
          <w:szCs w:val="20"/>
          <w:rtl/>
        </w:rPr>
        <w:t>נפטר בשנת ה</w:t>
      </w:r>
      <w:r>
        <w:rPr>
          <w:rFonts w:ascii="Arial" w:hAnsi="Arial" w:hint="cs"/>
          <w:sz w:val="18"/>
          <w:szCs w:val="20"/>
          <w:rtl/>
        </w:rPr>
        <w:t>'</w:t>
      </w:r>
      <w:r>
        <w:rPr>
          <w:rFonts w:ascii="Arial" w:hAnsi="Arial"/>
          <w:sz w:val="18"/>
          <w:szCs w:val="20"/>
          <w:rtl/>
        </w:rPr>
        <w:t>תקנ"ג</w:t>
      </w:r>
      <w:r>
        <w:rPr>
          <w:rFonts w:ascii="Arial" w:hAnsi="Arial" w:hint="cs"/>
          <w:sz w:val="18"/>
          <w:szCs w:val="20"/>
          <w:rtl/>
        </w:rPr>
        <w:t xml:space="preserve">, </w:t>
      </w:r>
      <w:r>
        <w:rPr>
          <w:rFonts w:ascii="Arial" w:hAnsi="Arial"/>
          <w:sz w:val="18"/>
          <w:szCs w:val="20"/>
          <w:rtl/>
        </w:rPr>
        <w:t>1793</w:t>
      </w:r>
      <w:r>
        <w:rPr>
          <w:rFonts w:ascii="Arial" w:hAnsi="Arial"/>
          <w:rtl/>
        </w:rPr>
        <w:t>)</w:t>
      </w:r>
      <w:r>
        <w:rPr>
          <w:rFonts w:ascii="Arial" w:hAnsi="Arial" w:hint="cs"/>
          <w:rtl/>
        </w:rPr>
        <w:t>: "</w:t>
      </w:r>
      <w:r>
        <w:rPr>
          <w:rFonts w:ascii="Arial" w:hAnsi="Arial"/>
          <w:rtl/>
        </w:rPr>
        <w:t xml:space="preserve">אהובי, </w:t>
      </w:r>
      <w:r>
        <w:rPr>
          <w:rFonts w:ascii="Arial" w:hAnsi="Arial"/>
          <w:b/>
          <w:bCs/>
          <w:rtl/>
        </w:rPr>
        <w:t>בר פחתי</w:t>
      </w:r>
      <w:r>
        <w:rPr>
          <w:rFonts w:ascii="Arial" w:hAnsi="Arial"/>
          <w:rtl/>
        </w:rPr>
        <w:t xml:space="preserve"> ובריבי, ידידי וחביבי</w:t>
      </w:r>
      <w:r>
        <w:rPr>
          <w:rFonts w:ascii="Arial" w:hAnsi="Arial" w:hint="cs"/>
          <w:rtl/>
        </w:rPr>
        <w:t>" (</w:t>
      </w:r>
      <w:r>
        <w:rPr>
          <w:rFonts w:ascii="Arial" w:hAnsi="Arial"/>
          <w:sz w:val="18"/>
          <w:szCs w:val="20"/>
          <w:rtl/>
        </w:rPr>
        <w:t>שו"ת נודע ביהודה</w:t>
      </w:r>
      <w:r>
        <w:rPr>
          <w:rFonts w:ascii="Arial" w:hAnsi="Arial" w:hint="cs"/>
          <w:sz w:val="18"/>
          <w:szCs w:val="20"/>
          <w:rtl/>
        </w:rPr>
        <w:t xml:space="preserve">, </w:t>
      </w:r>
      <w:r>
        <w:rPr>
          <w:rFonts w:ascii="Arial" w:hAnsi="Arial"/>
          <w:sz w:val="18"/>
          <w:szCs w:val="20"/>
          <w:rtl/>
        </w:rPr>
        <w:t>קמא</w:t>
      </w:r>
      <w:r>
        <w:rPr>
          <w:rFonts w:ascii="Arial" w:hAnsi="Arial" w:hint="cs"/>
          <w:sz w:val="18"/>
          <w:szCs w:val="20"/>
          <w:rtl/>
        </w:rPr>
        <w:t xml:space="preserve">, </w:t>
      </w:r>
      <w:r>
        <w:rPr>
          <w:rFonts w:ascii="Arial" w:hAnsi="Arial"/>
          <w:sz w:val="18"/>
          <w:szCs w:val="20"/>
          <w:rtl/>
        </w:rPr>
        <w:t>אה"ע</w:t>
      </w:r>
      <w:r>
        <w:rPr>
          <w:rFonts w:ascii="Arial" w:hAnsi="Arial" w:hint="cs"/>
          <w:sz w:val="18"/>
          <w:szCs w:val="20"/>
          <w:rtl/>
        </w:rPr>
        <w:t>,</w:t>
      </w:r>
      <w:r>
        <w:rPr>
          <w:rFonts w:ascii="Arial" w:hAnsi="Arial"/>
          <w:sz w:val="18"/>
          <w:szCs w:val="20"/>
          <w:rtl/>
        </w:rPr>
        <w:t xml:space="preserve"> נ</w:t>
      </w:r>
      <w:r>
        <w:rPr>
          <w:rFonts w:ascii="Arial" w:hAnsi="Arial" w:hint="cs"/>
          <w:sz w:val="18"/>
          <w:szCs w:val="20"/>
          <w:rtl/>
        </w:rPr>
        <w:t>"</w:t>
      </w:r>
      <w:r>
        <w:rPr>
          <w:rFonts w:ascii="Arial" w:hAnsi="Arial"/>
          <w:sz w:val="18"/>
          <w:szCs w:val="20"/>
          <w:rtl/>
        </w:rPr>
        <w:t>ג</w:t>
      </w:r>
      <w:r>
        <w:rPr>
          <w:rFonts w:ascii="Arial" w:hAnsi="Arial" w:hint="cs"/>
          <w:sz w:val="18"/>
          <w:szCs w:val="20"/>
          <w:rtl/>
        </w:rPr>
        <w:t xml:space="preserve">; ושם ע"ג; </w:t>
      </w:r>
      <w:r>
        <w:rPr>
          <w:rFonts w:ascii="Arial" w:hAnsi="Arial"/>
          <w:sz w:val="18"/>
          <w:szCs w:val="20"/>
          <w:rtl/>
        </w:rPr>
        <w:t>תנינא</w:t>
      </w:r>
      <w:r>
        <w:rPr>
          <w:rFonts w:ascii="Arial" w:hAnsi="Arial" w:hint="cs"/>
          <w:sz w:val="18"/>
          <w:szCs w:val="20"/>
          <w:rtl/>
        </w:rPr>
        <w:t xml:space="preserve">, </w:t>
      </w:r>
      <w:r>
        <w:rPr>
          <w:rFonts w:ascii="Arial" w:hAnsi="Arial"/>
          <w:sz w:val="18"/>
          <w:szCs w:val="20"/>
          <w:rtl/>
        </w:rPr>
        <w:t>או"ח ס</w:t>
      </w:r>
      <w:r>
        <w:rPr>
          <w:rFonts w:ascii="Arial" w:hAnsi="Arial" w:hint="cs"/>
          <w:sz w:val="18"/>
          <w:szCs w:val="20"/>
          <w:rtl/>
        </w:rPr>
        <w:t>"</w:t>
      </w:r>
      <w:r>
        <w:rPr>
          <w:rFonts w:ascii="Arial" w:hAnsi="Arial"/>
          <w:sz w:val="18"/>
          <w:szCs w:val="20"/>
          <w:rtl/>
        </w:rPr>
        <w:t>ג</w:t>
      </w:r>
      <w:r>
        <w:rPr>
          <w:rFonts w:ascii="Arial" w:hAnsi="Arial" w:hint="cs"/>
          <w:sz w:val="18"/>
          <w:szCs w:val="20"/>
          <w:rtl/>
        </w:rPr>
        <w:t xml:space="preserve">; </w:t>
      </w:r>
      <w:r>
        <w:rPr>
          <w:rFonts w:ascii="Arial" w:hAnsi="Arial"/>
          <w:sz w:val="18"/>
          <w:szCs w:val="20"/>
          <w:rtl/>
        </w:rPr>
        <w:t>ק</w:t>
      </w:r>
      <w:r>
        <w:rPr>
          <w:rFonts w:ascii="Arial" w:hAnsi="Arial" w:hint="cs"/>
          <w:sz w:val="18"/>
          <w:szCs w:val="20"/>
          <w:rtl/>
        </w:rPr>
        <w:t>"</w:t>
      </w:r>
      <w:r>
        <w:rPr>
          <w:rFonts w:ascii="Arial" w:hAnsi="Arial"/>
          <w:sz w:val="18"/>
          <w:szCs w:val="20"/>
          <w:rtl/>
        </w:rPr>
        <w:t>ח</w:t>
      </w:r>
      <w:r>
        <w:rPr>
          <w:rFonts w:ascii="Arial" w:hAnsi="Arial" w:hint="cs"/>
          <w:rtl/>
        </w:rPr>
        <w:t>). גם אצל הראי"ה קוק (</w:t>
      </w:r>
      <w:r>
        <w:rPr>
          <w:rFonts w:ascii="Arial" w:hAnsi="Arial"/>
          <w:sz w:val="18"/>
          <w:szCs w:val="20"/>
          <w:rtl/>
        </w:rPr>
        <w:t>נפטר בשנת ה</w:t>
      </w:r>
      <w:r>
        <w:rPr>
          <w:rFonts w:ascii="Arial" w:hAnsi="Arial" w:hint="cs"/>
          <w:sz w:val="18"/>
          <w:szCs w:val="20"/>
          <w:rtl/>
        </w:rPr>
        <w:t>'</w:t>
      </w:r>
      <w:r>
        <w:rPr>
          <w:rFonts w:ascii="Arial" w:hAnsi="Arial"/>
          <w:sz w:val="18"/>
          <w:szCs w:val="20"/>
          <w:rtl/>
        </w:rPr>
        <w:t>תרצ"ה</w:t>
      </w:r>
      <w:r>
        <w:rPr>
          <w:rFonts w:ascii="Arial" w:hAnsi="Arial" w:hint="cs"/>
          <w:sz w:val="18"/>
          <w:szCs w:val="20"/>
          <w:rtl/>
        </w:rPr>
        <w:t xml:space="preserve">, </w:t>
      </w:r>
      <w:r>
        <w:rPr>
          <w:rFonts w:ascii="Arial" w:hAnsi="Arial"/>
          <w:sz w:val="18"/>
          <w:szCs w:val="20"/>
          <w:rtl/>
        </w:rPr>
        <w:t>1935</w:t>
      </w:r>
      <w:r>
        <w:rPr>
          <w:rFonts w:ascii="Arial" w:hAnsi="Arial" w:hint="cs"/>
          <w:rtl/>
        </w:rPr>
        <w:t>) מצאנו גם כן: "</w:t>
      </w:r>
      <w:r>
        <w:rPr>
          <w:rFonts w:ascii="Arial" w:hAnsi="Arial"/>
          <w:rtl/>
        </w:rPr>
        <w:t>ידידי וחביבי</w:t>
      </w:r>
      <w:r>
        <w:rPr>
          <w:rFonts w:ascii="Arial" w:hAnsi="Arial" w:hint="cs"/>
          <w:rtl/>
        </w:rPr>
        <w:t xml:space="preserve"> </w:t>
      </w:r>
      <w:r>
        <w:rPr>
          <w:rFonts w:ascii="Arial" w:hAnsi="Arial"/>
          <w:b/>
          <w:bCs/>
          <w:rtl/>
        </w:rPr>
        <w:t>בר פחתי</w:t>
      </w:r>
      <w:r>
        <w:rPr>
          <w:rFonts w:ascii="Arial" w:hAnsi="Arial"/>
          <w:rtl/>
        </w:rPr>
        <w:t xml:space="preserve"> ובריבי הרב הגאון המפורסם</w:t>
      </w:r>
      <w:r>
        <w:rPr>
          <w:rFonts w:ascii="Arial" w:hAnsi="Arial" w:hint="cs"/>
          <w:rtl/>
        </w:rPr>
        <w:t>"</w:t>
      </w:r>
      <w:r>
        <w:rPr>
          <w:rFonts w:ascii="Arial" w:hAnsi="Arial"/>
          <w:rtl/>
        </w:rPr>
        <w:t xml:space="preserve"> </w:t>
      </w:r>
      <w:r>
        <w:rPr>
          <w:rFonts w:ascii="Arial" w:hAnsi="Arial" w:hint="cs"/>
          <w:rtl/>
        </w:rPr>
        <w:t>(</w:t>
      </w:r>
      <w:r>
        <w:rPr>
          <w:rFonts w:ascii="Arial" w:hAnsi="Arial"/>
          <w:sz w:val="18"/>
          <w:szCs w:val="20"/>
          <w:rtl/>
        </w:rPr>
        <w:t>שו"ת עזרת כהן</w:t>
      </w:r>
      <w:r>
        <w:rPr>
          <w:rFonts w:ascii="Arial" w:hAnsi="Arial" w:hint="cs"/>
          <w:sz w:val="18"/>
          <w:szCs w:val="20"/>
          <w:rtl/>
        </w:rPr>
        <w:t xml:space="preserve">, </w:t>
      </w:r>
      <w:r>
        <w:rPr>
          <w:rFonts w:ascii="Arial" w:hAnsi="Arial"/>
          <w:sz w:val="18"/>
          <w:szCs w:val="20"/>
          <w:rtl/>
        </w:rPr>
        <w:t>אה"ע</w:t>
      </w:r>
      <w:r>
        <w:rPr>
          <w:rFonts w:ascii="Arial" w:hAnsi="Arial" w:hint="cs"/>
          <w:sz w:val="18"/>
          <w:szCs w:val="20"/>
          <w:rtl/>
        </w:rPr>
        <w:t xml:space="preserve">, </w:t>
      </w:r>
      <w:r>
        <w:rPr>
          <w:rFonts w:ascii="Arial" w:hAnsi="Arial"/>
          <w:sz w:val="18"/>
          <w:szCs w:val="20"/>
          <w:rtl/>
        </w:rPr>
        <w:t>מ</w:t>
      </w:r>
      <w:r>
        <w:rPr>
          <w:rFonts w:ascii="Arial" w:hAnsi="Arial" w:hint="cs"/>
          <w:sz w:val="18"/>
          <w:szCs w:val="20"/>
          <w:rtl/>
        </w:rPr>
        <w:t>'</w:t>
      </w:r>
      <w:r>
        <w:rPr>
          <w:rFonts w:ascii="Arial" w:hAnsi="Arial" w:hint="cs"/>
          <w:rtl/>
        </w:rPr>
        <w:t>), וגם ללא "בר" במכתבו אל עמיתו, הראשל"צ: "</w:t>
      </w:r>
      <w:r>
        <w:rPr>
          <w:rFonts w:ascii="Arial" w:hAnsi="Arial"/>
          <w:rtl/>
        </w:rPr>
        <w:t xml:space="preserve">לכבוד ידידי וחביבי </w:t>
      </w:r>
      <w:r>
        <w:rPr>
          <w:rFonts w:ascii="Arial" w:hAnsi="Arial"/>
          <w:b/>
          <w:bCs/>
          <w:rtl/>
        </w:rPr>
        <w:t>פחתי</w:t>
      </w:r>
      <w:r>
        <w:rPr>
          <w:rFonts w:ascii="Arial" w:hAnsi="Arial"/>
          <w:rtl/>
        </w:rPr>
        <w:t xml:space="preserve"> ובריבי הרב הגאון המובהק מאיר ומזהיר רב פעלים מו"ה בנציון מאיר</w:t>
      </w:r>
      <w:r>
        <w:rPr>
          <w:rFonts w:ascii="Arial" w:hAnsi="Arial" w:hint="cs"/>
          <w:rtl/>
        </w:rPr>
        <w:t xml:space="preserve"> </w:t>
      </w:r>
      <w:r>
        <w:rPr>
          <w:rFonts w:ascii="Arial" w:hAnsi="Arial"/>
          <w:rtl/>
        </w:rPr>
        <w:t>חי עוזיאל</w:t>
      </w:r>
      <w:r>
        <w:rPr>
          <w:rFonts w:ascii="Arial" w:hAnsi="Arial" w:hint="cs"/>
          <w:rtl/>
        </w:rPr>
        <w:t>" (</w:t>
      </w:r>
      <w:r>
        <w:rPr>
          <w:rFonts w:ascii="Arial" w:hAnsi="Arial"/>
          <w:sz w:val="18"/>
          <w:szCs w:val="20"/>
          <w:rtl/>
        </w:rPr>
        <w:t>שו"ת אורח משפט או"ח</w:t>
      </w:r>
      <w:r>
        <w:rPr>
          <w:rFonts w:ascii="Arial" w:hAnsi="Arial" w:hint="cs"/>
          <w:sz w:val="18"/>
          <w:szCs w:val="20"/>
          <w:rtl/>
        </w:rPr>
        <w:t xml:space="preserve">, </w:t>
      </w:r>
      <w:r>
        <w:rPr>
          <w:rFonts w:ascii="Arial" w:hAnsi="Arial"/>
          <w:sz w:val="18"/>
          <w:szCs w:val="20"/>
          <w:rtl/>
        </w:rPr>
        <w:t>י</w:t>
      </w:r>
      <w:r>
        <w:rPr>
          <w:rFonts w:ascii="Arial" w:hAnsi="Arial" w:hint="cs"/>
          <w:sz w:val="18"/>
          <w:szCs w:val="20"/>
          <w:rtl/>
        </w:rPr>
        <w:t>"</w:t>
      </w:r>
      <w:r>
        <w:rPr>
          <w:rFonts w:ascii="Arial" w:hAnsi="Arial"/>
          <w:sz w:val="18"/>
          <w:szCs w:val="20"/>
          <w:rtl/>
        </w:rPr>
        <w:t>ח</w:t>
      </w:r>
      <w:r>
        <w:rPr>
          <w:rFonts w:ascii="Arial" w:hAnsi="Arial" w:hint="cs"/>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12F49"/>
    <w:multiLevelType w:val="hybridMultilevel"/>
    <w:tmpl w:val="F176E0D8"/>
    <w:lvl w:ilvl="0" w:tplc="8146ED2C">
      <w:start w:val="1"/>
      <w:numFmt w:val="decimal"/>
      <w:pStyle w:val="5"/>
      <w:lvlText w:val="%1."/>
      <w:lvlJc w:val="left"/>
      <w:pPr>
        <w:tabs>
          <w:tab w:val="num" w:pos="720"/>
        </w:tabs>
        <w:ind w:left="720" w:right="720" w:hanging="360"/>
      </w:pPr>
      <w:rPr>
        <w:rFonts w:hint="default"/>
        <w:color w:val="0000FF"/>
        <w:sz w:val="16"/>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F48"/>
    <w:rsid w:val="005D4F48"/>
    <w:rsid w:val="00B13052"/>
    <w:rsid w:val="00BB69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CA6821"/>
  <w15:chartTrackingRefBased/>
  <w15:docId w15:val="{62A86CFB-A971-45EB-A33D-85FD6733C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line="360" w:lineRule="auto"/>
      <w:jc w:val="both"/>
    </w:pPr>
    <w:rPr>
      <w:rFonts w:cs="Guttman Drogolin"/>
      <w:sz w:val="22"/>
      <w:szCs w:val="24"/>
    </w:rPr>
  </w:style>
  <w:style w:type="paragraph" w:styleId="1">
    <w:name w:val="heading 1"/>
    <w:basedOn w:val="a"/>
    <w:next w:val="a"/>
    <w:qFormat/>
    <w:pPr>
      <w:keepNext/>
      <w:spacing w:before="240" w:after="60"/>
      <w:outlineLvl w:val="0"/>
    </w:pPr>
    <w:rPr>
      <w:rFonts w:cs="Miriam Transparent"/>
      <w:kern w:val="32"/>
    </w:rPr>
  </w:style>
  <w:style w:type="paragraph" w:styleId="2">
    <w:name w:val="heading 2"/>
    <w:basedOn w:val="a"/>
    <w:next w:val="a"/>
    <w:qFormat/>
    <w:pPr>
      <w:keepNext/>
      <w:jc w:val="center"/>
      <w:outlineLvl w:val="1"/>
    </w:pPr>
    <w:rPr>
      <w:rFonts w:ascii="Arial" w:hAnsi="Arial" w:cs="TopType Toledo"/>
      <w:sz w:val="48"/>
      <w:szCs w:val="50"/>
    </w:rPr>
  </w:style>
  <w:style w:type="paragraph" w:styleId="3">
    <w:name w:val="heading 3"/>
    <w:basedOn w:val="a"/>
    <w:next w:val="a"/>
    <w:qFormat/>
    <w:pPr>
      <w:keepNext/>
      <w:tabs>
        <w:tab w:val="left" w:pos="4109"/>
        <w:tab w:val="left" w:pos="6072"/>
      </w:tabs>
      <w:autoSpaceDE w:val="0"/>
      <w:autoSpaceDN w:val="0"/>
      <w:spacing w:before="120"/>
      <w:outlineLvl w:val="2"/>
    </w:pPr>
    <w:rPr>
      <w:bCs/>
      <w:sz w:val="32"/>
      <w:szCs w:val="30"/>
    </w:rPr>
  </w:style>
  <w:style w:type="paragraph" w:styleId="4">
    <w:name w:val="heading 4"/>
    <w:basedOn w:val="a"/>
    <w:next w:val="a"/>
    <w:qFormat/>
    <w:pPr>
      <w:keepNext/>
      <w:autoSpaceDE w:val="0"/>
      <w:autoSpaceDN w:val="0"/>
      <w:adjustRightInd w:val="0"/>
      <w:spacing w:before="120"/>
      <w:outlineLvl w:val="3"/>
    </w:pPr>
    <w:rPr>
      <w:color w:val="000000"/>
      <w:szCs w:val="26"/>
      <w:u w:val="single"/>
    </w:rPr>
  </w:style>
  <w:style w:type="paragraph" w:styleId="5">
    <w:name w:val="heading 5"/>
    <w:basedOn w:val="a"/>
    <w:next w:val="a"/>
    <w:qFormat/>
    <w:pPr>
      <w:keepNext/>
      <w:numPr>
        <w:numId w:val="1"/>
      </w:numPr>
      <w:autoSpaceDE w:val="0"/>
      <w:autoSpaceDN w:val="0"/>
      <w:adjustRightInd w:val="0"/>
      <w:ind w:right="0"/>
      <w:outlineLvl w:val="4"/>
    </w:pPr>
    <w:rPr>
      <w:b/>
      <w:bCs/>
      <w:color w:val="000000"/>
      <w:sz w:val="18"/>
      <w:szCs w:val="20"/>
    </w:rPr>
  </w:style>
  <w:style w:type="paragraph" w:styleId="6">
    <w:name w:val="heading 6"/>
    <w:basedOn w:val="a"/>
    <w:next w:val="a"/>
    <w:qFormat/>
    <w:pPr>
      <w:keepNext/>
      <w:tabs>
        <w:tab w:val="left" w:pos="4109"/>
        <w:tab w:val="left" w:pos="6072"/>
      </w:tabs>
      <w:autoSpaceDE w:val="0"/>
      <w:autoSpaceDN w:val="0"/>
      <w:spacing w:after="240"/>
      <w:outlineLvl w:val="5"/>
    </w:pPr>
    <w:rPr>
      <w:rFonts w:cs="David"/>
      <w:sz w:val="30"/>
      <w:szCs w:val="28"/>
    </w:rPr>
  </w:style>
  <w:style w:type="paragraph" w:styleId="7">
    <w:name w:val="heading 7"/>
    <w:basedOn w:val="a"/>
    <w:next w:val="a"/>
    <w:qFormat/>
    <w:pPr>
      <w:keepNext/>
      <w:autoSpaceDE w:val="0"/>
      <w:autoSpaceDN w:val="0"/>
      <w:adjustRightInd w:val="0"/>
      <w:outlineLvl w:val="6"/>
    </w:pPr>
    <w:rPr>
      <w:b/>
      <w:bCs/>
      <w:sz w:val="12"/>
      <w:szCs w:val="14"/>
      <w:u w:val="single"/>
    </w:rPr>
  </w:style>
  <w:style w:type="paragraph" w:styleId="8">
    <w:name w:val="heading 8"/>
    <w:basedOn w:val="a"/>
    <w:qFormat/>
    <w:pPr>
      <w:bidi w:val="0"/>
      <w:spacing w:before="100" w:beforeAutospacing="1" w:after="100" w:afterAutospacing="1"/>
      <w:outlineLvl w:val="7"/>
    </w:pPr>
    <w:rPr>
      <w:rFonts w:ascii="Arial Unicode MS" w:hAnsi="Arial Unicode MS"/>
    </w:rPr>
  </w:style>
  <w:style w:type="paragraph" w:styleId="9">
    <w:name w:val="heading 9"/>
    <w:basedOn w:val="a"/>
    <w:next w:val="a"/>
    <w:qFormat/>
    <w:pPr>
      <w:keepNext/>
      <w:autoSpaceDE w:val="0"/>
      <w:autoSpaceDN w:val="0"/>
      <w:adjustRightInd w:val="0"/>
      <w:ind w:left="720"/>
      <w:outlineLvl w:val="8"/>
    </w:pPr>
    <w:rPr>
      <w:b/>
      <w:bCs/>
      <w:color w:val="000000"/>
      <w:sz w:val="16"/>
      <w:szCs w:val="18"/>
      <w:u w:val="single"/>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ndnote reference"/>
    <w:basedOn w:val="a0"/>
    <w:semiHidden/>
    <w:rPr>
      <w:rFonts w:ascii="Times New Roman" w:hAnsi="Times New Roman" w:cs="Times New Roman"/>
      <w:vertAlign w:val="superscript"/>
      <w:lang w:bidi="he-IL"/>
    </w:rPr>
  </w:style>
  <w:style w:type="paragraph" w:styleId="a4">
    <w:name w:val="endnote text"/>
    <w:basedOn w:val="a"/>
    <w:semiHidden/>
    <w:rPr>
      <w:rFonts w:cs="Levenim MT"/>
      <w:szCs w:val="22"/>
    </w:rPr>
  </w:style>
  <w:style w:type="paragraph" w:styleId="a5">
    <w:name w:val="footer"/>
    <w:basedOn w:val="a"/>
    <w:semiHidden/>
    <w:pPr>
      <w:tabs>
        <w:tab w:val="center" w:pos="4153"/>
        <w:tab w:val="right" w:pos="8306"/>
      </w:tabs>
    </w:pPr>
  </w:style>
  <w:style w:type="character" w:styleId="a6">
    <w:name w:val="footnote reference"/>
    <w:basedOn w:val="a0"/>
    <w:semiHidden/>
    <w:rPr>
      <w:rFonts w:ascii="Arial" w:hAnsi="Arial" w:cs="Arial"/>
      <w:sz w:val="26"/>
      <w:vertAlign w:val="superscript"/>
      <w:lang w:eastAsia="he-IL"/>
    </w:rPr>
  </w:style>
  <w:style w:type="paragraph" w:styleId="a7">
    <w:name w:val="footnote text"/>
    <w:basedOn w:val="a"/>
    <w:semiHidden/>
    <w:pPr>
      <w:tabs>
        <w:tab w:val="left" w:pos="4109"/>
        <w:tab w:val="left" w:pos="6072"/>
      </w:tabs>
      <w:autoSpaceDE w:val="0"/>
      <w:autoSpaceDN w:val="0"/>
    </w:pPr>
    <w:rPr>
      <w:rFonts w:ascii="Ezra SIL" w:hAnsi="Ezra SIL" w:cs="Arial"/>
    </w:rPr>
  </w:style>
  <w:style w:type="character" w:styleId="Hyperlink">
    <w:name w:val="Hyperlink"/>
    <w:basedOn w:val="a0"/>
    <w:semiHidden/>
    <w:rPr>
      <w:rFonts w:ascii="Times New Roman" w:hAnsi="Times New Roman" w:cs="Times New Roman"/>
      <w:color w:val="0000FF"/>
      <w:u w:val="single"/>
      <w:lang w:bidi="he-IL"/>
    </w:rPr>
  </w:style>
  <w:style w:type="paragraph" w:styleId="NormalWeb">
    <w:name w:val="Normal (Web)‎"/>
    <w:basedOn w:val="a"/>
    <w:semiHidden/>
    <w:pPr>
      <w:bidi w:val="0"/>
      <w:spacing w:before="100" w:beforeAutospacing="1" w:after="100" w:afterAutospacing="1"/>
    </w:pPr>
  </w:style>
  <w:style w:type="paragraph" w:customStyle="1" w:styleId="NormalPar">
    <w:name w:val="NormalPar"/>
    <w:pPr>
      <w:bidi/>
    </w:pPr>
    <w:rPr>
      <w:rFonts w:cs="David"/>
      <w:sz w:val="24"/>
      <w:szCs w:val="24"/>
      <w:lang w:eastAsia="he-IL"/>
    </w:rPr>
  </w:style>
  <w:style w:type="paragraph" w:customStyle="1" w:styleId="NormalParL">
    <w:name w:val="NormalParL"/>
    <w:rPr>
      <w:rFonts w:cs="Miriam"/>
      <w:sz w:val="24"/>
      <w:szCs w:val="24"/>
      <w:lang w:val="en-GB" w:eastAsia="he-IL"/>
    </w:rPr>
  </w:style>
  <w:style w:type="character" w:styleId="a8">
    <w:name w:val="page number"/>
    <w:basedOn w:val="a0"/>
    <w:semiHidden/>
  </w:style>
  <w:style w:type="paragraph" w:styleId="a9">
    <w:name w:val="תואר"/>
    <w:basedOn w:val="a"/>
    <w:qFormat/>
    <w:pPr>
      <w:spacing w:before="240" w:after="60"/>
      <w:jc w:val="center"/>
      <w:outlineLvl w:val="0"/>
    </w:pPr>
    <w:rPr>
      <w:rFonts w:ascii="Arial" w:hAnsi="Arial" w:cs="Vilna"/>
      <w:b/>
      <w:bCs/>
      <w:kern w:val="28"/>
      <w:sz w:val="32"/>
      <w:szCs w:val="52"/>
    </w:rPr>
  </w:style>
  <w:style w:type="paragraph" w:customStyle="1" w:styleId="annotationsubject">
    <w:name w:val="annotation subject"/>
    <w:basedOn w:val="aa"/>
    <w:next w:val="aa"/>
    <w:rPr>
      <w:b/>
      <w:bCs/>
    </w:rPr>
  </w:style>
  <w:style w:type="paragraph" w:styleId="aa">
    <w:name w:val="annotation text"/>
    <w:basedOn w:val="a"/>
    <w:semiHidden/>
    <w:pPr>
      <w:tabs>
        <w:tab w:val="left" w:pos="4109"/>
        <w:tab w:val="left" w:pos="6072"/>
      </w:tabs>
      <w:autoSpaceDE w:val="0"/>
      <w:autoSpaceDN w:val="0"/>
      <w:spacing w:after="240"/>
    </w:pPr>
    <w:rPr>
      <w:rFonts w:cs="David"/>
      <w:sz w:val="20"/>
      <w:szCs w:val="20"/>
    </w:rPr>
  </w:style>
  <w:style w:type="paragraph" w:customStyle="1" w:styleId="BalloonText">
    <w:name w:val="Balloon Text"/>
    <w:basedOn w:val="a"/>
    <w:pPr>
      <w:tabs>
        <w:tab w:val="left" w:pos="4109"/>
        <w:tab w:val="left" w:pos="6072"/>
      </w:tabs>
      <w:autoSpaceDE w:val="0"/>
      <w:autoSpaceDN w:val="0"/>
      <w:spacing w:after="240"/>
    </w:pPr>
    <w:rPr>
      <w:rFonts w:ascii="Tahoma" w:hAnsi="Tahoma" w:cs="Tahoma"/>
      <w:sz w:val="16"/>
      <w:szCs w:val="16"/>
    </w:rPr>
  </w:style>
  <w:style w:type="paragraph" w:customStyle="1" w:styleId="ab">
    <w:name w:val="מקור"/>
    <w:basedOn w:val="a"/>
    <w:next w:val="a"/>
    <w:autoRedefine/>
    <w:pPr>
      <w:tabs>
        <w:tab w:val="left" w:pos="6072"/>
      </w:tabs>
      <w:autoSpaceDE w:val="0"/>
      <w:autoSpaceDN w:val="0"/>
      <w:spacing w:before="40" w:after="40"/>
      <w:ind w:left="794"/>
    </w:pPr>
    <w:rPr>
      <w:rFonts w:cs="FrankRuehl"/>
      <w:szCs w:val="26"/>
    </w:rPr>
  </w:style>
  <w:style w:type="character" w:customStyle="1" w:styleId="10">
    <w:name w:val="ציטוט1"/>
    <w:basedOn w:val="a0"/>
    <w:rPr>
      <w:bCs/>
    </w:rPr>
  </w:style>
  <w:style w:type="character" w:customStyle="1" w:styleId="postbody">
    <w:name w:val="postbody"/>
    <w:basedOn w:val="a0"/>
  </w:style>
  <w:style w:type="character" w:customStyle="1" w:styleId="apple-style-span">
    <w:name w:val="apple-style-span"/>
    <w:basedOn w:val="a0"/>
  </w:style>
  <w:style w:type="character" w:customStyle="1" w:styleId="q">
    <w:name w:val="q"/>
    <w:basedOn w:val="a0"/>
  </w:style>
  <w:style w:type="character" w:customStyle="1" w:styleId="toctoggle">
    <w:name w:val="toctoggle"/>
    <w:basedOn w:val="a0"/>
  </w:style>
  <w:style w:type="character" w:customStyle="1" w:styleId="tocnumber">
    <w:name w:val="tocnumber"/>
    <w:basedOn w:val="a0"/>
  </w:style>
  <w:style w:type="character" w:customStyle="1" w:styleId="toctext">
    <w:name w:val="toctext"/>
    <w:basedOn w:val="a0"/>
  </w:style>
  <w:style w:type="character" w:customStyle="1" w:styleId="editsection">
    <w:name w:val="editsection"/>
    <w:basedOn w:val="a0"/>
  </w:style>
  <w:style w:type="character" w:customStyle="1" w:styleId="mw-headline">
    <w:name w:val="mw-headline"/>
    <w:basedOn w:val="a0"/>
  </w:style>
  <w:style w:type="paragraph" w:customStyle="1" w:styleId="NormalParH">
    <w:name w:val="NormalParH"/>
    <w:pPr>
      <w:autoSpaceDE w:val="0"/>
      <w:autoSpaceDN w:val="0"/>
      <w:bidi/>
      <w:adjustRightInd w:val="0"/>
      <w:jc w:val="right"/>
    </w:pPr>
    <w:rPr>
      <w:rFonts w:cs="David"/>
      <w:sz w:val="24"/>
      <w:szCs w:val="24"/>
      <w:lang w:eastAsia="he-IL"/>
    </w:rPr>
  </w:style>
  <w:style w:type="character" w:styleId="FollowedHyperlink">
    <w:name w:val="FollowedHyperlink"/>
    <w:basedOn w:val="a0"/>
    <w:semiHidden/>
    <w:rPr>
      <w:color w:val="800080"/>
      <w:u w:val="single"/>
    </w:rPr>
  </w:style>
  <w:style w:type="character" w:styleId="ac">
    <w:name w:val="Strong"/>
    <w:basedOn w:val="a0"/>
    <w:qFormat/>
    <w:rPr>
      <w:b/>
      <w:bCs/>
    </w:rPr>
  </w:style>
  <w:style w:type="paragraph" w:styleId="ad">
    <w:name w:val="Body Text"/>
    <w:basedOn w:val="a"/>
    <w:semiHidden/>
    <w:pPr>
      <w:spacing w:after="120"/>
      <w:ind w:left="123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daf-yomi.com/content.aspx?PageId=2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126BF58F1D3E534198274CAD27C9364B" ma:contentTypeVersion="15" ma:contentTypeDescription="צור מסמך חדש." ma:contentTypeScope="" ma:versionID="404f4c90b1dd83b821518da62684989d">
  <xsd:schema xmlns:xsd="http://www.w3.org/2001/XMLSchema" xmlns:xs="http://www.w3.org/2001/XMLSchema" xmlns:p="http://schemas.microsoft.com/office/2006/metadata/properties" xmlns:ns3="8893e021-340b-47fb-be7c-94ed5d83ed0a" targetNamespace="http://schemas.microsoft.com/office/2006/metadata/properties" ma:root="true" ma:fieldsID="13b81221d6f1d584edafc68ff58ba301" ns3:_="">
    <xsd:import namespace="8893e021-340b-47fb-be7c-94ed5d83ed0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3e021-340b-47fb-be7c-94ed5d83e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893e021-340b-47fb-be7c-94ed5d83ed0a" xsi:nil="true"/>
  </documentManagement>
</p:properties>
</file>

<file path=customXml/itemProps1.xml><?xml version="1.0" encoding="utf-8"?>
<ds:datastoreItem xmlns:ds="http://schemas.openxmlformats.org/officeDocument/2006/customXml" ds:itemID="{4358CDC1-E771-4AFB-8FCC-ACCCC0183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3e021-340b-47fb-be7c-94ed5d83e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E723D3-284D-4EFE-8CD5-FFBC9D01F9F8}">
  <ds:schemaRefs>
    <ds:schemaRef ds:uri="http://schemas.microsoft.com/sharepoint/v3/contenttype/forms"/>
  </ds:schemaRefs>
</ds:datastoreItem>
</file>

<file path=customXml/itemProps3.xml><?xml version="1.0" encoding="utf-8"?>
<ds:datastoreItem xmlns:ds="http://schemas.openxmlformats.org/officeDocument/2006/customXml" ds:itemID="{83DB9A68-5A4A-4748-874F-48067F3C8D33}">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93e021-340b-47fb-be7c-94ed5d83ed0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379</Words>
  <Characters>1898</Characters>
  <Application>Microsoft Office Word</Application>
  <DocSecurity>4</DocSecurity>
  <Lines>15</Lines>
  <Paragraphs>4</Paragraphs>
  <ScaleCrop>false</ScaleCrop>
  <HeadingPairs>
    <vt:vector size="2" baseType="variant">
      <vt:variant>
        <vt:lpstr>שם</vt:lpstr>
      </vt:variant>
      <vt:variant>
        <vt:i4>1</vt:i4>
      </vt:variant>
    </vt:vector>
  </HeadingPairs>
  <TitlesOfParts>
    <vt:vector size="1" baseType="lpstr">
      <vt:lpstr>מסכת שבת</vt:lpstr>
    </vt:vector>
  </TitlesOfParts>
  <Company>מצפה יריחו</Company>
  <LinksUpToDate>false</LinksUpToDate>
  <CharactersWithSpaces>2273</CharactersWithSpaces>
  <SharedDoc>false</SharedDoc>
  <HLinks>
    <vt:vector size="6" baseType="variant">
      <vt:variant>
        <vt:i4>7733364</vt:i4>
      </vt:variant>
      <vt:variant>
        <vt:i4>0</vt:i4>
      </vt:variant>
      <vt:variant>
        <vt:i4>0</vt:i4>
      </vt:variant>
      <vt:variant>
        <vt:i4>5</vt:i4>
      </vt:variant>
      <vt:variant>
        <vt:lpwstr>http://www.daf-yomi.com/content.aspx?PageId=26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מסכת שבת</dc:title>
  <dc:subject/>
  <dc:creator>אוריאל פרנק</dc:creator>
  <cp:keywords/>
  <dc:description/>
  <cp:lastModifiedBy>אוריאל פרנק</cp:lastModifiedBy>
  <cp:revision>2</cp:revision>
  <dcterms:created xsi:type="dcterms:W3CDTF">2026-10-19T14:07:00Z</dcterms:created>
  <dcterms:modified xsi:type="dcterms:W3CDTF">2026-10-19T14:07:00Z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0x010100126BF58F1D3E534198274CAD27C9364B</vt:lpwstr>
  </property>
</Properties>
</file>