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FE3" w:rsidRPr="00F131AA" w:rsidRDefault="00B45A22" w:rsidP="00704A2B">
      <w:pPr>
        <w:rPr>
          <w:sz w:val="20"/>
          <w:szCs w:val="22"/>
          <w:rtl/>
        </w:rPr>
      </w:pPr>
      <w:r w:rsidRPr="00F131AA">
        <w:rPr>
          <w:rFonts w:hint="cs"/>
          <w:sz w:val="20"/>
          <w:szCs w:val="22"/>
          <w:rtl/>
        </w:rPr>
        <w:t>בס"ד</w:t>
      </w:r>
      <w:r w:rsidR="00542FE3" w:rsidRPr="00F131AA">
        <w:rPr>
          <w:rFonts w:hint="cs"/>
          <w:sz w:val="20"/>
          <w:szCs w:val="22"/>
          <w:rtl/>
        </w:rPr>
        <w:t xml:space="preserve">, </w:t>
      </w:r>
      <w:r w:rsidR="00704A2B">
        <w:rPr>
          <w:rFonts w:hint="cs"/>
          <w:sz w:val="20"/>
          <w:szCs w:val="22"/>
          <w:rtl/>
        </w:rPr>
        <w:t>כסלו תשפ"ו</w:t>
      </w:r>
      <w:bookmarkStart w:id="0" w:name="_GoBack"/>
      <w:bookmarkEnd w:id="0"/>
    </w:p>
    <w:p w:rsidR="00542FE3" w:rsidRPr="00F131AA" w:rsidRDefault="00542FE3" w:rsidP="00542FE3">
      <w:pPr>
        <w:pStyle w:val="a3"/>
        <w:rPr>
          <w:sz w:val="22"/>
          <w:szCs w:val="26"/>
          <w:rtl/>
        </w:rPr>
      </w:pPr>
      <w:r w:rsidRPr="00F131AA">
        <w:rPr>
          <w:rFonts w:hint="cs"/>
          <w:sz w:val="22"/>
          <w:szCs w:val="26"/>
          <w:rtl/>
        </w:rPr>
        <w:t>זבחים דף ע"ג, קבוע דרבנן</w:t>
      </w:r>
      <w:r w:rsidR="00F131AA">
        <w:rPr>
          <w:rFonts w:hint="cs"/>
          <w:sz w:val="22"/>
          <w:szCs w:val="26"/>
          <w:rtl/>
        </w:rPr>
        <w:t xml:space="preserve"> </w:t>
      </w:r>
      <w:r w:rsidR="00F131AA">
        <w:rPr>
          <w:sz w:val="22"/>
          <w:szCs w:val="26"/>
          <w:rtl/>
        </w:rPr>
        <w:t>–</w:t>
      </w:r>
      <w:r w:rsidR="00F131AA">
        <w:rPr>
          <w:rFonts w:hint="cs"/>
          <w:sz w:val="22"/>
          <w:szCs w:val="26"/>
          <w:rtl/>
        </w:rPr>
        <w:t xml:space="preserve"> בקציר האומר</w:t>
      </w:r>
    </w:p>
    <w:p w:rsidR="006A29B5" w:rsidRPr="008B5DA1" w:rsidRDefault="00542FE3" w:rsidP="00172B34">
      <w:pPr>
        <w:rPr>
          <w:b/>
          <w:bCs/>
          <w:sz w:val="24"/>
          <w:u w:val="single"/>
          <w:rtl/>
        </w:rPr>
      </w:pPr>
      <w:r w:rsidRPr="008B5DA1">
        <w:rPr>
          <w:rFonts w:hint="cs"/>
          <w:b/>
          <w:bCs/>
          <w:sz w:val="24"/>
          <w:u w:val="single"/>
          <w:rtl/>
        </w:rPr>
        <w:t xml:space="preserve">א. </w:t>
      </w:r>
      <w:r w:rsidR="00172B34" w:rsidRPr="008B5DA1">
        <w:rPr>
          <w:rFonts w:hint="cs"/>
          <w:b/>
          <w:bCs/>
          <w:sz w:val="24"/>
          <w:u w:val="single"/>
          <w:rtl/>
        </w:rPr>
        <w:t>יסוד הדין</w:t>
      </w:r>
    </w:p>
    <w:p w:rsidR="00172B34" w:rsidRPr="008B5DA1" w:rsidRDefault="00172B34" w:rsidP="00F131AA">
      <w:pPr>
        <w:pStyle w:val="a8"/>
        <w:numPr>
          <w:ilvl w:val="0"/>
          <w:numId w:val="1"/>
        </w:numPr>
        <w:ind w:left="360"/>
        <w:rPr>
          <w:sz w:val="24"/>
          <w:rtl/>
        </w:rPr>
      </w:pPr>
      <w:r w:rsidRPr="008B5DA1">
        <w:rPr>
          <w:b/>
          <w:bCs/>
          <w:sz w:val="24"/>
          <w:rtl/>
        </w:rPr>
        <w:t>כתובות</w:t>
      </w:r>
      <w:r w:rsidRPr="008B5DA1">
        <w:rPr>
          <w:rFonts w:hint="cs"/>
          <w:b/>
          <w:bCs/>
          <w:sz w:val="24"/>
          <w:rtl/>
        </w:rPr>
        <w:t xml:space="preserve">, דף ט"ו: </w:t>
      </w:r>
      <w:r w:rsidRPr="008B5DA1">
        <w:rPr>
          <w:rFonts w:hint="cs"/>
          <w:sz w:val="24"/>
          <w:rtl/>
        </w:rPr>
        <w:t>"</w:t>
      </w:r>
      <w:r w:rsidRPr="008B5DA1">
        <w:rPr>
          <w:sz w:val="24"/>
          <w:rtl/>
        </w:rPr>
        <w:t>גופא, א"ר זירא: כל קבוע כמחצה על מחצה דמי</w:t>
      </w:r>
      <w:r w:rsidRPr="008B5DA1">
        <w:rPr>
          <w:rFonts w:hint="cs"/>
          <w:sz w:val="24"/>
          <w:rtl/>
        </w:rPr>
        <w:t xml:space="preserve"> ... </w:t>
      </w:r>
      <w:r w:rsidRPr="008B5DA1">
        <w:rPr>
          <w:sz w:val="24"/>
          <w:rtl/>
        </w:rPr>
        <w:t>תשע חנויות, כולן מוכרות בשר שחוטה ואחת בשר נבלה, ולקח מאחת מהן ואינו יודע מאיזה מהן לקח - ספיקו אסור, ובנמצא - הלך אחר הרוב</w:t>
      </w:r>
      <w:r w:rsidRPr="008B5DA1">
        <w:rPr>
          <w:rFonts w:hint="cs"/>
          <w:sz w:val="24"/>
          <w:rtl/>
        </w:rPr>
        <w:t>".</w:t>
      </w:r>
    </w:p>
    <w:p w:rsidR="00172B34" w:rsidRPr="008B5DA1" w:rsidRDefault="00172B34" w:rsidP="00F131AA">
      <w:pPr>
        <w:pStyle w:val="a8"/>
        <w:numPr>
          <w:ilvl w:val="0"/>
          <w:numId w:val="1"/>
        </w:numPr>
        <w:ind w:left="360"/>
        <w:rPr>
          <w:sz w:val="24"/>
          <w:rtl/>
        </w:rPr>
      </w:pPr>
      <w:r w:rsidRPr="008B5DA1">
        <w:rPr>
          <w:b/>
          <w:bCs/>
          <w:sz w:val="24"/>
          <w:rtl/>
        </w:rPr>
        <w:t>תוספות נזיר</w:t>
      </w:r>
      <w:r w:rsidRPr="008B5DA1">
        <w:rPr>
          <w:rFonts w:hint="cs"/>
          <w:b/>
          <w:bCs/>
          <w:sz w:val="24"/>
          <w:rtl/>
        </w:rPr>
        <w:t>, דף י"ב</w:t>
      </w:r>
      <w:r w:rsidR="008B5DA1">
        <w:rPr>
          <w:rFonts w:hint="cs"/>
          <w:b/>
          <w:bCs/>
          <w:sz w:val="24"/>
          <w:rtl/>
        </w:rPr>
        <w:t xml:space="preserve"> (בעניין שליח שקידש אישה אחת, ולא אמר את מי)</w:t>
      </w:r>
      <w:r w:rsidRPr="008B5DA1">
        <w:rPr>
          <w:rFonts w:hint="cs"/>
          <w:b/>
          <w:bCs/>
          <w:sz w:val="24"/>
          <w:rtl/>
        </w:rPr>
        <w:t>:</w:t>
      </w:r>
      <w:r w:rsidRPr="008B5DA1">
        <w:rPr>
          <w:rFonts w:hint="cs"/>
          <w:sz w:val="24"/>
          <w:rtl/>
        </w:rPr>
        <w:t xml:space="preserve"> "</w:t>
      </w:r>
      <w:r w:rsidRPr="008B5DA1">
        <w:rPr>
          <w:sz w:val="24"/>
          <w:rtl/>
        </w:rPr>
        <w:t>דלא אמרינן קבוע כמחצה דמי אלא כשהאיסור ניכר לעצמו וההיתר ניכר לעצמו</w:t>
      </w:r>
      <w:r w:rsidR="008B5DA1">
        <w:rPr>
          <w:rFonts w:hint="cs"/>
          <w:sz w:val="24"/>
          <w:rtl/>
        </w:rPr>
        <w:t>,</w:t>
      </w:r>
      <w:r w:rsidRPr="008B5DA1">
        <w:rPr>
          <w:sz w:val="24"/>
          <w:rtl/>
        </w:rPr>
        <w:t xml:space="preserve"> </w:t>
      </w:r>
      <w:r w:rsidRPr="008B5DA1">
        <w:rPr>
          <w:sz w:val="24"/>
          <w:u w:val="single"/>
          <w:rtl/>
        </w:rPr>
        <w:t>אבל כשאין האיסור ניכר לעצמו לא אמרינן קבוע</w:t>
      </w:r>
      <w:r w:rsidRPr="008B5DA1">
        <w:rPr>
          <w:rFonts w:hint="cs"/>
          <w:sz w:val="24"/>
          <w:rtl/>
        </w:rPr>
        <w:t>".</w:t>
      </w:r>
    </w:p>
    <w:p w:rsidR="00172B34" w:rsidRPr="008B5DA1" w:rsidRDefault="00172B34" w:rsidP="00F131AA">
      <w:pPr>
        <w:pStyle w:val="a8"/>
        <w:numPr>
          <w:ilvl w:val="0"/>
          <w:numId w:val="1"/>
        </w:numPr>
        <w:ind w:left="360"/>
        <w:rPr>
          <w:sz w:val="24"/>
          <w:rtl/>
        </w:rPr>
      </w:pPr>
      <w:r w:rsidRPr="008B5DA1">
        <w:rPr>
          <w:b/>
          <w:bCs/>
          <w:sz w:val="24"/>
          <w:rtl/>
        </w:rPr>
        <w:t>זבחים</w:t>
      </w:r>
      <w:r w:rsidRPr="008B5DA1">
        <w:rPr>
          <w:rFonts w:hint="cs"/>
          <w:b/>
          <w:bCs/>
          <w:sz w:val="24"/>
          <w:rtl/>
        </w:rPr>
        <w:t>,</w:t>
      </w:r>
      <w:r w:rsidRPr="008B5DA1">
        <w:rPr>
          <w:b/>
          <w:bCs/>
          <w:sz w:val="24"/>
          <w:rtl/>
        </w:rPr>
        <w:t xml:space="preserve"> דף ע</w:t>
      </w:r>
      <w:r w:rsidRPr="008B5DA1">
        <w:rPr>
          <w:rFonts w:hint="cs"/>
          <w:b/>
          <w:bCs/>
          <w:sz w:val="24"/>
          <w:rtl/>
        </w:rPr>
        <w:t>"</w:t>
      </w:r>
      <w:r w:rsidRPr="008B5DA1">
        <w:rPr>
          <w:b/>
          <w:bCs/>
          <w:sz w:val="24"/>
          <w:rtl/>
        </w:rPr>
        <w:t>ג</w:t>
      </w:r>
      <w:r w:rsidRPr="008B5DA1">
        <w:rPr>
          <w:rFonts w:hint="cs"/>
          <w:b/>
          <w:bCs/>
          <w:sz w:val="24"/>
          <w:rtl/>
        </w:rPr>
        <w:t>:</w:t>
      </w:r>
      <w:r w:rsidRPr="008B5DA1">
        <w:rPr>
          <w:rFonts w:hint="cs"/>
          <w:sz w:val="24"/>
          <w:rtl/>
        </w:rPr>
        <w:t xml:space="preserve"> "</w:t>
      </w:r>
      <w:r w:rsidRPr="008B5DA1">
        <w:rPr>
          <w:sz w:val="24"/>
          <w:rtl/>
        </w:rPr>
        <w:t>ונמשוך ונקרב חד מינייהו, ונימא: כל דפריש מרובא פריש! נמשוך? הוה לה קבוע,</w:t>
      </w:r>
      <w:r w:rsidRPr="008B5DA1">
        <w:rPr>
          <w:rFonts w:hint="cs"/>
          <w:sz w:val="24"/>
          <w:rtl/>
        </w:rPr>
        <w:t xml:space="preserve"> </w:t>
      </w:r>
      <w:r w:rsidRPr="008B5DA1">
        <w:rPr>
          <w:sz w:val="24"/>
          <w:rtl/>
        </w:rPr>
        <w:t>וכל קבוע כמחצה על מחצה דמי</w:t>
      </w:r>
      <w:r w:rsidRPr="008B5DA1">
        <w:rPr>
          <w:rFonts w:hint="cs"/>
          <w:sz w:val="24"/>
          <w:rtl/>
        </w:rPr>
        <w:t>"</w:t>
      </w:r>
      <w:r w:rsidRPr="008B5DA1">
        <w:rPr>
          <w:sz w:val="24"/>
          <w:rtl/>
        </w:rPr>
        <w:t>.</w:t>
      </w:r>
    </w:p>
    <w:p w:rsidR="00172B34" w:rsidRPr="008B5DA1" w:rsidRDefault="00172B34" w:rsidP="00F131AA">
      <w:pPr>
        <w:pStyle w:val="a8"/>
        <w:numPr>
          <w:ilvl w:val="0"/>
          <w:numId w:val="1"/>
        </w:numPr>
        <w:ind w:left="360"/>
        <w:rPr>
          <w:sz w:val="24"/>
          <w:rtl/>
        </w:rPr>
      </w:pPr>
      <w:r w:rsidRPr="008B5DA1">
        <w:rPr>
          <w:b/>
          <w:bCs/>
          <w:sz w:val="24"/>
          <w:rtl/>
        </w:rPr>
        <w:t>רש"י</w:t>
      </w:r>
      <w:r w:rsidRPr="008B5DA1">
        <w:rPr>
          <w:rFonts w:hint="cs"/>
          <w:b/>
          <w:bCs/>
          <w:sz w:val="24"/>
          <w:rtl/>
        </w:rPr>
        <w:t xml:space="preserve"> שם:</w:t>
      </w:r>
      <w:r w:rsidRPr="008B5DA1">
        <w:rPr>
          <w:rFonts w:hint="cs"/>
          <w:sz w:val="24"/>
          <w:rtl/>
        </w:rPr>
        <w:t xml:space="preserve"> "</w:t>
      </w:r>
      <w:r w:rsidRPr="008B5DA1">
        <w:rPr>
          <w:sz w:val="24"/>
          <w:rtl/>
        </w:rPr>
        <w:t>הא הוה לו האיסור קבוע ועומד ביניהם</w:t>
      </w:r>
      <w:r w:rsidRPr="008B5DA1">
        <w:rPr>
          <w:rFonts w:hint="cs"/>
          <w:sz w:val="24"/>
          <w:rtl/>
        </w:rPr>
        <w:t>".</w:t>
      </w:r>
    </w:p>
    <w:p w:rsidR="00172B34" w:rsidRPr="008B5DA1" w:rsidRDefault="00172B34" w:rsidP="00F131AA">
      <w:pPr>
        <w:pStyle w:val="a8"/>
        <w:numPr>
          <w:ilvl w:val="0"/>
          <w:numId w:val="1"/>
        </w:numPr>
        <w:ind w:left="360"/>
        <w:rPr>
          <w:sz w:val="24"/>
          <w:rtl/>
        </w:rPr>
      </w:pPr>
      <w:r w:rsidRPr="008B5DA1">
        <w:rPr>
          <w:b/>
          <w:bCs/>
          <w:sz w:val="24"/>
          <w:rtl/>
        </w:rPr>
        <w:t>תוספות חולין</w:t>
      </w:r>
      <w:r w:rsidRPr="008B5DA1">
        <w:rPr>
          <w:rFonts w:hint="cs"/>
          <w:b/>
          <w:bCs/>
          <w:sz w:val="24"/>
          <w:rtl/>
        </w:rPr>
        <w:t>, דף צ"ה:</w:t>
      </w:r>
      <w:r w:rsidRPr="008B5DA1">
        <w:rPr>
          <w:rFonts w:hint="cs"/>
          <w:sz w:val="24"/>
          <w:rtl/>
        </w:rPr>
        <w:t xml:space="preserve"> "</w:t>
      </w:r>
      <w:r w:rsidRPr="008B5DA1">
        <w:rPr>
          <w:sz w:val="24"/>
          <w:rtl/>
        </w:rPr>
        <w:t>ספקו אסור - דכל קבוע כמחצה על מחצה דמי</w:t>
      </w:r>
      <w:r w:rsidRPr="008B5DA1">
        <w:rPr>
          <w:rFonts w:hint="cs"/>
          <w:sz w:val="24"/>
          <w:rtl/>
        </w:rPr>
        <w:t>,</w:t>
      </w:r>
      <w:r w:rsidRPr="008B5DA1">
        <w:rPr>
          <w:sz w:val="24"/>
          <w:rtl/>
        </w:rPr>
        <w:t xml:space="preserve"> והא דקיי"ל מדאורייתא חד בתרי בטיל היינו היכא שמעורב ואינו ניכר האיסור</w:t>
      </w:r>
      <w:r w:rsidR="0000155F">
        <w:rPr>
          <w:rFonts w:hint="cs"/>
          <w:sz w:val="24"/>
          <w:rtl/>
        </w:rPr>
        <w:t>,</w:t>
      </w:r>
      <w:r w:rsidRPr="008B5DA1">
        <w:rPr>
          <w:sz w:val="24"/>
          <w:rtl/>
        </w:rPr>
        <w:t xml:space="preserve"> אבל הכא ידוע האיסור בדוכתיה וחנות המוכרת בשר נבלה</w:t>
      </w:r>
      <w:r w:rsidRPr="008B5DA1">
        <w:rPr>
          <w:rFonts w:hint="cs"/>
          <w:sz w:val="24"/>
          <w:rtl/>
        </w:rPr>
        <w:t>.</w:t>
      </w:r>
      <w:r w:rsidRPr="008B5DA1">
        <w:rPr>
          <w:sz w:val="24"/>
          <w:rtl/>
        </w:rPr>
        <w:t xml:space="preserve"> ובדבר חשוב אפי' מעורב לא בטיל ואמר כל קבוע כו' כדאמר בפ' התערובת (זבחים עג.) גבי תערובת בעלי חיים דחשיבי</w:t>
      </w:r>
      <w:r w:rsidRPr="008B5DA1">
        <w:rPr>
          <w:rFonts w:hint="cs"/>
          <w:sz w:val="24"/>
          <w:rtl/>
        </w:rPr>
        <w:t xml:space="preserve"> ... </w:t>
      </w:r>
      <w:r w:rsidRPr="0000155F">
        <w:rPr>
          <w:sz w:val="24"/>
          <w:u w:val="single"/>
          <w:rtl/>
        </w:rPr>
        <w:t>ועיקר הטעם אינו משום קבוע אלא משום דבעלי חיים לא בטלי כמו דבר שדרכו לימנות</w:t>
      </w:r>
      <w:r w:rsidRPr="008B5DA1">
        <w:rPr>
          <w:rFonts w:hint="cs"/>
          <w:sz w:val="24"/>
          <w:rtl/>
        </w:rPr>
        <w:t>".</w:t>
      </w:r>
    </w:p>
    <w:p w:rsidR="0000155F" w:rsidRDefault="00040E2E" w:rsidP="0000155F">
      <w:pPr>
        <w:pStyle w:val="a8"/>
        <w:numPr>
          <w:ilvl w:val="0"/>
          <w:numId w:val="1"/>
        </w:numPr>
        <w:ind w:left="360"/>
        <w:rPr>
          <w:sz w:val="24"/>
        </w:rPr>
      </w:pPr>
      <w:r w:rsidRPr="0000155F">
        <w:rPr>
          <w:b/>
          <w:bCs/>
          <w:sz w:val="24"/>
          <w:rtl/>
        </w:rPr>
        <w:t>תוספות זבחים</w:t>
      </w:r>
      <w:r w:rsidRPr="0000155F">
        <w:rPr>
          <w:rFonts w:hint="cs"/>
          <w:b/>
          <w:bCs/>
          <w:sz w:val="24"/>
          <w:rtl/>
        </w:rPr>
        <w:t>,</w:t>
      </w:r>
      <w:r w:rsidRPr="0000155F">
        <w:rPr>
          <w:b/>
          <w:bCs/>
          <w:sz w:val="24"/>
          <w:rtl/>
        </w:rPr>
        <w:t xml:space="preserve"> דף ע</w:t>
      </w:r>
      <w:r w:rsidRPr="0000155F">
        <w:rPr>
          <w:rFonts w:hint="cs"/>
          <w:b/>
          <w:bCs/>
          <w:sz w:val="24"/>
          <w:rtl/>
        </w:rPr>
        <w:t>"</w:t>
      </w:r>
      <w:r w:rsidRPr="0000155F">
        <w:rPr>
          <w:b/>
          <w:bCs/>
          <w:sz w:val="24"/>
          <w:rtl/>
        </w:rPr>
        <w:t>ג</w:t>
      </w:r>
      <w:r w:rsidRPr="0000155F">
        <w:rPr>
          <w:rFonts w:hint="cs"/>
          <w:b/>
          <w:bCs/>
          <w:sz w:val="24"/>
          <w:rtl/>
        </w:rPr>
        <w:t>:</w:t>
      </w:r>
      <w:r w:rsidRPr="0000155F">
        <w:rPr>
          <w:rFonts w:hint="cs"/>
          <w:sz w:val="24"/>
          <w:rtl/>
        </w:rPr>
        <w:t xml:space="preserve"> </w:t>
      </w:r>
      <w:r w:rsidR="0000155F" w:rsidRPr="0000155F">
        <w:rPr>
          <w:sz w:val="24"/>
          <w:rtl/>
        </w:rPr>
        <w:t>אלא אמר רבא משום קבוע - מדגזור משום קבוע היה נראה דאי שקיל חד מן הקבוע אסור מדאורייתא</w:t>
      </w:r>
      <w:r w:rsidR="0000155F">
        <w:rPr>
          <w:rFonts w:hint="cs"/>
          <w:sz w:val="24"/>
          <w:rtl/>
        </w:rPr>
        <w:t>,</w:t>
      </w:r>
      <w:r w:rsidR="0000155F" w:rsidRPr="0000155F">
        <w:rPr>
          <w:sz w:val="24"/>
          <w:rtl/>
        </w:rPr>
        <w:t xml:space="preserve"> ולא אמרי' מרובא פריש דכיון דדבר חשוב הוא ולא בטל היכא דה"ל קבוע כמחצה על מחצה דמי</w:t>
      </w:r>
      <w:r w:rsidR="0000155F">
        <w:rPr>
          <w:rFonts w:hint="cs"/>
          <w:sz w:val="24"/>
          <w:rtl/>
        </w:rPr>
        <w:t>.</w:t>
      </w:r>
      <w:r w:rsidR="0000155F" w:rsidRPr="0000155F">
        <w:rPr>
          <w:sz w:val="24"/>
          <w:rtl/>
        </w:rPr>
        <w:t xml:space="preserve"> </w:t>
      </w:r>
      <w:r w:rsidR="0000155F" w:rsidRPr="0000155F">
        <w:rPr>
          <w:sz w:val="24"/>
          <w:u w:val="single"/>
          <w:rtl/>
        </w:rPr>
        <w:t>אבל א"א לומר כן</w:t>
      </w:r>
      <w:r w:rsidR="0000155F">
        <w:rPr>
          <w:rFonts w:hint="cs"/>
          <w:sz w:val="24"/>
          <w:u w:val="single"/>
          <w:rtl/>
        </w:rPr>
        <w:t xml:space="preserve"> ... </w:t>
      </w:r>
      <w:r w:rsidR="0000155F" w:rsidRPr="0000155F">
        <w:rPr>
          <w:sz w:val="24"/>
          <w:u w:val="single"/>
          <w:rtl/>
        </w:rPr>
        <w:t>משום דמדאורייתא בטלי ברובא דכל מילי מדאורייתא ברובא בטלי כיון דלא ידיע</w:t>
      </w:r>
      <w:r w:rsidR="0000155F" w:rsidRPr="0000155F">
        <w:rPr>
          <w:sz w:val="24"/>
          <w:rtl/>
        </w:rPr>
        <w:t xml:space="preserve"> ואפילו ששה דברים מאחר שנתערב ולא ידיע וכן תרומה בטלה באחד ומאה</w:t>
      </w:r>
      <w:r w:rsidR="0000155F">
        <w:rPr>
          <w:rFonts w:hint="cs"/>
          <w:sz w:val="24"/>
          <w:rtl/>
        </w:rPr>
        <w:t>.</w:t>
      </w:r>
      <w:r w:rsidR="0000155F" w:rsidRPr="0000155F">
        <w:rPr>
          <w:sz w:val="24"/>
          <w:rtl/>
        </w:rPr>
        <w:t xml:space="preserve"> ולא שייך כל קבוע אלא בדבר הידוע כגון תשע חנויות ותשע צבורין ותשע צפרדעים ותשע עכו"ם שההיתר והאיסור שלהם ידועים במקומם</w:t>
      </w:r>
      <w:r w:rsidR="0000155F">
        <w:rPr>
          <w:rFonts w:hint="cs"/>
          <w:sz w:val="24"/>
          <w:rtl/>
        </w:rPr>
        <w:t>"</w:t>
      </w:r>
      <w:r w:rsidR="0000155F" w:rsidRPr="0000155F">
        <w:rPr>
          <w:sz w:val="24"/>
          <w:rtl/>
        </w:rPr>
        <w:t>.</w:t>
      </w:r>
    </w:p>
    <w:p w:rsidR="0000155F" w:rsidRPr="0000155F" w:rsidRDefault="0000155F" w:rsidP="0000155F">
      <w:pPr>
        <w:pStyle w:val="a8"/>
        <w:numPr>
          <w:ilvl w:val="0"/>
          <w:numId w:val="1"/>
        </w:numPr>
        <w:ind w:left="360"/>
        <w:rPr>
          <w:sz w:val="24"/>
        </w:rPr>
      </w:pPr>
      <w:r w:rsidRPr="0000155F">
        <w:rPr>
          <w:b/>
          <w:bCs/>
          <w:sz w:val="24"/>
          <w:rtl/>
        </w:rPr>
        <w:t>רש"י</w:t>
      </w:r>
      <w:r w:rsidRPr="0000155F">
        <w:rPr>
          <w:rFonts w:hint="cs"/>
          <w:b/>
          <w:bCs/>
          <w:sz w:val="24"/>
          <w:rtl/>
        </w:rPr>
        <w:t xml:space="preserve"> המודפס, שם:</w:t>
      </w:r>
      <w:r w:rsidRPr="0000155F">
        <w:rPr>
          <w:rFonts w:hint="cs"/>
          <w:sz w:val="24"/>
          <w:rtl/>
        </w:rPr>
        <w:t xml:space="preserve"> </w:t>
      </w:r>
      <w:r>
        <w:rPr>
          <w:rFonts w:hint="cs"/>
          <w:sz w:val="24"/>
          <w:rtl/>
        </w:rPr>
        <w:t xml:space="preserve">"ורבי </w:t>
      </w:r>
      <w:r w:rsidRPr="0000155F">
        <w:rPr>
          <w:sz w:val="24"/>
          <w:rtl/>
        </w:rPr>
        <w:t>אמר לי</w:t>
      </w:r>
      <w:r>
        <w:rPr>
          <w:rFonts w:hint="cs"/>
          <w:sz w:val="24"/>
          <w:rtl/>
        </w:rPr>
        <w:t>,</w:t>
      </w:r>
      <w:r w:rsidRPr="0000155F">
        <w:rPr>
          <w:sz w:val="24"/>
          <w:rtl/>
        </w:rPr>
        <w:t xml:space="preserve"> דהאי קבוע אינו דין מן התורה כמחצה על מחצה אלא א"כ ניכר האיסור כל שהן</w:t>
      </w:r>
      <w:r>
        <w:rPr>
          <w:rFonts w:hint="cs"/>
          <w:sz w:val="24"/>
          <w:rtl/>
        </w:rPr>
        <w:t>".</w:t>
      </w:r>
    </w:p>
    <w:p w:rsidR="00040E2E" w:rsidRPr="008B5DA1" w:rsidRDefault="00040E2E" w:rsidP="0000155F">
      <w:pPr>
        <w:pStyle w:val="a8"/>
        <w:ind w:left="360"/>
        <w:rPr>
          <w:sz w:val="24"/>
          <w:rtl/>
        </w:rPr>
      </w:pPr>
    </w:p>
    <w:p w:rsidR="00542FE3" w:rsidRPr="008B5DA1" w:rsidRDefault="00542FE3" w:rsidP="00F131AA">
      <w:pPr>
        <w:rPr>
          <w:b/>
          <w:bCs/>
          <w:sz w:val="24"/>
          <w:u w:val="single"/>
          <w:rtl/>
        </w:rPr>
      </w:pPr>
      <w:r w:rsidRPr="008B5DA1">
        <w:rPr>
          <w:rFonts w:hint="cs"/>
          <w:b/>
          <w:bCs/>
          <w:sz w:val="24"/>
          <w:u w:val="single"/>
          <w:rtl/>
        </w:rPr>
        <w:t xml:space="preserve">ב. </w:t>
      </w:r>
      <w:r w:rsidR="00172B34" w:rsidRPr="008B5DA1">
        <w:rPr>
          <w:rFonts w:hint="cs"/>
          <w:b/>
          <w:bCs/>
          <w:sz w:val="24"/>
          <w:u w:val="single"/>
          <w:rtl/>
        </w:rPr>
        <w:t xml:space="preserve">דין </w:t>
      </w:r>
      <w:r w:rsidR="00C13AA3" w:rsidRPr="008B5DA1">
        <w:rPr>
          <w:rFonts w:hint="cs"/>
          <w:b/>
          <w:bCs/>
          <w:sz w:val="24"/>
          <w:u w:val="single"/>
          <w:rtl/>
        </w:rPr>
        <w:t>"</w:t>
      </w:r>
      <w:r w:rsidRPr="008B5DA1">
        <w:rPr>
          <w:rFonts w:hint="cs"/>
          <w:b/>
          <w:bCs/>
          <w:sz w:val="24"/>
          <w:u w:val="single"/>
          <w:rtl/>
        </w:rPr>
        <w:t>פריש</w:t>
      </w:r>
      <w:r w:rsidR="00C13AA3" w:rsidRPr="008B5DA1">
        <w:rPr>
          <w:rFonts w:hint="cs"/>
          <w:b/>
          <w:bCs/>
          <w:sz w:val="24"/>
          <w:u w:val="single"/>
          <w:rtl/>
        </w:rPr>
        <w:t>"</w:t>
      </w:r>
      <w:r w:rsidRPr="008B5DA1">
        <w:rPr>
          <w:rFonts w:hint="cs"/>
          <w:b/>
          <w:bCs/>
          <w:sz w:val="24"/>
          <w:u w:val="single"/>
          <w:rtl/>
        </w:rPr>
        <w:t xml:space="preserve"> </w:t>
      </w:r>
      <w:r w:rsidR="00C13AA3" w:rsidRPr="008B5DA1">
        <w:rPr>
          <w:rFonts w:hint="cs"/>
          <w:b/>
          <w:bCs/>
          <w:sz w:val="24"/>
          <w:u w:val="single"/>
          <w:rtl/>
        </w:rPr>
        <w:t>ב</w:t>
      </w:r>
      <w:r w:rsidRPr="008B5DA1">
        <w:rPr>
          <w:rFonts w:hint="cs"/>
          <w:b/>
          <w:bCs/>
          <w:sz w:val="24"/>
          <w:u w:val="single"/>
          <w:rtl/>
        </w:rPr>
        <w:t>קבוע דרבנן</w:t>
      </w:r>
    </w:p>
    <w:p w:rsidR="0000155F" w:rsidRPr="0000155F" w:rsidRDefault="0000155F" w:rsidP="0000155F">
      <w:pPr>
        <w:pStyle w:val="a8"/>
        <w:numPr>
          <w:ilvl w:val="0"/>
          <w:numId w:val="1"/>
        </w:numPr>
        <w:ind w:left="360"/>
        <w:rPr>
          <w:sz w:val="24"/>
        </w:rPr>
      </w:pPr>
      <w:r w:rsidRPr="0000155F">
        <w:rPr>
          <w:b/>
          <w:bCs/>
          <w:sz w:val="24"/>
          <w:rtl/>
        </w:rPr>
        <w:t>תוספות זבחים</w:t>
      </w:r>
      <w:r w:rsidRPr="0000155F">
        <w:rPr>
          <w:rFonts w:hint="cs"/>
          <w:b/>
          <w:bCs/>
          <w:sz w:val="24"/>
          <w:rtl/>
        </w:rPr>
        <w:t>, דף ע"א:</w:t>
      </w:r>
      <w:r w:rsidRPr="0000155F">
        <w:rPr>
          <w:sz w:val="24"/>
          <w:rtl/>
        </w:rPr>
        <w:t xml:space="preserve"> </w:t>
      </w:r>
      <w:r w:rsidRPr="0000155F">
        <w:rPr>
          <w:rFonts w:hint="cs"/>
          <w:sz w:val="24"/>
          <w:rtl/>
        </w:rPr>
        <w:t>"</w:t>
      </w:r>
      <w:r>
        <w:rPr>
          <w:rFonts w:hint="cs"/>
          <w:sz w:val="24"/>
          <w:rtl/>
        </w:rPr>
        <w:t xml:space="preserve">... </w:t>
      </w:r>
      <w:r w:rsidRPr="0000155F">
        <w:rPr>
          <w:sz w:val="24"/>
          <w:rtl/>
        </w:rPr>
        <w:t>אבל בעלמא אמרינן ניכבשינהו דניידן ומטעם זה היה אומר רבינו תם דנראה לו להתיר דרוסת הזאב ברוב דמעשים בכל יום דזאבים טורפים ונושאין שה מן העדר ורועה מצילן ושריא להו דאע"ג דבעלי חיים חשיבי</w:t>
      </w:r>
      <w:r>
        <w:rPr>
          <w:rFonts w:hint="cs"/>
          <w:sz w:val="24"/>
          <w:rtl/>
        </w:rPr>
        <w:t xml:space="preserve"> ... </w:t>
      </w:r>
    </w:p>
    <w:p w:rsidR="0000155F" w:rsidRPr="0000155F" w:rsidRDefault="0000155F" w:rsidP="0000155F">
      <w:pPr>
        <w:pStyle w:val="a8"/>
        <w:ind w:left="360"/>
        <w:rPr>
          <w:sz w:val="24"/>
        </w:rPr>
      </w:pPr>
      <w:r w:rsidRPr="008B5DA1">
        <w:rPr>
          <w:sz w:val="24"/>
          <w:rtl/>
        </w:rPr>
        <w:t>ומה שפסק ר"ת בעדר שיש בו שה אחד ספק דרוסה דשרי מטעמא דכל דפריש מרובא פריש</w:t>
      </w:r>
      <w:r>
        <w:rPr>
          <w:rFonts w:hint="cs"/>
          <w:sz w:val="24"/>
          <w:rtl/>
        </w:rPr>
        <w:t xml:space="preserve"> -</w:t>
      </w:r>
      <w:r w:rsidRPr="008B5DA1">
        <w:rPr>
          <w:sz w:val="24"/>
          <w:rtl/>
        </w:rPr>
        <w:t xml:space="preserve"> לא יתכן</w:t>
      </w:r>
      <w:r>
        <w:rPr>
          <w:rFonts w:hint="cs"/>
          <w:sz w:val="24"/>
          <w:rtl/>
        </w:rPr>
        <w:t>!</w:t>
      </w:r>
      <w:r w:rsidRPr="008B5DA1">
        <w:rPr>
          <w:sz w:val="24"/>
          <w:rtl/>
        </w:rPr>
        <w:t xml:space="preserve"> </w:t>
      </w:r>
      <w:r w:rsidRPr="00CD2B9F">
        <w:rPr>
          <w:sz w:val="24"/>
          <w:u w:val="single"/>
          <w:rtl/>
        </w:rPr>
        <w:t>דיש לאסור גזירה שמא יקח מן הקבוע אפילו היכא דפריש מאליו</w:t>
      </w:r>
      <w:r w:rsidRPr="00CD2B9F">
        <w:rPr>
          <w:rFonts w:hint="cs"/>
          <w:sz w:val="24"/>
          <w:u w:val="single"/>
          <w:rtl/>
        </w:rPr>
        <w:t>,</w:t>
      </w:r>
      <w:r w:rsidRPr="00CD2B9F">
        <w:rPr>
          <w:sz w:val="24"/>
          <w:u w:val="single"/>
          <w:rtl/>
        </w:rPr>
        <w:t xml:space="preserve"> רק בדבר שלא נאסר בתערובת כגון ט' חנויות מוכרות בשר שחוטה ואחת נבילה התם שרינן אי פריש אחת ולא גזרינן שמא יקח מן הקבוע שהרי האיסור ניכר וידוע היכן הוא ולכך שרינן היכא דפריש</w:t>
      </w:r>
      <w:r w:rsidR="00CD2B9F">
        <w:rPr>
          <w:rFonts w:hint="cs"/>
          <w:sz w:val="24"/>
          <w:rtl/>
        </w:rPr>
        <w:t>,</w:t>
      </w:r>
      <w:r w:rsidRPr="008B5DA1">
        <w:rPr>
          <w:sz w:val="24"/>
          <w:rtl/>
        </w:rPr>
        <w:t xml:space="preserve"> או כגון דנמצא ביד עובד כוכבים</w:t>
      </w:r>
      <w:r w:rsidR="00CD2B9F">
        <w:rPr>
          <w:rFonts w:hint="cs"/>
          <w:sz w:val="24"/>
          <w:rtl/>
        </w:rPr>
        <w:t>.</w:t>
      </w:r>
      <w:r w:rsidRPr="008B5DA1">
        <w:rPr>
          <w:sz w:val="24"/>
          <w:rtl/>
        </w:rPr>
        <w:t xml:space="preserve"> </w:t>
      </w:r>
      <w:r w:rsidRPr="00CD2B9F">
        <w:rPr>
          <w:sz w:val="24"/>
          <w:u w:val="single"/>
          <w:rtl/>
        </w:rPr>
        <w:t>אבל אם נאסר בתערובת ופריש לא אמרינן דפריש מרובא פריש</w:t>
      </w:r>
      <w:r w:rsidRPr="008B5DA1">
        <w:rPr>
          <w:sz w:val="24"/>
          <w:rtl/>
        </w:rPr>
        <w:t xml:space="preserve"> ואם יש בעדר ספק דרוסה אפילו אחד בריבוא כולן ימותו</w:t>
      </w:r>
      <w:r w:rsidRPr="008B5DA1">
        <w:rPr>
          <w:rFonts w:hint="cs"/>
          <w:sz w:val="24"/>
          <w:rtl/>
        </w:rPr>
        <w:t>".</w:t>
      </w:r>
    </w:p>
    <w:p w:rsidR="00172B34" w:rsidRDefault="00C13AA3" w:rsidP="001214BA">
      <w:pPr>
        <w:pStyle w:val="a8"/>
        <w:numPr>
          <w:ilvl w:val="0"/>
          <w:numId w:val="1"/>
        </w:numPr>
        <w:ind w:left="360"/>
        <w:rPr>
          <w:sz w:val="24"/>
        </w:rPr>
      </w:pPr>
      <w:r w:rsidRPr="008B5DA1">
        <w:rPr>
          <w:b/>
          <w:bCs/>
          <w:sz w:val="24"/>
          <w:rtl/>
        </w:rPr>
        <w:t>תורת הבית הארוך</w:t>
      </w:r>
      <w:r w:rsidRPr="008B5DA1">
        <w:rPr>
          <w:rFonts w:hint="cs"/>
          <w:b/>
          <w:bCs/>
          <w:sz w:val="24"/>
          <w:rtl/>
        </w:rPr>
        <w:t>, ד' ב':</w:t>
      </w:r>
      <w:r w:rsidRPr="008B5DA1">
        <w:rPr>
          <w:rFonts w:hint="cs"/>
          <w:sz w:val="24"/>
          <w:rtl/>
        </w:rPr>
        <w:t xml:space="preserve"> "</w:t>
      </w:r>
      <w:r w:rsidRPr="008B5DA1">
        <w:rPr>
          <w:sz w:val="24"/>
          <w:rtl/>
        </w:rPr>
        <w:t xml:space="preserve">ואם תאמר אפילו פירש אמאי שרינן ליה והא איכא למיגזר שמא יקח מן הקבוע וכדאמרינן בזבחים פרק התערובות דתנן התם כל הזבחים שנתערב בהן שור הנסקל או חטאות </w:t>
      </w:r>
      <w:r w:rsidR="001214BA">
        <w:rPr>
          <w:sz w:val="24"/>
          <w:rtl/>
        </w:rPr>
        <w:t>מיתות אפילו הן ריבוא ימותו כולן</w:t>
      </w:r>
      <w:r w:rsidR="001214BA">
        <w:rPr>
          <w:rFonts w:hint="cs"/>
          <w:sz w:val="24"/>
          <w:rtl/>
        </w:rPr>
        <w:t>;</w:t>
      </w:r>
      <w:r w:rsidRPr="008B5DA1">
        <w:rPr>
          <w:sz w:val="24"/>
          <w:rtl/>
        </w:rPr>
        <w:t xml:space="preserve"> ואקשינן עלה בגמרא וניכבשינהו כי היכי דנינידן ונימא כל דפריש מרובא פריש</w:t>
      </w:r>
      <w:r w:rsidR="001214BA">
        <w:rPr>
          <w:rFonts w:hint="cs"/>
          <w:sz w:val="24"/>
          <w:rtl/>
        </w:rPr>
        <w:t xml:space="preserve">, </w:t>
      </w:r>
      <w:r w:rsidRPr="008B5DA1">
        <w:rPr>
          <w:sz w:val="24"/>
          <w:rtl/>
        </w:rPr>
        <w:t xml:space="preserve">ומשני גזירה שמא יקח מן הקבוע. </w:t>
      </w:r>
      <w:r w:rsidRPr="001214BA">
        <w:rPr>
          <w:sz w:val="24"/>
          <w:u w:val="single"/>
          <w:rtl/>
        </w:rPr>
        <w:t>תירץ רבנו יצחק זצ"ל דהתם היתר ואיסור מעורבין זה בזה ואי שרית ליה כשפירש אתי למשקל מן הקבוע כיון דאין מקומו ניכר אבל היכא דמקום האיסור נודע וניכר לא חיישינן דלאו ברשיעי עסקינן שיקח מן האיסור הברור</w:t>
      </w:r>
      <w:r w:rsidRPr="008B5DA1">
        <w:rPr>
          <w:rFonts w:hint="cs"/>
          <w:sz w:val="24"/>
          <w:rtl/>
        </w:rPr>
        <w:t>"</w:t>
      </w:r>
      <w:r w:rsidRPr="008B5DA1">
        <w:rPr>
          <w:sz w:val="24"/>
          <w:rtl/>
        </w:rPr>
        <w:t>.</w:t>
      </w:r>
    </w:p>
    <w:p w:rsidR="00F139B8" w:rsidRPr="00F139B8" w:rsidRDefault="00F139B8" w:rsidP="00B05474">
      <w:pPr>
        <w:pStyle w:val="a8"/>
        <w:numPr>
          <w:ilvl w:val="0"/>
          <w:numId w:val="1"/>
        </w:numPr>
        <w:ind w:left="360"/>
        <w:rPr>
          <w:sz w:val="24"/>
          <w:rtl/>
        </w:rPr>
      </w:pPr>
      <w:r w:rsidRPr="00F139B8">
        <w:rPr>
          <w:b/>
          <w:bCs/>
          <w:sz w:val="24"/>
          <w:rtl/>
        </w:rPr>
        <w:t>שולחן ערוך יורה דעה</w:t>
      </w:r>
      <w:r w:rsidRPr="00F139B8">
        <w:rPr>
          <w:rFonts w:hint="cs"/>
          <w:b/>
          <w:bCs/>
          <w:sz w:val="24"/>
          <w:rtl/>
        </w:rPr>
        <w:t>, ק"י ו':</w:t>
      </w:r>
      <w:r w:rsidRPr="00F139B8">
        <w:rPr>
          <w:rFonts w:hint="cs"/>
          <w:sz w:val="24"/>
        </w:rPr>
        <w:t xml:space="preserve"> </w:t>
      </w:r>
      <w:r>
        <w:rPr>
          <w:rFonts w:hint="cs"/>
          <w:sz w:val="24"/>
          <w:rtl/>
        </w:rPr>
        <w:t>"</w:t>
      </w:r>
      <w:r w:rsidRPr="00F139B8">
        <w:rPr>
          <w:sz w:val="24"/>
          <w:rtl/>
        </w:rPr>
        <w:t>בעלי חיים ושאר דברים החשובים שנתערבו בהיתר, שאינם בטלים אפי' באלף, אפי' אם פירש אחד מן הרוב אחר שנודע התערובות, אסור. והוא שהפרישו במתכוין, אבל אם פירש ממילא, שרי</w:t>
      </w:r>
      <w:r>
        <w:rPr>
          <w:rFonts w:hint="cs"/>
          <w:sz w:val="24"/>
          <w:rtl/>
        </w:rPr>
        <w:t>"</w:t>
      </w:r>
      <w:r w:rsidRPr="00F139B8">
        <w:rPr>
          <w:sz w:val="24"/>
          <w:rtl/>
        </w:rPr>
        <w:t>.</w:t>
      </w:r>
    </w:p>
    <w:p w:rsidR="00C13AA3" w:rsidRDefault="00C13AA3" w:rsidP="00F131AA">
      <w:pPr>
        <w:pStyle w:val="a8"/>
        <w:numPr>
          <w:ilvl w:val="0"/>
          <w:numId w:val="1"/>
        </w:numPr>
        <w:ind w:left="360"/>
        <w:rPr>
          <w:sz w:val="24"/>
        </w:rPr>
      </w:pPr>
      <w:r w:rsidRPr="008B5DA1">
        <w:rPr>
          <w:b/>
          <w:bCs/>
          <w:sz w:val="24"/>
          <w:rtl/>
        </w:rPr>
        <w:t>פרי מגדים</w:t>
      </w:r>
      <w:r w:rsidRPr="008B5DA1">
        <w:rPr>
          <w:rFonts w:hint="cs"/>
          <w:b/>
          <w:bCs/>
          <w:sz w:val="24"/>
          <w:rtl/>
        </w:rPr>
        <w:t xml:space="preserve"> שפתי דעת, יורה דעה ק"י ל"ו:</w:t>
      </w:r>
      <w:r w:rsidRPr="008B5DA1">
        <w:rPr>
          <w:rFonts w:hint="cs"/>
          <w:sz w:val="24"/>
          <w:rtl/>
        </w:rPr>
        <w:t xml:space="preserve"> "</w:t>
      </w:r>
      <w:r w:rsidRPr="008B5DA1">
        <w:rPr>
          <w:sz w:val="24"/>
          <w:rtl/>
        </w:rPr>
        <w:t>הנה ר"ת התיר בוודאי דרוסה שנתערב ורבו הסברות אליביה</w:t>
      </w:r>
      <w:r w:rsidRPr="008B5DA1">
        <w:rPr>
          <w:rFonts w:hint="cs"/>
          <w:sz w:val="24"/>
          <w:rtl/>
        </w:rPr>
        <w:t xml:space="preserve">: </w:t>
      </w:r>
      <w:r w:rsidRPr="008B5DA1">
        <w:rPr>
          <w:sz w:val="24"/>
          <w:rtl/>
        </w:rPr>
        <w:t>התוספות בריש התערובות מחלק בין קדשים לחולין</w:t>
      </w:r>
      <w:r w:rsidRPr="008B5DA1">
        <w:rPr>
          <w:rFonts w:hint="cs"/>
          <w:sz w:val="24"/>
          <w:rtl/>
        </w:rPr>
        <w:t xml:space="preserve">, </w:t>
      </w:r>
      <w:r w:rsidRPr="008B5DA1">
        <w:rPr>
          <w:sz w:val="24"/>
          <w:rtl/>
        </w:rPr>
        <w:t>דלא גזור ר"ת בחולין בבעלי חיים שמא יקח מקבוע ממש</w:t>
      </w:r>
      <w:r w:rsidRPr="008B5DA1">
        <w:rPr>
          <w:rFonts w:hint="cs"/>
          <w:sz w:val="24"/>
          <w:rtl/>
        </w:rPr>
        <w:t xml:space="preserve"> ... ו</w:t>
      </w:r>
      <w:r w:rsidRPr="008B5DA1">
        <w:rPr>
          <w:sz w:val="24"/>
          <w:rtl/>
        </w:rPr>
        <w:t>דעת רשב"א אליבי' דר"ת שלא התיר ר"ת דרוסה אלא בפי' ממילא לא ע"י כבישה ואין חילוק בין קדשים לחולין</w:t>
      </w:r>
      <w:r w:rsidRPr="008B5DA1">
        <w:rPr>
          <w:rFonts w:hint="cs"/>
          <w:sz w:val="24"/>
          <w:rtl/>
        </w:rPr>
        <w:t xml:space="preserve"> ...". </w:t>
      </w:r>
    </w:p>
    <w:p w:rsidR="00F139B8" w:rsidRPr="008B5DA1" w:rsidRDefault="00F139B8" w:rsidP="00F139B8">
      <w:pPr>
        <w:pStyle w:val="a8"/>
        <w:ind w:left="360"/>
        <w:rPr>
          <w:sz w:val="24"/>
        </w:rPr>
      </w:pPr>
    </w:p>
    <w:p w:rsidR="00C13AA3" w:rsidRPr="008B5DA1" w:rsidRDefault="00C13AA3" w:rsidP="00F131AA">
      <w:pPr>
        <w:rPr>
          <w:b/>
          <w:bCs/>
          <w:sz w:val="24"/>
          <w:u w:val="single"/>
          <w:rtl/>
        </w:rPr>
      </w:pPr>
      <w:r w:rsidRPr="008B5DA1">
        <w:rPr>
          <w:rFonts w:hint="cs"/>
          <w:b/>
          <w:bCs/>
          <w:sz w:val="24"/>
          <w:u w:val="single"/>
          <w:rtl/>
        </w:rPr>
        <w:lastRenderedPageBreak/>
        <w:t>ג. "נכבישנהו דניידי"</w:t>
      </w:r>
    </w:p>
    <w:p w:rsidR="00C13AA3" w:rsidRPr="008B5DA1" w:rsidRDefault="00C13AA3" w:rsidP="00F131AA">
      <w:pPr>
        <w:pStyle w:val="a8"/>
        <w:numPr>
          <w:ilvl w:val="0"/>
          <w:numId w:val="1"/>
        </w:numPr>
        <w:ind w:left="360"/>
        <w:rPr>
          <w:sz w:val="24"/>
          <w:rtl/>
        </w:rPr>
      </w:pPr>
      <w:r w:rsidRPr="008B5DA1">
        <w:rPr>
          <w:b/>
          <w:bCs/>
          <w:sz w:val="24"/>
          <w:rtl/>
        </w:rPr>
        <w:t>תוספות זבחים</w:t>
      </w:r>
      <w:r w:rsidRPr="008B5DA1">
        <w:rPr>
          <w:rFonts w:hint="cs"/>
          <w:b/>
          <w:bCs/>
          <w:sz w:val="24"/>
          <w:rtl/>
        </w:rPr>
        <w:t>, דף ע"ג:</w:t>
      </w:r>
      <w:r w:rsidRPr="008B5DA1">
        <w:rPr>
          <w:rFonts w:hint="cs"/>
          <w:sz w:val="24"/>
          <w:rtl/>
        </w:rPr>
        <w:t xml:space="preserve"> "</w:t>
      </w:r>
      <w:r w:rsidRPr="008B5DA1">
        <w:rPr>
          <w:sz w:val="24"/>
          <w:rtl/>
        </w:rPr>
        <w:t>ונכבשינהו דניניידן ונימא דכל דפריש מרובא פריש - וכגון שלא בפנינו פירשו ממקום קבוע דאי היתה הפרישה בפנינו היו אסורין כאילו לקחן במקום קביעות</w:t>
      </w:r>
      <w:r w:rsidRPr="008B5DA1">
        <w:rPr>
          <w:rFonts w:hint="cs"/>
          <w:sz w:val="24"/>
          <w:rtl/>
        </w:rPr>
        <w:t>".</w:t>
      </w:r>
    </w:p>
    <w:p w:rsidR="00F131AA" w:rsidRPr="008B5DA1" w:rsidRDefault="00C13AA3" w:rsidP="00F131AA">
      <w:pPr>
        <w:pStyle w:val="a8"/>
        <w:numPr>
          <w:ilvl w:val="0"/>
          <w:numId w:val="1"/>
        </w:numPr>
        <w:ind w:left="360"/>
        <w:rPr>
          <w:sz w:val="24"/>
          <w:rtl/>
        </w:rPr>
      </w:pPr>
      <w:r w:rsidRPr="008B5DA1">
        <w:rPr>
          <w:rFonts w:hint="cs"/>
          <w:b/>
          <w:bCs/>
          <w:sz w:val="24"/>
          <w:rtl/>
        </w:rPr>
        <w:t xml:space="preserve">שיטה מקובצת שם, אות א': </w:t>
      </w:r>
      <w:r w:rsidRPr="008B5DA1">
        <w:rPr>
          <w:rFonts w:hint="cs"/>
          <w:sz w:val="24"/>
          <w:rtl/>
        </w:rPr>
        <w:t>"</w:t>
      </w:r>
      <w:r w:rsidR="00F131AA" w:rsidRPr="008B5DA1">
        <w:rPr>
          <w:rFonts w:hint="cs"/>
          <w:sz w:val="24"/>
          <w:rtl/>
        </w:rPr>
        <w:t xml:space="preserve">ויש לומר דהכי קאמר: דניניידינהו שלא בפנינו, </w:t>
      </w:r>
      <w:r w:rsidR="00F131AA" w:rsidRPr="00B31008">
        <w:rPr>
          <w:rFonts w:hint="cs"/>
          <w:sz w:val="24"/>
          <w:u w:val="single"/>
          <w:rtl/>
        </w:rPr>
        <w:t>שנסוג פנינו אחור כדי שלא נראה מהיכן פירש</w:t>
      </w:r>
      <w:r w:rsidR="00F131AA" w:rsidRPr="008B5DA1">
        <w:rPr>
          <w:rFonts w:hint="cs"/>
          <w:sz w:val="24"/>
          <w:rtl/>
        </w:rPr>
        <w:t xml:space="preserve">, וכן מצינו דנכבשינהו רוצה לומר </w:t>
      </w:r>
      <w:r w:rsidR="00F131AA" w:rsidRPr="00B31008">
        <w:rPr>
          <w:rFonts w:hint="cs"/>
          <w:sz w:val="24"/>
          <w:u w:val="single"/>
          <w:rtl/>
        </w:rPr>
        <w:t>שנעלים אותם מעינינו</w:t>
      </w:r>
      <w:r w:rsidR="00F131AA" w:rsidRPr="008B5DA1">
        <w:rPr>
          <w:rFonts w:hint="cs"/>
          <w:sz w:val="24"/>
          <w:rtl/>
        </w:rPr>
        <w:t xml:space="preserve">, כדמתרגמינן "ואם העלם יעלימו" </w:t>
      </w:r>
      <w:r w:rsidR="00F131AA" w:rsidRPr="008B5DA1">
        <w:rPr>
          <w:sz w:val="24"/>
          <w:rtl/>
        </w:rPr>
        <w:t>–</w:t>
      </w:r>
      <w:r w:rsidR="00F131AA" w:rsidRPr="008B5DA1">
        <w:rPr>
          <w:rFonts w:hint="cs"/>
          <w:sz w:val="24"/>
          <w:rtl/>
        </w:rPr>
        <w:t xml:space="preserve"> מיכבש יכבשון. </w:t>
      </w:r>
    </w:p>
    <w:p w:rsidR="00F131AA" w:rsidRPr="008B5DA1" w:rsidRDefault="00F131AA" w:rsidP="00B31008">
      <w:pPr>
        <w:pStyle w:val="a8"/>
        <w:ind w:left="360"/>
        <w:rPr>
          <w:sz w:val="24"/>
          <w:rtl/>
        </w:rPr>
      </w:pPr>
      <w:r w:rsidRPr="008B5DA1">
        <w:rPr>
          <w:rFonts w:hint="cs"/>
          <w:sz w:val="24"/>
          <w:rtl/>
        </w:rPr>
        <w:t xml:space="preserve">ועוד נראה להשר מקוצי, דהא דאמרינן דלא חשיב פירש מרובא היכא דפריש בפנינו מן הקביעות היינו דווקא היכא שהאיסור ידוע ומבורר במקום קביעתו כי ההיא דתשע ציבורין, דידוע הוא איזה ציבור הוא חמץ </w:t>
      </w:r>
      <w:r w:rsidRPr="00B31008">
        <w:rPr>
          <w:rFonts w:hint="cs"/>
          <w:sz w:val="24"/>
          <w:u w:val="single"/>
          <w:rtl/>
        </w:rPr>
        <w:t>אבל הכא שהאיסור אינו ידוע במקום קביעותו ומשום חשיבות דבעלי חיים מחמרינן לעשותו כידוע, הלכך שייך לומר כל דפריש אף על גב דפירש בפנינו</w:t>
      </w:r>
      <w:r w:rsidRPr="008B5DA1">
        <w:rPr>
          <w:rFonts w:hint="cs"/>
          <w:sz w:val="24"/>
          <w:rtl/>
        </w:rPr>
        <w:t xml:space="preserve"> וראינו דניי</w:t>
      </w:r>
      <w:r w:rsidR="00B31008">
        <w:rPr>
          <w:rFonts w:hint="cs"/>
          <w:sz w:val="24"/>
          <w:rtl/>
        </w:rPr>
        <w:t>ד</w:t>
      </w:r>
      <w:r w:rsidRPr="008B5DA1">
        <w:rPr>
          <w:rFonts w:hint="cs"/>
          <w:sz w:val="24"/>
          <w:rtl/>
        </w:rPr>
        <w:t>י מקביעות כיון דאינו ידוע ומבורר איסורו".</w:t>
      </w:r>
    </w:p>
    <w:p w:rsidR="00C13AA3" w:rsidRDefault="00F131AA" w:rsidP="00F131AA">
      <w:pPr>
        <w:pStyle w:val="a8"/>
        <w:numPr>
          <w:ilvl w:val="0"/>
          <w:numId w:val="1"/>
        </w:numPr>
        <w:ind w:left="360"/>
        <w:rPr>
          <w:sz w:val="24"/>
        </w:rPr>
      </w:pPr>
      <w:r w:rsidRPr="008B5DA1">
        <w:rPr>
          <w:b/>
          <w:bCs/>
          <w:sz w:val="24"/>
          <w:rtl/>
        </w:rPr>
        <w:t>תורת הבית הארוך</w:t>
      </w:r>
      <w:r w:rsidRPr="008B5DA1">
        <w:rPr>
          <w:rFonts w:hint="cs"/>
          <w:b/>
          <w:bCs/>
          <w:sz w:val="24"/>
          <w:rtl/>
        </w:rPr>
        <w:t>, ד' ב'</w:t>
      </w:r>
      <w:r w:rsidR="00B31008">
        <w:rPr>
          <w:rFonts w:hint="cs"/>
          <w:b/>
          <w:bCs/>
          <w:sz w:val="24"/>
          <w:rtl/>
        </w:rPr>
        <w:t xml:space="preserve"> (בשם הגאונים)</w:t>
      </w:r>
      <w:r w:rsidRPr="008B5DA1">
        <w:rPr>
          <w:rFonts w:hint="cs"/>
          <w:b/>
          <w:bCs/>
          <w:sz w:val="24"/>
          <w:rtl/>
        </w:rPr>
        <w:t>:</w:t>
      </w:r>
      <w:r w:rsidRPr="008B5DA1">
        <w:rPr>
          <w:rFonts w:hint="cs"/>
          <w:sz w:val="24"/>
          <w:rtl/>
        </w:rPr>
        <w:t xml:space="preserve"> "</w:t>
      </w:r>
      <w:r w:rsidRPr="008B5DA1">
        <w:rPr>
          <w:sz w:val="24"/>
          <w:rtl/>
        </w:rPr>
        <w:t xml:space="preserve">ולא אסרו שם בשור הנסקל גזירה שמא יקח מן הקבוע אלא </w:t>
      </w:r>
      <w:r w:rsidRPr="00B31008">
        <w:rPr>
          <w:sz w:val="24"/>
          <w:u w:val="single"/>
          <w:rtl/>
        </w:rPr>
        <w:t>בכובש ביד כדי שיתפזרו</w:t>
      </w:r>
      <w:r w:rsidR="00B31008">
        <w:rPr>
          <w:rFonts w:hint="cs"/>
          <w:sz w:val="24"/>
          <w:rtl/>
        </w:rPr>
        <w:t>,</w:t>
      </w:r>
      <w:r w:rsidRPr="008B5DA1">
        <w:rPr>
          <w:sz w:val="24"/>
          <w:rtl/>
        </w:rPr>
        <w:t xml:space="preserve"> שאם אתה מתיר לכבוש כדי שיתפזרו ויקח מן הפורשים ודאי איכא למיגזר שמא לא יפזר ויקח מן הקבוע</w:t>
      </w:r>
      <w:r w:rsidRPr="008B5DA1">
        <w:rPr>
          <w:rFonts w:hint="cs"/>
          <w:sz w:val="24"/>
          <w:rtl/>
        </w:rPr>
        <w:t>"</w:t>
      </w:r>
      <w:r w:rsidRPr="008B5DA1">
        <w:rPr>
          <w:sz w:val="24"/>
          <w:rtl/>
        </w:rPr>
        <w:t>.</w:t>
      </w:r>
    </w:p>
    <w:p w:rsidR="00B31008" w:rsidRPr="00B31008" w:rsidRDefault="00B31008" w:rsidP="00093789">
      <w:pPr>
        <w:pStyle w:val="a8"/>
        <w:numPr>
          <w:ilvl w:val="0"/>
          <w:numId w:val="1"/>
        </w:numPr>
        <w:ind w:left="360"/>
        <w:rPr>
          <w:sz w:val="24"/>
        </w:rPr>
      </w:pPr>
      <w:r w:rsidRPr="00B31008">
        <w:rPr>
          <w:rFonts w:hint="cs"/>
          <w:b/>
          <w:bCs/>
          <w:sz w:val="24"/>
          <w:rtl/>
        </w:rPr>
        <w:t xml:space="preserve">הגהת הרמ"א על השולחן ערוך, שם: </w:t>
      </w:r>
      <w:r>
        <w:rPr>
          <w:rFonts w:hint="cs"/>
          <w:sz w:val="24"/>
          <w:rtl/>
        </w:rPr>
        <w:t>"</w:t>
      </w:r>
      <w:r w:rsidRPr="00B31008">
        <w:rPr>
          <w:sz w:val="24"/>
          <w:rtl/>
        </w:rPr>
        <w:t>והא דאסור אם הפרישו במתכוין, היינו שלא פירש רק מעט ונשארו מקצת האיסורים במקומם, דאז חיישינן שמא יקח מן הקבוע גם כן. אבל אם נתפרשו כולן ביחד, ולא נשארו במקומן, ובשעת עקירתן פירשו קצתן, אותן שפירשו אז, מותרים, (דברי קבלה מחמיו הגאון הרב ר' שכנא ז"ל), רק שנים האחרונים אסורים</w:t>
      </w:r>
      <w:r>
        <w:rPr>
          <w:rFonts w:hint="cs"/>
          <w:sz w:val="24"/>
          <w:rtl/>
        </w:rPr>
        <w:t>".</w:t>
      </w:r>
    </w:p>
    <w:sectPr w:rsidR="00B31008" w:rsidRPr="00B3100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ADE" w:rsidRDefault="00D71ADE" w:rsidP="001250C8">
      <w:pPr>
        <w:spacing w:line="240" w:lineRule="auto"/>
      </w:pPr>
      <w:r>
        <w:separator/>
      </w:r>
    </w:p>
  </w:endnote>
  <w:endnote w:type="continuationSeparator" w:id="0">
    <w:p w:rsidR="00D71ADE" w:rsidRDefault="00D71ADE"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ADE" w:rsidRDefault="00D71ADE" w:rsidP="001250C8">
      <w:pPr>
        <w:spacing w:line="240" w:lineRule="auto"/>
      </w:pPr>
      <w:r>
        <w:separator/>
      </w:r>
    </w:p>
  </w:footnote>
  <w:footnote w:type="continuationSeparator" w:id="0">
    <w:p w:rsidR="00D71ADE" w:rsidRDefault="00D71ADE"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4342E"/>
    <w:multiLevelType w:val="hybridMultilevel"/>
    <w:tmpl w:val="67AA5F40"/>
    <w:lvl w:ilvl="0" w:tplc="8012AFB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E2E"/>
    <w:rsid w:val="0000155F"/>
    <w:rsid w:val="00040E2E"/>
    <w:rsid w:val="001214BA"/>
    <w:rsid w:val="001250C8"/>
    <w:rsid w:val="00172B34"/>
    <w:rsid w:val="002E1DB7"/>
    <w:rsid w:val="00542FE3"/>
    <w:rsid w:val="00656813"/>
    <w:rsid w:val="006A29B5"/>
    <w:rsid w:val="00704A2B"/>
    <w:rsid w:val="008924E5"/>
    <w:rsid w:val="008A0A58"/>
    <w:rsid w:val="008B5DA1"/>
    <w:rsid w:val="00A13A6B"/>
    <w:rsid w:val="00B31008"/>
    <w:rsid w:val="00B45A22"/>
    <w:rsid w:val="00C13AA3"/>
    <w:rsid w:val="00CA1F0D"/>
    <w:rsid w:val="00CD2B9F"/>
    <w:rsid w:val="00D71ADE"/>
    <w:rsid w:val="00E93D7D"/>
    <w:rsid w:val="00F131AA"/>
    <w:rsid w:val="00F139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E0E11-C3D8-4BF8-999D-26882B82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F13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34</TotalTime>
  <Pages>2</Pages>
  <Words>751</Words>
  <Characters>3758</Characters>
  <Application>Microsoft Office Word</Application>
  <DocSecurity>0</DocSecurity>
  <Lines>31</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2018-06-24T06:44:00Z</dcterms:created>
  <dcterms:modified xsi:type="dcterms:W3CDTF">2025-11-24T19:36:00Z</dcterms:modified>
</cp:coreProperties>
</file>