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Pr="00C93BE7" w:rsidRDefault="00B45A22" w:rsidP="007F05E5">
      <w:pPr>
        <w:rPr>
          <w:b/>
          <w:bCs/>
          <w:sz w:val="20"/>
          <w:szCs w:val="22"/>
          <w:rtl/>
        </w:rPr>
      </w:pPr>
      <w:r w:rsidRPr="00C93BE7">
        <w:rPr>
          <w:rFonts w:hint="cs"/>
          <w:sz w:val="20"/>
          <w:szCs w:val="22"/>
          <w:rtl/>
        </w:rPr>
        <w:t>בס"ד</w:t>
      </w:r>
      <w:r w:rsidR="0072237B" w:rsidRPr="00C93BE7">
        <w:rPr>
          <w:rFonts w:hint="cs"/>
          <w:sz w:val="20"/>
          <w:szCs w:val="22"/>
          <w:rtl/>
        </w:rPr>
        <w:t xml:space="preserve">, </w:t>
      </w:r>
      <w:r w:rsidR="007F05E5">
        <w:rPr>
          <w:rFonts w:hint="cs"/>
          <w:sz w:val="20"/>
          <w:szCs w:val="22"/>
          <w:rtl/>
        </w:rPr>
        <w:t>נר ראשון של חנוכה תשפ"ו</w:t>
      </w:r>
    </w:p>
    <w:p w:rsidR="0072237B" w:rsidRPr="00C93BE7" w:rsidRDefault="0072237B" w:rsidP="00D245D1">
      <w:pPr>
        <w:pStyle w:val="a3"/>
        <w:rPr>
          <w:sz w:val="22"/>
          <w:szCs w:val="26"/>
          <w:rtl/>
        </w:rPr>
      </w:pPr>
      <w:r w:rsidRPr="00C93BE7">
        <w:rPr>
          <w:rFonts w:hint="cs"/>
          <w:sz w:val="22"/>
          <w:szCs w:val="26"/>
          <w:rtl/>
        </w:rPr>
        <w:t xml:space="preserve">זבחים דף צ"ב, פתיחה </w:t>
      </w:r>
      <w:r w:rsidR="00D245D1" w:rsidRPr="00C93BE7">
        <w:rPr>
          <w:rFonts w:hint="cs"/>
          <w:sz w:val="22"/>
          <w:szCs w:val="26"/>
          <w:rtl/>
        </w:rPr>
        <w:t>לסוגיות כיבוס דם חטאת</w:t>
      </w:r>
    </w:p>
    <w:p w:rsidR="007F05E5" w:rsidRPr="00112C0F" w:rsidRDefault="007F05E5" w:rsidP="007F05E5">
      <w:pPr>
        <w:rPr>
          <w:b/>
          <w:bCs/>
          <w:sz w:val="24"/>
          <w:u w:val="single"/>
        </w:rPr>
      </w:pPr>
      <w:r w:rsidRPr="00112C0F">
        <w:rPr>
          <w:rFonts w:hint="cs"/>
          <w:b/>
          <w:bCs/>
          <w:sz w:val="24"/>
          <w:u w:val="single"/>
          <w:rtl/>
        </w:rPr>
        <w:t>א. פתיחה</w:t>
      </w:r>
    </w:p>
    <w:p w:rsidR="007F05E5" w:rsidRPr="00112C0F" w:rsidRDefault="007F05E5" w:rsidP="007F05E5">
      <w:pPr>
        <w:pStyle w:val="a8"/>
        <w:numPr>
          <w:ilvl w:val="0"/>
          <w:numId w:val="1"/>
        </w:numPr>
        <w:ind w:left="360"/>
        <w:rPr>
          <w:sz w:val="24"/>
        </w:rPr>
      </w:pPr>
      <w:r w:rsidRPr="00112C0F">
        <w:rPr>
          <w:rFonts w:hint="cs"/>
          <w:b/>
          <w:bCs/>
          <w:sz w:val="24"/>
          <w:rtl/>
        </w:rPr>
        <w:t>ויקרא ו':</w:t>
      </w:r>
      <w:r w:rsidRPr="00112C0F">
        <w:rPr>
          <w:sz w:val="24"/>
          <w:rtl/>
        </w:rPr>
        <w:t xml:space="preserve"> </w:t>
      </w:r>
      <w:r w:rsidRPr="00112C0F">
        <w:rPr>
          <w:sz w:val="24"/>
          <w:rtl/>
        </w:rPr>
        <w:t>(יז) וַיְדַבֵּר ה' אֶל מֹשֶׁה לֵּאמֹר: (יח) דַּבֵּר אֶל אַהֲרֹן וְאֶל בָּנָיו לֵאמֹר זֹאת תּוֹרַת הַחַטָּאת בִּמְקוֹם אֲשֶׁר תִּשָּׁחֵט הָעֹלָה תִּשָּׁחֵט הַחַטָּאת לִפְנֵי ה' קֹדֶשׁ קָדָשִׁים הִוא: (יט) הַכֹּהֵן הַמְחַטֵּא אֹתָהּ יֹאכֲלֶנָּה בְּמָקוֹם קָדֹשׁ תֵּאָכֵל בַּחֲצַר אֹהֶל מוֹעֵד: (כ) כֹּל אֲשֶׁר יִגַּע בִּבְשָׂרָהּ יִקְדָּשׁ וַאֲשֶׁר יִזֶּה מִדָּמָהּ עַל הַבֶּגֶד אֲשֶׁר יִזֶּה עָלֶיהָ תְּכַבֵּס בְּמָקוֹם קָדֹשׁ: (כא) וּכְלִי חֶרֶשׂ אֲשֶׁר תְּבֻשַּׁל בּוֹ יִשָּׁבֵר וְאִם בִּכְלִי נְחֹשֶׁת בֻּשָּׁלָה וּמֹרַק וְשֻׁטַּף בַּמָּיִם: (כב) כָּל זָכָר בַּכֹּהֲנִים יֹאכַל אֹתָהּ קֹדֶשׁ קָדָשִׁים הִוא: (כג) וְכָל חַטָּאת אֲשֶׁר יוּבָא מִדָּמָהּ אֶל אֹהֶל מוֹעֵד לְכַפֵּר בַּקֹּדֶשׁ ל</w:t>
      </w:r>
      <w:r w:rsidRPr="00112C0F">
        <w:rPr>
          <w:sz w:val="24"/>
          <w:rtl/>
        </w:rPr>
        <w:t xml:space="preserve">ֹא תֵאָכֵל בָּאֵשׁ תִּשָּׂרֵף: </w:t>
      </w:r>
    </w:p>
    <w:p w:rsidR="007F05E5" w:rsidRPr="00112C0F" w:rsidRDefault="007F05E5" w:rsidP="007F05E5">
      <w:pPr>
        <w:pStyle w:val="a8"/>
        <w:numPr>
          <w:ilvl w:val="0"/>
          <w:numId w:val="1"/>
        </w:numPr>
        <w:ind w:left="360"/>
        <w:rPr>
          <w:sz w:val="24"/>
        </w:rPr>
      </w:pPr>
      <w:r w:rsidRPr="00112C0F">
        <w:rPr>
          <w:b/>
          <w:bCs/>
          <w:sz w:val="24"/>
          <w:rtl/>
        </w:rPr>
        <w:t>תוספות זבחים</w:t>
      </w:r>
      <w:r w:rsidRPr="00112C0F">
        <w:rPr>
          <w:rFonts w:hint="cs"/>
          <w:b/>
          <w:bCs/>
          <w:sz w:val="24"/>
          <w:rtl/>
        </w:rPr>
        <w:t>,</w:t>
      </w:r>
      <w:r w:rsidRPr="00112C0F">
        <w:rPr>
          <w:b/>
          <w:bCs/>
          <w:sz w:val="24"/>
          <w:rtl/>
        </w:rPr>
        <w:t xml:space="preserve"> דף צ</w:t>
      </w:r>
      <w:r w:rsidRPr="00112C0F">
        <w:rPr>
          <w:rFonts w:hint="cs"/>
          <w:b/>
          <w:bCs/>
          <w:sz w:val="24"/>
          <w:rtl/>
        </w:rPr>
        <w:t>"</w:t>
      </w:r>
      <w:r w:rsidRPr="00112C0F">
        <w:rPr>
          <w:b/>
          <w:bCs/>
          <w:sz w:val="24"/>
          <w:rtl/>
        </w:rPr>
        <w:t>ב</w:t>
      </w:r>
      <w:r w:rsidRPr="00112C0F">
        <w:rPr>
          <w:rFonts w:hint="cs"/>
          <w:b/>
          <w:bCs/>
          <w:sz w:val="24"/>
          <w:rtl/>
        </w:rPr>
        <w:t>:</w:t>
      </w:r>
      <w:r w:rsidRPr="00112C0F">
        <w:rPr>
          <w:rFonts w:hint="cs"/>
          <w:sz w:val="24"/>
          <w:rtl/>
        </w:rPr>
        <w:t xml:space="preserve"> "</w:t>
      </w:r>
      <w:r w:rsidRPr="00112C0F">
        <w:rPr>
          <w:sz w:val="24"/>
          <w:rtl/>
        </w:rPr>
        <w:t>יכול תהא דם חטאת העוף טעון כיבוס ת"ל זאת - והוא הדין קדשים קלים מימעטי מזאת</w:t>
      </w:r>
      <w:r w:rsidRPr="00112C0F">
        <w:rPr>
          <w:rFonts w:hint="cs"/>
          <w:sz w:val="24"/>
          <w:rtl/>
        </w:rPr>
        <w:t>.</w:t>
      </w:r>
      <w:r w:rsidRPr="00112C0F">
        <w:rPr>
          <w:sz w:val="24"/>
          <w:rtl/>
        </w:rPr>
        <w:t xml:space="preserve"> ותימה דבסוף פירקין (דף צח.) מרבי מזאת התורה לעולה ולמנחה ולחטאת מה חטאת מתקדשת בבלוע אף כל מתקדש בבלוע</w:t>
      </w:r>
      <w:r w:rsidRPr="00112C0F">
        <w:rPr>
          <w:rFonts w:hint="cs"/>
          <w:sz w:val="24"/>
          <w:rtl/>
        </w:rPr>
        <w:t>,</w:t>
      </w:r>
      <w:r w:rsidRPr="00112C0F">
        <w:rPr>
          <w:sz w:val="24"/>
          <w:rtl/>
        </w:rPr>
        <w:t xml:space="preserve"> והשתא מנ"ל דאתיא היקישא לרבות כל הקדשים כחטאת לענין בלוע ומיעוטא דהכא לענין כיבוס</w:t>
      </w:r>
      <w:r w:rsidRPr="00112C0F">
        <w:rPr>
          <w:rFonts w:hint="cs"/>
          <w:sz w:val="24"/>
          <w:rtl/>
        </w:rPr>
        <w:t>,</w:t>
      </w:r>
      <w:r w:rsidRPr="00112C0F">
        <w:rPr>
          <w:sz w:val="24"/>
          <w:rtl/>
        </w:rPr>
        <w:t xml:space="preserve"> אימא איפכא</w:t>
      </w:r>
      <w:r w:rsidRPr="00112C0F">
        <w:rPr>
          <w:rFonts w:hint="cs"/>
          <w:sz w:val="24"/>
          <w:rtl/>
        </w:rPr>
        <w:t>?!</w:t>
      </w:r>
      <w:r w:rsidRPr="00112C0F">
        <w:rPr>
          <w:sz w:val="24"/>
          <w:rtl/>
        </w:rPr>
        <w:t xml:space="preserve"> וי"ל כיון דאשכחן דכל קדשים טעונין מריקה ושטיפה מדאיצטריך אותה למעוטי תרומה</w:t>
      </w:r>
      <w:r w:rsidRPr="00112C0F">
        <w:rPr>
          <w:rFonts w:hint="cs"/>
          <w:sz w:val="24"/>
          <w:rtl/>
        </w:rPr>
        <w:t>,</w:t>
      </w:r>
      <w:r w:rsidRPr="00112C0F">
        <w:rPr>
          <w:sz w:val="24"/>
          <w:rtl/>
        </w:rPr>
        <w:t xml:space="preserve"> סברא הוא לאוקומה היקישא לענין להתקדש בבלוע מאחר דאשכחן דטעונין מריקה ושטיפה מטעם בליעת כלי</w:t>
      </w:r>
      <w:r w:rsidRPr="00112C0F">
        <w:rPr>
          <w:rFonts w:hint="cs"/>
          <w:sz w:val="24"/>
          <w:rtl/>
        </w:rPr>
        <w:t xml:space="preserve">". </w:t>
      </w:r>
    </w:p>
    <w:p w:rsidR="007F78C2" w:rsidRPr="00112C0F" w:rsidRDefault="007F78C2" w:rsidP="00DA14E2">
      <w:pPr>
        <w:pStyle w:val="a8"/>
        <w:numPr>
          <w:ilvl w:val="0"/>
          <w:numId w:val="1"/>
        </w:numPr>
        <w:ind w:left="360"/>
        <w:rPr>
          <w:sz w:val="24"/>
          <w:rtl/>
        </w:rPr>
      </w:pPr>
      <w:r w:rsidRPr="00112C0F">
        <w:rPr>
          <w:b/>
          <w:bCs/>
          <w:sz w:val="24"/>
          <w:rtl/>
        </w:rPr>
        <w:t>רמב"ם מעשה הקרבנות</w:t>
      </w:r>
      <w:r w:rsidRPr="00112C0F">
        <w:rPr>
          <w:rFonts w:hint="cs"/>
          <w:b/>
          <w:bCs/>
          <w:sz w:val="24"/>
          <w:rtl/>
        </w:rPr>
        <w:t>, ח' א'-ד':</w:t>
      </w:r>
      <w:r w:rsidRPr="00112C0F">
        <w:rPr>
          <w:rFonts w:hint="cs"/>
          <w:sz w:val="24"/>
          <w:rtl/>
        </w:rPr>
        <w:t xml:space="preserve"> "</w:t>
      </w:r>
      <w:r w:rsidRPr="00112C0F">
        <w:rPr>
          <w:sz w:val="24"/>
          <w:rtl/>
        </w:rPr>
        <w:t>חומר בחטאת הבהמה משאר קדשי קדשים, שדם חטאת הבהמה שניתז מן הכלי שקבל בו הדם קודם הזיה על הבגד טעון כיבוס במים בעזרה שנאמר ואשר יזה מדמה על הבגד אשר יזה עליה תכבס במקום קדוש</w:t>
      </w:r>
      <w:r w:rsidRPr="00112C0F">
        <w:rPr>
          <w:rFonts w:hint="cs"/>
          <w:sz w:val="24"/>
          <w:rtl/>
        </w:rPr>
        <w:t xml:space="preserve"> ... </w:t>
      </w:r>
      <w:r w:rsidRPr="00112C0F">
        <w:rPr>
          <w:sz w:val="24"/>
          <w:rtl/>
        </w:rPr>
        <w:t>חטאת שנפסלה אין דמה טעון כיבוס</w:t>
      </w:r>
      <w:r w:rsidRPr="00112C0F">
        <w:rPr>
          <w:rFonts w:hint="cs"/>
          <w:sz w:val="24"/>
          <w:rtl/>
        </w:rPr>
        <w:t xml:space="preserve"> ... </w:t>
      </w:r>
      <w:r w:rsidRPr="00112C0F">
        <w:rPr>
          <w:sz w:val="24"/>
          <w:rtl/>
        </w:rPr>
        <w:t>אין טעון כיבוס אלא מקום הדם בלבד, והוא שיהיה על כלי שראוי לקבל טומאה וראוי לכיבוס, אבל אם ניתז על כלי עץ או כלי מתכת אינו טעון כיבוס לפי שאינן ראויין לכיבוס אלא גורדן בלבד</w:t>
      </w:r>
      <w:r w:rsidRPr="00112C0F">
        <w:rPr>
          <w:rFonts w:hint="cs"/>
          <w:sz w:val="24"/>
          <w:rtl/>
        </w:rPr>
        <w:t>"</w:t>
      </w:r>
      <w:r w:rsidRPr="00112C0F">
        <w:rPr>
          <w:sz w:val="24"/>
          <w:rtl/>
        </w:rPr>
        <w:t>.</w:t>
      </w:r>
    </w:p>
    <w:p w:rsidR="007F78C2" w:rsidRPr="00C4697D" w:rsidRDefault="007F78C2" w:rsidP="00DA14E2">
      <w:pPr>
        <w:rPr>
          <w:b/>
          <w:bCs/>
          <w:sz w:val="2"/>
          <w:szCs w:val="2"/>
          <w:u w:val="single"/>
          <w:rtl/>
        </w:rPr>
      </w:pPr>
    </w:p>
    <w:p w:rsidR="007F78C2" w:rsidRPr="00112C0F" w:rsidRDefault="009058B3" w:rsidP="009058B3">
      <w:pPr>
        <w:rPr>
          <w:b/>
          <w:bCs/>
          <w:sz w:val="24"/>
          <w:u w:val="single"/>
          <w:rtl/>
        </w:rPr>
      </w:pPr>
      <w:r>
        <w:rPr>
          <w:rFonts w:hint="cs"/>
          <w:b/>
          <w:bCs/>
          <w:sz w:val="24"/>
          <w:u w:val="single"/>
          <w:rtl/>
        </w:rPr>
        <w:t>ב</w:t>
      </w:r>
      <w:r w:rsidR="00DA14E2" w:rsidRPr="00112C0F">
        <w:rPr>
          <w:rFonts w:hint="cs"/>
          <w:b/>
          <w:bCs/>
          <w:sz w:val="24"/>
          <w:u w:val="single"/>
          <w:rtl/>
        </w:rPr>
        <w:t xml:space="preserve">. </w:t>
      </w:r>
      <w:r w:rsidR="00112C0F">
        <w:rPr>
          <w:rFonts w:hint="cs"/>
          <w:b/>
          <w:bCs/>
          <w:sz w:val="24"/>
          <w:u w:val="single"/>
          <w:rtl/>
        </w:rPr>
        <w:t>טעמא דקרא</w:t>
      </w:r>
    </w:p>
    <w:p w:rsidR="009A045A" w:rsidRPr="00112C0F" w:rsidRDefault="009A045A" w:rsidP="00DA14E2">
      <w:pPr>
        <w:pStyle w:val="a8"/>
        <w:numPr>
          <w:ilvl w:val="0"/>
          <w:numId w:val="1"/>
        </w:numPr>
        <w:ind w:left="360"/>
        <w:rPr>
          <w:sz w:val="24"/>
          <w:rtl/>
        </w:rPr>
      </w:pPr>
      <w:r w:rsidRPr="00112C0F">
        <w:rPr>
          <w:b/>
          <w:bCs/>
          <w:sz w:val="24"/>
          <w:rtl/>
        </w:rPr>
        <w:t>רשב"ם</w:t>
      </w:r>
      <w:r w:rsidR="007F78C2" w:rsidRPr="00112C0F">
        <w:rPr>
          <w:rFonts w:hint="cs"/>
          <w:b/>
          <w:bCs/>
          <w:sz w:val="24"/>
          <w:rtl/>
        </w:rPr>
        <w:t xml:space="preserve"> </w:t>
      </w:r>
      <w:r w:rsidR="00DF2866">
        <w:rPr>
          <w:rFonts w:hint="cs"/>
          <w:b/>
          <w:bCs/>
          <w:sz w:val="24"/>
          <w:rtl/>
        </w:rPr>
        <w:t xml:space="preserve">ויקרא, </w:t>
      </w:r>
      <w:r w:rsidR="007F78C2" w:rsidRPr="00112C0F">
        <w:rPr>
          <w:rFonts w:hint="cs"/>
          <w:b/>
          <w:bCs/>
          <w:sz w:val="24"/>
          <w:rtl/>
        </w:rPr>
        <w:t>שם:</w:t>
      </w:r>
      <w:r w:rsidR="007F78C2" w:rsidRPr="00112C0F">
        <w:rPr>
          <w:rFonts w:hint="cs"/>
          <w:sz w:val="24"/>
          <w:rtl/>
        </w:rPr>
        <w:t xml:space="preserve"> "</w:t>
      </w:r>
      <w:r w:rsidRPr="00112C0F">
        <w:rPr>
          <w:sz w:val="24"/>
          <w:rtl/>
        </w:rPr>
        <w:t>תכ</w:t>
      </w:r>
      <w:r w:rsidR="007F78C2" w:rsidRPr="00112C0F">
        <w:rPr>
          <w:sz w:val="24"/>
          <w:rtl/>
        </w:rPr>
        <w:t>בס - שלא יהא נאסר בנותר שבשריפה</w:t>
      </w:r>
      <w:r w:rsidR="007F78C2" w:rsidRPr="00112C0F">
        <w:rPr>
          <w:rFonts w:hint="cs"/>
          <w:sz w:val="24"/>
          <w:rtl/>
        </w:rPr>
        <w:t>".</w:t>
      </w:r>
    </w:p>
    <w:p w:rsidR="009A045A" w:rsidRPr="00112C0F" w:rsidRDefault="009A045A" w:rsidP="00DA14E2">
      <w:pPr>
        <w:pStyle w:val="a8"/>
        <w:numPr>
          <w:ilvl w:val="0"/>
          <w:numId w:val="1"/>
        </w:numPr>
        <w:ind w:left="360"/>
        <w:rPr>
          <w:sz w:val="24"/>
          <w:rtl/>
        </w:rPr>
      </w:pPr>
      <w:r w:rsidRPr="00112C0F">
        <w:rPr>
          <w:b/>
          <w:bCs/>
          <w:sz w:val="24"/>
          <w:rtl/>
        </w:rPr>
        <w:t>אבן עזרא</w:t>
      </w:r>
      <w:r w:rsidR="007F78C2" w:rsidRPr="00112C0F">
        <w:rPr>
          <w:rFonts w:hint="cs"/>
          <w:b/>
          <w:bCs/>
          <w:sz w:val="24"/>
          <w:rtl/>
        </w:rPr>
        <w:t>, שם:</w:t>
      </w:r>
      <w:r w:rsidR="007F78C2" w:rsidRPr="00112C0F">
        <w:rPr>
          <w:rFonts w:hint="cs"/>
          <w:sz w:val="24"/>
          <w:rtl/>
        </w:rPr>
        <w:t xml:space="preserve"> "</w:t>
      </w:r>
      <w:r w:rsidRPr="00F063B6">
        <w:rPr>
          <w:sz w:val="24"/>
          <w:u w:val="single"/>
          <w:rtl/>
        </w:rPr>
        <w:t>ובעבור שהחטאת קדש</w:t>
      </w:r>
      <w:r w:rsidRPr="00112C0F">
        <w:rPr>
          <w:sz w:val="24"/>
          <w:rtl/>
        </w:rPr>
        <w:t xml:space="preserve"> צוה השם לכבס המקום שנפל מדמה על הבגד</w:t>
      </w:r>
      <w:r w:rsidR="007F78C2" w:rsidRPr="00112C0F">
        <w:rPr>
          <w:rFonts w:hint="cs"/>
          <w:sz w:val="24"/>
          <w:rtl/>
        </w:rPr>
        <w:t>"</w:t>
      </w:r>
      <w:r w:rsidRPr="00112C0F">
        <w:rPr>
          <w:sz w:val="24"/>
          <w:rtl/>
        </w:rPr>
        <w:t>.</w:t>
      </w:r>
    </w:p>
    <w:p w:rsidR="009A045A" w:rsidRDefault="009A045A" w:rsidP="00DA14E2">
      <w:pPr>
        <w:pStyle w:val="a8"/>
        <w:numPr>
          <w:ilvl w:val="0"/>
          <w:numId w:val="1"/>
        </w:numPr>
        <w:ind w:left="360"/>
        <w:rPr>
          <w:sz w:val="24"/>
        </w:rPr>
      </w:pPr>
      <w:r w:rsidRPr="00112C0F">
        <w:rPr>
          <w:b/>
          <w:bCs/>
          <w:sz w:val="24"/>
          <w:rtl/>
        </w:rPr>
        <w:t xml:space="preserve">רמב"ן </w:t>
      </w:r>
      <w:r w:rsidR="007F78C2" w:rsidRPr="00112C0F">
        <w:rPr>
          <w:rFonts w:hint="cs"/>
          <w:b/>
          <w:bCs/>
          <w:sz w:val="24"/>
          <w:rtl/>
        </w:rPr>
        <w:t>שם:</w:t>
      </w:r>
      <w:r w:rsidR="007F78C2" w:rsidRPr="00112C0F">
        <w:rPr>
          <w:rFonts w:hint="cs"/>
          <w:sz w:val="24"/>
          <w:rtl/>
        </w:rPr>
        <w:t xml:space="preserve"> "</w:t>
      </w:r>
      <w:r w:rsidRPr="00112C0F">
        <w:rPr>
          <w:sz w:val="24"/>
          <w:rtl/>
        </w:rPr>
        <w:t xml:space="preserve">תכבס במקום קדוש - </w:t>
      </w:r>
      <w:r w:rsidRPr="00F063B6">
        <w:rPr>
          <w:sz w:val="24"/>
          <w:u w:val="single"/>
          <w:rtl/>
        </w:rPr>
        <w:t>החמיר הכתוב</w:t>
      </w:r>
      <w:r w:rsidRPr="00112C0F">
        <w:rPr>
          <w:sz w:val="24"/>
          <w:rtl/>
        </w:rPr>
        <w:t xml:space="preserve"> בדם הנבלע בבגד לעשותו כאשר היה קודם הזיה שלא יצא חוץ לקלעים</w:t>
      </w:r>
      <w:r w:rsidR="007F78C2" w:rsidRPr="00112C0F">
        <w:rPr>
          <w:rFonts w:hint="cs"/>
          <w:sz w:val="24"/>
          <w:rtl/>
        </w:rPr>
        <w:t>".</w:t>
      </w:r>
    </w:p>
    <w:p w:rsidR="00FC74BC" w:rsidRPr="00FC74BC" w:rsidRDefault="00FC74BC" w:rsidP="00D15ACF">
      <w:pPr>
        <w:pStyle w:val="a8"/>
        <w:numPr>
          <w:ilvl w:val="0"/>
          <w:numId w:val="1"/>
        </w:numPr>
        <w:ind w:left="360"/>
        <w:rPr>
          <w:sz w:val="24"/>
          <w:rtl/>
        </w:rPr>
      </w:pPr>
      <w:r w:rsidRPr="00FC74BC">
        <w:rPr>
          <w:b/>
          <w:bCs/>
          <w:sz w:val="24"/>
          <w:rtl/>
        </w:rPr>
        <w:t xml:space="preserve">ריקאנטי </w:t>
      </w:r>
      <w:r w:rsidRPr="00FC74BC">
        <w:rPr>
          <w:rFonts w:hint="cs"/>
          <w:b/>
          <w:bCs/>
          <w:sz w:val="24"/>
          <w:rtl/>
        </w:rPr>
        <w:t>שם:</w:t>
      </w:r>
      <w:r w:rsidRPr="00FC74BC">
        <w:rPr>
          <w:rFonts w:hint="cs"/>
          <w:sz w:val="24"/>
          <w:rtl/>
        </w:rPr>
        <w:t xml:space="preserve"> </w:t>
      </w:r>
      <w:r>
        <w:rPr>
          <w:rFonts w:hint="cs"/>
          <w:sz w:val="24"/>
          <w:rtl/>
        </w:rPr>
        <w:t>"</w:t>
      </w:r>
      <w:r w:rsidRPr="00FC74BC">
        <w:rPr>
          <w:sz w:val="24"/>
          <w:rtl/>
        </w:rPr>
        <w:t>בעבור כי החטאת בא לכפר פניו על החטא ולרצות מדת הדין ושם עלוייו, על כן הנוגע בו יקדש להיות כמוה ולכבס בגדים, כי צריך להסיר הטומאה ע"י המים העליונים</w:t>
      </w:r>
      <w:r>
        <w:rPr>
          <w:rFonts w:hint="cs"/>
          <w:sz w:val="24"/>
          <w:rtl/>
        </w:rPr>
        <w:t>"</w:t>
      </w:r>
      <w:r w:rsidRPr="00FC74BC">
        <w:rPr>
          <w:sz w:val="24"/>
          <w:rtl/>
        </w:rPr>
        <w:t>.</w:t>
      </w:r>
    </w:p>
    <w:p w:rsidR="009A045A" w:rsidRPr="00112C0F" w:rsidRDefault="009A045A" w:rsidP="00DA14E2">
      <w:pPr>
        <w:pStyle w:val="a8"/>
        <w:numPr>
          <w:ilvl w:val="0"/>
          <w:numId w:val="1"/>
        </w:numPr>
        <w:ind w:left="360"/>
        <w:rPr>
          <w:sz w:val="24"/>
          <w:rtl/>
        </w:rPr>
      </w:pPr>
      <w:r w:rsidRPr="00112C0F">
        <w:rPr>
          <w:b/>
          <w:bCs/>
          <w:sz w:val="24"/>
          <w:rtl/>
        </w:rPr>
        <w:t xml:space="preserve">רש"ר הירש </w:t>
      </w:r>
      <w:r w:rsidR="007F78C2" w:rsidRPr="00112C0F">
        <w:rPr>
          <w:rFonts w:hint="cs"/>
          <w:b/>
          <w:bCs/>
          <w:sz w:val="24"/>
          <w:rtl/>
        </w:rPr>
        <w:t>שם:</w:t>
      </w:r>
      <w:r w:rsidR="007F78C2" w:rsidRPr="00112C0F">
        <w:rPr>
          <w:rFonts w:hint="cs"/>
          <w:sz w:val="24"/>
          <w:rtl/>
        </w:rPr>
        <w:t xml:space="preserve"> "</w:t>
      </w:r>
      <w:r w:rsidRPr="00112C0F">
        <w:rPr>
          <w:sz w:val="24"/>
          <w:rtl/>
        </w:rPr>
        <w:t xml:space="preserve">רעיון ההלכות האלה צריך להיות תלוי באופי החטאת; וביתר דיוק: הוא תלוי באותה תכונת החטאת, המתבטאת במתנות הדם של חטאת בהמה. כי הנה דם המיועד למתנה הגיע אל כלי הראוי לקבל טומאה ועצם העובדה הזו היא ניגוד גמור לאותה תכונת חטאת. משום כך יש לבטל את הרעיון המנוגד הזה על - ידי "כיבוס"; וכיבוס זה הוא פעולה חיובית של המקדש, החייבת להיעשות בתחום המקדש - במקום קדוש. עתה אם תפיסתנו איננה מוטעית, הרי זה ההבדל שבין דם חטאת בהמה המקובל בכלי שרת - לבין דם חטאת עוף ודם שאר קדשים: דם כל שאר הקרבנות ניתן למטה. הוא מסמל אפוא את הנפש, שעודנה בדרגה נמוכה ומרוחקת ועודנה טעונה פעילות של עלייה. בדרגה זו עדיין הנפש שואפת להשיג את ייעודה; ושום מציאות אנושית ממשית המיוצגת על ידי בגד או כלי כל שהוא </w:t>
      </w:r>
      <w:r w:rsidR="007F78C2" w:rsidRPr="00112C0F">
        <w:rPr>
          <w:sz w:val="24"/>
          <w:rtl/>
        </w:rPr>
        <w:t>איננה עומדת בסתירה לדרגה זו</w:t>
      </w:r>
      <w:r w:rsidR="007F78C2" w:rsidRPr="00112C0F">
        <w:rPr>
          <w:rFonts w:hint="cs"/>
          <w:sz w:val="24"/>
          <w:rtl/>
        </w:rPr>
        <w:t xml:space="preserve"> ... </w:t>
      </w:r>
      <w:r w:rsidRPr="00F063B6">
        <w:rPr>
          <w:sz w:val="24"/>
          <w:u w:val="single"/>
          <w:rtl/>
        </w:rPr>
        <w:t xml:space="preserve">שונה הדבר בדם חטאת בהמה, הניתן למעלה על קרנות המזבח; ובייחוד שונה הדבר בדם הפנימיות, הניתן על קרנות מזבח הזהב - ולמעלה מדרגה זו - בדם הזייה על הפרוכת כנגד בין הבדין. דמים אלה מייצגים שלמות </w:t>
      </w:r>
      <w:r w:rsidR="007F78C2" w:rsidRPr="00F063B6">
        <w:rPr>
          <w:sz w:val="24"/>
          <w:u w:val="single"/>
          <w:rtl/>
        </w:rPr>
        <w:t>מוסרית, שיש לשמור עליה מכל משמר</w:t>
      </w:r>
      <w:r w:rsidR="007F78C2" w:rsidRPr="00F063B6">
        <w:rPr>
          <w:rFonts w:hint="cs"/>
          <w:sz w:val="24"/>
          <w:u w:val="single"/>
          <w:rtl/>
        </w:rPr>
        <w:t xml:space="preserve"> ... </w:t>
      </w:r>
      <w:r w:rsidRPr="00F063B6">
        <w:rPr>
          <w:sz w:val="24"/>
          <w:u w:val="single"/>
          <w:rtl/>
        </w:rPr>
        <w:t>ורק כיבוס במקום קדוש יחזיר את הרעיון הגלום בו לטהרתו</w:t>
      </w:r>
      <w:r w:rsidR="007F78C2" w:rsidRPr="00112C0F">
        <w:rPr>
          <w:rFonts w:hint="cs"/>
          <w:sz w:val="24"/>
          <w:rtl/>
        </w:rPr>
        <w:t>".</w:t>
      </w:r>
    </w:p>
    <w:p w:rsidR="009A045A" w:rsidRDefault="0072237B" w:rsidP="00DA14E2">
      <w:pPr>
        <w:pStyle w:val="a8"/>
        <w:numPr>
          <w:ilvl w:val="0"/>
          <w:numId w:val="1"/>
        </w:numPr>
        <w:ind w:left="360"/>
        <w:rPr>
          <w:sz w:val="24"/>
        </w:rPr>
      </w:pPr>
      <w:r w:rsidRPr="00112C0F">
        <w:rPr>
          <w:b/>
          <w:bCs/>
          <w:sz w:val="24"/>
          <w:rtl/>
        </w:rPr>
        <w:t>נועם אלימלך</w:t>
      </w:r>
      <w:r w:rsidR="007F78C2" w:rsidRPr="00112C0F">
        <w:rPr>
          <w:rFonts w:hint="cs"/>
          <w:b/>
          <w:bCs/>
          <w:sz w:val="24"/>
          <w:rtl/>
        </w:rPr>
        <w:t>, פרשת צו:</w:t>
      </w:r>
      <w:r w:rsidR="007F78C2" w:rsidRPr="00112C0F">
        <w:rPr>
          <w:rFonts w:hint="cs"/>
          <w:sz w:val="24"/>
          <w:rtl/>
        </w:rPr>
        <w:t xml:space="preserve"> "</w:t>
      </w:r>
      <w:r w:rsidRPr="00112C0F">
        <w:rPr>
          <w:sz w:val="24"/>
          <w:rtl/>
        </w:rPr>
        <w:t xml:space="preserve"> כל אשר יגע בבשרה יקדש, רצה לומר אם יבא לו איזה המחשבה הנוגע אל הבשר דהיינו לתאוותו</w:t>
      </w:r>
      <w:r w:rsidR="007F78C2" w:rsidRPr="00112C0F">
        <w:rPr>
          <w:rFonts w:hint="cs"/>
          <w:sz w:val="24"/>
          <w:rtl/>
        </w:rPr>
        <w:t xml:space="preserve"> -</w:t>
      </w:r>
      <w:r w:rsidRPr="00112C0F">
        <w:rPr>
          <w:sz w:val="24"/>
          <w:rtl/>
        </w:rPr>
        <w:t xml:space="preserve"> יקדש, רצה לומר יראה להביא הדבר ההיא אל הקדושה</w:t>
      </w:r>
      <w:r w:rsidR="007F78C2" w:rsidRPr="00112C0F">
        <w:rPr>
          <w:rFonts w:hint="cs"/>
          <w:sz w:val="24"/>
          <w:rtl/>
        </w:rPr>
        <w:t>.</w:t>
      </w:r>
      <w:r w:rsidRPr="00112C0F">
        <w:rPr>
          <w:sz w:val="24"/>
          <w:rtl/>
        </w:rPr>
        <w:t xml:space="preserve"> ואשר יזה מדמה על הבגד, רצה לומר אם יהיה נתפש בדבר קל, דהיינו בדבר חומריות וגשמיות הקל ולזה רומז מלת </w:t>
      </w:r>
      <w:r w:rsidR="007F78C2" w:rsidRPr="00112C0F">
        <w:rPr>
          <w:rFonts w:hint="cs"/>
          <w:sz w:val="24"/>
          <w:rtl/>
        </w:rPr>
        <w:t>"</w:t>
      </w:r>
      <w:r w:rsidRPr="00112C0F">
        <w:rPr>
          <w:sz w:val="24"/>
          <w:rtl/>
        </w:rPr>
        <w:t>יזה</w:t>
      </w:r>
      <w:r w:rsidR="007F78C2" w:rsidRPr="00112C0F">
        <w:rPr>
          <w:rFonts w:hint="cs"/>
          <w:sz w:val="24"/>
          <w:rtl/>
        </w:rPr>
        <w:t>" -</w:t>
      </w:r>
      <w:r w:rsidRPr="00112C0F">
        <w:rPr>
          <w:sz w:val="24"/>
          <w:rtl/>
        </w:rPr>
        <w:t xml:space="preserve"> תכובס במקום קדוש, רצה לומר שיכבס הדבר ההיא בדברי קדושות ותפ</w:t>
      </w:r>
      <w:r w:rsidR="00FC51ED">
        <w:rPr>
          <w:rFonts w:hint="cs"/>
          <w:sz w:val="24"/>
          <w:rtl/>
        </w:rPr>
        <w:t>י</w:t>
      </w:r>
      <w:r w:rsidRPr="00112C0F">
        <w:rPr>
          <w:sz w:val="24"/>
          <w:rtl/>
        </w:rPr>
        <w:t>לות</w:t>
      </w:r>
      <w:r w:rsidR="007F78C2" w:rsidRPr="00112C0F">
        <w:rPr>
          <w:rFonts w:hint="cs"/>
          <w:sz w:val="24"/>
          <w:rtl/>
        </w:rPr>
        <w:t>".</w:t>
      </w:r>
    </w:p>
    <w:p w:rsidR="007B47C4" w:rsidRPr="00C22588" w:rsidRDefault="007B47C4" w:rsidP="002B514B">
      <w:pPr>
        <w:pStyle w:val="a8"/>
        <w:numPr>
          <w:ilvl w:val="0"/>
          <w:numId w:val="1"/>
        </w:numPr>
        <w:ind w:left="360"/>
        <w:rPr>
          <w:sz w:val="20"/>
          <w:szCs w:val="20"/>
        </w:rPr>
      </w:pPr>
      <w:r w:rsidRPr="00C22588">
        <w:rPr>
          <w:b/>
          <w:bCs/>
          <w:sz w:val="20"/>
          <w:szCs w:val="20"/>
          <w:rtl/>
        </w:rPr>
        <w:t>רמב"ם מעשה הקרבנות</w:t>
      </w:r>
      <w:r w:rsidRPr="00C22588">
        <w:rPr>
          <w:rFonts w:hint="cs"/>
          <w:b/>
          <w:bCs/>
          <w:sz w:val="20"/>
          <w:szCs w:val="20"/>
          <w:rtl/>
        </w:rPr>
        <w:t>, י' י':</w:t>
      </w:r>
      <w:r w:rsidRPr="00C22588">
        <w:rPr>
          <w:rFonts w:hint="cs"/>
          <w:sz w:val="20"/>
          <w:szCs w:val="20"/>
          <w:rtl/>
        </w:rPr>
        <w:t xml:space="preserve"> "</w:t>
      </w:r>
      <w:r w:rsidRPr="00C22588">
        <w:rPr>
          <w:sz w:val="20"/>
          <w:szCs w:val="20"/>
          <w:rtl/>
        </w:rPr>
        <w:t>ומותר לאכול את הקדשים בכל מאכל, אפילו הכהנים מותרין לאכול חלקם בין מקדשים קלים בין מקדשי קדשים בכל מאכל, ולשנות באכילתן ולאוכלם צלויים שלוקים ומבושלים ולתת לתוכן תבלין</w:t>
      </w:r>
      <w:r w:rsidRPr="00C22588">
        <w:rPr>
          <w:rFonts w:hint="cs"/>
          <w:sz w:val="20"/>
          <w:szCs w:val="20"/>
          <w:rtl/>
        </w:rPr>
        <w:t>".</w:t>
      </w:r>
    </w:p>
    <w:p w:rsidR="007B47C4" w:rsidRPr="00C22588" w:rsidRDefault="007B47C4" w:rsidP="0034036F">
      <w:pPr>
        <w:pStyle w:val="a8"/>
        <w:numPr>
          <w:ilvl w:val="0"/>
          <w:numId w:val="1"/>
        </w:numPr>
        <w:ind w:left="360"/>
        <w:rPr>
          <w:sz w:val="20"/>
          <w:szCs w:val="20"/>
        </w:rPr>
      </w:pPr>
      <w:r w:rsidRPr="00C22588">
        <w:rPr>
          <w:b/>
          <w:bCs/>
          <w:sz w:val="20"/>
          <w:szCs w:val="20"/>
          <w:rtl/>
        </w:rPr>
        <w:t xml:space="preserve">כסף משנה </w:t>
      </w:r>
      <w:r w:rsidRPr="00C22588">
        <w:rPr>
          <w:rFonts w:hint="cs"/>
          <w:b/>
          <w:bCs/>
          <w:sz w:val="20"/>
          <w:szCs w:val="20"/>
          <w:rtl/>
        </w:rPr>
        <w:t>שם:</w:t>
      </w:r>
      <w:r w:rsidRPr="00C22588">
        <w:rPr>
          <w:rFonts w:hint="cs"/>
          <w:sz w:val="20"/>
          <w:szCs w:val="20"/>
          <w:rtl/>
        </w:rPr>
        <w:t xml:space="preserve"> "</w:t>
      </w:r>
      <w:r w:rsidRPr="00C22588">
        <w:rPr>
          <w:sz w:val="20"/>
          <w:szCs w:val="20"/>
          <w:rtl/>
        </w:rPr>
        <w:t>ומ"ש אפילו הכהנים, נראה דכתב כן משום דסד"א שהכהנים צריכים שלא יאכלו אלא לש"ש ולכן לא יאכלו אותם במטעמים דרך תענוג קמ"ל משום דכתב בהו רחמנא למשחה ומתרגמינן לשון גדולה כמו שהמלכים אוכלים</w:t>
      </w:r>
      <w:r w:rsidRPr="00C22588">
        <w:rPr>
          <w:rFonts w:hint="cs"/>
          <w:sz w:val="20"/>
          <w:szCs w:val="20"/>
          <w:rtl/>
        </w:rPr>
        <w:t>"</w:t>
      </w:r>
      <w:r w:rsidRPr="00C22588">
        <w:rPr>
          <w:sz w:val="20"/>
          <w:szCs w:val="20"/>
          <w:rtl/>
        </w:rPr>
        <w:t>.</w:t>
      </w:r>
    </w:p>
    <w:p w:rsidR="00C22588" w:rsidRPr="00C22588" w:rsidRDefault="00C22588" w:rsidP="00C22588">
      <w:pPr>
        <w:pStyle w:val="a8"/>
        <w:numPr>
          <w:ilvl w:val="0"/>
          <w:numId w:val="1"/>
        </w:numPr>
        <w:ind w:left="360"/>
        <w:rPr>
          <w:sz w:val="20"/>
          <w:szCs w:val="20"/>
          <w:rtl/>
        </w:rPr>
      </w:pPr>
      <w:r w:rsidRPr="00C22588">
        <w:rPr>
          <w:rFonts w:hint="cs"/>
          <w:b/>
          <w:bCs/>
          <w:sz w:val="20"/>
          <w:szCs w:val="20"/>
          <w:rtl/>
        </w:rPr>
        <w:t>פירוש ה</w:t>
      </w:r>
      <w:r w:rsidRPr="00C22588">
        <w:rPr>
          <w:b/>
          <w:bCs/>
          <w:sz w:val="20"/>
          <w:szCs w:val="20"/>
          <w:rtl/>
        </w:rPr>
        <w:t xml:space="preserve">רידב"ז </w:t>
      </w:r>
      <w:r w:rsidRPr="00C22588">
        <w:rPr>
          <w:rFonts w:hint="cs"/>
          <w:b/>
          <w:bCs/>
          <w:sz w:val="20"/>
          <w:szCs w:val="20"/>
          <w:rtl/>
        </w:rPr>
        <w:t xml:space="preserve">על הירושלמי </w:t>
      </w:r>
      <w:r w:rsidRPr="00C22588">
        <w:rPr>
          <w:b/>
          <w:bCs/>
          <w:sz w:val="20"/>
          <w:szCs w:val="20"/>
          <w:rtl/>
        </w:rPr>
        <w:t>ביכורים</w:t>
      </w:r>
      <w:r w:rsidRPr="00C22588">
        <w:rPr>
          <w:rFonts w:hint="cs"/>
          <w:b/>
          <w:bCs/>
          <w:sz w:val="20"/>
          <w:szCs w:val="20"/>
          <w:rtl/>
        </w:rPr>
        <w:t xml:space="preserve">, ב' א': </w:t>
      </w:r>
      <w:r w:rsidRPr="00C22588">
        <w:rPr>
          <w:rFonts w:hint="cs"/>
          <w:sz w:val="20"/>
          <w:szCs w:val="20"/>
          <w:rtl/>
        </w:rPr>
        <w:t>"</w:t>
      </w:r>
      <w:r w:rsidRPr="00C22588">
        <w:rPr>
          <w:sz w:val="20"/>
          <w:szCs w:val="20"/>
          <w:rtl/>
        </w:rPr>
        <w:t>ר"ב ב"ח בשם ר"י לך נתתיו למשחה למשחה לגדולה. ובמקום למשחה נדפס כא</w:t>
      </w:r>
      <w:r w:rsidRPr="00C22588">
        <w:rPr>
          <w:sz w:val="20"/>
          <w:szCs w:val="20"/>
          <w:rtl/>
        </w:rPr>
        <w:t>ן לשמחה כן הגי' הגר"א ז"ל בכי"ק</w:t>
      </w:r>
      <w:r w:rsidRPr="00C22588">
        <w:rPr>
          <w:rFonts w:hint="cs"/>
          <w:sz w:val="20"/>
          <w:szCs w:val="20"/>
          <w:rtl/>
        </w:rPr>
        <w:t>".</w:t>
      </w:r>
    </w:p>
    <w:p w:rsidR="007F78C2" w:rsidRPr="00112C0F" w:rsidRDefault="002457C0" w:rsidP="002457C0">
      <w:pPr>
        <w:rPr>
          <w:b/>
          <w:bCs/>
          <w:sz w:val="24"/>
          <w:u w:val="single"/>
          <w:rtl/>
        </w:rPr>
      </w:pPr>
      <w:r>
        <w:rPr>
          <w:rFonts w:hint="cs"/>
          <w:b/>
          <w:bCs/>
          <w:sz w:val="24"/>
          <w:u w:val="single"/>
          <w:rtl/>
        </w:rPr>
        <w:lastRenderedPageBreak/>
        <w:t>ג</w:t>
      </w:r>
      <w:r w:rsidR="007F78C2" w:rsidRPr="00112C0F">
        <w:rPr>
          <w:rFonts w:hint="cs"/>
          <w:b/>
          <w:bCs/>
          <w:sz w:val="24"/>
          <w:u w:val="single"/>
          <w:rtl/>
        </w:rPr>
        <w:t xml:space="preserve">. </w:t>
      </w:r>
      <w:r w:rsidR="00DA14E2" w:rsidRPr="00112C0F">
        <w:rPr>
          <w:rFonts w:hint="cs"/>
          <w:b/>
          <w:bCs/>
          <w:sz w:val="24"/>
          <w:u w:val="single"/>
          <w:rtl/>
        </w:rPr>
        <w:t>מצות הכיבוס</w:t>
      </w:r>
    </w:p>
    <w:p w:rsidR="009A045A" w:rsidRPr="00112C0F" w:rsidRDefault="009A045A" w:rsidP="00BF6187">
      <w:pPr>
        <w:pStyle w:val="a8"/>
        <w:numPr>
          <w:ilvl w:val="0"/>
          <w:numId w:val="1"/>
        </w:numPr>
        <w:ind w:left="360"/>
        <w:rPr>
          <w:sz w:val="24"/>
          <w:rtl/>
        </w:rPr>
      </w:pPr>
      <w:r w:rsidRPr="00112C0F">
        <w:rPr>
          <w:b/>
          <w:bCs/>
          <w:sz w:val="24"/>
          <w:rtl/>
        </w:rPr>
        <w:t>ספר המצוות לרמב"ם</w:t>
      </w:r>
      <w:r w:rsidRPr="00112C0F">
        <w:rPr>
          <w:rFonts w:hint="cs"/>
          <w:b/>
          <w:bCs/>
          <w:sz w:val="24"/>
          <w:rtl/>
        </w:rPr>
        <w:t>,</w:t>
      </w:r>
      <w:r w:rsidRPr="00112C0F">
        <w:rPr>
          <w:b/>
          <w:bCs/>
          <w:sz w:val="24"/>
          <w:rtl/>
        </w:rPr>
        <w:t xml:space="preserve"> שורש י</w:t>
      </w:r>
      <w:r w:rsidRPr="00112C0F">
        <w:rPr>
          <w:rFonts w:hint="cs"/>
          <w:b/>
          <w:bCs/>
          <w:sz w:val="24"/>
          <w:rtl/>
        </w:rPr>
        <w:t>"</w:t>
      </w:r>
      <w:r w:rsidRPr="00112C0F">
        <w:rPr>
          <w:b/>
          <w:bCs/>
          <w:sz w:val="24"/>
          <w:rtl/>
        </w:rPr>
        <w:t>ב</w:t>
      </w:r>
      <w:r w:rsidRPr="00112C0F">
        <w:rPr>
          <w:rFonts w:hint="cs"/>
          <w:b/>
          <w:bCs/>
          <w:sz w:val="24"/>
          <w:rtl/>
        </w:rPr>
        <w:t>:</w:t>
      </w:r>
      <w:r w:rsidRPr="00112C0F">
        <w:rPr>
          <w:rFonts w:hint="cs"/>
          <w:sz w:val="24"/>
          <w:rtl/>
        </w:rPr>
        <w:t xml:space="preserve"> "</w:t>
      </w:r>
      <w:r w:rsidRPr="00112C0F">
        <w:rPr>
          <w:sz w:val="24"/>
          <w:rtl/>
        </w:rPr>
        <w:t>השרש השנים עשר שאין ראוי למנות חלקי מלאכה מן המלאכות שבא הצווי בעשייתה כל חלק וחלק בפני עצמו</w:t>
      </w:r>
      <w:r w:rsidRPr="00112C0F">
        <w:rPr>
          <w:rFonts w:hint="cs"/>
          <w:sz w:val="24"/>
          <w:rtl/>
        </w:rPr>
        <w:t xml:space="preserve"> ... </w:t>
      </w:r>
      <w:r w:rsidRPr="00112C0F">
        <w:rPr>
          <w:sz w:val="24"/>
          <w:rtl/>
        </w:rPr>
        <w:t>והמשל בזה העולה</w:t>
      </w:r>
      <w:r w:rsidR="00BF6187">
        <w:rPr>
          <w:rFonts w:hint="cs"/>
          <w:sz w:val="24"/>
          <w:rtl/>
        </w:rPr>
        <w:t xml:space="preserve">: </w:t>
      </w:r>
      <w:r w:rsidRPr="00112C0F">
        <w:rPr>
          <w:sz w:val="24"/>
          <w:rtl/>
        </w:rPr>
        <w:t xml:space="preserve">הנה אנחנו נצטוינו שתהיה מלאכת העולה כך והיא שישחטה ויפשיטה וינתחה ויזרוק דמה על תואר כך ויקריב חלבה ואחר כך ישרוף כל בשרה, עם שיעור כך מסולת בלולה בשמן ושיעור כך מיין והם הנסכים, ושיהיה עורה לכהן שיקריבנה. והמלאכה הזאת בכללה היא מצות עשה אחת והיא תורת העולה. כי כמו זאת המלאכה חייבה התורה שתיעשה כל עולה. </w:t>
      </w:r>
      <w:r w:rsidRPr="00BF6187">
        <w:rPr>
          <w:sz w:val="24"/>
          <w:u w:val="single"/>
          <w:rtl/>
        </w:rPr>
        <w:t>וכמו כן היא מלאכת החטאת כלה, מזביחתה והפשטתה והקרבת מה שיקרב ממנה (ויקרא ד) ורחיצת הכלים שיזה מדמה עליהם ורחיצת הכלים שתבושל בהם או שבירתם, הכל היא תורת החטאת והיא מצוה אחת</w:t>
      </w:r>
      <w:r w:rsidRPr="00112C0F">
        <w:rPr>
          <w:rFonts w:hint="cs"/>
          <w:sz w:val="24"/>
          <w:rtl/>
        </w:rPr>
        <w:t>".</w:t>
      </w:r>
    </w:p>
    <w:p w:rsidR="009A045A" w:rsidRPr="00112C0F" w:rsidRDefault="009A045A" w:rsidP="00BF6187">
      <w:pPr>
        <w:pStyle w:val="a8"/>
        <w:numPr>
          <w:ilvl w:val="0"/>
          <w:numId w:val="1"/>
        </w:numPr>
        <w:ind w:left="360"/>
        <w:rPr>
          <w:sz w:val="24"/>
          <w:rtl/>
        </w:rPr>
      </w:pPr>
      <w:r w:rsidRPr="00112C0F">
        <w:rPr>
          <w:rFonts w:hint="cs"/>
          <w:b/>
          <w:bCs/>
          <w:sz w:val="24"/>
          <w:rtl/>
        </w:rPr>
        <w:t>הר"י פערלא, עשה קנ"ב:</w:t>
      </w:r>
      <w:r w:rsidRPr="00112C0F">
        <w:rPr>
          <w:rFonts w:hint="cs"/>
          <w:sz w:val="24"/>
          <w:rtl/>
        </w:rPr>
        <w:t xml:space="preserve"> "</w:t>
      </w:r>
      <w:r w:rsidRPr="00112C0F">
        <w:rPr>
          <w:sz w:val="24"/>
          <w:rtl/>
        </w:rPr>
        <w:t xml:space="preserve">וראיתי להר"י בכר דוד ז"ל </w:t>
      </w:r>
      <w:r w:rsidRPr="00112C0F">
        <w:rPr>
          <w:rFonts w:hint="cs"/>
          <w:sz w:val="24"/>
          <w:rtl/>
        </w:rPr>
        <w:t>ש</w:t>
      </w:r>
      <w:r w:rsidRPr="00112C0F">
        <w:rPr>
          <w:sz w:val="24"/>
          <w:rtl/>
        </w:rPr>
        <w:t>כתב בטעם הרמב"ם שלא מנה עשה זו משום שמנה כל מעשה החטאת למצוה אחת. וכולן נגררין אחר וזאת תורת החטאת</w:t>
      </w:r>
      <w:r w:rsidRPr="00112C0F">
        <w:rPr>
          <w:rFonts w:hint="cs"/>
          <w:sz w:val="24"/>
          <w:rtl/>
        </w:rPr>
        <w:t xml:space="preserve"> ... </w:t>
      </w:r>
      <w:r w:rsidRPr="00BF6187">
        <w:rPr>
          <w:sz w:val="24"/>
          <w:u w:val="single"/>
          <w:rtl/>
        </w:rPr>
        <w:t>אבל רבינו הגאון ז"ל וגם רבינו שמע</w:t>
      </w:r>
      <w:r w:rsidR="00515887" w:rsidRPr="00BF6187">
        <w:rPr>
          <w:sz w:val="24"/>
          <w:u w:val="single"/>
          <w:rtl/>
        </w:rPr>
        <w:t>ון הגדול ז"ל מנו באמת גם עשה זו</w:t>
      </w:r>
      <w:r w:rsidR="00515887" w:rsidRPr="00BF6187">
        <w:rPr>
          <w:rFonts w:hint="cs"/>
          <w:sz w:val="24"/>
          <w:u w:val="single"/>
          <w:rtl/>
        </w:rPr>
        <w:t xml:space="preserve">, </w:t>
      </w:r>
      <w:r w:rsidRPr="00BF6187">
        <w:rPr>
          <w:sz w:val="24"/>
          <w:u w:val="single"/>
          <w:rtl/>
        </w:rPr>
        <w:t>ובאמת לא ידענא מאי ענין זה למעשה החטאת שיחשב חלק מחלקי המצוה</w:t>
      </w:r>
      <w:r w:rsidRPr="00112C0F">
        <w:rPr>
          <w:sz w:val="24"/>
          <w:rtl/>
        </w:rPr>
        <w:t>. דודאי זביח</w:t>
      </w:r>
      <w:r w:rsidR="00515887" w:rsidRPr="00112C0F">
        <w:rPr>
          <w:sz w:val="24"/>
          <w:rtl/>
        </w:rPr>
        <w:t>תה והפשטתה וכל פרטי דיני הקרבתה</w:t>
      </w:r>
      <w:r w:rsidRPr="00112C0F">
        <w:rPr>
          <w:sz w:val="24"/>
          <w:rtl/>
        </w:rPr>
        <w:t xml:space="preserve"> חלקי המצוה הם. אבל כל אשר יגע בבשרה יקדש להיות כמוה</w:t>
      </w:r>
      <w:r w:rsidR="00BF6187">
        <w:rPr>
          <w:rFonts w:hint="cs"/>
          <w:sz w:val="24"/>
          <w:rtl/>
        </w:rPr>
        <w:t xml:space="preserve">, </w:t>
      </w:r>
      <w:r w:rsidRPr="00112C0F">
        <w:rPr>
          <w:sz w:val="24"/>
          <w:rtl/>
        </w:rPr>
        <w:t>וכן אשר יזה מדמה על הבגד תכבס במקום קדוש וגו' אינם ענין כלל למעשה החטאת המוטלת</w:t>
      </w:r>
      <w:r w:rsidR="00515887" w:rsidRPr="00112C0F">
        <w:rPr>
          <w:sz w:val="24"/>
          <w:rtl/>
        </w:rPr>
        <w:t xml:space="preserve"> על הכהנים בעבודת החטאת והרצאתה</w:t>
      </w:r>
      <w:r w:rsidR="00515887" w:rsidRPr="00112C0F">
        <w:rPr>
          <w:rFonts w:hint="cs"/>
          <w:sz w:val="24"/>
          <w:rtl/>
        </w:rPr>
        <w:t>,</w:t>
      </w:r>
      <w:r w:rsidRPr="00112C0F">
        <w:rPr>
          <w:sz w:val="24"/>
          <w:rtl/>
        </w:rPr>
        <w:t xml:space="preserve"> ולא שייכא בזה </w:t>
      </w:r>
      <w:bookmarkStart w:id="0" w:name="_GoBack"/>
      <w:bookmarkEnd w:id="0"/>
      <w:r w:rsidRPr="00112C0F">
        <w:rPr>
          <w:sz w:val="24"/>
          <w:rtl/>
        </w:rPr>
        <w:t>שום מצוה לכתחילה. אלא עני</w:t>
      </w:r>
      <w:r w:rsidR="00515887" w:rsidRPr="00112C0F">
        <w:rPr>
          <w:sz w:val="24"/>
          <w:rtl/>
        </w:rPr>
        <w:t>ן אחר הם לגמרי שבא רק בדרך מקרה</w:t>
      </w:r>
      <w:r w:rsidR="00515887" w:rsidRPr="00112C0F">
        <w:rPr>
          <w:rFonts w:hint="cs"/>
          <w:sz w:val="24"/>
          <w:rtl/>
        </w:rPr>
        <w:t>,</w:t>
      </w:r>
      <w:r w:rsidRPr="00112C0F">
        <w:rPr>
          <w:sz w:val="24"/>
          <w:rtl/>
        </w:rPr>
        <w:t xml:space="preserve"> ומוזהרים עליהם ישראלים ככהנים. ולא יתכן כלל לכוללם בכלל מצות מעשה החטאת</w:t>
      </w:r>
      <w:r w:rsidR="00BF6187">
        <w:rPr>
          <w:rFonts w:hint="cs"/>
          <w:sz w:val="24"/>
          <w:rtl/>
        </w:rPr>
        <w:t>".</w:t>
      </w:r>
      <w:r w:rsidR="00515887" w:rsidRPr="00112C0F">
        <w:rPr>
          <w:rFonts w:hint="cs"/>
          <w:sz w:val="24"/>
          <w:rtl/>
        </w:rPr>
        <w:t xml:space="preserve"> </w:t>
      </w:r>
    </w:p>
    <w:p w:rsidR="009A045A" w:rsidRPr="00112C0F" w:rsidRDefault="0072237B" w:rsidP="00DA14E2">
      <w:pPr>
        <w:pStyle w:val="a8"/>
        <w:numPr>
          <w:ilvl w:val="0"/>
          <w:numId w:val="1"/>
        </w:numPr>
        <w:ind w:left="360"/>
        <w:rPr>
          <w:sz w:val="24"/>
          <w:rtl/>
        </w:rPr>
      </w:pPr>
      <w:r w:rsidRPr="00112C0F">
        <w:rPr>
          <w:b/>
          <w:bCs/>
          <w:sz w:val="24"/>
          <w:rtl/>
        </w:rPr>
        <w:t>מנחת חינוך</w:t>
      </w:r>
      <w:r w:rsidR="007F78C2" w:rsidRPr="00112C0F">
        <w:rPr>
          <w:rFonts w:hint="cs"/>
          <w:b/>
          <w:bCs/>
          <w:sz w:val="24"/>
          <w:rtl/>
        </w:rPr>
        <w:t>, סוף מצוה</w:t>
      </w:r>
      <w:r w:rsidRPr="00112C0F">
        <w:rPr>
          <w:b/>
          <w:bCs/>
          <w:sz w:val="24"/>
          <w:rtl/>
        </w:rPr>
        <w:t xml:space="preserve"> קל</w:t>
      </w:r>
      <w:r w:rsidR="007F78C2" w:rsidRPr="00112C0F">
        <w:rPr>
          <w:rFonts w:hint="cs"/>
          <w:b/>
          <w:bCs/>
          <w:sz w:val="24"/>
          <w:rtl/>
        </w:rPr>
        <w:t>"</w:t>
      </w:r>
      <w:r w:rsidRPr="00112C0F">
        <w:rPr>
          <w:b/>
          <w:bCs/>
          <w:sz w:val="24"/>
          <w:rtl/>
        </w:rPr>
        <w:t>ח</w:t>
      </w:r>
      <w:r w:rsidR="007F78C2" w:rsidRPr="00112C0F">
        <w:rPr>
          <w:rFonts w:hint="cs"/>
          <w:b/>
          <w:bCs/>
          <w:sz w:val="24"/>
          <w:rtl/>
        </w:rPr>
        <w:t>:</w:t>
      </w:r>
      <w:r w:rsidR="007F78C2" w:rsidRPr="00112C0F">
        <w:rPr>
          <w:rFonts w:hint="cs"/>
          <w:sz w:val="24"/>
          <w:rtl/>
        </w:rPr>
        <w:t xml:space="preserve"> "</w:t>
      </w:r>
      <w:r w:rsidRPr="00112C0F">
        <w:rPr>
          <w:sz w:val="24"/>
          <w:rtl/>
        </w:rPr>
        <w:t xml:space="preserve">והנה הכיבוס אף על פי שהוא בעזרה מכל מקום </w:t>
      </w:r>
      <w:r w:rsidRPr="00112C0F">
        <w:rPr>
          <w:sz w:val="24"/>
          <w:u w:val="single"/>
          <w:rtl/>
        </w:rPr>
        <w:t>אינו עבודה וכשירה בזרים</w:t>
      </w:r>
      <w:r w:rsidRPr="00112C0F">
        <w:rPr>
          <w:sz w:val="24"/>
          <w:rtl/>
        </w:rPr>
        <w:t xml:space="preserve"> דלא מצינו בזה דוקא כהן א"כ כשרה בזרים ובכל הפסולים</w:t>
      </w:r>
      <w:r w:rsidR="00BF6187">
        <w:rPr>
          <w:rFonts w:hint="cs"/>
          <w:sz w:val="24"/>
          <w:rtl/>
        </w:rPr>
        <w:t>,</w:t>
      </w:r>
      <w:r w:rsidRPr="00112C0F">
        <w:rPr>
          <w:sz w:val="24"/>
          <w:rtl/>
        </w:rPr>
        <w:t xml:space="preserve"> </w:t>
      </w:r>
      <w:r w:rsidRPr="00112C0F">
        <w:rPr>
          <w:sz w:val="24"/>
          <w:u w:val="single"/>
          <w:rtl/>
        </w:rPr>
        <w:t>ואפשר אין מניחין חש"ו לכבס כיון שהוא מצוה ואפשר אין קפידא</w:t>
      </w:r>
      <w:r w:rsidR="007F78C2" w:rsidRPr="00112C0F">
        <w:rPr>
          <w:rFonts w:hint="cs"/>
          <w:sz w:val="24"/>
          <w:rtl/>
        </w:rPr>
        <w:t>"</w:t>
      </w:r>
      <w:r w:rsidRPr="00112C0F">
        <w:rPr>
          <w:sz w:val="24"/>
          <w:rtl/>
        </w:rPr>
        <w:t>.</w:t>
      </w:r>
    </w:p>
    <w:p w:rsidR="00D245D1" w:rsidRPr="00112C0F" w:rsidRDefault="007F78C2" w:rsidP="00DA14E2">
      <w:pPr>
        <w:pStyle w:val="a8"/>
        <w:numPr>
          <w:ilvl w:val="0"/>
          <w:numId w:val="1"/>
        </w:numPr>
        <w:ind w:left="360"/>
        <w:rPr>
          <w:sz w:val="24"/>
          <w:u w:val="single"/>
        </w:rPr>
      </w:pPr>
      <w:r w:rsidRPr="00112C0F">
        <w:rPr>
          <w:b/>
          <w:bCs/>
          <w:sz w:val="24"/>
          <w:rtl/>
        </w:rPr>
        <w:t>מקדש דוד</w:t>
      </w:r>
      <w:r w:rsidRPr="00112C0F">
        <w:rPr>
          <w:rFonts w:hint="cs"/>
          <w:b/>
          <w:bCs/>
          <w:sz w:val="24"/>
          <w:rtl/>
        </w:rPr>
        <w:t>, ל"א ה':</w:t>
      </w:r>
      <w:r w:rsidRPr="00112C0F">
        <w:rPr>
          <w:rFonts w:hint="cs"/>
          <w:sz w:val="24"/>
          <w:rtl/>
        </w:rPr>
        <w:t xml:space="preserve"> "</w:t>
      </w:r>
      <w:r w:rsidRPr="00112C0F">
        <w:rPr>
          <w:sz w:val="24"/>
          <w:rtl/>
        </w:rPr>
        <w:t>אמרינן בזבחים (צ"ה א) דדם חטאת ומראות נגעים צריכים ז' סמנים, ויש לעיין למאי הלכתא, בשלמא בכתם כל שלא העביר ז' סמנים עדיין אינו ראיה שהוא צבע ומטמא, וכן בנגעים כל שלא העביר ז' סמנים אין להחליט הבגד דאפשר אם יעבירו עליו ז' סמנים יעבור הנגע, אבל בדם חטאת כיון שידוע שהוא דם חטאת למה לי להעביר ז' סמנים כל שנתכבס הדם בפחות מז' סמנים מאי איכפת לן, ואם לא נתכבס הדם פשיט</w:t>
      </w:r>
      <w:r w:rsidR="00D245D1" w:rsidRPr="00112C0F">
        <w:rPr>
          <w:sz w:val="24"/>
          <w:rtl/>
        </w:rPr>
        <w:t>א דצריך לעשות כל מה דאפשר לכבסו</w:t>
      </w:r>
      <w:r w:rsidR="00D245D1" w:rsidRPr="00112C0F">
        <w:rPr>
          <w:rFonts w:hint="cs"/>
          <w:sz w:val="24"/>
          <w:rtl/>
        </w:rPr>
        <w:t>.</w:t>
      </w:r>
      <w:r w:rsidRPr="00112C0F">
        <w:rPr>
          <w:sz w:val="24"/>
          <w:rtl/>
        </w:rPr>
        <w:t xml:space="preserve"> ע"כ נראה </w:t>
      </w:r>
      <w:r w:rsidRPr="00112C0F">
        <w:rPr>
          <w:sz w:val="24"/>
          <w:u w:val="single"/>
          <w:rtl/>
        </w:rPr>
        <w:t>דבדם חטאת אינו תלוי להוציא הדם רק מצות כיבוס עליו</w:t>
      </w:r>
      <w:r w:rsidRPr="00112C0F">
        <w:rPr>
          <w:sz w:val="24"/>
          <w:rtl/>
        </w:rPr>
        <w:t>, ואפילו יצא הדם בסם אחד צריך להעביר ז' סמנים, דמצות כיבוס על הבגד וכיבוס מקרי בהעברת ז' סמנים, ואם העביר עליו ז' סמנים ולא יצא הדם אינו זקוק עוד, אפילו אם הוא אפשר לו ע"י דברים אחרים, דקיים מצות כיבוס</w:t>
      </w:r>
      <w:r w:rsidR="00D245D1" w:rsidRPr="00112C0F">
        <w:rPr>
          <w:rFonts w:hint="cs"/>
          <w:sz w:val="24"/>
          <w:rtl/>
        </w:rPr>
        <w:t>".</w:t>
      </w:r>
      <w:r w:rsidRPr="00112C0F">
        <w:rPr>
          <w:sz w:val="24"/>
          <w:rtl/>
        </w:rPr>
        <w:t xml:space="preserve"> </w:t>
      </w:r>
      <w:r w:rsidR="009A045A" w:rsidRPr="00112C0F">
        <w:rPr>
          <w:rFonts w:hint="cs"/>
          <w:sz w:val="24"/>
          <w:rtl/>
        </w:rPr>
        <w:t xml:space="preserve"> </w:t>
      </w:r>
    </w:p>
    <w:sectPr w:rsidR="00D245D1" w:rsidRPr="00112C0F" w:rsidSect="00C4697D">
      <w:pgSz w:w="11906" w:h="16838"/>
      <w:pgMar w:top="426" w:right="720" w:bottom="284"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3906" w:rsidRDefault="00173906" w:rsidP="001250C8">
      <w:pPr>
        <w:spacing w:line="240" w:lineRule="auto"/>
      </w:pPr>
      <w:r>
        <w:separator/>
      </w:r>
    </w:p>
  </w:endnote>
  <w:endnote w:type="continuationSeparator" w:id="0">
    <w:p w:rsidR="00173906" w:rsidRDefault="00173906"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3906" w:rsidRDefault="00173906" w:rsidP="001250C8">
      <w:pPr>
        <w:spacing w:line="240" w:lineRule="auto"/>
      </w:pPr>
      <w:r>
        <w:separator/>
      </w:r>
    </w:p>
  </w:footnote>
  <w:footnote w:type="continuationSeparator" w:id="0">
    <w:p w:rsidR="00173906" w:rsidRDefault="00173906" w:rsidP="001250C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CA4BAA"/>
    <w:multiLevelType w:val="hybridMultilevel"/>
    <w:tmpl w:val="FFF61240"/>
    <w:lvl w:ilvl="0" w:tplc="65BC5A1E">
      <w:start w:val="1"/>
      <w:numFmt w:val="decimal"/>
      <w:lvlText w:val="%1."/>
      <w:lvlJc w:val="left"/>
      <w:pPr>
        <w:ind w:left="720" w:hanging="360"/>
      </w:pPr>
      <w:rPr>
        <w:b/>
        <w:bCs/>
      </w:rPr>
    </w:lvl>
    <w:lvl w:ilvl="1" w:tplc="52D29522">
      <w:start w:val="1"/>
      <w:numFmt w:val="hebrew1"/>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9"/>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45A"/>
    <w:rsid w:val="00112C0F"/>
    <w:rsid w:val="001250C8"/>
    <w:rsid w:val="00173906"/>
    <w:rsid w:val="001E628E"/>
    <w:rsid w:val="002457C0"/>
    <w:rsid w:val="002E1DB7"/>
    <w:rsid w:val="0030273A"/>
    <w:rsid w:val="00515887"/>
    <w:rsid w:val="00656813"/>
    <w:rsid w:val="006A29B5"/>
    <w:rsid w:val="0072237B"/>
    <w:rsid w:val="007B47C4"/>
    <w:rsid w:val="007F05E5"/>
    <w:rsid w:val="007F78C2"/>
    <w:rsid w:val="008A0A58"/>
    <w:rsid w:val="009058B3"/>
    <w:rsid w:val="009A045A"/>
    <w:rsid w:val="00A13A6B"/>
    <w:rsid w:val="00B45A22"/>
    <w:rsid w:val="00BF6187"/>
    <w:rsid w:val="00C22588"/>
    <w:rsid w:val="00C4697D"/>
    <w:rsid w:val="00C93BE7"/>
    <w:rsid w:val="00CE3B96"/>
    <w:rsid w:val="00D245D1"/>
    <w:rsid w:val="00DA14E2"/>
    <w:rsid w:val="00DF2866"/>
    <w:rsid w:val="00E93D7D"/>
    <w:rsid w:val="00F063B6"/>
    <w:rsid w:val="00FC51ED"/>
    <w:rsid w:val="00FC74B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CABFA5-66F8-464B-A751-12E25213D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a8">
    <w:name w:val="List Paragraph"/>
    <w:basedOn w:val="a"/>
    <w:uiPriority w:val="34"/>
    <w:qFormat/>
    <w:rsid w:val="00DA14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93</TotalTime>
  <Pages>2</Pages>
  <Words>1022</Words>
  <Characters>5113</Characters>
  <Application>Microsoft Office Word</Application>
  <DocSecurity>0</DocSecurity>
  <Lines>42</Lines>
  <Paragraphs>12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dcterms:created xsi:type="dcterms:W3CDTF">2018-07-13T09:42:00Z</dcterms:created>
  <dcterms:modified xsi:type="dcterms:W3CDTF">2025-12-14T12:22:00Z</dcterms:modified>
</cp:coreProperties>
</file>