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3556C2" w:rsidRDefault="00B45A22" w:rsidP="00E621A2">
      <w:pPr>
        <w:rPr>
          <w:sz w:val="20"/>
          <w:szCs w:val="22"/>
          <w:rtl/>
        </w:rPr>
      </w:pPr>
      <w:r w:rsidRPr="003556C2">
        <w:rPr>
          <w:rFonts w:hint="cs"/>
          <w:sz w:val="20"/>
          <w:szCs w:val="22"/>
          <w:rtl/>
        </w:rPr>
        <w:t>בס"ד</w:t>
      </w:r>
      <w:r w:rsidR="00DA1C57" w:rsidRPr="003556C2">
        <w:rPr>
          <w:rFonts w:hint="cs"/>
          <w:sz w:val="20"/>
          <w:szCs w:val="22"/>
          <w:rtl/>
        </w:rPr>
        <w:t xml:space="preserve">, </w:t>
      </w:r>
      <w:r w:rsidR="00E621A2">
        <w:rPr>
          <w:rFonts w:hint="cs"/>
          <w:sz w:val="20"/>
          <w:szCs w:val="22"/>
          <w:rtl/>
        </w:rPr>
        <w:t>חנוכה תשפ"ו</w:t>
      </w:r>
    </w:p>
    <w:p w:rsidR="00DA1C57" w:rsidRPr="003556C2" w:rsidRDefault="00DA1C57" w:rsidP="00DA1C57">
      <w:pPr>
        <w:pStyle w:val="a3"/>
        <w:rPr>
          <w:sz w:val="22"/>
          <w:szCs w:val="26"/>
          <w:rtl/>
        </w:rPr>
      </w:pPr>
      <w:r w:rsidRPr="003556C2">
        <w:rPr>
          <w:rFonts w:hint="cs"/>
          <w:sz w:val="22"/>
          <w:szCs w:val="26"/>
          <w:rtl/>
        </w:rPr>
        <w:t>זבחים דף צ"ד, כיבוס בשבת</w:t>
      </w:r>
      <w:r w:rsidR="00E621A2">
        <w:rPr>
          <w:rFonts w:hint="cs"/>
          <w:sz w:val="22"/>
          <w:szCs w:val="26"/>
          <w:rtl/>
        </w:rPr>
        <w:t xml:space="preserve"> </w:t>
      </w:r>
      <w:r w:rsidR="00E621A2">
        <w:rPr>
          <w:sz w:val="22"/>
          <w:szCs w:val="26"/>
          <w:rtl/>
        </w:rPr>
        <w:t>–</w:t>
      </w:r>
      <w:r w:rsidR="00E621A2">
        <w:rPr>
          <w:rFonts w:hint="cs"/>
          <w:sz w:val="22"/>
          <w:szCs w:val="26"/>
          <w:rtl/>
        </w:rPr>
        <w:t xml:space="preserve"> ראשי פרקים</w:t>
      </w:r>
    </w:p>
    <w:p w:rsidR="00C321A4" w:rsidRPr="003556C2" w:rsidRDefault="00C321A4" w:rsidP="00C321A4">
      <w:pPr>
        <w:rPr>
          <w:sz w:val="20"/>
          <w:szCs w:val="22"/>
          <w:rtl/>
        </w:rPr>
      </w:pPr>
      <w:r w:rsidRPr="003556C2">
        <w:rPr>
          <w:b/>
          <w:bCs/>
          <w:sz w:val="20"/>
          <w:szCs w:val="22"/>
          <w:rtl/>
        </w:rPr>
        <w:t>משנה ברורה</w:t>
      </w:r>
      <w:r w:rsidRPr="003556C2">
        <w:rPr>
          <w:rFonts w:hint="cs"/>
          <w:b/>
          <w:bCs/>
          <w:sz w:val="20"/>
          <w:szCs w:val="22"/>
          <w:rtl/>
        </w:rPr>
        <w:t>, ש"ב ס"ק ל"ט:</w:t>
      </w:r>
      <w:r w:rsidRPr="003556C2">
        <w:rPr>
          <w:rFonts w:hint="cs"/>
          <w:sz w:val="20"/>
          <w:szCs w:val="22"/>
          <w:rtl/>
        </w:rPr>
        <w:t xml:space="preserve"> "</w:t>
      </w:r>
      <w:r w:rsidRPr="003556C2">
        <w:rPr>
          <w:sz w:val="20"/>
          <w:szCs w:val="22"/>
          <w:rtl/>
        </w:rPr>
        <w:t>הנה כדי לבאר את דברי אלו השני סעיפים צריך להקדים הקדמה קטנה וזו היא</w:t>
      </w:r>
      <w:r w:rsidRPr="003556C2">
        <w:rPr>
          <w:rFonts w:hint="cs"/>
          <w:sz w:val="20"/>
          <w:szCs w:val="22"/>
          <w:rtl/>
        </w:rPr>
        <w:t>:</w:t>
      </w:r>
    </w:p>
    <w:p w:rsidR="00C321A4" w:rsidRPr="003556C2" w:rsidRDefault="00C321A4" w:rsidP="00C321A4">
      <w:pPr>
        <w:rPr>
          <w:sz w:val="20"/>
          <w:szCs w:val="22"/>
          <w:rtl/>
        </w:rPr>
      </w:pPr>
      <w:r w:rsidRPr="003556C2">
        <w:rPr>
          <w:sz w:val="20"/>
          <w:szCs w:val="22"/>
          <w:rtl/>
        </w:rPr>
        <w:t>א) המלבן הוא מאבות מלאכות ולבון שייך בין בצמר ובין בפשתן ובכל שאר מינים שדרכן להתלבן</w:t>
      </w:r>
      <w:r w:rsidR="00040DEC">
        <w:rPr>
          <w:rFonts w:hint="cs"/>
          <w:sz w:val="20"/>
          <w:szCs w:val="22"/>
          <w:rtl/>
        </w:rPr>
        <w:t>.</w:t>
      </w:r>
      <w:r w:rsidRPr="003556C2">
        <w:rPr>
          <w:sz w:val="20"/>
          <w:szCs w:val="22"/>
          <w:rtl/>
        </w:rPr>
        <w:t xml:space="preserve"> ולבון מקרי בכל דבר שדרך הצמר והפשתן להתלבן עי"ז ושיעורו בחוט שהוא ארוך ד' טפחים. </w:t>
      </w:r>
    </w:p>
    <w:p w:rsidR="00C321A4" w:rsidRPr="003556C2" w:rsidRDefault="00C321A4" w:rsidP="00C321A4">
      <w:pPr>
        <w:rPr>
          <w:sz w:val="20"/>
          <w:szCs w:val="22"/>
          <w:rtl/>
        </w:rPr>
      </w:pPr>
      <w:r w:rsidRPr="003556C2">
        <w:rPr>
          <w:sz w:val="20"/>
          <w:szCs w:val="22"/>
          <w:rtl/>
        </w:rPr>
        <w:t>ב) המכבס בגדים הוי תולדת מלבן וחייב וכן הסוחטן שהסחיטה ג"כ מצרכי כיבוס היא</w:t>
      </w:r>
      <w:r w:rsidR="00FA0CBA">
        <w:rPr>
          <w:rFonts w:hint="cs"/>
          <w:sz w:val="20"/>
          <w:szCs w:val="22"/>
          <w:rtl/>
        </w:rPr>
        <w:t>.</w:t>
      </w:r>
      <w:r w:rsidRPr="003556C2">
        <w:rPr>
          <w:sz w:val="20"/>
          <w:szCs w:val="22"/>
          <w:rtl/>
        </w:rPr>
        <w:t xml:space="preserve"> וה"ה דכיבוס שייך בעורות הרכין</w:t>
      </w:r>
      <w:r w:rsidR="00FA0CBA">
        <w:rPr>
          <w:rFonts w:hint="cs"/>
          <w:sz w:val="20"/>
          <w:szCs w:val="22"/>
          <w:rtl/>
        </w:rPr>
        <w:t>,</w:t>
      </w:r>
      <w:r w:rsidRPr="003556C2">
        <w:rPr>
          <w:sz w:val="20"/>
          <w:szCs w:val="22"/>
          <w:rtl/>
        </w:rPr>
        <w:t xml:space="preserve"> וי"א אף בקשין</w:t>
      </w:r>
      <w:r w:rsidRPr="003556C2">
        <w:rPr>
          <w:rFonts w:hint="cs"/>
          <w:sz w:val="20"/>
          <w:szCs w:val="22"/>
          <w:rtl/>
        </w:rPr>
        <w:t>.</w:t>
      </w:r>
      <w:r w:rsidRPr="003556C2">
        <w:rPr>
          <w:sz w:val="20"/>
          <w:szCs w:val="22"/>
          <w:rtl/>
        </w:rPr>
        <w:t xml:space="preserve"> אך יש חילוק בין עורות לבגד</w:t>
      </w:r>
      <w:r w:rsidR="00FA0CBA">
        <w:rPr>
          <w:rFonts w:hint="cs"/>
          <w:sz w:val="20"/>
          <w:szCs w:val="22"/>
          <w:rtl/>
        </w:rPr>
        <w:t>,</w:t>
      </w:r>
      <w:r w:rsidRPr="003556C2">
        <w:rPr>
          <w:sz w:val="20"/>
          <w:szCs w:val="22"/>
          <w:rtl/>
        </w:rPr>
        <w:t xml:space="preserve"> דבעורות לא מקרי כבוס עד שיהיה כיבוס גמור</w:t>
      </w:r>
      <w:r w:rsidR="00040DEC">
        <w:rPr>
          <w:rFonts w:hint="cs"/>
          <w:sz w:val="20"/>
          <w:szCs w:val="22"/>
          <w:rtl/>
        </w:rPr>
        <w:t>,</w:t>
      </w:r>
      <w:r w:rsidRPr="003556C2">
        <w:rPr>
          <w:sz w:val="20"/>
          <w:szCs w:val="22"/>
          <w:rtl/>
        </w:rPr>
        <w:t xml:space="preserve"> ובבגדים קיי"ל דשרייתן במים זו היא כיבוסן וחייב משום מכבס</w:t>
      </w:r>
      <w:r w:rsidR="00FA0CBA">
        <w:rPr>
          <w:rFonts w:hint="cs"/>
          <w:sz w:val="20"/>
          <w:szCs w:val="22"/>
          <w:rtl/>
        </w:rPr>
        <w:t>,</w:t>
      </w:r>
      <w:r w:rsidRPr="003556C2">
        <w:rPr>
          <w:sz w:val="20"/>
          <w:szCs w:val="22"/>
          <w:rtl/>
        </w:rPr>
        <w:t xml:space="preserve"> ל"ש בבגדים לבנים ולא שנא צבועים [אחרונים]. </w:t>
      </w:r>
    </w:p>
    <w:p w:rsidR="00C321A4" w:rsidRPr="003556C2" w:rsidRDefault="00C321A4" w:rsidP="00C321A4">
      <w:pPr>
        <w:rPr>
          <w:sz w:val="20"/>
          <w:szCs w:val="22"/>
          <w:rtl/>
        </w:rPr>
      </w:pPr>
      <w:r w:rsidRPr="003556C2">
        <w:rPr>
          <w:sz w:val="20"/>
          <w:szCs w:val="22"/>
          <w:rtl/>
        </w:rPr>
        <w:t>ג) והנה בהא דקי"ל דשרייתן היא כיבוסן יש דעות בפוסקים</w:t>
      </w:r>
      <w:r w:rsidR="007749DA">
        <w:rPr>
          <w:rFonts w:hint="cs"/>
          <w:sz w:val="20"/>
          <w:szCs w:val="22"/>
          <w:rtl/>
        </w:rPr>
        <w:t>:</w:t>
      </w:r>
      <w:r w:rsidRPr="003556C2">
        <w:rPr>
          <w:sz w:val="20"/>
          <w:szCs w:val="22"/>
          <w:rtl/>
        </w:rPr>
        <w:t xml:space="preserve"> י"א דדוקא כשיש איזה דבר לכלוך על הבגד דהשרייה מעביר הלכלוך אבל אם אין שם לכלוך ואפילו הושחר מחמת לבישה לא מקרי כבוס ע"י שרייה לבד אם לא שמכבסן ממש או שסוחט את מימיהן</w:t>
      </w:r>
      <w:r w:rsidR="00040DEC">
        <w:rPr>
          <w:rFonts w:hint="cs"/>
          <w:sz w:val="20"/>
          <w:szCs w:val="22"/>
          <w:rtl/>
        </w:rPr>
        <w:t>,</w:t>
      </w:r>
      <w:r w:rsidRPr="003556C2">
        <w:rPr>
          <w:sz w:val="20"/>
          <w:szCs w:val="22"/>
          <w:rtl/>
        </w:rPr>
        <w:t xml:space="preserve"> ומ"מ אסור לשרותן מדרבנן גזירה שמא יבוא לסחיטה</w:t>
      </w:r>
      <w:r w:rsidR="00040DEC">
        <w:rPr>
          <w:rFonts w:hint="cs"/>
          <w:sz w:val="20"/>
          <w:szCs w:val="22"/>
          <w:rtl/>
        </w:rPr>
        <w:t>.</w:t>
      </w:r>
      <w:r w:rsidRPr="003556C2">
        <w:rPr>
          <w:sz w:val="20"/>
          <w:szCs w:val="22"/>
          <w:rtl/>
        </w:rPr>
        <w:t xml:space="preserve"> וי"א דאפילו אין עליהם לכלוך כלל אמרינן דשרייתן היא כיבוסן אך כ"ז דוקא אם הוא דרך כבוס אבל אם הוא דרך לכלוך כגון שנטל ידיו במים ומקנחן במפה ואפילו אם היו המים טפוחים הרבה על ידיו וע"י קינוחו הוטפח המפה אפ"ה לא שייך בזה שרייתו היא כיבוסו דדרך לכלוך הוא</w:t>
      </w:r>
      <w:r w:rsidRPr="003556C2">
        <w:rPr>
          <w:rFonts w:hint="cs"/>
          <w:sz w:val="20"/>
          <w:szCs w:val="22"/>
          <w:rtl/>
        </w:rPr>
        <w:t>.</w:t>
      </w:r>
      <w:r w:rsidRPr="003556C2">
        <w:rPr>
          <w:sz w:val="20"/>
          <w:szCs w:val="22"/>
          <w:rtl/>
        </w:rPr>
        <w:t xml:space="preserve"> ויש מחמירין עוד שאם היו המים מרובין אפילו כשהוא דרך לכלוך אמרינן שרייתו היא כיבוסו וע"כ הם סוברים דכשנוטל ידיו ורוצה לנגבן במפה יראה לנער ידיו עד שלא ישאר עליהם רק מעט מים ואז מותר</w:t>
      </w:r>
      <w:r w:rsidRPr="003556C2">
        <w:rPr>
          <w:rFonts w:hint="cs"/>
          <w:sz w:val="20"/>
          <w:szCs w:val="22"/>
          <w:rtl/>
        </w:rPr>
        <w:t xml:space="preserve">". </w:t>
      </w:r>
    </w:p>
    <w:p w:rsidR="00C321A4" w:rsidRPr="003556C2" w:rsidRDefault="00C321A4" w:rsidP="006A29B5">
      <w:pPr>
        <w:rPr>
          <w:b/>
          <w:bCs/>
          <w:sz w:val="20"/>
          <w:szCs w:val="22"/>
          <w:rtl/>
        </w:rPr>
      </w:pPr>
    </w:p>
    <w:p w:rsidR="002E59BA" w:rsidRPr="003556C2" w:rsidRDefault="002E59BA" w:rsidP="005D3338">
      <w:pPr>
        <w:rPr>
          <w:b/>
          <w:bCs/>
          <w:sz w:val="20"/>
          <w:szCs w:val="22"/>
          <w:rtl/>
        </w:rPr>
      </w:pPr>
      <w:r w:rsidRPr="003556C2">
        <w:rPr>
          <w:rFonts w:hint="cs"/>
          <w:b/>
          <w:bCs/>
          <w:sz w:val="20"/>
          <w:szCs w:val="22"/>
          <w:rtl/>
        </w:rPr>
        <w:t xml:space="preserve">א. </w:t>
      </w:r>
      <w:r w:rsidR="005D3338" w:rsidRPr="003556C2">
        <w:rPr>
          <w:rFonts w:hint="cs"/>
          <w:b/>
          <w:bCs/>
          <w:sz w:val="20"/>
          <w:szCs w:val="22"/>
          <w:rtl/>
        </w:rPr>
        <w:t>מלאכת הכיבוס</w:t>
      </w:r>
    </w:p>
    <w:p w:rsidR="002E59BA" w:rsidRPr="003556C2" w:rsidRDefault="002E59BA" w:rsidP="002E59BA">
      <w:pPr>
        <w:rPr>
          <w:sz w:val="20"/>
          <w:szCs w:val="22"/>
          <w:rtl/>
        </w:rPr>
      </w:pPr>
      <w:r w:rsidRPr="003556C2">
        <w:rPr>
          <w:rFonts w:hint="cs"/>
          <w:sz w:val="20"/>
          <w:szCs w:val="22"/>
          <w:rtl/>
        </w:rPr>
        <w:t xml:space="preserve">1. מלאכת הכיבוס אסורה מן התורה: לרש"י (שבת עג.) הוי אב מלאכה </w:t>
      </w:r>
      <w:r w:rsidRPr="003556C2">
        <w:rPr>
          <w:sz w:val="20"/>
          <w:szCs w:val="22"/>
          <w:rtl/>
        </w:rPr>
        <w:t>–</w:t>
      </w:r>
      <w:r w:rsidRPr="003556C2">
        <w:rPr>
          <w:rFonts w:hint="cs"/>
          <w:sz w:val="20"/>
          <w:szCs w:val="22"/>
          <w:rtl/>
        </w:rPr>
        <w:t xml:space="preserve"> מלבן; ולרמב"ם (שבת, ט' י"א) תולדה דמלבן. </w:t>
      </w:r>
    </w:p>
    <w:p w:rsidR="002E59BA" w:rsidRPr="003556C2" w:rsidRDefault="002E59BA" w:rsidP="00AA687E">
      <w:pPr>
        <w:rPr>
          <w:sz w:val="20"/>
          <w:szCs w:val="22"/>
          <w:rtl/>
        </w:rPr>
      </w:pPr>
      <w:r w:rsidRPr="003556C2">
        <w:rPr>
          <w:rFonts w:hint="cs"/>
          <w:sz w:val="20"/>
          <w:szCs w:val="22"/>
          <w:rtl/>
        </w:rPr>
        <w:t>2. באופן עקרוני כיבוס הוא דווקא במים, למעט דוגמה חריגה של ניעור בגד מאבק (רמ"א, ש"</w:t>
      </w:r>
      <w:r w:rsidR="00AA687E">
        <w:rPr>
          <w:rFonts w:hint="cs"/>
          <w:sz w:val="20"/>
          <w:szCs w:val="22"/>
          <w:rtl/>
        </w:rPr>
        <w:t>ב</w:t>
      </w:r>
      <w:r w:rsidRPr="003556C2">
        <w:rPr>
          <w:rFonts w:hint="cs"/>
          <w:sz w:val="20"/>
          <w:szCs w:val="22"/>
          <w:rtl/>
        </w:rPr>
        <w:t xml:space="preserve"> א'</w:t>
      </w:r>
      <w:r w:rsidR="00AA687E">
        <w:rPr>
          <w:rFonts w:hint="cs"/>
          <w:sz w:val="20"/>
          <w:szCs w:val="22"/>
          <w:rtl/>
        </w:rPr>
        <w:t>; על פי שבת דף קמ"ז</w:t>
      </w:r>
      <w:r w:rsidRPr="003556C2">
        <w:rPr>
          <w:rFonts w:hint="cs"/>
          <w:sz w:val="20"/>
          <w:szCs w:val="22"/>
          <w:rtl/>
        </w:rPr>
        <w:t xml:space="preserve">). </w:t>
      </w:r>
    </w:p>
    <w:p w:rsidR="002E59BA" w:rsidRPr="003556C2" w:rsidRDefault="002E59BA" w:rsidP="006A29B5">
      <w:pPr>
        <w:rPr>
          <w:sz w:val="20"/>
          <w:szCs w:val="22"/>
          <w:rtl/>
        </w:rPr>
      </w:pPr>
      <w:r w:rsidRPr="003556C2">
        <w:rPr>
          <w:rFonts w:hint="cs"/>
          <w:sz w:val="20"/>
          <w:szCs w:val="22"/>
          <w:rtl/>
        </w:rPr>
        <w:t xml:space="preserve">3. הכיבוס כולל הן את שיפשוף הלכלוך והסרתו, והן את סחיטת הבגד (רמב"ם שבת, שם). </w:t>
      </w:r>
    </w:p>
    <w:p w:rsidR="002E59BA" w:rsidRPr="003556C2" w:rsidRDefault="002E59BA" w:rsidP="006A29B5">
      <w:pPr>
        <w:rPr>
          <w:sz w:val="20"/>
          <w:szCs w:val="22"/>
          <w:rtl/>
        </w:rPr>
      </w:pPr>
    </w:p>
    <w:p w:rsidR="002E59BA" w:rsidRPr="003556C2" w:rsidRDefault="002E59BA" w:rsidP="006A29B5">
      <w:pPr>
        <w:rPr>
          <w:b/>
          <w:bCs/>
          <w:sz w:val="20"/>
          <w:szCs w:val="22"/>
          <w:rtl/>
        </w:rPr>
      </w:pPr>
      <w:r w:rsidRPr="003556C2">
        <w:rPr>
          <w:rFonts w:hint="cs"/>
          <w:b/>
          <w:bCs/>
          <w:sz w:val="20"/>
          <w:szCs w:val="22"/>
          <w:rtl/>
        </w:rPr>
        <w:t>ב. "שרייתו זהו כיבוסו"</w:t>
      </w:r>
    </w:p>
    <w:p w:rsidR="002E59BA" w:rsidRDefault="002E59BA" w:rsidP="006A29B5">
      <w:pPr>
        <w:rPr>
          <w:sz w:val="20"/>
          <w:szCs w:val="22"/>
          <w:rtl/>
        </w:rPr>
      </w:pPr>
      <w:r w:rsidRPr="003556C2">
        <w:rPr>
          <w:rFonts w:hint="cs"/>
          <w:sz w:val="20"/>
          <w:szCs w:val="22"/>
          <w:rtl/>
        </w:rPr>
        <w:t>הביטוי מופיע בש"ס בבלי וירושלמי פעם אחת בלבד (זבחים צ"ד), ולכאורה סותר סוגיות אחרות</w:t>
      </w:r>
      <w:r w:rsidR="004666BB">
        <w:rPr>
          <w:rFonts w:hint="cs"/>
          <w:sz w:val="20"/>
          <w:szCs w:val="22"/>
          <w:rtl/>
        </w:rPr>
        <w:t>: טבילה בבגדים, מעבר במים וכו'</w:t>
      </w:r>
      <w:r w:rsidRPr="003556C2">
        <w:rPr>
          <w:rFonts w:hint="cs"/>
          <w:sz w:val="20"/>
          <w:szCs w:val="22"/>
          <w:rtl/>
        </w:rPr>
        <w:t xml:space="preserve">. </w:t>
      </w:r>
    </w:p>
    <w:p w:rsidR="00656D79" w:rsidRPr="003556C2" w:rsidRDefault="00656D79" w:rsidP="00656D79">
      <w:pPr>
        <w:rPr>
          <w:sz w:val="20"/>
          <w:szCs w:val="22"/>
          <w:rtl/>
        </w:rPr>
      </w:pPr>
      <w:r>
        <w:rPr>
          <w:rFonts w:hint="cs"/>
          <w:b/>
          <w:bCs/>
          <w:sz w:val="20"/>
          <w:szCs w:val="22"/>
          <w:rtl/>
        </w:rPr>
        <w:t xml:space="preserve">1. </w:t>
      </w:r>
      <w:r w:rsidRPr="00656D79">
        <w:rPr>
          <w:b/>
          <w:bCs/>
          <w:sz w:val="20"/>
          <w:szCs w:val="22"/>
          <w:rtl/>
        </w:rPr>
        <w:t>שער הציון</w:t>
      </w:r>
      <w:r w:rsidRPr="00656D79">
        <w:rPr>
          <w:rFonts w:hint="cs"/>
          <w:b/>
          <w:bCs/>
          <w:sz w:val="20"/>
          <w:szCs w:val="22"/>
          <w:rtl/>
        </w:rPr>
        <w:t>, ש"ב ס"ק נ"ג:</w:t>
      </w:r>
      <w:r>
        <w:rPr>
          <w:rFonts w:hint="cs"/>
          <w:sz w:val="20"/>
          <w:szCs w:val="22"/>
          <w:rtl/>
        </w:rPr>
        <w:t xml:space="preserve"> "</w:t>
      </w:r>
      <w:r w:rsidRPr="00656D79">
        <w:rPr>
          <w:sz w:val="20"/>
          <w:szCs w:val="22"/>
          <w:rtl/>
        </w:rPr>
        <w:t>ולפלא על הרמב"ם שלא העתיק בהלכות שבת מימרא דרבא זרק סודר למים חייב, וצריך עיון</w:t>
      </w:r>
      <w:r>
        <w:rPr>
          <w:rFonts w:hint="cs"/>
          <w:sz w:val="20"/>
          <w:szCs w:val="22"/>
          <w:rtl/>
        </w:rPr>
        <w:t>".</w:t>
      </w:r>
    </w:p>
    <w:p w:rsidR="004666BB" w:rsidRDefault="00656D79" w:rsidP="00656D79">
      <w:pPr>
        <w:rPr>
          <w:sz w:val="20"/>
          <w:szCs w:val="22"/>
          <w:rtl/>
        </w:rPr>
      </w:pPr>
      <w:r>
        <w:rPr>
          <w:rFonts w:hint="cs"/>
          <w:sz w:val="20"/>
          <w:szCs w:val="22"/>
          <w:rtl/>
        </w:rPr>
        <w:t>2</w:t>
      </w:r>
      <w:r w:rsidR="002E59BA" w:rsidRPr="003556C2">
        <w:rPr>
          <w:rFonts w:hint="cs"/>
          <w:sz w:val="20"/>
          <w:szCs w:val="22"/>
          <w:rtl/>
        </w:rPr>
        <w:t>. רבינו תם</w:t>
      </w:r>
      <w:r>
        <w:rPr>
          <w:rFonts w:hint="cs"/>
          <w:sz w:val="20"/>
          <w:szCs w:val="22"/>
          <w:rtl/>
        </w:rPr>
        <w:t xml:space="preserve">: </w:t>
      </w:r>
      <w:r w:rsidR="002E59BA" w:rsidRPr="003556C2">
        <w:rPr>
          <w:rFonts w:hint="cs"/>
          <w:sz w:val="20"/>
          <w:szCs w:val="22"/>
          <w:rtl/>
        </w:rPr>
        <w:t xml:space="preserve">א. </w:t>
      </w:r>
      <w:r w:rsidR="004666BB" w:rsidRPr="003556C2">
        <w:rPr>
          <w:rFonts w:hint="cs"/>
          <w:sz w:val="20"/>
          <w:szCs w:val="22"/>
          <w:rtl/>
        </w:rPr>
        <w:t>התירו רק בד</w:t>
      </w:r>
      <w:r>
        <w:rPr>
          <w:rFonts w:hint="cs"/>
          <w:sz w:val="20"/>
          <w:szCs w:val="22"/>
          <w:rtl/>
        </w:rPr>
        <w:t xml:space="preserve">רך ליכלוך, כגון קינוח ידיו במפה; </w:t>
      </w:r>
      <w:r w:rsidR="004666BB">
        <w:rPr>
          <w:rFonts w:hint="cs"/>
          <w:sz w:val="20"/>
          <w:szCs w:val="22"/>
          <w:rtl/>
        </w:rPr>
        <w:t xml:space="preserve">ב. </w:t>
      </w:r>
      <w:r w:rsidR="002E59BA" w:rsidRPr="003556C2">
        <w:rPr>
          <w:rFonts w:hint="cs"/>
          <w:sz w:val="20"/>
          <w:szCs w:val="22"/>
          <w:rtl/>
        </w:rPr>
        <w:t>התירו בבגד נקי לגמרי, או לחילופין בבגד מלוכך מאוד.</w:t>
      </w:r>
    </w:p>
    <w:p w:rsidR="002E59BA" w:rsidRPr="003556C2" w:rsidRDefault="00656D79" w:rsidP="00656D79">
      <w:pPr>
        <w:rPr>
          <w:sz w:val="20"/>
          <w:szCs w:val="22"/>
          <w:rtl/>
        </w:rPr>
      </w:pPr>
      <w:r>
        <w:rPr>
          <w:rFonts w:hint="cs"/>
          <w:sz w:val="20"/>
          <w:szCs w:val="22"/>
          <w:rtl/>
        </w:rPr>
        <w:t>3</w:t>
      </w:r>
      <w:r w:rsidR="002E59BA" w:rsidRPr="003556C2">
        <w:rPr>
          <w:rFonts w:hint="cs"/>
          <w:sz w:val="20"/>
          <w:szCs w:val="22"/>
          <w:rtl/>
        </w:rPr>
        <w:t xml:space="preserve">. </w:t>
      </w:r>
      <w:r w:rsidR="00811EF9">
        <w:rPr>
          <w:rFonts w:hint="cs"/>
          <w:sz w:val="20"/>
          <w:szCs w:val="22"/>
          <w:rtl/>
        </w:rPr>
        <w:t xml:space="preserve">מחלוקת ראשונים בהבנת היקף ההלכה, ומחלוקת האחרונים כאיזו דעה פסק השולחן ערוך (אורח חיים, ש"ב ט', ובבה"ל שם). </w:t>
      </w:r>
    </w:p>
    <w:p w:rsidR="002E59BA" w:rsidRPr="003556C2" w:rsidRDefault="002E59BA" w:rsidP="002E59BA">
      <w:pPr>
        <w:rPr>
          <w:sz w:val="20"/>
          <w:szCs w:val="22"/>
          <w:rtl/>
        </w:rPr>
      </w:pPr>
    </w:p>
    <w:p w:rsidR="002E59BA" w:rsidRPr="003556C2" w:rsidRDefault="002E59BA" w:rsidP="002E59BA">
      <w:pPr>
        <w:rPr>
          <w:b/>
          <w:bCs/>
          <w:sz w:val="20"/>
          <w:szCs w:val="22"/>
          <w:rtl/>
        </w:rPr>
      </w:pPr>
      <w:r w:rsidRPr="003556C2">
        <w:rPr>
          <w:rFonts w:hint="cs"/>
          <w:b/>
          <w:bCs/>
          <w:sz w:val="20"/>
          <w:szCs w:val="22"/>
          <w:rtl/>
        </w:rPr>
        <w:t>ג. כיבוס בעור</w:t>
      </w:r>
    </w:p>
    <w:p w:rsidR="002E59BA" w:rsidRPr="003556C2" w:rsidRDefault="002E59BA" w:rsidP="002E59BA">
      <w:pPr>
        <w:rPr>
          <w:sz w:val="20"/>
          <w:szCs w:val="22"/>
          <w:rtl/>
        </w:rPr>
      </w:pPr>
      <w:r w:rsidRPr="003556C2">
        <w:rPr>
          <w:rFonts w:hint="cs"/>
          <w:sz w:val="20"/>
          <w:szCs w:val="22"/>
          <w:rtl/>
        </w:rPr>
        <w:t xml:space="preserve">1. בעור רך יש כיבוס מן התורה לכולי עלמא. </w:t>
      </w:r>
    </w:p>
    <w:p w:rsidR="00DA1C57" w:rsidRPr="003556C2" w:rsidRDefault="00DA1C57" w:rsidP="002E59BA">
      <w:pPr>
        <w:rPr>
          <w:sz w:val="20"/>
          <w:szCs w:val="22"/>
          <w:rtl/>
        </w:rPr>
      </w:pPr>
      <w:r w:rsidRPr="003556C2">
        <w:rPr>
          <w:rFonts w:hint="cs"/>
          <w:sz w:val="20"/>
          <w:szCs w:val="22"/>
          <w:rtl/>
        </w:rPr>
        <w:t xml:space="preserve">2. בעור קשה </w:t>
      </w:r>
      <w:r w:rsidRPr="003556C2">
        <w:rPr>
          <w:sz w:val="20"/>
          <w:szCs w:val="22"/>
          <w:rtl/>
        </w:rPr>
        <w:t>–</w:t>
      </w:r>
      <w:r w:rsidRPr="003556C2">
        <w:rPr>
          <w:rFonts w:hint="cs"/>
          <w:sz w:val="20"/>
          <w:szCs w:val="22"/>
          <w:rtl/>
        </w:rPr>
        <w:t xml:space="preserve"> נחלקו תנאים, ונחלקו ראשונים בהכרעת ההלכה.</w:t>
      </w:r>
    </w:p>
    <w:p w:rsidR="002E59BA" w:rsidRPr="003556C2" w:rsidRDefault="00DA1C57" w:rsidP="00DA1C57">
      <w:pPr>
        <w:rPr>
          <w:sz w:val="20"/>
          <w:szCs w:val="22"/>
          <w:rtl/>
        </w:rPr>
      </w:pPr>
      <w:r w:rsidRPr="003556C2">
        <w:rPr>
          <w:rFonts w:hint="cs"/>
          <w:sz w:val="20"/>
          <w:szCs w:val="22"/>
          <w:rtl/>
        </w:rPr>
        <w:t>3</w:t>
      </w:r>
      <w:r w:rsidR="002E59BA" w:rsidRPr="003556C2">
        <w:rPr>
          <w:rFonts w:hint="cs"/>
          <w:sz w:val="20"/>
          <w:szCs w:val="22"/>
          <w:rtl/>
        </w:rPr>
        <w:t xml:space="preserve">. </w:t>
      </w:r>
      <w:r w:rsidRPr="003556C2">
        <w:rPr>
          <w:rFonts w:hint="cs"/>
          <w:sz w:val="20"/>
          <w:szCs w:val="22"/>
          <w:rtl/>
        </w:rPr>
        <w:t>מוסכם על הכל ש</w:t>
      </w:r>
      <w:r w:rsidR="002E59BA" w:rsidRPr="003556C2">
        <w:rPr>
          <w:rFonts w:hint="cs"/>
          <w:sz w:val="20"/>
          <w:szCs w:val="22"/>
          <w:rtl/>
        </w:rPr>
        <w:t xml:space="preserve">אין אומרים בעור "שרייתו זהו כיבוסו". </w:t>
      </w:r>
    </w:p>
    <w:p w:rsidR="00DA1C57" w:rsidRPr="003556C2" w:rsidRDefault="00DA1C57" w:rsidP="00DA1C57">
      <w:pPr>
        <w:rPr>
          <w:sz w:val="20"/>
          <w:szCs w:val="22"/>
          <w:rtl/>
        </w:rPr>
      </w:pPr>
      <w:r w:rsidRPr="003556C2">
        <w:rPr>
          <w:rFonts w:hint="cs"/>
          <w:sz w:val="20"/>
          <w:szCs w:val="22"/>
          <w:rtl/>
        </w:rPr>
        <w:t>4. דנו פוסקי הזמן בשיפשוף וניקוי מפות ניילון: שבט הלוי, ה' ל"ז, נטה להחמיר; אגרות משה, יורה דעה ב' ע"ו, נטה להקל.</w:t>
      </w:r>
    </w:p>
    <w:p w:rsidR="001C1D5A" w:rsidRPr="003556C2" w:rsidRDefault="001C1D5A" w:rsidP="00DA1C57">
      <w:pPr>
        <w:rPr>
          <w:sz w:val="20"/>
          <w:szCs w:val="22"/>
          <w:rtl/>
        </w:rPr>
      </w:pPr>
    </w:p>
    <w:p w:rsidR="00DA1C57" w:rsidRPr="003556C2" w:rsidRDefault="001C1D5A" w:rsidP="00DA1C57">
      <w:pPr>
        <w:rPr>
          <w:sz w:val="20"/>
          <w:szCs w:val="22"/>
          <w:rtl/>
        </w:rPr>
      </w:pPr>
      <w:r w:rsidRPr="003556C2">
        <w:rPr>
          <w:rFonts w:hint="cs"/>
          <w:b/>
          <w:bCs/>
          <w:sz w:val="20"/>
          <w:szCs w:val="22"/>
          <w:rtl/>
        </w:rPr>
        <w:t>ד. כיבוס וכסכוס</w:t>
      </w:r>
      <w:r w:rsidR="00DA1C57" w:rsidRPr="003556C2">
        <w:rPr>
          <w:rFonts w:hint="cs"/>
          <w:sz w:val="20"/>
          <w:szCs w:val="22"/>
          <w:rtl/>
        </w:rPr>
        <w:t xml:space="preserve">  </w:t>
      </w:r>
    </w:p>
    <w:p w:rsidR="002E59BA" w:rsidRPr="003556C2" w:rsidRDefault="009F6F81" w:rsidP="009F6F81">
      <w:pPr>
        <w:rPr>
          <w:sz w:val="20"/>
          <w:szCs w:val="22"/>
          <w:rtl/>
        </w:rPr>
      </w:pPr>
      <w:r w:rsidRPr="003556C2">
        <w:rPr>
          <w:rFonts w:hint="cs"/>
          <w:sz w:val="20"/>
          <w:szCs w:val="22"/>
          <w:rtl/>
        </w:rPr>
        <w:t xml:space="preserve">1. פשט הסוגיה </w:t>
      </w:r>
      <w:r w:rsidRPr="003556C2">
        <w:rPr>
          <w:sz w:val="20"/>
          <w:szCs w:val="22"/>
          <w:rtl/>
        </w:rPr>
        <w:t>–</w:t>
      </w:r>
      <w:r w:rsidRPr="003556C2">
        <w:rPr>
          <w:rFonts w:hint="cs"/>
          <w:sz w:val="20"/>
          <w:szCs w:val="22"/>
          <w:rtl/>
        </w:rPr>
        <w:t xml:space="preserve"> ישנה שרייה במים שאסורה בסתם בגדים ומותרת בעור, וישנו כיבוס וכיסכוס שאסור אף בעור. </w:t>
      </w:r>
    </w:p>
    <w:p w:rsidR="009F6F81" w:rsidRPr="003556C2" w:rsidRDefault="009F6F81" w:rsidP="009F6F81">
      <w:pPr>
        <w:rPr>
          <w:sz w:val="20"/>
          <w:szCs w:val="22"/>
          <w:rtl/>
        </w:rPr>
      </w:pPr>
      <w:r w:rsidRPr="003556C2">
        <w:rPr>
          <w:rFonts w:hint="cs"/>
          <w:sz w:val="20"/>
          <w:szCs w:val="22"/>
          <w:rtl/>
        </w:rPr>
        <w:t xml:space="preserve">2. חידוש הביאור הלכה (ש"ב ט') </w:t>
      </w:r>
      <w:r w:rsidRPr="003556C2">
        <w:rPr>
          <w:sz w:val="20"/>
          <w:szCs w:val="22"/>
          <w:rtl/>
        </w:rPr>
        <w:t>–</w:t>
      </w:r>
      <w:r w:rsidRPr="003556C2">
        <w:rPr>
          <w:rFonts w:hint="cs"/>
          <w:sz w:val="20"/>
          <w:szCs w:val="22"/>
          <w:rtl/>
        </w:rPr>
        <w:t xml:space="preserve"> ישנן שלוש רמות: 1. שרייה בלבד; 2. כיבוס (אסור מדרבנן בעור); 3. כיסכוס (אסור מדאורייתא אף בעור). </w:t>
      </w:r>
    </w:p>
    <w:p w:rsidR="002D60F5" w:rsidRPr="003556C2" w:rsidRDefault="002D60F5" w:rsidP="009F6F81">
      <w:pPr>
        <w:rPr>
          <w:sz w:val="20"/>
          <w:szCs w:val="22"/>
          <w:rtl/>
        </w:rPr>
      </w:pPr>
      <w:bookmarkStart w:id="0" w:name="_GoBack"/>
      <w:bookmarkEnd w:id="0"/>
    </w:p>
    <w:p w:rsidR="003556C2" w:rsidRDefault="002D60F5" w:rsidP="003556C2">
      <w:pPr>
        <w:rPr>
          <w:b/>
          <w:bCs/>
          <w:sz w:val="20"/>
          <w:szCs w:val="22"/>
          <w:rtl/>
        </w:rPr>
      </w:pPr>
      <w:r w:rsidRPr="003556C2">
        <w:rPr>
          <w:rFonts w:hint="cs"/>
          <w:b/>
          <w:bCs/>
          <w:sz w:val="20"/>
          <w:szCs w:val="22"/>
          <w:rtl/>
        </w:rPr>
        <w:t>תורת המחנה, ל"ח ז':</w:t>
      </w:r>
      <w:r w:rsidR="003556C2">
        <w:rPr>
          <w:rFonts w:hint="cs"/>
          <w:b/>
          <w:bCs/>
          <w:sz w:val="20"/>
          <w:szCs w:val="22"/>
          <w:rtl/>
        </w:rPr>
        <w:t xml:space="preserve"> </w:t>
      </w:r>
    </w:p>
    <w:p w:rsidR="003556C2" w:rsidRDefault="002D60F5" w:rsidP="003556C2">
      <w:pPr>
        <w:rPr>
          <w:sz w:val="20"/>
          <w:szCs w:val="22"/>
          <w:rtl/>
        </w:rPr>
      </w:pPr>
      <w:r w:rsidRPr="003556C2">
        <w:rPr>
          <w:rFonts w:hint="cs"/>
          <w:b/>
          <w:bCs/>
          <w:sz w:val="20"/>
          <w:szCs w:val="22"/>
          <w:rtl/>
        </w:rPr>
        <w:t>שאלה:</w:t>
      </w:r>
      <w:r w:rsidRPr="003556C2">
        <w:rPr>
          <w:rFonts w:hint="cs"/>
          <w:sz w:val="20"/>
          <w:szCs w:val="22"/>
          <w:rtl/>
        </w:rPr>
        <w:t xml:space="preserve"> האם מותר לחייל שנעליו התכסו בוץ, להזרים עליהם מים מצינור לחץ, או להיכנס לשלולית מים בכדי לשוטפם? </w:t>
      </w:r>
    </w:p>
    <w:p w:rsidR="00C321A4" w:rsidRPr="003556C2" w:rsidRDefault="002D60F5" w:rsidP="003556C2">
      <w:pPr>
        <w:rPr>
          <w:sz w:val="20"/>
          <w:szCs w:val="22"/>
        </w:rPr>
      </w:pPr>
      <w:r w:rsidRPr="003556C2">
        <w:rPr>
          <w:rFonts w:hint="cs"/>
          <w:b/>
          <w:bCs/>
          <w:sz w:val="20"/>
          <w:szCs w:val="22"/>
          <w:rtl/>
        </w:rPr>
        <w:t>תשובה:</w:t>
      </w:r>
      <w:r w:rsidRPr="003556C2">
        <w:rPr>
          <w:rFonts w:hint="cs"/>
          <w:sz w:val="20"/>
          <w:szCs w:val="22"/>
          <w:rtl/>
        </w:rPr>
        <w:t xml:space="preserve"> ... מסקנת הסוגיה שמותר לשכשך (לנענע) עור במים בלא לשפשפו, אך אין לשכשך בגד במים, וכן פסק השו"ע: "מותר</w:t>
      </w:r>
      <w:r w:rsidRPr="003556C2">
        <w:rPr>
          <w:sz w:val="20"/>
          <w:szCs w:val="22"/>
          <w:rtl/>
        </w:rPr>
        <w:t xml:space="preserve"> </w:t>
      </w:r>
      <w:r w:rsidRPr="003556C2">
        <w:rPr>
          <w:rFonts w:hint="cs"/>
          <w:sz w:val="20"/>
          <w:szCs w:val="22"/>
          <w:rtl/>
        </w:rPr>
        <w:t>ליתן</w:t>
      </w:r>
      <w:r w:rsidRPr="003556C2">
        <w:rPr>
          <w:sz w:val="20"/>
          <w:szCs w:val="22"/>
          <w:rtl/>
        </w:rPr>
        <w:t xml:space="preserve"> </w:t>
      </w:r>
      <w:r w:rsidRPr="003556C2">
        <w:rPr>
          <w:rFonts w:hint="cs"/>
          <w:sz w:val="20"/>
          <w:szCs w:val="22"/>
          <w:rtl/>
        </w:rPr>
        <w:t>מים</w:t>
      </w:r>
      <w:r w:rsidRPr="003556C2">
        <w:rPr>
          <w:sz w:val="20"/>
          <w:szCs w:val="22"/>
          <w:rtl/>
        </w:rPr>
        <w:t xml:space="preserve"> </w:t>
      </w:r>
      <w:r w:rsidRPr="003556C2">
        <w:rPr>
          <w:rFonts w:hint="cs"/>
          <w:sz w:val="20"/>
          <w:szCs w:val="22"/>
          <w:rtl/>
        </w:rPr>
        <w:t>על גבי</w:t>
      </w:r>
      <w:r w:rsidRPr="003556C2">
        <w:rPr>
          <w:sz w:val="20"/>
          <w:szCs w:val="22"/>
          <w:rtl/>
        </w:rPr>
        <w:t xml:space="preserve"> </w:t>
      </w:r>
      <w:r w:rsidRPr="003556C2">
        <w:rPr>
          <w:rFonts w:hint="cs"/>
          <w:sz w:val="20"/>
          <w:szCs w:val="22"/>
          <w:rtl/>
        </w:rPr>
        <w:t>מנעל</w:t>
      </w:r>
      <w:r w:rsidRPr="003556C2">
        <w:rPr>
          <w:sz w:val="20"/>
          <w:szCs w:val="22"/>
          <w:rtl/>
        </w:rPr>
        <w:t xml:space="preserve"> </w:t>
      </w:r>
      <w:r w:rsidRPr="003556C2">
        <w:rPr>
          <w:rFonts w:hint="cs"/>
          <w:sz w:val="20"/>
          <w:szCs w:val="22"/>
          <w:rtl/>
        </w:rPr>
        <w:t>לשכשכו,</w:t>
      </w:r>
      <w:r w:rsidRPr="003556C2">
        <w:rPr>
          <w:sz w:val="20"/>
          <w:szCs w:val="22"/>
          <w:rtl/>
        </w:rPr>
        <w:t xml:space="preserve"> </w:t>
      </w:r>
      <w:r w:rsidRPr="003556C2">
        <w:rPr>
          <w:rFonts w:hint="cs"/>
          <w:sz w:val="20"/>
          <w:szCs w:val="22"/>
          <w:rtl/>
        </w:rPr>
        <w:t>אבל</w:t>
      </w:r>
      <w:r w:rsidRPr="003556C2">
        <w:rPr>
          <w:sz w:val="20"/>
          <w:szCs w:val="22"/>
          <w:rtl/>
        </w:rPr>
        <w:t xml:space="preserve"> </w:t>
      </w:r>
      <w:r w:rsidRPr="003556C2">
        <w:rPr>
          <w:rFonts w:hint="cs"/>
          <w:sz w:val="20"/>
          <w:szCs w:val="22"/>
          <w:rtl/>
        </w:rPr>
        <w:t>לכבסו</w:t>
      </w:r>
      <w:r w:rsidRPr="003556C2">
        <w:rPr>
          <w:sz w:val="20"/>
          <w:szCs w:val="22"/>
          <w:rtl/>
        </w:rPr>
        <w:t xml:space="preserve">, </w:t>
      </w:r>
      <w:r w:rsidRPr="003556C2">
        <w:rPr>
          <w:rFonts w:hint="cs"/>
          <w:sz w:val="20"/>
          <w:szCs w:val="22"/>
          <w:rtl/>
        </w:rPr>
        <w:t>דהיינו</w:t>
      </w:r>
      <w:r w:rsidRPr="003556C2">
        <w:rPr>
          <w:sz w:val="20"/>
          <w:szCs w:val="22"/>
          <w:rtl/>
        </w:rPr>
        <w:t xml:space="preserve"> </w:t>
      </w:r>
      <w:r w:rsidRPr="003556C2">
        <w:rPr>
          <w:rFonts w:hint="cs"/>
          <w:sz w:val="20"/>
          <w:szCs w:val="22"/>
          <w:rtl/>
        </w:rPr>
        <w:t>שמשפשף</w:t>
      </w:r>
      <w:r w:rsidRPr="003556C2">
        <w:rPr>
          <w:sz w:val="20"/>
          <w:szCs w:val="22"/>
          <w:rtl/>
        </w:rPr>
        <w:t xml:space="preserve"> </w:t>
      </w:r>
      <w:r w:rsidRPr="003556C2">
        <w:rPr>
          <w:rFonts w:hint="cs"/>
          <w:sz w:val="20"/>
          <w:szCs w:val="22"/>
          <w:rtl/>
        </w:rPr>
        <w:t>צידיו</w:t>
      </w:r>
      <w:r w:rsidRPr="003556C2">
        <w:rPr>
          <w:sz w:val="20"/>
          <w:szCs w:val="22"/>
          <w:rtl/>
        </w:rPr>
        <w:t xml:space="preserve"> </w:t>
      </w:r>
      <w:r w:rsidRPr="003556C2">
        <w:rPr>
          <w:rFonts w:hint="cs"/>
          <w:sz w:val="20"/>
          <w:szCs w:val="22"/>
          <w:rtl/>
        </w:rPr>
        <w:t>זה</w:t>
      </w:r>
      <w:r w:rsidRPr="003556C2">
        <w:rPr>
          <w:sz w:val="20"/>
          <w:szCs w:val="22"/>
          <w:rtl/>
        </w:rPr>
        <w:t xml:space="preserve"> </w:t>
      </w:r>
      <w:r w:rsidRPr="003556C2">
        <w:rPr>
          <w:rFonts w:hint="cs"/>
          <w:sz w:val="20"/>
          <w:szCs w:val="22"/>
          <w:rtl/>
        </w:rPr>
        <w:t>על</w:t>
      </w:r>
      <w:r w:rsidRPr="003556C2">
        <w:rPr>
          <w:sz w:val="20"/>
          <w:szCs w:val="22"/>
          <w:rtl/>
        </w:rPr>
        <w:t xml:space="preserve"> </w:t>
      </w:r>
      <w:r w:rsidRPr="003556C2">
        <w:rPr>
          <w:rFonts w:hint="cs"/>
          <w:sz w:val="20"/>
          <w:szCs w:val="22"/>
          <w:rtl/>
        </w:rPr>
        <w:t>זה</w:t>
      </w:r>
      <w:r w:rsidRPr="003556C2">
        <w:rPr>
          <w:sz w:val="20"/>
          <w:szCs w:val="22"/>
          <w:rtl/>
        </w:rPr>
        <w:t xml:space="preserve">, </w:t>
      </w:r>
      <w:r w:rsidRPr="003556C2">
        <w:rPr>
          <w:rFonts w:hint="cs"/>
          <w:sz w:val="20"/>
          <w:szCs w:val="22"/>
          <w:rtl/>
        </w:rPr>
        <w:t>אסור</w:t>
      </w:r>
      <w:r w:rsidRPr="003556C2">
        <w:rPr>
          <w:sz w:val="20"/>
          <w:szCs w:val="22"/>
          <w:rtl/>
        </w:rPr>
        <w:t xml:space="preserve">. </w:t>
      </w:r>
      <w:r w:rsidRPr="003556C2">
        <w:rPr>
          <w:rFonts w:hint="cs"/>
          <w:sz w:val="20"/>
          <w:szCs w:val="22"/>
          <w:rtl/>
        </w:rPr>
        <w:t>אבל</w:t>
      </w:r>
      <w:r w:rsidRPr="003556C2">
        <w:rPr>
          <w:sz w:val="20"/>
          <w:szCs w:val="22"/>
          <w:rtl/>
        </w:rPr>
        <w:t xml:space="preserve"> </w:t>
      </w:r>
      <w:r w:rsidRPr="003556C2">
        <w:rPr>
          <w:rFonts w:hint="cs"/>
          <w:sz w:val="20"/>
          <w:szCs w:val="22"/>
          <w:rtl/>
        </w:rPr>
        <w:t>בגד</w:t>
      </w:r>
      <w:r w:rsidRPr="003556C2">
        <w:rPr>
          <w:sz w:val="20"/>
          <w:szCs w:val="22"/>
          <w:rtl/>
        </w:rPr>
        <w:t xml:space="preserve"> </w:t>
      </w:r>
      <w:r w:rsidRPr="003556C2">
        <w:rPr>
          <w:rFonts w:hint="cs"/>
          <w:sz w:val="20"/>
          <w:szCs w:val="22"/>
          <w:rtl/>
        </w:rPr>
        <w:t>שיש</w:t>
      </w:r>
      <w:r w:rsidRPr="003556C2">
        <w:rPr>
          <w:sz w:val="20"/>
          <w:szCs w:val="22"/>
          <w:rtl/>
        </w:rPr>
        <w:t xml:space="preserve"> </w:t>
      </w:r>
      <w:r w:rsidRPr="003556C2">
        <w:rPr>
          <w:rFonts w:hint="cs"/>
          <w:sz w:val="20"/>
          <w:szCs w:val="22"/>
          <w:rtl/>
        </w:rPr>
        <w:t>עליו</w:t>
      </w:r>
      <w:r w:rsidRPr="003556C2">
        <w:rPr>
          <w:sz w:val="20"/>
          <w:szCs w:val="22"/>
          <w:rtl/>
        </w:rPr>
        <w:t xml:space="preserve"> </w:t>
      </w:r>
      <w:r w:rsidRPr="003556C2">
        <w:rPr>
          <w:rFonts w:hint="cs"/>
          <w:sz w:val="20"/>
          <w:szCs w:val="22"/>
          <w:rtl/>
        </w:rPr>
        <w:t>לכלוך</w:t>
      </w:r>
      <w:r w:rsidRPr="003556C2">
        <w:rPr>
          <w:sz w:val="20"/>
          <w:szCs w:val="22"/>
          <w:rtl/>
        </w:rPr>
        <w:t xml:space="preserve">, </w:t>
      </w:r>
      <w:r w:rsidRPr="003556C2">
        <w:rPr>
          <w:rFonts w:hint="cs"/>
          <w:sz w:val="20"/>
          <w:szCs w:val="22"/>
          <w:rtl/>
        </w:rPr>
        <w:t>אסור</w:t>
      </w:r>
      <w:r w:rsidRPr="003556C2">
        <w:rPr>
          <w:sz w:val="20"/>
          <w:szCs w:val="22"/>
          <w:rtl/>
        </w:rPr>
        <w:t xml:space="preserve"> </w:t>
      </w:r>
      <w:r w:rsidRPr="003556C2">
        <w:rPr>
          <w:rFonts w:hint="cs"/>
          <w:sz w:val="20"/>
          <w:szCs w:val="22"/>
          <w:rtl/>
        </w:rPr>
        <w:t>אפילו</w:t>
      </w:r>
      <w:r w:rsidRPr="003556C2">
        <w:rPr>
          <w:sz w:val="20"/>
          <w:szCs w:val="22"/>
          <w:rtl/>
        </w:rPr>
        <w:t xml:space="preserve"> </w:t>
      </w:r>
      <w:r w:rsidRPr="003556C2">
        <w:rPr>
          <w:rFonts w:hint="cs"/>
          <w:sz w:val="20"/>
          <w:szCs w:val="22"/>
          <w:rtl/>
        </w:rPr>
        <w:t>לשכשכו</w:t>
      </w:r>
      <w:r w:rsidRPr="003556C2">
        <w:rPr>
          <w:sz w:val="20"/>
          <w:szCs w:val="22"/>
          <w:rtl/>
        </w:rPr>
        <w:t xml:space="preserve">, </w:t>
      </w:r>
      <w:r w:rsidRPr="003556C2">
        <w:rPr>
          <w:rFonts w:hint="cs"/>
          <w:sz w:val="20"/>
          <w:szCs w:val="22"/>
          <w:rtl/>
        </w:rPr>
        <w:t>דזהו</w:t>
      </w:r>
      <w:r w:rsidRPr="003556C2">
        <w:rPr>
          <w:sz w:val="20"/>
          <w:szCs w:val="22"/>
          <w:rtl/>
        </w:rPr>
        <w:t xml:space="preserve"> </w:t>
      </w:r>
      <w:r w:rsidRPr="003556C2">
        <w:rPr>
          <w:rFonts w:hint="cs"/>
          <w:sz w:val="20"/>
          <w:szCs w:val="22"/>
          <w:rtl/>
        </w:rPr>
        <w:t>כיבוסו</w:t>
      </w:r>
      <w:r w:rsidRPr="003556C2">
        <w:rPr>
          <w:sz w:val="20"/>
          <w:szCs w:val="22"/>
          <w:rtl/>
        </w:rPr>
        <w:t xml:space="preserve">, </w:t>
      </w:r>
      <w:r w:rsidRPr="003556C2">
        <w:rPr>
          <w:rFonts w:hint="cs"/>
          <w:sz w:val="20"/>
          <w:szCs w:val="22"/>
          <w:rtl/>
        </w:rPr>
        <w:t>אלא</w:t>
      </w:r>
      <w:r w:rsidRPr="003556C2">
        <w:rPr>
          <w:sz w:val="20"/>
          <w:szCs w:val="22"/>
          <w:rtl/>
        </w:rPr>
        <w:t xml:space="preserve"> </w:t>
      </w:r>
      <w:r w:rsidRPr="003556C2">
        <w:rPr>
          <w:rFonts w:hint="cs"/>
          <w:sz w:val="20"/>
          <w:szCs w:val="22"/>
          <w:rtl/>
        </w:rPr>
        <w:t>מקנחו</w:t>
      </w:r>
      <w:r w:rsidRPr="003556C2">
        <w:rPr>
          <w:sz w:val="20"/>
          <w:szCs w:val="22"/>
          <w:rtl/>
        </w:rPr>
        <w:t xml:space="preserve"> </w:t>
      </w:r>
      <w:r w:rsidRPr="003556C2">
        <w:rPr>
          <w:rFonts w:hint="cs"/>
          <w:sz w:val="20"/>
          <w:szCs w:val="22"/>
          <w:rtl/>
        </w:rPr>
        <w:t>בסמרטוט</w:t>
      </w:r>
      <w:r w:rsidRPr="003556C2">
        <w:rPr>
          <w:sz w:val="20"/>
          <w:szCs w:val="22"/>
          <w:rtl/>
        </w:rPr>
        <w:t xml:space="preserve"> </w:t>
      </w:r>
      <w:r w:rsidRPr="003556C2">
        <w:rPr>
          <w:rFonts w:hint="cs"/>
          <w:sz w:val="20"/>
          <w:szCs w:val="22"/>
          <w:rtl/>
        </w:rPr>
        <w:t>בקל</w:t>
      </w:r>
      <w:r w:rsidRPr="003556C2">
        <w:rPr>
          <w:sz w:val="20"/>
          <w:szCs w:val="22"/>
          <w:rtl/>
        </w:rPr>
        <w:t xml:space="preserve"> </w:t>
      </w:r>
      <w:r w:rsidRPr="003556C2">
        <w:rPr>
          <w:rFonts w:hint="cs"/>
          <w:sz w:val="20"/>
          <w:szCs w:val="22"/>
          <w:rtl/>
        </w:rPr>
        <w:t>ולא</w:t>
      </w:r>
      <w:r w:rsidRPr="003556C2">
        <w:rPr>
          <w:sz w:val="20"/>
          <w:szCs w:val="22"/>
          <w:rtl/>
        </w:rPr>
        <w:t xml:space="preserve"> </w:t>
      </w:r>
      <w:r w:rsidRPr="003556C2">
        <w:rPr>
          <w:rFonts w:hint="cs"/>
          <w:sz w:val="20"/>
          <w:szCs w:val="22"/>
          <w:rtl/>
        </w:rPr>
        <w:t>בדוחק</w:t>
      </w:r>
      <w:r w:rsidRPr="003556C2">
        <w:rPr>
          <w:sz w:val="20"/>
          <w:szCs w:val="22"/>
          <w:rtl/>
        </w:rPr>
        <w:t xml:space="preserve">, </w:t>
      </w:r>
      <w:r w:rsidRPr="003556C2">
        <w:rPr>
          <w:rFonts w:hint="cs"/>
          <w:sz w:val="20"/>
          <w:szCs w:val="22"/>
          <w:rtl/>
        </w:rPr>
        <w:t>פן</w:t>
      </w:r>
      <w:r w:rsidRPr="003556C2">
        <w:rPr>
          <w:sz w:val="20"/>
          <w:szCs w:val="22"/>
          <w:rtl/>
        </w:rPr>
        <w:t xml:space="preserve"> </w:t>
      </w:r>
      <w:r w:rsidRPr="003556C2">
        <w:rPr>
          <w:rFonts w:hint="cs"/>
          <w:sz w:val="20"/>
          <w:szCs w:val="22"/>
          <w:rtl/>
        </w:rPr>
        <w:t>יסחוט", ברם, הורו מפוסקי דורנו שכן הדין דוקא בבגד העשוי מחומר טבעי, שהלכלוך נספג בתוכו ושרייתו במים מועלת לליבונו, אולם ניתן להקל לשרות בגדים ויריעות העשויים גומי או פלסטיק, הואיל והלכלוך נמצא רק על גביהם, ורק אין לשפשפם, ויש מפוסקי דורנו שהקלו אף לשפשפם, לפי שאינם בולעים כלל ואפילו כעור קשה אינם. לפיכך למעשה אין להדיח או להשרות מדים במים, אך מותר לנענע נעלי עור (בלא שרוכים), או שאר בגדים העשויים חומר אטום כגומי ופלסטיק, בתוך מים, ונראה שאף ניתן להסיר את שכבת הבוץ העליונה תוך כדי הדחה בזרם המים, ורק יש להימנע משפשוף הבוץ הצמוד לעור הנעליים עצמו, אולם במקום צורך ניתן להקל לשפשף באופן שטחי 'חליפות סערה' וכד' העשויות חומר אטום, לפי שאין הלכלוך בלוע כלל בתוכם אלא רק כמונח על גביהם.</w:t>
      </w:r>
    </w:p>
    <w:sectPr w:rsidR="00C321A4" w:rsidRPr="003556C2" w:rsidSect="003556C2">
      <w:pgSz w:w="11906" w:h="16838"/>
      <w:pgMar w:top="426" w:right="720" w:bottom="142"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4D8" w:rsidRDefault="001064D8" w:rsidP="001250C8">
      <w:pPr>
        <w:spacing w:line="240" w:lineRule="auto"/>
      </w:pPr>
      <w:r>
        <w:separator/>
      </w:r>
    </w:p>
  </w:endnote>
  <w:endnote w:type="continuationSeparator" w:id="0">
    <w:p w:rsidR="001064D8" w:rsidRDefault="001064D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4D8" w:rsidRDefault="001064D8" w:rsidP="001250C8">
      <w:pPr>
        <w:spacing w:line="240" w:lineRule="auto"/>
      </w:pPr>
      <w:r>
        <w:separator/>
      </w:r>
    </w:p>
  </w:footnote>
  <w:footnote w:type="continuationSeparator" w:id="0">
    <w:p w:rsidR="001064D8" w:rsidRDefault="001064D8" w:rsidP="001250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BC"/>
    <w:rsid w:val="00040DEC"/>
    <w:rsid w:val="001064D8"/>
    <w:rsid w:val="001250C8"/>
    <w:rsid w:val="001C1D5A"/>
    <w:rsid w:val="002D60F5"/>
    <w:rsid w:val="002E1DB7"/>
    <w:rsid w:val="002E59BA"/>
    <w:rsid w:val="003556C2"/>
    <w:rsid w:val="004666BB"/>
    <w:rsid w:val="004C66C7"/>
    <w:rsid w:val="005D3338"/>
    <w:rsid w:val="00656813"/>
    <w:rsid w:val="00656D79"/>
    <w:rsid w:val="006A29B5"/>
    <w:rsid w:val="007749DA"/>
    <w:rsid w:val="00811EF9"/>
    <w:rsid w:val="008735B6"/>
    <w:rsid w:val="008A0A58"/>
    <w:rsid w:val="009F6F81"/>
    <w:rsid w:val="00A13A6B"/>
    <w:rsid w:val="00A32CBC"/>
    <w:rsid w:val="00AA687E"/>
    <w:rsid w:val="00B45A22"/>
    <w:rsid w:val="00C321A4"/>
    <w:rsid w:val="00DA1C57"/>
    <w:rsid w:val="00DA63D1"/>
    <w:rsid w:val="00E621A2"/>
    <w:rsid w:val="00E93D7D"/>
    <w:rsid w:val="00FA0C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43177-970D-45E2-9D54-9C3B743F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unhideWhenUsed/>
    <w:rsid w:val="001250C8"/>
    <w:rPr>
      <w:vertAlign w:val="superscript"/>
    </w:rPr>
  </w:style>
  <w:style w:type="paragraph" w:customStyle="1" w:styleId="2">
    <w:name w:val="סגנון2"/>
    <w:basedOn w:val="a"/>
    <w:qFormat/>
    <w:rsid w:val="002D60F5"/>
    <w:pPr>
      <w:spacing w:line="240" w:lineRule="auto"/>
      <w:jc w:val="left"/>
    </w:pPr>
    <w:rPr>
      <w:rFonts w:ascii="David" w:eastAsia="Calibri" w:hAnsi="David"/>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92</TotalTime>
  <Pages>1</Pages>
  <Words>620</Words>
  <Characters>3101</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2018-07-17T06:09:00Z</dcterms:created>
  <dcterms:modified xsi:type="dcterms:W3CDTF">2025-12-16T16:52:00Z</dcterms:modified>
</cp:coreProperties>
</file>