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F591B">
      <w:pPr>
        <w:rPr>
          <w:rtl/>
        </w:rPr>
      </w:pPr>
      <w:bookmarkStart w:id="0" w:name="_GoBack"/>
      <w:bookmarkEnd w:id="0"/>
      <w:r w:rsidRPr="001250C8">
        <w:rPr>
          <w:rFonts w:hint="cs"/>
          <w:rtl/>
        </w:rPr>
        <w:t>בס"ד</w:t>
      </w:r>
      <w:r w:rsidR="006F591B">
        <w:rPr>
          <w:rFonts w:hint="cs"/>
          <w:rtl/>
        </w:rPr>
        <w:t>, שבט תשפ"ו</w:t>
      </w:r>
    </w:p>
    <w:p w:rsidR="002C064C" w:rsidRDefault="002C064C" w:rsidP="001910C4">
      <w:pPr>
        <w:pStyle w:val="a3"/>
        <w:rPr>
          <w:rtl/>
        </w:rPr>
      </w:pPr>
      <w:r>
        <w:rPr>
          <w:rFonts w:hint="cs"/>
          <w:rtl/>
        </w:rPr>
        <w:t xml:space="preserve">מנחות </w:t>
      </w:r>
      <w:r w:rsidR="001910C4">
        <w:rPr>
          <w:rFonts w:hint="cs"/>
          <w:rtl/>
        </w:rPr>
        <w:t>דפים י"א-</w:t>
      </w:r>
      <w:r>
        <w:rPr>
          <w:rFonts w:hint="cs"/>
          <w:rtl/>
        </w:rPr>
        <w:t>י"ב, מעמד הלבונה</w:t>
      </w:r>
    </w:p>
    <w:p w:rsidR="00FF5DAA" w:rsidRPr="00FF5DAA" w:rsidRDefault="00FF5DAA" w:rsidP="00DB779B">
      <w:pPr>
        <w:rPr>
          <w:b/>
          <w:bCs/>
          <w:u w:val="single"/>
          <w:rtl/>
        </w:rPr>
      </w:pPr>
      <w:r>
        <w:rPr>
          <w:rFonts w:hint="cs"/>
          <w:b/>
          <w:bCs/>
          <w:u w:val="single"/>
          <w:rtl/>
        </w:rPr>
        <w:t>א. לבונה ואזכרה</w:t>
      </w:r>
    </w:p>
    <w:p w:rsidR="00DB779B" w:rsidRDefault="00DB779B" w:rsidP="00EB03D9">
      <w:pPr>
        <w:pStyle w:val="a8"/>
        <w:numPr>
          <w:ilvl w:val="0"/>
          <w:numId w:val="1"/>
        </w:numPr>
        <w:ind w:left="360"/>
        <w:rPr>
          <w:rtl/>
        </w:rPr>
      </w:pPr>
      <w:r w:rsidRPr="00EB03D9">
        <w:rPr>
          <w:b/>
          <w:bCs/>
          <w:rtl/>
        </w:rPr>
        <w:t xml:space="preserve">ויקרא </w:t>
      </w:r>
      <w:r w:rsidRPr="00EB03D9">
        <w:rPr>
          <w:rFonts w:hint="cs"/>
          <w:b/>
          <w:bCs/>
          <w:rtl/>
        </w:rPr>
        <w:t>ב' א'-ב':</w:t>
      </w:r>
      <w:r>
        <w:rPr>
          <w:rFonts w:hint="cs"/>
          <w:rtl/>
        </w:rPr>
        <w:t xml:space="preserve"> "</w:t>
      </w:r>
      <w:r>
        <w:rPr>
          <w:rtl/>
        </w:rPr>
        <w:t>וְנֶפֶשׁ כִּי תַקְרִיב קָרְבַּן מִנְחָה לַה' סֹלֶת יִהְיֶה קָרְבָּנוֹ וְיָצַק עָלֶיהָ שֶׁמֶן וְנָתַן עָלֶיהָ לְבֹנָה</w:t>
      </w:r>
      <w:r>
        <w:rPr>
          <w:rFonts w:hint="cs"/>
          <w:rtl/>
        </w:rPr>
        <w:t xml:space="preserve">: </w:t>
      </w:r>
      <w:r>
        <w:rPr>
          <w:rtl/>
        </w:rPr>
        <w:t>וֶהֱבִיאָהּ אֶל בְּנֵי אַהֲרֹן הַכֹּהֲנִים וְקָמַץ מִשָּׁם מְלֹא קֻמְצוֹ מִסָּלְתָּהּ וּמִשַּׁמְנָהּ עַל כָּל לְבֹנָתָהּ וְהִקְטִיר הַכֹּהֵן אֶת אַזְכָּרָתָהּ הַמִּזְבֵּחָה אִשֵּׁה רֵיחַ נִיחֹחַ לַה':</w:t>
      </w:r>
      <w:r>
        <w:rPr>
          <w:rFonts w:hint="cs"/>
          <w:rtl/>
        </w:rPr>
        <w:t>".</w:t>
      </w:r>
    </w:p>
    <w:p w:rsidR="00FF5DAA" w:rsidRDefault="00FF5DAA" w:rsidP="00EB03D9">
      <w:pPr>
        <w:pStyle w:val="a8"/>
        <w:numPr>
          <w:ilvl w:val="0"/>
          <w:numId w:val="1"/>
        </w:numPr>
        <w:ind w:left="360"/>
        <w:rPr>
          <w:rtl/>
        </w:rPr>
      </w:pPr>
      <w:r w:rsidRPr="00EB03D9">
        <w:rPr>
          <w:b/>
          <w:bCs/>
          <w:rtl/>
        </w:rPr>
        <w:t>רש"י</w:t>
      </w:r>
      <w:r w:rsidRPr="00EB03D9">
        <w:rPr>
          <w:rFonts w:hint="cs"/>
          <w:b/>
          <w:bCs/>
          <w:rtl/>
        </w:rPr>
        <w:t xml:space="preserve"> שם:</w:t>
      </w:r>
      <w:r>
        <w:rPr>
          <w:rFonts w:hint="cs"/>
          <w:rtl/>
        </w:rPr>
        <w:t xml:space="preserve"> "</w:t>
      </w:r>
      <w:r>
        <w:rPr>
          <w:rtl/>
        </w:rPr>
        <w:t>אזכרתה - הקומץ העולה לגבוה הוא זכרון המנחה, שבו נזכר בעליה לטובה ולנחת רוח</w:t>
      </w:r>
      <w:r>
        <w:rPr>
          <w:rFonts w:hint="cs"/>
          <w:rtl/>
        </w:rPr>
        <w:t>".</w:t>
      </w:r>
    </w:p>
    <w:p w:rsidR="00DB779B" w:rsidRDefault="00DB779B" w:rsidP="00EB03D9">
      <w:pPr>
        <w:pStyle w:val="a8"/>
        <w:numPr>
          <w:ilvl w:val="0"/>
          <w:numId w:val="1"/>
        </w:numPr>
        <w:ind w:left="360"/>
        <w:rPr>
          <w:rtl/>
        </w:rPr>
      </w:pPr>
      <w:r w:rsidRPr="00EB03D9">
        <w:rPr>
          <w:rFonts w:hint="cs"/>
          <w:b/>
          <w:bCs/>
          <w:rtl/>
        </w:rPr>
        <w:t xml:space="preserve">ויקרא כ"ד ז': </w:t>
      </w:r>
      <w:r>
        <w:rPr>
          <w:rFonts w:hint="cs"/>
          <w:rtl/>
        </w:rPr>
        <w:t>"</w:t>
      </w:r>
      <w:r>
        <w:rPr>
          <w:rtl/>
        </w:rPr>
        <w:t>וְנָתַתָּ עַל הַמַּעֲרֶכֶת לְבֹנָה זַכָּה וְהָיְתָה לַלֶּחֶם לְאַזְכָּרָה אִשֶּׁה לַה'</w:t>
      </w:r>
      <w:r>
        <w:rPr>
          <w:rFonts w:hint="cs"/>
          <w:rtl/>
        </w:rPr>
        <w:t xml:space="preserve"> ".</w:t>
      </w:r>
    </w:p>
    <w:p w:rsidR="00DB779B" w:rsidRDefault="00DB779B" w:rsidP="00EB03D9">
      <w:pPr>
        <w:pStyle w:val="a8"/>
        <w:numPr>
          <w:ilvl w:val="0"/>
          <w:numId w:val="1"/>
        </w:numPr>
        <w:ind w:left="360"/>
      </w:pPr>
      <w:r w:rsidRPr="00EB03D9">
        <w:rPr>
          <w:b/>
          <w:bCs/>
          <w:rtl/>
        </w:rPr>
        <w:t xml:space="preserve">רש"י </w:t>
      </w:r>
      <w:r w:rsidRPr="00EB03D9">
        <w:rPr>
          <w:rFonts w:hint="cs"/>
          <w:b/>
          <w:bCs/>
          <w:rtl/>
        </w:rPr>
        <w:t>שם:</w:t>
      </w:r>
      <w:r>
        <w:rPr>
          <w:rFonts w:hint="cs"/>
          <w:rtl/>
        </w:rPr>
        <w:t xml:space="preserve"> "</w:t>
      </w:r>
      <w:r>
        <w:rPr>
          <w:rtl/>
        </w:rPr>
        <w:t>ללחם לאזכרה - שאין מן הלחם לגבוה כלום, אלא הלבונה נקטרת כשמסלקין אותו בכל שבת ושבת. והיא לזכרון ללחם, שעל ידה הוא נזכר למעלה, כקומץ שהוא אזכרה למנחה</w:t>
      </w:r>
      <w:r>
        <w:rPr>
          <w:rFonts w:hint="cs"/>
          <w:rtl/>
        </w:rPr>
        <w:t>".</w:t>
      </w:r>
    </w:p>
    <w:p w:rsidR="00403EEE" w:rsidRDefault="00403EEE" w:rsidP="00403EEE">
      <w:pPr>
        <w:pStyle w:val="a8"/>
        <w:numPr>
          <w:ilvl w:val="0"/>
          <w:numId w:val="1"/>
        </w:numPr>
        <w:ind w:left="360"/>
        <w:rPr>
          <w:rtl/>
        </w:rPr>
      </w:pPr>
      <w:r w:rsidRPr="00EB03D9">
        <w:rPr>
          <w:b/>
          <w:bCs/>
          <w:rtl/>
        </w:rPr>
        <w:t>ויקרא ה</w:t>
      </w:r>
      <w:r w:rsidRPr="00EB03D9">
        <w:rPr>
          <w:rFonts w:hint="cs"/>
          <w:b/>
          <w:bCs/>
          <w:rtl/>
        </w:rPr>
        <w:t>' י"א:</w:t>
      </w:r>
      <w:r>
        <w:rPr>
          <w:rFonts w:hint="cs"/>
          <w:rtl/>
        </w:rPr>
        <w:t xml:space="preserve"> "</w:t>
      </w:r>
      <w:r>
        <w:rPr>
          <w:rtl/>
        </w:rPr>
        <w:t xml:space="preserve">וְאִם לֹא תַשִּׂיג יָדוֹ לִשְׁתֵּי תֹרִים אוֹ לִשְׁנֵי בְנֵי יוֹנָה וְהֵבִיא אֶת קָרְבָּנוֹ אֲשֶׁר חָטָא עֲשִׂירִת הָאֵפָה סֹלֶת לְחַטָּאת </w:t>
      </w:r>
      <w:r w:rsidRPr="00F34FA1">
        <w:rPr>
          <w:rtl/>
        </w:rPr>
        <w:t>לֹא יָשִׂים עָלֶיהָ שֶׁמֶן וְלֹא יִתֵּן עָלֶיהָ לְבֹנָה</w:t>
      </w:r>
      <w:r>
        <w:rPr>
          <w:rtl/>
        </w:rPr>
        <w:t xml:space="preserve"> כִּי חַטָּאת הִוא</w:t>
      </w:r>
      <w:r>
        <w:rPr>
          <w:rFonts w:hint="cs"/>
          <w:rtl/>
        </w:rPr>
        <w:t>".</w:t>
      </w:r>
    </w:p>
    <w:p w:rsidR="00403EEE" w:rsidRPr="00FF5DAA" w:rsidRDefault="00403EEE" w:rsidP="00403EEE">
      <w:pPr>
        <w:pStyle w:val="a8"/>
        <w:numPr>
          <w:ilvl w:val="0"/>
          <w:numId w:val="1"/>
        </w:numPr>
        <w:ind w:left="360"/>
        <w:rPr>
          <w:rtl/>
        </w:rPr>
      </w:pPr>
      <w:r w:rsidRPr="00EB03D9">
        <w:rPr>
          <w:rFonts w:hint="cs"/>
          <w:b/>
          <w:bCs/>
          <w:rtl/>
        </w:rPr>
        <w:t>רש"י שם:</w:t>
      </w:r>
      <w:r>
        <w:rPr>
          <w:rFonts w:hint="cs"/>
          <w:rtl/>
        </w:rPr>
        <w:t xml:space="preserve"> "</w:t>
      </w:r>
      <w:r>
        <w:rPr>
          <w:rtl/>
        </w:rPr>
        <w:t>כי חטאת הוא - ואין בדין שיהא קרבנו מהודר</w:t>
      </w:r>
      <w:r>
        <w:rPr>
          <w:rFonts w:hint="cs"/>
          <w:rtl/>
        </w:rPr>
        <w:t>".</w:t>
      </w:r>
    </w:p>
    <w:p w:rsidR="00DB779B" w:rsidRDefault="00DB779B" w:rsidP="00EB03D9">
      <w:pPr>
        <w:pStyle w:val="a8"/>
        <w:numPr>
          <w:ilvl w:val="0"/>
          <w:numId w:val="1"/>
        </w:numPr>
        <w:ind w:left="360"/>
      </w:pPr>
      <w:r w:rsidRPr="00EB03D9">
        <w:rPr>
          <w:b/>
          <w:bCs/>
          <w:rtl/>
        </w:rPr>
        <w:t xml:space="preserve">רשב"ם ויקרא </w:t>
      </w:r>
      <w:r w:rsidRPr="00EB03D9">
        <w:rPr>
          <w:rFonts w:hint="cs"/>
          <w:b/>
          <w:bCs/>
          <w:rtl/>
        </w:rPr>
        <w:t>ב', שם:</w:t>
      </w:r>
      <w:r>
        <w:rPr>
          <w:rFonts w:hint="cs"/>
          <w:rtl/>
        </w:rPr>
        <w:t xml:space="preserve"> "</w:t>
      </w:r>
      <w:r>
        <w:rPr>
          <w:rtl/>
        </w:rPr>
        <w:t>אזכרתה - לשון זכר רגיל לומר בלבונה מפני הריח העולה, וכן כתיב מזכיר לבונה. וכן והיתה ללחם לאזכרה</w:t>
      </w:r>
      <w:r>
        <w:rPr>
          <w:rFonts w:hint="cs"/>
          <w:rtl/>
        </w:rPr>
        <w:t>"</w:t>
      </w:r>
      <w:r>
        <w:rPr>
          <w:rtl/>
        </w:rPr>
        <w:t>.</w:t>
      </w:r>
    </w:p>
    <w:p w:rsidR="00555F8D" w:rsidRDefault="00555F8D" w:rsidP="000C02F9">
      <w:pPr>
        <w:pStyle w:val="a8"/>
        <w:numPr>
          <w:ilvl w:val="0"/>
          <w:numId w:val="1"/>
        </w:numPr>
        <w:ind w:left="360"/>
        <w:rPr>
          <w:rtl/>
        </w:rPr>
      </w:pPr>
      <w:r w:rsidRPr="00555F8D">
        <w:rPr>
          <w:b/>
          <w:bCs/>
          <w:rtl/>
        </w:rPr>
        <w:t xml:space="preserve">אבן עזרא </w:t>
      </w:r>
      <w:r w:rsidRPr="00555F8D">
        <w:rPr>
          <w:rFonts w:hint="cs"/>
          <w:b/>
          <w:bCs/>
          <w:rtl/>
        </w:rPr>
        <w:t>שם:</w:t>
      </w:r>
      <w:r>
        <w:rPr>
          <w:rFonts w:hint="cs"/>
        </w:rPr>
        <w:t xml:space="preserve"> </w:t>
      </w:r>
      <w:r>
        <w:rPr>
          <w:rFonts w:hint="cs"/>
          <w:rtl/>
        </w:rPr>
        <w:t>"</w:t>
      </w:r>
      <w:r>
        <w:rPr>
          <w:rtl/>
        </w:rPr>
        <w:t>אזכרתה האל"ף נוסף, והטעם מה שהיה לי לזכרון לפני השם בעבור מנחתו, ורבים פירשוהו כריח קטורת, כמו זכרו כיין לבנון</w:t>
      </w:r>
      <w:r>
        <w:rPr>
          <w:rFonts w:hint="cs"/>
          <w:rtl/>
        </w:rPr>
        <w:t>".</w:t>
      </w:r>
    </w:p>
    <w:p w:rsidR="00FF5DAA" w:rsidRDefault="00FF5DAA" w:rsidP="00EB03D9">
      <w:pPr>
        <w:pStyle w:val="a8"/>
        <w:numPr>
          <w:ilvl w:val="0"/>
          <w:numId w:val="1"/>
        </w:numPr>
        <w:ind w:left="360"/>
        <w:rPr>
          <w:rtl/>
        </w:rPr>
      </w:pPr>
      <w:r w:rsidRPr="00EB03D9">
        <w:rPr>
          <w:b/>
          <w:bCs/>
          <w:rtl/>
        </w:rPr>
        <w:t>ספרא ויקרא</w:t>
      </w:r>
      <w:r w:rsidRPr="00EB03D9">
        <w:rPr>
          <w:rFonts w:hint="cs"/>
          <w:b/>
          <w:bCs/>
          <w:rtl/>
        </w:rPr>
        <w:t xml:space="preserve">, </w:t>
      </w:r>
      <w:r w:rsidRPr="00EB03D9">
        <w:rPr>
          <w:b/>
          <w:bCs/>
          <w:rtl/>
        </w:rPr>
        <w:t>דבורא דנדבה פרשה ט</w:t>
      </w:r>
      <w:r w:rsidRPr="00EB03D9">
        <w:rPr>
          <w:rFonts w:hint="cs"/>
          <w:b/>
          <w:bCs/>
          <w:rtl/>
        </w:rPr>
        <w:t>' פרק י' אות י"ב:</w:t>
      </w:r>
      <w:r>
        <w:rPr>
          <w:rFonts w:hint="cs"/>
          <w:rtl/>
        </w:rPr>
        <w:t xml:space="preserve"> "</w:t>
      </w:r>
      <w:r>
        <w:rPr>
          <w:rtl/>
        </w:rPr>
        <w:t>אזכרתה נזכרים בה נזכרים בקמיצה ונזכרין בלבונתה</w:t>
      </w:r>
      <w:r>
        <w:rPr>
          <w:rFonts w:hint="cs"/>
          <w:rtl/>
        </w:rPr>
        <w:t>".</w:t>
      </w:r>
    </w:p>
    <w:p w:rsidR="00FF5DAA" w:rsidRDefault="00FF5DAA" w:rsidP="00EB03D9">
      <w:pPr>
        <w:pStyle w:val="a8"/>
        <w:numPr>
          <w:ilvl w:val="0"/>
          <w:numId w:val="1"/>
        </w:numPr>
        <w:ind w:left="360"/>
        <w:rPr>
          <w:rtl/>
        </w:rPr>
      </w:pPr>
      <w:r w:rsidRPr="00EB03D9">
        <w:rPr>
          <w:b/>
          <w:bCs/>
          <w:rtl/>
        </w:rPr>
        <w:t>העמק דבר</w:t>
      </w:r>
      <w:r w:rsidRPr="00EB03D9">
        <w:rPr>
          <w:rFonts w:hint="cs"/>
          <w:b/>
          <w:bCs/>
          <w:rtl/>
        </w:rPr>
        <w:t>, שם:</w:t>
      </w:r>
      <w:r>
        <w:rPr>
          <w:rFonts w:hint="cs"/>
          <w:rtl/>
        </w:rPr>
        <w:t xml:space="preserve"> "</w:t>
      </w:r>
      <w:r>
        <w:rPr>
          <w:rtl/>
        </w:rPr>
        <w:t>את אזכרתה. עיקר לשון אזכרה חל על הלבונה, שמתחלה לא נוצרה אלא לריח וריח ניחוח מזכיר לטוב, משא"כ אימורים של קרבן לא נוצרו לריח. אכן בת"כ תניא אזכרתה, נזכרים בה, נזכרים בקמיצתה נזכרים בלבונתה, מקור הדרש של שלש אזכרות הוא מדכתיב ג' פעמים אזכרתה במנחת נדבה של יחיד</w:t>
      </w:r>
      <w:r>
        <w:rPr>
          <w:rFonts w:hint="cs"/>
          <w:rtl/>
        </w:rPr>
        <w:t>".</w:t>
      </w:r>
    </w:p>
    <w:p w:rsidR="00DB779B" w:rsidRDefault="00DB779B" w:rsidP="00EB03D9">
      <w:pPr>
        <w:pStyle w:val="a8"/>
        <w:numPr>
          <w:ilvl w:val="0"/>
          <w:numId w:val="1"/>
        </w:numPr>
        <w:ind w:left="360"/>
        <w:rPr>
          <w:rtl/>
        </w:rPr>
      </w:pPr>
      <w:r w:rsidRPr="00EB03D9">
        <w:rPr>
          <w:b/>
          <w:bCs/>
          <w:rtl/>
        </w:rPr>
        <w:t>רש"ר הירש</w:t>
      </w:r>
      <w:r w:rsidRPr="00EB03D9">
        <w:rPr>
          <w:rFonts w:hint="cs"/>
          <w:b/>
          <w:bCs/>
          <w:rtl/>
        </w:rPr>
        <w:t>, שם:</w:t>
      </w:r>
      <w:r>
        <w:rPr>
          <w:rFonts w:hint="cs"/>
          <w:rtl/>
        </w:rPr>
        <w:t xml:space="preserve"> "</w:t>
      </w:r>
      <w:r>
        <w:rPr>
          <w:rtl/>
        </w:rPr>
        <w:t>נמצאת זו משמעות הקמח הקרב במנחה לאות כניעה: המקריב תולה את התנאי לקיומו בידי זה שהמנחה הוגשה לו. אם נוסף שמן לקמח הרי כאן "שמנה לחמו" (בראשית מט, כ); או בלשון כוללת יותר: "שמן חלקו" (חבקוק א, טז). כך נוסף למזון "עושר" ו"לחם שמן". כנגד זה הלבונה היא מסממני הקטורת, והיא נותנת ריח טוב; היא מוסיפה אפוא גם את "שביעות הרצון"; ואין זו תוצאה ישירה של המזון והעושר, - אלא הרי כאן ברכה לעצמה; כי יש אדם אשר "שמנה לחמו", - ואף על פי כן אין הוא שמח בחלקו; וכן נראה גם בהמשך הדברים: הלבונה היא חלק עצמאי בקרבן - נוסף על סולת בלולה בשמן</w:t>
      </w:r>
      <w:r>
        <w:rPr>
          <w:rFonts w:hint="cs"/>
          <w:rtl/>
        </w:rPr>
        <w:t>"</w:t>
      </w:r>
      <w:r>
        <w:rPr>
          <w:rtl/>
        </w:rPr>
        <w:t>.</w:t>
      </w:r>
    </w:p>
    <w:p w:rsidR="00EB03D9" w:rsidRDefault="00EB03D9" w:rsidP="00EB03D9">
      <w:pPr>
        <w:rPr>
          <w:b/>
          <w:bCs/>
          <w:u w:val="single"/>
          <w:rtl/>
        </w:rPr>
      </w:pPr>
    </w:p>
    <w:p w:rsidR="00DB779B" w:rsidRPr="00EB03D9" w:rsidRDefault="00FF5DAA" w:rsidP="00EB03D9">
      <w:pPr>
        <w:rPr>
          <w:b/>
          <w:bCs/>
          <w:u w:val="single"/>
          <w:rtl/>
        </w:rPr>
      </w:pPr>
      <w:r w:rsidRPr="00EB03D9">
        <w:rPr>
          <w:rFonts w:hint="cs"/>
          <w:b/>
          <w:bCs/>
          <w:u w:val="single"/>
          <w:rtl/>
        </w:rPr>
        <w:t>ב. יחס המנחה והלבונה</w:t>
      </w:r>
    </w:p>
    <w:p w:rsidR="005B7FEC" w:rsidRPr="005B7FEC" w:rsidRDefault="005B7FEC" w:rsidP="00EB03D9">
      <w:pPr>
        <w:pStyle w:val="a8"/>
        <w:numPr>
          <w:ilvl w:val="0"/>
          <w:numId w:val="1"/>
        </w:numPr>
        <w:ind w:left="360"/>
      </w:pPr>
      <w:r w:rsidRPr="00EB03D9">
        <w:rPr>
          <w:b/>
          <w:bCs/>
          <w:rtl/>
        </w:rPr>
        <w:t>מנחות</w:t>
      </w:r>
      <w:r w:rsidRPr="00EB03D9">
        <w:rPr>
          <w:rFonts w:hint="cs"/>
          <w:b/>
          <w:bCs/>
          <w:rtl/>
        </w:rPr>
        <w:t>,</w:t>
      </w:r>
      <w:r w:rsidRPr="00EB03D9">
        <w:rPr>
          <w:b/>
          <w:bCs/>
          <w:rtl/>
        </w:rPr>
        <w:t xml:space="preserve"> דף כ</w:t>
      </w:r>
      <w:r w:rsidRPr="00EB03D9">
        <w:rPr>
          <w:rFonts w:hint="cs"/>
          <w:b/>
          <w:bCs/>
          <w:rtl/>
        </w:rPr>
        <w:t>"</w:t>
      </w:r>
      <w:r w:rsidRPr="00EB03D9">
        <w:rPr>
          <w:b/>
          <w:bCs/>
          <w:rtl/>
        </w:rPr>
        <w:t>ז</w:t>
      </w:r>
      <w:r w:rsidRPr="00EB03D9">
        <w:rPr>
          <w:rFonts w:hint="cs"/>
          <w:b/>
          <w:bCs/>
          <w:rtl/>
        </w:rPr>
        <w:t>:</w:t>
      </w:r>
      <w:r>
        <w:rPr>
          <w:rFonts w:hint="cs"/>
          <w:rtl/>
        </w:rPr>
        <w:t xml:space="preserve"> "</w:t>
      </w:r>
      <w:r>
        <w:rPr>
          <w:rtl/>
        </w:rPr>
        <w:t>הקומץ והלבונה מעכבין זה את זה</w:t>
      </w:r>
      <w:r>
        <w:rPr>
          <w:rFonts w:hint="cs"/>
          <w:rtl/>
        </w:rPr>
        <w:t>"</w:t>
      </w:r>
      <w:r>
        <w:rPr>
          <w:rtl/>
        </w:rPr>
        <w:t>.</w:t>
      </w:r>
    </w:p>
    <w:p w:rsidR="00DB779B" w:rsidRDefault="00DB779B" w:rsidP="00EB03D9">
      <w:pPr>
        <w:pStyle w:val="a8"/>
        <w:numPr>
          <w:ilvl w:val="0"/>
          <w:numId w:val="1"/>
        </w:numPr>
        <w:ind w:left="360"/>
        <w:rPr>
          <w:rtl/>
        </w:rPr>
      </w:pPr>
      <w:r w:rsidRPr="00EB03D9">
        <w:rPr>
          <w:b/>
          <w:bCs/>
          <w:rtl/>
        </w:rPr>
        <w:t>מנחות</w:t>
      </w:r>
      <w:r w:rsidRPr="00EB03D9">
        <w:rPr>
          <w:rFonts w:hint="cs"/>
          <w:b/>
          <w:bCs/>
          <w:rtl/>
        </w:rPr>
        <w:t>, דף נ"ט:</w:t>
      </w:r>
      <w:r>
        <w:rPr>
          <w:rFonts w:hint="cs"/>
          <w:rtl/>
        </w:rPr>
        <w:t xml:space="preserve"> "</w:t>
      </w:r>
      <w:r>
        <w:rPr>
          <w:rtl/>
        </w:rPr>
        <w:t>יש טעונות שמן ולבונה שמן ולא לבונה לבונה ולא שמן לא שמן ולא לבונה</w:t>
      </w:r>
      <w:r>
        <w:rPr>
          <w:rFonts w:hint="cs"/>
          <w:rtl/>
        </w:rPr>
        <w:t>".</w:t>
      </w:r>
    </w:p>
    <w:p w:rsidR="00DB779B" w:rsidRDefault="00DB779B" w:rsidP="00EB03D9">
      <w:pPr>
        <w:pStyle w:val="a8"/>
        <w:numPr>
          <w:ilvl w:val="0"/>
          <w:numId w:val="1"/>
        </w:numPr>
        <w:ind w:left="360"/>
        <w:rPr>
          <w:rtl/>
        </w:rPr>
      </w:pPr>
      <w:r w:rsidRPr="00EB03D9">
        <w:rPr>
          <w:rFonts w:hint="cs"/>
          <w:b/>
          <w:bCs/>
          <w:rtl/>
        </w:rPr>
        <w:t>מנחות, דף י"ג:</w:t>
      </w:r>
      <w:r>
        <w:rPr>
          <w:rFonts w:hint="cs"/>
          <w:rtl/>
        </w:rPr>
        <w:t xml:space="preserve"> "</w:t>
      </w:r>
      <w:r w:rsidR="005B7FEC">
        <w:rPr>
          <w:rFonts w:hint="cs"/>
          <w:rtl/>
        </w:rPr>
        <w:t xml:space="preserve">... </w:t>
      </w:r>
      <w:r>
        <w:rPr>
          <w:rtl/>
        </w:rPr>
        <w:t xml:space="preserve">להקטיר לבונתה למחר </w:t>
      </w:r>
      <w:r w:rsidR="005B7FEC">
        <w:rPr>
          <w:rFonts w:hint="cs"/>
          <w:rtl/>
        </w:rPr>
        <w:t xml:space="preserve">- </w:t>
      </w:r>
      <w:r>
        <w:rPr>
          <w:rtl/>
        </w:rPr>
        <w:t>רבי יוסי אומר פסול ואין בו כרת וחכמים אומרים פגול וחייבין עליו כרת</w:t>
      </w:r>
      <w:r>
        <w:rPr>
          <w:rFonts w:hint="cs"/>
          <w:rtl/>
        </w:rPr>
        <w:t>.</w:t>
      </w:r>
      <w:r>
        <w:rPr>
          <w:rtl/>
        </w:rPr>
        <w:t xml:space="preserve"> אמרו לו מה שנה זו מן הזבח</w:t>
      </w:r>
      <w:r w:rsidR="005B7FEC">
        <w:rPr>
          <w:rFonts w:hint="cs"/>
          <w:rtl/>
        </w:rPr>
        <w:t>?</w:t>
      </w:r>
      <w:r>
        <w:rPr>
          <w:rtl/>
        </w:rPr>
        <w:t xml:space="preserve"> אמר להם שהזבח דמו ובשרו ואמוריו אחד </w:t>
      </w:r>
      <w:r w:rsidRPr="005B7FEC">
        <w:rPr>
          <w:u w:val="single"/>
          <w:rtl/>
        </w:rPr>
        <w:t>ולבונה אינה מן המנחה</w:t>
      </w:r>
      <w:r>
        <w:rPr>
          <w:rFonts w:hint="cs"/>
          <w:rtl/>
        </w:rPr>
        <w:t>".</w:t>
      </w:r>
    </w:p>
    <w:p w:rsidR="00FF5DAA" w:rsidRDefault="00FF5DAA" w:rsidP="00EB03D9">
      <w:pPr>
        <w:pStyle w:val="a8"/>
        <w:numPr>
          <w:ilvl w:val="0"/>
          <w:numId w:val="1"/>
        </w:numPr>
        <w:ind w:left="360"/>
        <w:rPr>
          <w:rtl/>
        </w:rPr>
      </w:pPr>
      <w:r w:rsidRPr="00EB03D9">
        <w:rPr>
          <w:b/>
          <w:bCs/>
          <w:rtl/>
        </w:rPr>
        <w:t>מנחות</w:t>
      </w:r>
      <w:r w:rsidRPr="00EB03D9">
        <w:rPr>
          <w:rFonts w:hint="cs"/>
          <w:b/>
          <w:bCs/>
          <w:rtl/>
        </w:rPr>
        <w:t>, דף ט"ז:</w:t>
      </w:r>
      <w:r>
        <w:rPr>
          <w:rFonts w:hint="cs"/>
          <w:rtl/>
        </w:rPr>
        <w:t xml:space="preserve"> "</w:t>
      </w:r>
      <w:r>
        <w:rPr>
          <w:rtl/>
        </w:rPr>
        <w:t>פיגל בקומץ ולא בלבונה, בלבונה ולא בקומץ - ר' מאיר אומר: פיגול וחייבין עליו כרת, וחכמים אומרים: אין בו כרת עד שיפגל בכל המתיר</w:t>
      </w:r>
      <w:r>
        <w:rPr>
          <w:rFonts w:hint="cs"/>
          <w:rtl/>
        </w:rPr>
        <w:t>"</w:t>
      </w:r>
      <w:r>
        <w:rPr>
          <w:rtl/>
        </w:rPr>
        <w:t>.</w:t>
      </w:r>
    </w:p>
    <w:p w:rsidR="00FF5DAA" w:rsidRDefault="00FF5DAA" w:rsidP="00EB03D9">
      <w:pPr>
        <w:rPr>
          <w:rtl/>
        </w:rPr>
      </w:pPr>
    </w:p>
    <w:p w:rsidR="00FF5DAA" w:rsidRPr="00EB03D9" w:rsidRDefault="00FF5DAA" w:rsidP="00EB03D9">
      <w:pPr>
        <w:rPr>
          <w:b/>
          <w:bCs/>
          <w:u w:val="single"/>
          <w:rtl/>
        </w:rPr>
      </w:pPr>
      <w:r w:rsidRPr="00EB03D9">
        <w:rPr>
          <w:rFonts w:hint="cs"/>
          <w:b/>
          <w:bCs/>
          <w:u w:val="single"/>
          <w:rtl/>
        </w:rPr>
        <w:t>ג. השלכות</w:t>
      </w:r>
    </w:p>
    <w:p w:rsidR="00FF5DAA" w:rsidRDefault="00FF5DAA" w:rsidP="00EB03D9">
      <w:pPr>
        <w:pStyle w:val="a8"/>
        <w:numPr>
          <w:ilvl w:val="0"/>
          <w:numId w:val="1"/>
        </w:numPr>
        <w:ind w:left="360"/>
        <w:rPr>
          <w:rtl/>
        </w:rPr>
      </w:pPr>
      <w:r w:rsidRPr="00EB03D9">
        <w:rPr>
          <w:b/>
          <w:bCs/>
          <w:rtl/>
        </w:rPr>
        <w:t>מנחות</w:t>
      </w:r>
      <w:r w:rsidRPr="00EB03D9">
        <w:rPr>
          <w:rFonts w:hint="cs"/>
          <w:b/>
          <w:bCs/>
          <w:rtl/>
        </w:rPr>
        <w:t>,</w:t>
      </w:r>
      <w:r w:rsidRPr="00EB03D9">
        <w:rPr>
          <w:b/>
          <w:bCs/>
          <w:rtl/>
        </w:rPr>
        <w:t xml:space="preserve"> דף כ</w:t>
      </w:r>
      <w:r w:rsidRPr="00EB03D9">
        <w:rPr>
          <w:rFonts w:hint="cs"/>
          <w:b/>
          <w:bCs/>
          <w:rtl/>
        </w:rPr>
        <w:t>"</w:t>
      </w:r>
      <w:r w:rsidRPr="00EB03D9">
        <w:rPr>
          <w:b/>
          <w:bCs/>
          <w:rtl/>
        </w:rPr>
        <w:t>א</w:t>
      </w:r>
      <w:r w:rsidRPr="00EB03D9">
        <w:rPr>
          <w:rFonts w:hint="cs"/>
          <w:b/>
          <w:bCs/>
          <w:rtl/>
        </w:rPr>
        <w:t>:</w:t>
      </w:r>
      <w:r>
        <w:rPr>
          <w:rFonts w:hint="cs"/>
          <w:rtl/>
        </w:rPr>
        <w:t xml:space="preserve"> "</w:t>
      </w:r>
      <w:r>
        <w:rPr>
          <w:rtl/>
        </w:rPr>
        <w:t xml:space="preserve">דתניא: יכול האומר הרי עלי מנחה יביא </w:t>
      </w:r>
      <w:r w:rsidRPr="00D55C5A">
        <w:rPr>
          <w:u w:val="single"/>
          <w:rtl/>
        </w:rPr>
        <w:t>מלח מתוך ביתו</w:t>
      </w:r>
      <w:r>
        <w:rPr>
          <w:rtl/>
        </w:rPr>
        <w:t xml:space="preserve">, כדרך שמביא </w:t>
      </w:r>
      <w:r w:rsidRPr="00D55C5A">
        <w:rPr>
          <w:u w:val="single"/>
          <w:rtl/>
        </w:rPr>
        <w:t>לבונה מתוך ביתו</w:t>
      </w:r>
      <w:r>
        <w:rPr>
          <w:rtl/>
        </w:rPr>
        <w:t>? ודין הוא: נאמר הביא מנחה והביא מלח, ונאמר הביא מנחה והביא לבונה, מה לבונה מתוך ביתו, אף מלח מתוך ביתו; או כלך לדרך זו: נאמר הביא מנחה והביא מלח, ונאמר הביא מנחה והביא עצים, מה עצים משל ציבור, אף מלח משל ציבור?</w:t>
      </w:r>
      <w:r>
        <w:rPr>
          <w:rFonts w:hint="cs"/>
          <w:rtl/>
        </w:rPr>
        <w:t>".</w:t>
      </w:r>
    </w:p>
    <w:p w:rsidR="006A29B5" w:rsidRDefault="002C064C" w:rsidP="000001F8">
      <w:pPr>
        <w:pStyle w:val="a8"/>
        <w:numPr>
          <w:ilvl w:val="0"/>
          <w:numId w:val="1"/>
        </w:numPr>
        <w:ind w:left="360"/>
        <w:rPr>
          <w:rtl/>
        </w:rPr>
      </w:pPr>
      <w:r w:rsidRPr="00EB03D9">
        <w:rPr>
          <w:rFonts w:hint="cs"/>
          <w:b/>
          <w:bCs/>
          <w:rtl/>
        </w:rPr>
        <w:t>מנחות, דף י"א:</w:t>
      </w:r>
      <w:r>
        <w:rPr>
          <w:rFonts w:hint="cs"/>
          <w:rtl/>
        </w:rPr>
        <w:t xml:space="preserve"> "</w:t>
      </w:r>
      <w:r>
        <w:rPr>
          <w:rtl/>
        </w:rPr>
        <w:t>קמץ ועלה בידו צרור או גרגר מלח או קורט של לבונה - פסול, מפני שאמרו: הקומץ היתר והחסר – פסול</w:t>
      </w:r>
      <w:r>
        <w:rPr>
          <w:rFonts w:hint="cs"/>
          <w:rtl/>
        </w:rPr>
        <w:t xml:space="preserve"> ... </w:t>
      </w:r>
      <w:r>
        <w:rPr>
          <w:rtl/>
        </w:rPr>
        <w:t xml:space="preserve">ואי תנא מלח, דלא איקבע בהדי מנחה מעיקרא, אבל </w:t>
      </w:r>
      <w:r w:rsidRPr="00D55C5A">
        <w:rPr>
          <w:u w:val="single"/>
          <w:rtl/>
        </w:rPr>
        <w:t>לבונה דאיקבע בהדי מנחה מעיקרא</w:t>
      </w:r>
      <w:r>
        <w:rPr>
          <w:rtl/>
        </w:rPr>
        <w:t xml:space="preserve"> אימא תתכשר, קמ"ל</w:t>
      </w:r>
      <w:r>
        <w:rPr>
          <w:rFonts w:hint="cs"/>
          <w:rtl/>
        </w:rPr>
        <w:t>"</w:t>
      </w:r>
      <w:r>
        <w:rPr>
          <w:rtl/>
        </w:rPr>
        <w:t>.</w:t>
      </w:r>
    </w:p>
    <w:p w:rsidR="00B2684E" w:rsidRDefault="002C064C" w:rsidP="00EB03D9">
      <w:pPr>
        <w:pStyle w:val="a8"/>
        <w:numPr>
          <w:ilvl w:val="0"/>
          <w:numId w:val="1"/>
        </w:numPr>
        <w:ind w:left="360"/>
      </w:pPr>
      <w:r w:rsidRPr="00EB03D9">
        <w:rPr>
          <w:rFonts w:hint="cs"/>
          <w:b/>
          <w:bCs/>
          <w:rtl/>
        </w:rPr>
        <w:lastRenderedPageBreak/>
        <w:t>מנחות, שם:</w:t>
      </w:r>
      <w:r>
        <w:rPr>
          <w:rFonts w:hint="cs"/>
          <w:rtl/>
        </w:rPr>
        <w:t xml:space="preserve"> "</w:t>
      </w:r>
      <w:r>
        <w:rPr>
          <w:rtl/>
        </w:rPr>
        <w:t>ריבה שמנה, חסר שמנה, חיסר לבונתה – פסולה</w:t>
      </w:r>
      <w:r>
        <w:rPr>
          <w:rFonts w:hint="cs"/>
          <w:rtl/>
        </w:rPr>
        <w:t xml:space="preserve"> ... </w:t>
      </w:r>
      <w:r>
        <w:rPr>
          <w:rtl/>
        </w:rPr>
        <w:t xml:space="preserve">א"ר יצחק בר יוסף א"ר יוחנן: ג' מחלוקת בדבר, ר"מ סבר: קומץ בתחילה וקומץ בסוף, ורבי יהודה סבר: קומץ בתחילה ושני קרטין בסוף, ור"ש סבר: קומץ בתחילה וקורט אחד בסוף; ושלשתן מקרא אחד דרשו: ואת כל הלבונה אשר על המנחה - ר"מ סבר: עד דאיתא ללבונה דאיקבעה בהדי מנחה מעיקרא, ורבי יהודה סבר: כל - ואפי' חד קורט, את - לרבות קורט אחר, ור"ש: את לא דריש. </w:t>
      </w:r>
    </w:p>
    <w:p w:rsidR="00B2684E" w:rsidRDefault="002C064C" w:rsidP="00B2684E">
      <w:pPr>
        <w:pStyle w:val="a8"/>
        <w:ind w:left="360"/>
        <w:rPr>
          <w:rtl/>
        </w:rPr>
      </w:pPr>
      <w:r>
        <w:rPr>
          <w:rtl/>
        </w:rPr>
        <w:t>וא"ר יצחק בר יוסף א"ר יוחנן: מחלוקת בלבונה הבאה עם המנחה, אבל בלבונה הבאה בפני עצמה - ד"ה קומץ בתחילה וקומץ בסוף, להכי איצטריך אשר על המנחה, דבהדי מנחה אין, בפני עצמה לא</w:t>
      </w:r>
      <w:r w:rsidR="00B2684E">
        <w:rPr>
          <w:rFonts w:hint="cs"/>
          <w:rtl/>
        </w:rPr>
        <w:t>.</w:t>
      </w:r>
    </w:p>
    <w:p w:rsidR="00B2684E" w:rsidRDefault="00B2684E" w:rsidP="00B2684E">
      <w:pPr>
        <w:pStyle w:val="a8"/>
        <w:ind w:left="360"/>
        <w:rPr>
          <w:rtl/>
        </w:rPr>
      </w:pPr>
      <w:r>
        <w:rPr>
          <w:rtl/>
        </w:rPr>
        <w:t>וא"ר יצחק בר יוסף א"ר יוחנן: מחלוקת בלבונה הבאה עם המנחה, אבל בלבונה הבאה בבזיכין - דברי הכל שני קמצין בתחילה ושני קמצין בסוף. פשיטא! מהו דתימא: כיון דבהדי לחם אתיא, כאשר על המנחה דמיא, קמ"ל</w:t>
      </w:r>
      <w:r>
        <w:rPr>
          <w:rFonts w:hint="cs"/>
          <w:rtl/>
        </w:rPr>
        <w:t>"</w:t>
      </w:r>
      <w:r>
        <w:rPr>
          <w:rtl/>
        </w:rPr>
        <w:t>.</w:t>
      </w:r>
    </w:p>
    <w:p w:rsidR="002C064C" w:rsidRDefault="002C064C" w:rsidP="00EB03D9">
      <w:pPr>
        <w:pStyle w:val="a8"/>
        <w:numPr>
          <w:ilvl w:val="0"/>
          <w:numId w:val="1"/>
        </w:numPr>
        <w:ind w:left="360"/>
        <w:rPr>
          <w:rtl/>
        </w:rPr>
      </w:pPr>
      <w:r w:rsidRPr="00EB03D9">
        <w:rPr>
          <w:rFonts w:hint="cs"/>
          <w:b/>
          <w:bCs/>
          <w:rtl/>
        </w:rPr>
        <w:t>מנחות, שם:</w:t>
      </w:r>
      <w:r>
        <w:rPr>
          <w:rFonts w:hint="cs"/>
          <w:rtl/>
        </w:rPr>
        <w:t xml:space="preserve"> "</w:t>
      </w:r>
      <w:r>
        <w:rPr>
          <w:rtl/>
        </w:rPr>
        <w:t>לאכול שיריה למחר או כזית משיריה למחר, להקטיר קומצה למחר או כזית מקומצה למחר, או להקטיר לבונה למחר -</w:t>
      </w:r>
      <w:r>
        <w:rPr>
          <w:rFonts w:hint="cs"/>
          <w:rtl/>
        </w:rPr>
        <w:t xml:space="preserve"> </w:t>
      </w:r>
      <w:r>
        <w:rPr>
          <w:rtl/>
        </w:rPr>
        <w:t>פיגול וחייבין עליו כרת</w:t>
      </w:r>
      <w:r>
        <w:rPr>
          <w:rFonts w:hint="cs"/>
          <w:rtl/>
        </w:rPr>
        <w:t>"</w:t>
      </w:r>
      <w:r>
        <w:rPr>
          <w:rtl/>
        </w:rPr>
        <w:t>.</w:t>
      </w:r>
    </w:p>
    <w:p w:rsidR="002C064C" w:rsidRDefault="001132CB" w:rsidP="00EB03D9">
      <w:pPr>
        <w:pStyle w:val="a8"/>
        <w:numPr>
          <w:ilvl w:val="0"/>
          <w:numId w:val="1"/>
        </w:numPr>
        <w:ind w:left="360"/>
      </w:pPr>
      <w:r w:rsidRPr="00EB03D9">
        <w:rPr>
          <w:b/>
          <w:bCs/>
          <w:rtl/>
        </w:rPr>
        <w:t xml:space="preserve">רש"י </w:t>
      </w:r>
      <w:r w:rsidRPr="00EB03D9">
        <w:rPr>
          <w:rFonts w:hint="cs"/>
          <w:b/>
          <w:bCs/>
          <w:rtl/>
        </w:rPr>
        <w:t>שם:</w:t>
      </w:r>
      <w:r>
        <w:rPr>
          <w:rFonts w:hint="cs"/>
          <w:rtl/>
        </w:rPr>
        <w:t xml:space="preserve"> "</w:t>
      </w:r>
      <w:r>
        <w:rPr>
          <w:rtl/>
        </w:rPr>
        <w:t>ואי קשיא אמאי לא תנא נמי כזית מלבונתה</w:t>
      </w:r>
      <w:r w:rsidR="001D34F6">
        <w:rPr>
          <w:rFonts w:hint="cs"/>
          <w:rtl/>
        </w:rPr>
        <w:t>?</w:t>
      </w:r>
      <w:r>
        <w:rPr>
          <w:rtl/>
        </w:rPr>
        <w:t xml:space="preserve"> תריץ הך סתמא כרבנן דאמרי לעיל </w:t>
      </w:r>
      <w:r w:rsidR="001D34F6" w:rsidRPr="001D34F6">
        <w:rPr>
          <w:rFonts w:hint="cs"/>
          <w:b/>
          <w:bCs/>
          <w:vertAlign w:val="superscript"/>
          <w:rtl/>
        </w:rPr>
        <w:t>(1)</w:t>
      </w:r>
      <w:r>
        <w:rPr>
          <w:rtl/>
        </w:rPr>
        <w:t>דלבונה כשרה בקורט אחד הלכך לא תנא כזית</w:t>
      </w:r>
      <w:r>
        <w:rPr>
          <w:rFonts w:hint="cs"/>
          <w:rtl/>
        </w:rPr>
        <w:t>".</w:t>
      </w:r>
    </w:p>
    <w:p w:rsidR="001D34F6" w:rsidRDefault="0002726F" w:rsidP="0002726F">
      <w:pPr>
        <w:pStyle w:val="a8"/>
        <w:numPr>
          <w:ilvl w:val="0"/>
          <w:numId w:val="1"/>
        </w:numPr>
        <w:ind w:left="360"/>
      </w:pPr>
      <w:r w:rsidRPr="0002726F">
        <w:rPr>
          <w:rFonts w:hint="cs"/>
          <w:b/>
          <w:bCs/>
          <w:rtl/>
        </w:rPr>
        <w:t xml:space="preserve">שיטה מקובצת שם: </w:t>
      </w:r>
      <w:r>
        <w:rPr>
          <w:rFonts w:hint="cs"/>
          <w:rtl/>
        </w:rPr>
        <w:t>"</w:t>
      </w:r>
      <w:r w:rsidR="001D34F6" w:rsidRPr="001D34F6">
        <w:rPr>
          <w:rFonts w:hint="cs"/>
          <w:b/>
          <w:bCs/>
          <w:vertAlign w:val="superscript"/>
          <w:rtl/>
        </w:rPr>
        <w:t>(2)</w:t>
      </w:r>
      <w:r>
        <w:rPr>
          <w:rFonts w:hint="cs"/>
          <w:rtl/>
        </w:rPr>
        <w:t xml:space="preserve">דסמך אכולהו כזית דלעיל, ולא חש להאריך, והוא הדין ללבונה ... </w:t>
      </w:r>
    </w:p>
    <w:p w:rsidR="0002726F" w:rsidRDefault="0002726F" w:rsidP="001D34F6">
      <w:pPr>
        <w:pStyle w:val="a8"/>
        <w:ind w:left="360"/>
        <w:rPr>
          <w:rtl/>
        </w:rPr>
      </w:pPr>
      <w:r>
        <w:rPr>
          <w:rFonts w:hint="cs"/>
          <w:rtl/>
        </w:rPr>
        <w:t xml:space="preserve">ונראה לפרש דטעמא דמתירין כזית להקטרת קומץ דילפינן אכילת מזבח מאכילת אדם, דכתיב "אם האכל יאכל" - בשתי אכילות הכתוב מדבר; ומה אכילת אדם בכזית, אף אכילת מזבח בכזית. ודווקא במידי דבר אכילה, אבל </w:t>
      </w:r>
      <w:r w:rsidR="001D34F6" w:rsidRPr="001D34F6">
        <w:rPr>
          <w:rFonts w:hint="cs"/>
          <w:b/>
          <w:bCs/>
          <w:vertAlign w:val="superscript"/>
          <w:rtl/>
        </w:rPr>
        <w:t>(3)</w:t>
      </w:r>
      <w:r w:rsidRPr="001D34F6">
        <w:rPr>
          <w:rFonts w:hint="cs"/>
          <w:u w:val="single"/>
          <w:rtl/>
        </w:rPr>
        <w:t>במידי דלאו בר אכילה לא ילפינן אכילת מזבח מאכילת אדם, ולבונה לאו בר אכילה</w:t>
      </w:r>
      <w:r>
        <w:rPr>
          <w:rFonts w:hint="cs"/>
          <w:rtl/>
        </w:rPr>
        <w:t>".</w:t>
      </w:r>
    </w:p>
    <w:p w:rsidR="001132CB" w:rsidRDefault="001132CB" w:rsidP="00EB03D9">
      <w:pPr>
        <w:rPr>
          <w:rtl/>
        </w:rPr>
      </w:pPr>
    </w:p>
    <w:p w:rsidR="001132CB" w:rsidRPr="00EB03D9" w:rsidRDefault="00EB03D9" w:rsidP="00EB03D9">
      <w:pPr>
        <w:rPr>
          <w:b/>
          <w:bCs/>
          <w:u w:val="single"/>
          <w:rtl/>
        </w:rPr>
      </w:pPr>
      <w:r w:rsidRPr="00EB03D9">
        <w:rPr>
          <w:rFonts w:hint="cs"/>
          <w:b/>
          <w:bCs/>
          <w:u w:val="single"/>
          <w:rtl/>
        </w:rPr>
        <w:t xml:space="preserve">ד. </w:t>
      </w:r>
      <w:r>
        <w:rPr>
          <w:rFonts w:hint="cs"/>
          <w:b/>
          <w:bCs/>
          <w:u w:val="single"/>
          <w:rtl/>
        </w:rPr>
        <w:t>"</w:t>
      </w:r>
      <w:r w:rsidRPr="00EB03D9">
        <w:rPr>
          <w:rFonts w:hint="cs"/>
          <w:b/>
          <w:bCs/>
          <w:u w:val="single"/>
          <w:rtl/>
        </w:rPr>
        <w:t>ואל גבעת הלבונה</w:t>
      </w:r>
      <w:r>
        <w:rPr>
          <w:rFonts w:hint="cs"/>
          <w:b/>
          <w:bCs/>
          <w:u w:val="single"/>
          <w:rtl/>
        </w:rPr>
        <w:t>"</w:t>
      </w:r>
    </w:p>
    <w:p w:rsidR="002C064C" w:rsidRDefault="00FF5DAA" w:rsidP="00EB03D9">
      <w:pPr>
        <w:pStyle w:val="a8"/>
        <w:numPr>
          <w:ilvl w:val="0"/>
          <w:numId w:val="1"/>
        </w:numPr>
        <w:ind w:left="360"/>
        <w:rPr>
          <w:rtl/>
        </w:rPr>
      </w:pPr>
      <w:r w:rsidRPr="00EB03D9">
        <w:rPr>
          <w:b/>
          <w:bCs/>
          <w:rtl/>
        </w:rPr>
        <w:t>שיר השירים ד</w:t>
      </w:r>
      <w:r w:rsidRPr="00EB03D9">
        <w:rPr>
          <w:rFonts w:hint="cs"/>
          <w:b/>
          <w:bCs/>
          <w:rtl/>
        </w:rPr>
        <w:t xml:space="preserve">' </w:t>
      </w:r>
      <w:r w:rsidRPr="00EB03D9">
        <w:rPr>
          <w:b/>
          <w:bCs/>
          <w:rtl/>
        </w:rPr>
        <w:t>ו</w:t>
      </w:r>
      <w:r w:rsidRPr="00EB03D9">
        <w:rPr>
          <w:rFonts w:hint="cs"/>
          <w:b/>
          <w:bCs/>
          <w:rtl/>
        </w:rPr>
        <w:t>':</w:t>
      </w:r>
      <w:r>
        <w:rPr>
          <w:rFonts w:hint="cs"/>
          <w:rtl/>
        </w:rPr>
        <w:t xml:space="preserve"> "</w:t>
      </w:r>
      <w:r>
        <w:rPr>
          <w:rtl/>
        </w:rPr>
        <w:t>עַד שֶׁיָּפוּחַ הַיּוֹם וְנָסוּ הַצְּלָלִים אֵלֶךְ לִי אֶל הַר הַמּוֹר וְאֶל גִּבְעַת הַלְּבוֹנָה</w:t>
      </w:r>
      <w:r>
        <w:rPr>
          <w:rFonts w:hint="cs"/>
          <w:rtl/>
        </w:rPr>
        <w:t>".</w:t>
      </w:r>
    </w:p>
    <w:p w:rsidR="00FF5DAA" w:rsidRDefault="00FF5DAA" w:rsidP="00EB03D9">
      <w:pPr>
        <w:pStyle w:val="a8"/>
        <w:numPr>
          <w:ilvl w:val="0"/>
          <w:numId w:val="1"/>
        </w:numPr>
        <w:ind w:left="360"/>
        <w:rPr>
          <w:rtl/>
        </w:rPr>
      </w:pPr>
      <w:r w:rsidRPr="00EB03D9">
        <w:rPr>
          <w:b/>
          <w:bCs/>
          <w:rtl/>
        </w:rPr>
        <w:t>במדבר רבה</w:t>
      </w:r>
      <w:r w:rsidRPr="00EB03D9">
        <w:rPr>
          <w:rFonts w:hint="cs"/>
          <w:b/>
          <w:bCs/>
          <w:rtl/>
        </w:rPr>
        <w:t>, פרשת נשא, י"ג:</w:t>
      </w:r>
      <w:r>
        <w:rPr>
          <w:rFonts w:hint="cs"/>
          <w:rtl/>
        </w:rPr>
        <w:t xml:space="preserve"> "</w:t>
      </w:r>
      <w:r>
        <w:rPr>
          <w:rtl/>
        </w:rPr>
        <w:t>ולא יתן עליו לבונה שהלבונה זכרון לאמהות שנא' (שיר /השירים/ ד) אלך לי אל הר המור אלו אבות העולם ואל גבעת הלבונה אלו האמהות וזו פירשה מדרכיהן לא יהא זכרונן בקרבנה שהלבונה קרואה זכרון</w:t>
      </w:r>
      <w:r>
        <w:rPr>
          <w:rFonts w:hint="cs"/>
          <w:rtl/>
        </w:rPr>
        <w:t>".</w:t>
      </w:r>
    </w:p>
    <w:p w:rsidR="00F9059A" w:rsidRDefault="00FF5DAA" w:rsidP="00F9059A">
      <w:pPr>
        <w:pStyle w:val="a8"/>
        <w:numPr>
          <w:ilvl w:val="0"/>
          <w:numId w:val="1"/>
        </w:numPr>
        <w:ind w:left="360"/>
      </w:pPr>
      <w:r w:rsidRPr="00B33831">
        <w:rPr>
          <w:rFonts w:hint="cs"/>
          <w:b/>
          <w:bCs/>
          <w:rtl/>
        </w:rPr>
        <w:t xml:space="preserve">פירוש הנצי"ב לשיר השירים, שם: </w:t>
      </w:r>
      <w:r w:rsidR="00B33831">
        <w:rPr>
          <w:rFonts w:hint="cs"/>
          <w:rtl/>
        </w:rPr>
        <w:t>"</w:t>
      </w:r>
      <w:r w:rsidR="00B33831">
        <w:rPr>
          <w:rtl/>
        </w:rPr>
        <w:t>וזכות אבות נמשל להרים, וזכות אמהות נמשל לגבעה כדאיתא במס' ר"ה (דף י"א) מדלג על ההרים זה זכות אבות מקפץ על הגבעות זה זכות אמהות. וביאור המשל הוא כמש"כ לעיל בזה המקרא, דהר הוא המשופע ומגביה מעט מעט, וגבעה הוא הגבוה מתחת, כך האבות לא זכו למעלתם הגבוהה כי אם אחר כמה צרות ונסיונות, והיו עולים ממדרגה למדרגה</w:t>
      </w:r>
      <w:r w:rsidR="00F9059A">
        <w:rPr>
          <w:rFonts w:hint="cs"/>
          <w:rtl/>
        </w:rPr>
        <w:t xml:space="preserve"> ... </w:t>
      </w:r>
      <w:r w:rsidR="00B33831">
        <w:rPr>
          <w:rtl/>
        </w:rPr>
        <w:t>עם האבות התנהג במדת הדין, ומש"ה נמשלו להר המור שהיו מתמרמרים בצרות כמו זה הבושם שהידים מתמרמרין בלקיטתן</w:t>
      </w:r>
      <w:r w:rsidR="00F9059A">
        <w:rPr>
          <w:rFonts w:hint="cs"/>
          <w:rtl/>
        </w:rPr>
        <w:t xml:space="preserve">. </w:t>
      </w:r>
    </w:p>
    <w:p w:rsidR="00B33831" w:rsidRPr="00B33831" w:rsidRDefault="00B33831" w:rsidP="00F9059A">
      <w:pPr>
        <w:pStyle w:val="a8"/>
        <w:ind w:left="360"/>
      </w:pPr>
      <w:r w:rsidRPr="00F9059A">
        <w:rPr>
          <w:u w:val="single"/>
          <w:rtl/>
        </w:rPr>
        <w:t>והאמהות זכו למעלתם בלי יגיעה רבה אלא בתמימותם העצומה, מש"ה נמשלו לגבעת הלבונה כמו זה הבושם שנלקט בקל במקום מוצאו</w:t>
      </w:r>
      <w:r w:rsidR="00F9059A">
        <w:rPr>
          <w:rFonts w:hint="cs"/>
          <w:rtl/>
        </w:rPr>
        <w:t>".</w:t>
      </w:r>
    </w:p>
    <w:p w:rsidR="00EB03D9" w:rsidRDefault="00EB03D9" w:rsidP="00EB03D9">
      <w:pPr>
        <w:pStyle w:val="a8"/>
        <w:numPr>
          <w:ilvl w:val="0"/>
          <w:numId w:val="1"/>
        </w:numPr>
        <w:ind w:left="360"/>
        <w:rPr>
          <w:rtl/>
        </w:rPr>
      </w:pPr>
      <w:r w:rsidRPr="00EB03D9">
        <w:rPr>
          <w:b/>
          <w:bCs/>
          <w:rtl/>
        </w:rPr>
        <w:t>שמות ל</w:t>
      </w:r>
      <w:r w:rsidRPr="00EB03D9">
        <w:rPr>
          <w:rFonts w:hint="cs"/>
          <w:b/>
          <w:bCs/>
          <w:rtl/>
        </w:rPr>
        <w:t>' ל"ד:</w:t>
      </w:r>
      <w:r>
        <w:rPr>
          <w:rFonts w:hint="cs"/>
          <w:rtl/>
        </w:rPr>
        <w:t xml:space="preserve"> "</w:t>
      </w:r>
      <w:r>
        <w:rPr>
          <w:rtl/>
        </w:rPr>
        <w:t>וַיֹּאמֶר ה' אֶל מֹשֶׁה קַח לְךָ סַמִּים נָטָף וּשְׁחֵלֶת וְחֶלְבְּנָה סַמִּים וּלְבֹנָה זַכָּה בַּד בְּבַד יִהְיֶה</w:t>
      </w:r>
      <w:r>
        <w:rPr>
          <w:rFonts w:hint="cs"/>
          <w:rtl/>
        </w:rPr>
        <w:t>".</w:t>
      </w:r>
    </w:p>
    <w:p w:rsidR="00EB03D9" w:rsidRDefault="00EB03D9" w:rsidP="00EB03D9">
      <w:pPr>
        <w:pStyle w:val="a8"/>
        <w:numPr>
          <w:ilvl w:val="0"/>
          <w:numId w:val="1"/>
        </w:numPr>
        <w:ind w:left="360"/>
      </w:pPr>
      <w:r w:rsidRPr="00EB03D9">
        <w:rPr>
          <w:b/>
          <w:bCs/>
          <w:rtl/>
        </w:rPr>
        <w:t>בעל שם טוב</w:t>
      </w:r>
      <w:r w:rsidRPr="00EB03D9">
        <w:rPr>
          <w:rFonts w:hint="cs"/>
          <w:b/>
          <w:bCs/>
          <w:rtl/>
        </w:rPr>
        <w:t>, פרשת כי תשא:</w:t>
      </w:r>
      <w:r>
        <w:rPr>
          <w:rFonts w:hint="cs"/>
          <w:rtl/>
        </w:rPr>
        <w:t xml:space="preserve"> "</w:t>
      </w:r>
      <w:r>
        <w:rPr>
          <w:rtl/>
        </w:rPr>
        <w:t>שמעתי ממורי כי אלו י"א סממני הקטורת הם יו"ד ניצוצות הקדושה של אור פנימי המחיה את הקליפות, ויש ניצוץ אחד שהוא אור מקיף, כיון שהוא מקיף מבחוץ אינו נחלק ליו"ד ונקרא אחד, ולבונה זכה הוא אור מקיף, כי הפנימי בהכרח הוא מוגבל ונתון תוך הקליפה ואינו זך, אמנם המקיף הוא הזך</w:t>
      </w:r>
      <w:r>
        <w:rPr>
          <w:rFonts w:hint="cs"/>
          <w:rtl/>
        </w:rPr>
        <w:t>".</w:t>
      </w:r>
    </w:p>
    <w:p w:rsidR="00B34A6F" w:rsidRDefault="00B34A6F" w:rsidP="0017163B">
      <w:pPr>
        <w:pStyle w:val="a8"/>
        <w:numPr>
          <w:ilvl w:val="0"/>
          <w:numId w:val="1"/>
        </w:numPr>
        <w:ind w:left="360"/>
      </w:pPr>
      <w:r w:rsidRPr="00B34A6F">
        <w:rPr>
          <w:b/>
          <w:bCs/>
          <w:rtl/>
        </w:rPr>
        <w:t>שו"ת תורה לשמה</w:t>
      </w:r>
      <w:r w:rsidRPr="00B34A6F">
        <w:rPr>
          <w:rFonts w:hint="cs"/>
          <w:b/>
          <w:bCs/>
          <w:rtl/>
        </w:rPr>
        <w:t>, שס"ו:</w:t>
      </w:r>
      <w:r>
        <w:rPr>
          <w:rFonts w:hint="cs"/>
          <w:rtl/>
        </w:rPr>
        <w:t xml:space="preserve"> "</w:t>
      </w:r>
      <w:r>
        <w:rPr>
          <w:rtl/>
        </w:rPr>
        <w:t>למה נתפרש עוד מין אחר שהוא הלבונה זכה וא"ל בשביל שזה המין הוא עליון שהוא כנגד אור מקיף וכל אותם העשרה הם כנגד אור פנימי ונמצא שהוא בחי' אחרת והרי הוא עומד לחוד ולכן נזכר באחרונה כי אחרון אחרון חביב שהוא עליון. והיה זה שלום ואל שדי ה' צבאות יעזור לי. כ"ד הקטן יחזקאל כחלי נר"ו</w:t>
      </w:r>
      <w:r>
        <w:rPr>
          <w:rFonts w:hint="cs"/>
          <w:rtl/>
        </w:rPr>
        <w:t>"</w:t>
      </w:r>
      <w:r>
        <w:rPr>
          <w:rtl/>
        </w:rPr>
        <w:t>.</w:t>
      </w:r>
    </w:p>
    <w:p w:rsidR="00EB03D9" w:rsidRDefault="00707ADC" w:rsidP="00A64F81">
      <w:pPr>
        <w:pStyle w:val="a8"/>
        <w:numPr>
          <w:ilvl w:val="0"/>
          <w:numId w:val="1"/>
        </w:numPr>
        <w:ind w:left="360"/>
        <w:rPr>
          <w:rtl/>
        </w:rPr>
      </w:pPr>
      <w:r w:rsidRPr="00707ADC">
        <w:rPr>
          <w:rFonts w:hint="cs"/>
          <w:b/>
          <w:bCs/>
          <w:rtl/>
        </w:rPr>
        <w:t xml:space="preserve">ליקוטי מאור </w:t>
      </w:r>
      <w:r w:rsidRPr="00707ADC">
        <w:rPr>
          <w:b/>
          <w:bCs/>
          <w:rtl/>
        </w:rPr>
        <w:t>עינים</w:t>
      </w:r>
      <w:r w:rsidRPr="00707ADC">
        <w:rPr>
          <w:rFonts w:hint="cs"/>
          <w:b/>
          <w:bCs/>
          <w:rtl/>
        </w:rPr>
        <w:t>, לר' נחום מטשרנוביל:</w:t>
      </w:r>
      <w:r>
        <w:rPr>
          <w:rtl/>
        </w:rPr>
        <w:t xml:space="preserve"> </w:t>
      </w:r>
      <w:r>
        <w:rPr>
          <w:rFonts w:hint="cs"/>
          <w:rtl/>
        </w:rPr>
        <w:t>"</w:t>
      </w:r>
      <w:r>
        <w:rPr>
          <w:rtl/>
        </w:rPr>
        <w:t>והנה שולחנו של אדם נקרא מזבח (חגיגה כז א) ועל השולחן לחם הפנים כי כשהאדם מתקדש באכילתו נקרא לחמו לחם הפנים של פנים העליונים ועליהם היו שני בזיכי לבונה כי בכל אדם יש שני מקיפים הא' אור מקיף הישר הבא עליו מלמעלה מאת הקדוש ברוך הוא על דרך חסד יסובבנו (תהלים לב, י) הב' הוא מה שיוצא מאור פנימי שלו שבכל אדם יש אור פנימי שנותנים לו וכל מה שאינו יכול לסבול בפנימיות מוחיו יוצא לחוץ ונקרא מקיף החוזר ומקיפו גם כן ונקרא מקיף החוזר עוד מטעם ב' כי אור ההוא בא על ידי האדם בעצמו החוזר ושב אל ה' ומתקרב אליו ונותנים לו אור פנימי וכל מה שיכול לקבל מקבל והשאר יוצא לחוץ ומקיפו. אמנם מקיף הישר ניתן מאת השם כאמור. וזהו נקרא שני בזיכי לבונה</w:t>
      </w:r>
      <w:r>
        <w:rPr>
          <w:rFonts w:hint="cs"/>
          <w:rtl/>
        </w:rPr>
        <w:t>".</w:t>
      </w:r>
    </w:p>
    <w:sectPr w:rsidR="00EB03D9" w:rsidSect="00DA14F4">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E8" w:rsidRDefault="005037E8" w:rsidP="001250C8">
      <w:pPr>
        <w:spacing w:line="240" w:lineRule="auto"/>
      </w:pPr>
      <w:r>
        <w:separator/>
      </w:r>
    </w:p>
  </w:endnote>
  <w:endnote w:type="continuationSeparator" w:id="0">
    <w:p w:rsidR="005037E8" w:rsidRDefault="005037E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E8" w:rsidRDefault="005037E8" w:rsidP="001250C8">
      <w:pPr>
        <w:spacing w:line="240" w:lineRule="auto"/>
      </w:pPr>
      <w:r>
        <w:separator/>
      </w:r>
    </w:p>
  </w:footnote>
  <w:footnote w:type="continuationSeparator" w:id="0">
    <w:p w:rsidR="005037E8" w:rsidRDefault="005037E8"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C0D0D"/>
    <w:multiLevelType w:val="hybridMultilevel"/>
    <w:tmpl w:val="026E8E2A"/>
    <w:lvl w:ilvl="0" w:tplc="8C3EB3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C"/>
    <w:rsid w:val="000001F8"/>
    <w:rsid w:val="0002726F"/>
    <w:rsid w:val="00066A59"/>
    <w:rsid w:val="001132CB"/>
    <w:rsid w:val="001250C8"/>
    <w:rsid w:val="001910C4"/>
    <w:rsid w:val="001D34F6"/>
    <w:rsid w:val="002C064C"/>
    <w:rsid w:val="002E1DB7"/>
    <w:rsid w:val="00403EEE"/>
    <w:rsid w:val="005037E8"/>
    <w:rsid w:val="00541FAA"/>
    <w:rsid w:val="005421BB"/>
    <w:rsid w:val="00555F8D"/>
    <w:rsid w:val="005B7FEC"/>
    <w:rsid w:val="00656813"/>
    <w:rsid w:val="006A29B5"/>
    <w:rsid w:val="006F591B"/>
    <w:rsid w:val="00707ADC"/>
    <w:rsid w:val="007E18F4"/>
    <w:rsid w:val="008A0A58"/>
    <w:rsid w:val="009B1EEE"/>
    <w:rsid w:val="00A13A6B"/>
    <w:rsid w:val="00A64F81"/>
    <w:rsid w:val="00B2684E"/>
    <w:rsid w:val="00B33831"/>
    <w:rsid w:val="00B34A6F"/>
    <w:rsid w:val="00B45A22"/>
    <w:rsid w:val="00C05467"/>
    <w:rsid w:val="00CC41AA"/>
    <w:rsid w:val="00D55C5A"/>
    <w:rsid w:val="00D630EC"/>
    <w:rsid w:val="00D9001B"/>
    <w:rsid w:val="00DA14F4"/>
    <w:rsid w:val="00DB779B"/>
    <w:rsid w:val="00E93D7D"/>
    <w:rsid w:val="00EB03D9"/>
    <w:rsid w:val="00F34FA1"/>
    <w:rsid w:val="00F9059A"/>
    <w:rsid w:val="00FF5D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253C1-4207-4C50-B784-0C24D494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EB03D9"/>
    <w:pPr>
      <w:ind w:left="720"/>
      <w:contextualSpacing/>
    </w:pPr>
  </w:style>
  <w:style w:type="paragraph" w:customStyle="1" w:styleId="10">
    <w:name w:val="טקסט רגיל 1"/>
    <w:basedOn w:val="a"/>
    <w:rsid w:val="0002726F"/>
    <w:rPr>
      <w:rFonts w:ascii="Times New Roman" w:eastAsia="Times New Roman" w:hAnsi="Times New Roman" w:cs="Narkis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979</TotalTime>
  <Pages>2</Pages>
  <Words>1148</Words>
  <Characters>5740</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2018-08-21T13:02:00Z</dcterms:created>
  <dcterms:modified xsi:type="dcterms:W3CDTF">2026-01-22T16:15:00Z</dcterms:modified>
</cp:coreProperties>
</file>