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A41D8C">
      <w:pPr>
        <w:rPr>
          <w:rtl/>
        </w:rPr>
      </w:pPr>
      <w:r w:rsidRPr="001250C8">
        <w:rPr>
          <w:rFonts w:hint="cs"/>
          <w:rtl/>
        </w:rPr>
        <w:t>בס"ד</w:t>
      </w:r>
      <w:r w:rsidR="00900B99">
        <w:rPr>
          <w:rFonts w:hint="cs"/>
          <w:rtl/>
        </w:rPr>
        <w:t xml:space="preserve">, </w:t>
      </w:r>
      <w:r w:rsidR="00A41D8C">
        <w:rPr>
          <w:rFonts w:hint="cs"/>
          <w:rtl/>
        </w:rPr>
        <w:t>אדר תשפ"ו</w:t>
      </w:r>
    </w:p>
    <w:p w:rsidR="00900B99" w:rsidRDefault="00900B99" w:rsidP="009414AF">
      <w:pPr>
        <w:pStyle w:val="a3"/>
        <w:rPr>
          <w:rtl/>
        </w:rPr>
      </w:pPr>
      <w:r>
        <w:rPr>
          <w:rFonts w:hint="cs"/>
          <w:rtl/>
        </w:rPr>
        <w:t xml:space="preserve">מנחות </w:t>
      </w:r>
      <w:r w:rsidR="009414AF">
        <w:rPr>
          <w:rFonts w:hint="cs"/>
          <w:rtl/>
        </w:rPr>
        <w:t>דף ס'</w:t>
      </w:r>
      <w:r>
        <w:rPr>
          <w:rFonts w:hint="cs"/>
          <w:rtl/>
        </w:rPr>
        <w:t>, הגשת המנחה</w:t>
      </w:r>
    </w:p>
    <w:p w:rsidR="00900B99" w:rsidRPr="00900B99" w:rsidRDefault="00900B99" w:rsidP="006A29B5">
      <w:pPr>
        <w:rPr>
          <w:b/>
          <w:bCs/>
          <w:u w:val="single"/>
          <w:rtl/>
        </w:rPr>
      </w:pPr>
      <w:r>
        <w:rPr>
          <w:rFonts w:hint="cs"/>
          <w:b/>
          <w:bCs/>
          <w:u w:val="single"/>
          <w:rtl/>
        </w:rPr>
        <w:t>א. המקראות</w:t>
      </w:r>
    </w:p>
    <w:p w:rsidR="009414AF" w:rsidRPr="009414AF" w:rsidRDefault="009414AF" w:rsidP="001343E7">
      <w:pPr>
        <w:pStyle w:val="a8"/>
        <w:numPr>
          <w:ilvl w:val="0"/>
          <w:numId w:val="1"/>
        </w:numPr>
        <w:ind w:left="360"/>
      </w:pPr>
      <w:r w:rsidRPr="001343E7">
        <w:rPr>
          <w:b/>
          <w:bCs/>
          <w:rtl/>
        </w:rPr>
        <w:t>ויקרא ב</w:t>
      </w:r>
      <w:r w:rsidRPr="001343E7">
        <w:rPr>
          <w:rFonts w:hint="cs"/>
          <w:b/>
          <w:bCs/>
          <w:rtl/>
        </w:rPr>
        <w:t>':</w:t>
      </w:r>
      <w:r>
        <w:rPr>
          <w:rFonts w:hint="cs"/>
          <w:rtl/>
        </w:rPr>
        <w:t xml:space="preserve"> "</w:t>
      </w:r>
      <w:r>
        <w:rPr>
          <w:rtl/>
        </w:rPr>
        <w:t xml:space="preserve">(ז) וְאִם מִנְחַת מַרְחֶשֶׁת קָרְבָּנֶךָ סֹלֶת בַּשֶּׁמֶן תֵּעָשֶׂה: (ח) וְהֵבֵאתָ אֶת הַמִּנְחָה אֲשֶׁר יֵעָשֶׂה מֵאֵלֶּה לַה' </w:t>
      </w:r>
      <w:r w:rsidRPr="003F160D">
        <w:rPr>
          <w:b/>
          <w:bCs/>
          <w:rtl/>
        </w:rPr>
        <w:t>וְהִקְרִיבָהּ אֶל הַכֹּהֵן וְהִגִּישָׁהּ אֶל הַמִּזְבֵּחַ</w:t>
      </w:r>
      <w:r>
        <w:rPr>
          <w:rtl/>
        </w:rPr>
        <w:t>: (ט) וְהֵרִים הַכֹּהֵן מִן הַמִּנְחָה אֶת אַזְכָּרָתָהּ וְהִקְטִיר הַמִּזְבֵּחָה אִשֵּׁה רֵיחַ נִיחֹחַ לַה':</w:t>
      </w:r>
      <w:r>
        <w:rPr>
          <w:rFonts w:hint="cs"/>
          <w:rtl/>
        </w:rPr>
        <w:t>".</w:t>
      </w:r>
      <w:r>
        <w:rPr>
          <w:rtl/>
        </w:rPr>
        <w:t xml:space="preserve">  </w:t>
      </w:r>
    </w:p>
    <w:p w:rsidR="00900B99" w:rsidRDefault="00900B99" w:rsidP="001343E7">
      <w:pPr>
        <w:pStyle w:val="a8"/>
        <w:numPr>
          <w:ilvl w:val="0"/>
          <w:numId w:val="1"/>
        </w:numPr>
        <w:ind w:left="360"/>
        <w:rPr>
          <w:rtl/>
        </w:rPr>
      </w:pPr>
      <w:r w:rsidRPr="001343E7">
        <w:rPr>
          <w:b/>
          <w:bCs/>
          <w:rtl/>
        </w:rPr>
        <w:t>ויקרא ו</w:t>
      </w:r>
      <w:r w:rsidRPr="001343E7">
        <w:rPr>
          <w:rFonts w:hint="cs"/>
          <w:b/>
          <w:bCs/>
          <w:rtl/>
        </w:rPr>
        <w:t>':</w:t>
      </w:r>
      <w:r>
        <w:rPr>
          <w:rFonts w:hint="cs"/>
          <w:rtl/>
        </w:rPr>
        <w:t xml:space="preserve"> "</w:t>
      </w:r>
      <w:r>
        <w:rPr>
          <w:rtl/>
        </w:rPr>
        <w:t xml:space="preserve">(ז) וְזֹאת תּוֹרַת הַמִּנְחָה </w:t>
      </w:r>
      <w:r w:rsidRPr="003F160D">
        <w:rPr>
          <w:b/>
          <w:bCs/>
          <w:rtl/>
        </w:rPr>
        <w:t>הַקְרֵב אֹתָהּ בְּנֵי אַהֲרֹן לִפְנֵי ה' אֶל פְּנֵי הַמִּזְבֵּחַ</w:t>
      </w:r>
      <w:r>
        <w:rPr>
          <w:rtl/>
        </w:rPr>
        <w:t>: (ח) וְהֵרִים מִמֶּנּוּ בְּקֻמְצוֹ מִסֹּלֶת הַמִּנְחָה וּמִשַּׁמְנָהּ וְאֵת כָּל הַלְּבֹנָה אֲשֶׁר עַל  הַמִּנְחָה וְהִקְטִיר הַמִּזְבֵּחַ רֵיחַ נִיחֹחַ אַזְכָּרָתָהּ לַה':</w:t>
      </w:r>
      <w:r>
        <w:rPr>
          <w:rFonts w:hint="cs"/>
          <w:rtl/>
        </w:rPr>
        <w:t>".</w:t>
      </w:r>
    </w:p>
    <w:p w:rsidR="00900B99" w:rsidRDefault="00900B99" w:rsidP="002F7339">
      <w:pPr>
        <w:pStyle w:val="a8"/>
        <w:numPr>
          <w:ilvl w:val="0"/>
          <w:numId w:val="1"/>
        </w:numPr>
        <w:ind w:left="360"/>
        <w:rPr>
          <w:rtl/>
        </w:rPr>
      </w:pPr>
      <w:r w:rsidRPr="001343E7">
        <w:rPr>
          <w:b/>
          <w:bCs/>
          <w:rtl/>
        </w:rPr>
        <w:t>העמק דבר</w:t>
      </w:r>
      <w:r w:rsidRPr="001343E7">
        <w:rPr>
          <w:rFonts w:hint="cs"/>
          <w:b/>
          <w:bCs/>
          <w:rtl/>
        </w:rPr>
        <w:t xml:space="preserve">, </w:t>
      </w:r>
      <w:r w:rsidR="003F160D">
        <w:rPr>
          <w:rFonts w:hint="cs"/>
          <w:b/>
          <w:bCs/>
          <w:rtl/>
        </w:rPr>
        <w:t>ויקרא ב'</w:t>
      </w:r>
      <w:r w:rsidRPr="001343E7">
        <w:rPr>
          <w:rFonts w:hint="cs"/>
          <w:b/>
          <w:bCs/>
          <w:rtl/>
        </w:rPr>
        <w:t>:</w:t>
      </w:r>
      <w:r>
        <w:rPr>
          <w:rFonts w:hint="cs"/>
          <w:rtl/>
        </w:rPr>
        <w:t xml:space="preserve"> "</w:t>
      </w:r>
      <w:r>
        <w:rPr>
          <w:rtl/>
        </w:rPr>
        <w:t>לפי הפ</w:t>
      </w:r>
      <w:bookmarkStart w:id="0" w:name="_GoBack"/>
      <w:bookmarkEnd w:id="0"/>
      <w:r>
        <w:rPr>
          <w:rtl/>
        </w:rPr>
        <w:t>שט של פרשה זו היה נראה דמצות הגשה אינו אלא בג' מנחות אלה מאפה ומחבת ומרחשת ולא בסלת, ולהיפך מצות קומץ אינו אלא במנחת סלת ולא כאן, דכתיב והרים הכהן וגו' ולא נזכר בקומצו</w:t>
      </w:r>
      <w:r w:rsidR="002F7339">
        <w:rPr>
          <w:rFonts w:hint="cs"/>
          <w:rtl/>
        </w:rPr>
        <w:t xml:space="preserve">. </w:t>
      </w:r>
      <w:r>
        <w:rPr>
          <w:rtl/>
        </w:rPr>
        <w:t>אבל באמת כל המנחות טעונין קמיצה והגשה, והכי מפורש בפ' וזאת תורת המנחה הקרב וגו' והרים ממנו בקומצו, וא"כ יש להתבונן על מה שפי' הכתוב דין קומץ בסולת והגשה בג' מנחות אלו. ונראה דעיקר דין הגשה בא בשביל ג' מנחות אלו, לפי דבר המיוחד להם</w:t>
      </w:r>
      <w:r w:rsidR="002F7339">
        <w:rPr>
          <w:rFonts w:hint="cs"/>
          <w:rtl/>
        </w:rPr>
        <w:t>, ומכל מקום הדין ישנה בכולם</w:t>
      </w:r>
      <w:r>
        <w:rPr>
          <w:rFonts w:hint="cs"/>
          <w:rtl/>
        </w:rPr>
        <w:t>".</w:t>
      </w:r>
    </w:p>
    <w:p w:rsidR="00900B99" w:rsidRDefault="00900B99" w:rsidP="004706B0">
      <w:pPr>
        <w:pStyle w:val="a8"/>
        <w:numPr>
          <w:ilvl w:val="0"/>
          <w:numId w:val="1"/>
        </w:numPr>
        <w:ind w:left="360"/>
        <w:rPr>
          <w:rtl/>
        </w:rPr>
      </w:pPr>
      <w:r w:rsidRPr="001343E7">
        <w:rPr>
          <w:rFonts w:hint="cs"/>
          <w:b/>
          <w:bCs/>
          <w:rtl/>
        </w:rPr>
        <w:t>"</w:t>
      </w:r>
      <w:r w:rsidRPr="001343E7">
        <w:rPr>
          <w:b/>
          <w:bCs/>
          <w:rtl/>
        </w:rPr>
        <w:t>הדר זקנים</w:t>
      </w:r>
      <w:r w:rsidRPr="001343E7">
        <w:rPr>
          <w:rFonts w:hint="cs"/>
          <w:b/>
          <w:bCs/>
          <w:rtl/>
        </w:rPr>
        <w:t>", שם:</w:t>
      </w:r>
      <w:r>
        <w:rPr>
          <w:rFonts w:hint="cs"/>
          <w:rtl/>
        </w:rPr>
        <w:t xml:space="preserve"> "</w:t>
      </w:r>
      <w:r>
        <w:rPr>
          <w:rtl/>
        </w:rPr>
        <w:t xml:space="preserve">והקריבה אל הכהן והגישה אל המזבח. אבל גבי מנחה כתיב וקמץ כלומר ממקום שרגלי הזר עומדות ואינו מגישה אל המזבח. </w:t>
      </w:r>
      <w:r w:rsidRPr="004706B0">
        <w:rPr>
          <w:u w:val="single"/>
          <w:rtl/>
        </w:rPr>
        <w:t>ומה שמגיש האפויות להראות שלצורך המזבח אפאן שלא יראה כאדם המתקן עצמו לאכול ואחר שולח מנות ועושה עיקר סעודתו לעצמו אין זה כבוד שמים לכך מגישן תחלה להראו' שעיקר המנחה לשמים</w:t>
      </w:r>
      <w:r>
        <w:rPr>
          <w:rtl/>
        </w:rPr>
        <w:t>. אבל אותה שמביאה בעודה סולת ואינה מתוקנת אינה צריכה להגיש דנראה הוא שהביאה לשמים שאינה ראויה לאכילת אדם. אבל רבותינו דרשו שכל המנחות טעונות הגשה</w:t>
      </w:r>
      <w:r>
        <w:rPr>
          <w:rFonts w:hint="cs"/>
          <w:rtl/>
        </w:rPr>
        <w:t>".</w:t>
      </w:r>
    </w:p>
    <w:p w:rsidR="00900B99" w:rsidRDefault="00900B99" w:rsidP="001343E7">
      <w:pPr>
        <w:rPr>
          <w:rtl/>
        </w:rPr>
      </w:pPr>
    </w:p>
    <w:p w:rsidR="00900B99" w:rsidRPr="001343E7" w:rsidRDefault="00900B99" w:rsidP="001343E7">
      <w:pPr>
        <w:rPr>
          <w:b/>
          <w:bCs/>
          <w:u w:val="single"/>
          <w:rtl/>
        </w:rPr>
      </w:pPr>
      <w:r w:rsidRPr="001343E7">
        <w:rPr>
          <w:rFonts w:hint="cs"/>
          <w:b/>
          <w:bCs/>
          <w:u w:val="single"/>
          <w:rtl/>
        </w:rPr>
        <w:t xml:space="preserve">ב. </w:t>
      </w:r>
      <w:r w:rsidR="00807994" w:rsidRPr="001343E7">
        <w:rPr>
          <w:rFonts w:hint="cs"/>
          <w:b/>
          <w:bCs/>
          <w:u w:val="single"/>
          <w:rtl/>
        </w:rPr>
        <w:t xml:space="preserve">הגשה </w:t>
      </w:r>
      <w:r w:rsidR="00807994" w:rsidRPr="001343E7">
        <w:rPr>
          <w:b/>
          <w:bCs/>
          <w:u w:val="single"/>
          <w:rtl/>
        </w:rPr>
        <w:t>–</w:t>
      </w:r>
      <w:r w:rsidR="00807994" w:rsidRPr="001343E7">
        <w:rPr>
          <w:rFonts w:hint="cs"/>
          <w:b/>
          <w:bCs/>
          <w:u w:val="single"/>
          <w:rtl/>
        </w:rPr>
        <w:t xml:space="preserve"> הגדרה הלכתית</w:t>
      </w:r>
    </w:p>
    <w:p w:rsidR="00807994" w:rsidRDefault="00807994" w:rsidP="001343E7">
      <w:pPr>
        <w:pStyle w:val="a8"/>
        <w:numPr>
          <w:ilvl w:val="0"/>
          <w:numId w:val="1"/>
        </w:numPr>
        <w:ind w:left="360"/>
        <w:rPr>
          <w:rtl/>
        </w:rPr>
      </w:pPr>
      <w:r w:rsidRPr="001343E7">
        <w:rPr>
          <w:b/>
          <w:bCs/>
          <w:rtl/>
        </w:rPr>
        <w:t>מנחות</w:t>
      </w:r>
      <w:r w:rsidRPr="001343E7">
        <w:rPr>
          <w:rFonts w:hint="cs"/>
          <w:b/>
          <w:bCs/>
          <w:rtl/>
        </w:rPr>
        <w:t>,</w:t>
      </w:r>
      <w:r w:rsidRPr="001343E7">
        <w:rPr>
          <w:b/>
          <w:bCs/>
          <w:rtl/>
        </w:rPr>
        <w:t xml:space="preserve"> דף ס</w:t>
      </w:r>
      <w:r w:rsidRPr="001343E7">
        <w:rPr>
          <w:rFonts w:hint="cs"/>
          <w:b/>
          <w:bCs/>
          <w:rtl/>
        </w:rPr>
        <w:t>':</w:t>
      </w:r>
      <w:r>
        <w:rPr>
          <w:rFonts w:hint="cs"/>
          <w:rtl/>
        </w:rPr>
        <w:t xml:space="preserve"> "</w:t>
      </w:r>
      <w:r>
        <w:rPr>
          <w:rtl/>
        </w:rPr>
        <w:t>ואלו טעונות הגשה ואין טעונות תנופה: מנחת הסולת והמחבת ומרחשת, והחלות והרקיקין, מנחת כהנים ומנחת כהן משיח, מנחת נכרים, מנחת נשים ומנחת חוטא</w:t>
      </w:r>
      <w:r>
        <w:rPr>
          <w:rFonts w:hint="cs"/>
          <w:rtl/>
        </w:rPr>
        <w:t>".</w:t>
      </w:r>
    </w:p>
    <w:p w:rsidR="001343E7" w:rsidRDefault="001343E7" w:rsidP="001343E7">
      <w:pPr>
        <w:pStyle w:val="a8"/>
        <w:numPr>
          <w:ilvl w:val="0"/>
          <w:numId w:val="1"/>
        </w:numPr>
        <w:ind w:left="360"/>
        <w:rPr>
          <w:rtl/>
        </w:rPr>
      </w:pPr>
      <w:r w:rsidRPr="001343E7">
        <w:rPr>
          <w:b/>
          <w:bCs/>
          <w:rtl/>
        </w:rPr>
        <w:t>מנחות</w:t>
      </w:r>
      <w:r w:rsidRPr="001343E7">
        <w:rPr>
          <w:rFonts w:hint="cs"/>
          <w:b/>
          <w:bCs/>
          <w:rtl/>
        </w:rPr>
        <w:t>, דף י"ח:</w:t>
      </w:r>
      <w:r>
        <w:rPr>
          <w:rFonts w:hint="cs"/>
          <w:rtl/>
        </w:rPr>
        <w:t xml:space="preserve"> "</w:t>
      </w:r>
      <w:r>
        <w:rPr>
          <w:rtl/>
        </w:rPr>
        <w:t>לא יצק, לא בלל, ולא פתת, ולא מלח, ולא הניף, לא הגיש, או שפתתן פתים מרובות ולא משחן – כשירה</w:t>
      </w:r>
      <w:r>
        <w:rPr>
          <w:rFonts w:hint="cs"/>
          <w:rtl/>
        </w:rPr>
        <w:t>"</w:t>
      </w:r>
      <w:r>
        <w:rPr>
          <w:rtl/>
        </w:rPr>
        <w:t>.</w:t>
      </w:r>
    </w:p>
    <w:p w:rsidR="00E37437" w:rsidRPr="001343E7" w:rsidRDefault="00E37437" w:rsidP="001343E7">
      <w:pPr>
        <w:pStyle w:val="a8"/>
        <w:numPr>
          <w:ilvl w:val="0"/>
          <w:numId w:val="1"/>
        </w:numPr>
        <w:ind w:left="360"/>
        <w:rPr>
          <w:b/>
          <w:bCs/>
          <w:rtl/>
        </w:rPr>
      </w:pPr>
      <w:r w:rsidRPr="001343E7">
        <w:rPr>
          <w:b/>
          <w:bCs/>
          <w:rtl/>
        </w:rPr>
        <w:t>רמב"ן ויקרא</w:t>
      </w:r>
      <w:r w:rsidRPr="001343E7">
        <w:rPr>
          <w:rFonts w:hint="cs"/>
          <w:b/>
          <w:bCs/>
          <w:rtl/>
        </w:rPr>
        <w:t>,</w:t>
      </w:r>
      <w:r w:rsidRPr="001343E7">
        <w:rPr>
          <w:b/>
          <w:bCs/>
          <w:rtl/>
        </w:rPr>
        <w:t xml:space="preserve"> ב</w:t>
      </w:r>
      <w:r w:rsidRPr="001343E7">
        <w:rPr>
          <w:rFonts w:hint="cs"/>
          <w:b/>
          <w:bCs/>
          <w:rtl/>
        </w:rPr>
        <w:t>' א':</w:t>
      </w:r>
      <w:r>
        <w:rPr>
          <w:rFonts w:hint="cs"/>
          <w:rtl/>
        </w:rPr>
        <w:t xml:space="preserve"> "</w:t>
      </w:r>
      <w:r>
        <w:rPr>
          <w:rtl/>
        </w:rPr>
        <w:t xml:space="preserve">ויצק ונתן והביאה - מלמד שיציקה ובלילה כשרה בזר. הכהנים וקמץ - מקמיצה ואילך מצות כהונה, לשון רש"י. </w:t>
      </w:r>
      <w:r w:rsidRPr="00580A7D">
        <w:rPr>
          <w:u w:val="single"/>
          <w:rtl/>
        </w:rPr>
        <w:t>וצריך שנבאר שאין מצות כהונה מתחלת בקמיצה, שהרי הגשה קודמת לקמיצה והיא פסולה בזר, כמו שאמר (להלן פסוק ח) והקריבה אל הכהן והגישה אל המזבח, ואח"כ והרים הכהן את אזכרתה (פסוק ט) שהוא הקומץ, הרי שהכהן הוא מגישה אל המזבח לקרן מערבית דרומית ואח"כ קומץ</w:t>
      </w:r>
      <w:r>
        <w:rPr>
          <w:rtl/>
        </w:rPr>
        <w:t>. וכך שנינו (קידושין לו א) הסמיכות והתנופות וההגשות והקמיצות נוהגות באנשים ואין נוהגות בנשים, ואמרו הגשות, דכתיב זאת תורת המנחה הקרב אותה בני אהרן (להלן ו ז), ולא בנות אהרן, א"כ ההגשה בבני אהרן היא</w:t>
      </w:r>
      <w:r>
        <w:rPr>
          <w:rFonts w:hint="cs"/>
          <w:rtl/>
        </w:rPr>
        <w:t xml:space="preserve">. </w:t>
      </w:r>
      <w:r w:rsidRPr="00580A7D">
        <w:rPr>
          <w:u w:val="single"/>
          <w:rtl/>
        </w:rPr>
        <w:t>אבל מה שאמרו (מנחות ט א) מקמיצה ואילך מצות כהונה, כונתם כי מקמיצה זו הכתובה בפסוק הזה ואילך מצות כהונה, לא בדברים שהקדים הכתוב בכאן לקמיצה</w:t>
      </w:r>
      <w:r>
        <w:rPr>
          <w:rtl/>
        </w:rPr>
        <w:t>, שהרי בפרשה זו הזכיר יציקה ונתינת לבונה והבאה אל הכהן וקמיצה, ולא הוזכרה כאן הגשה אל המזבח. נמצא שכל האמורין כאן קודם קמיצה כשרין בזר, שהם יציקה ובלילה והבאה</w:t>
      </w:r>
      <w:r>
        <w:rPr>
          <w:rFonts w:hint="cs"/>
          <w:rtl/>
        </w:rPr>
        <w:t>".</w:t>
      </w:r>
    </w:p>
    <w:p w:rsidR="00D662F3" w:rsidRPr="00D662F3" w:rsidRDefault="00D662F3" w:rsidP="001343E7">
      <w:pPr>
        <w:pStyle w:val="a8"/>
        <w:numPr>
          <w:ilvl w:val="0"/>
          <w:numId w:val="1"/>
        </w:numPr>
        <w:ind w:left="360"/>
      </w:pPr>
      <w:r w:rsidRPr="00337912">
        <w:rPr>
          <w:b/>
          <w:bCs/>
          <w:rtl/>
        </w:rPr>
        <w:t>תוספות מגילה</w:t>
      </w:r>
      <w:r w:rsidRPr="00337912">
        <w:rPr>
          <w:rFonts w:hint="cs"/>
          <w:b/>
          <w:bCs/>
          <w:rtl/>
        </w:rPr>
        <w:t>,</w:t>
      </w:r>
      <w:r w:rsidRPr="00337912">
        <w:rPr>
          <w:b/>
          <w:bCs/>
          <w:rtl/>
        </w:rPr>
        <w:t xml:space="preserve"> דף כ</w:t>
      </w:r>
      <w:r w:rsidRPr="00337912">
        <w:rPr>
          <w:rFonts w:hint="cs"/>
          <w:b/>
          <w:bCs/>
          <w:rtl/>
        </w:rPr>
        <w:t>':</w:t>
      </w:r>
      <w:r>
        <w:rPr>
          <w:rFonts w:hint="cs"/>
          <w:rtl/>
        </w:rPr>
        <w:t xml:space="preserve"> "</w:t>
      </w:r>
      <w:r>
        <w:rPr>
          <w:rtl/>
        </w:rPr>
        <w:t>אבל שחיטה</w:t>
      </w:r>
      <w:r>
        <w:rPr>
          <w:rFonts w:hint="cs"/>
          <w:rtl/>
        </w:rPr>
        <w:t xml:space="preserve"> ... </w:t>
      </w:r>
      <w:r>
        <w:rPr>
          <w:rtl/>
        </w:rPr>
        <w:t>דלאו עבודה היא שהרי כשרה בזר</w:t>
      </w:r>
      <w:r>
        <w:rPr>
          <w:rFonts w:hint="cs"/>
          <w:rtl/>
        </w:rPr>
        <w:t xml:space="preserve"> ... </w:t>
      </w:r>
      <w:r>
        <w:rPr>
          <w:rtl/>
        </w:rPr>
        <w:t>וכן תנופה והגשה אין צריך בהו כהן במנחה לפני הקמיצה</w:t>
      </w:r>
      <w:r>
        <w:rPr>
          <w:rFonts w:hint="cs"/>
          <w:rtl/>
        </w:rPr>
        <w:t>"</w:t>
      </w:r>
      <w:r>
        <w:rPr>
          <w:rtl/>
        </w:rPr>
        <w:t>.</w:t>
      </w:r>
    </w:p>
    <w:p w:rsidR="00E37437" w:rsidRDefault="00E37437" w:rsidP="001343E7">
      <w:pPr>
        <w:pStyle w:val="a8"/>
        <w:numPr>
          <w:ilvl w:val="0"/>
          <w:numId w:val="1"/>
        </w:numPr>
        <w:ind w:left="360"/>
      </w:pPr>
      <w:r w:rsidRPr="001343E7">
        <w:rPr>
          <w:rFonts w:hint="cs"/>
          <w:b/>
          <w:bCs/>
          <w:rtl/>
        </w:rPr>
        <w:t>רש"י סוטה, דף י"ט:</w:t>
      </w:r>
      <w:r w:rsidRPr="00E37437">
        <w:rPr>
          <w:rFonts w:hint="cs"/>
          <w:rtl/>
        </w:rPr>
        <w:t xml:space="preserve"> </w:t>
      </w:r>
      <w:r>
        <w:rPr>
          <w:rFonts w:hint="cs"/>
          <w:rtl/>
        </w:rPr>
        <w:t>"</w:t>
      </w:r>
      <w:r>
        <w:rPr>
          <w:rFonts w:hint="eastAsia"/>
          <w:rtl/>
        </w:rPr>
        <w:t>והגשה</w:t>
      </w:r>
      <w:r>
        <w:rPr>
          <w:rtl/>
        </w:rPr>
        <w:t xml:space="preserve"> </w:t>
      </w:r>
      <w:r>
        <w:rPr>
          <w:rFonts w:hint="eastAsia"/>
          <w:rtl/>
        </w:rPr>
        <w:t>נמי</w:t>
      </w:r>
      <w:r>
        <w:rPr>
          <w:rtl/>
        </w:rPr>
        <w:t xml:space="preserve"> </w:t>
      </w:r>
      <w:r w:rsidRPr="00580A7D">
        <w:rPr>
          <w:rFonts w:hint="eastAsia"/>
          <w:u w:val="single"/>
          <w:rtl/>
        </w:rPr>
        <w:t>תחילת</w:t>
      </w:r>
      <w:r w:rsidRPr="00580A7D">
        <w:rPr>
          <w:u w:val="single"/>
          <w:rtl/>
        </w:rPr>
        <w:t xml:space="preserve"> </w:t>
      </w:r>
      <w:r w:rsidRPr="00580A7D">
        <w:rPr>
          <w:rFonts w:hint="eastAsia"/>
          <w:u w:val="single"/>
          <w:rtl/>
        </w:rPr>
        <w:t>קמיצה</w:t>
      </w:r>
      <w:r w:rsidRPr="00580A7D">
        <w:rPr>
          <w:u w:val="single"/>
          <w:rtl/>
        </w:rPr>
        <w:t xml:space="preserve"> </w:t>
      </w:r>
      <w:r w:rsidRPr="00580A7D">
        <w:rPr>
          <w:rFonts w:hint="eastAsia"/>
          <w:u w:val="single"/>
          <w:rtl/>
        </w:rPr>
        <w:t>היא</w:t>
      </w:r>
      <w:r>
        <w:rPr>
          <w:rFonts w:hint="cs"/>
          <w:rtl/>
        </w:rPr>
        <w:t>,</w:t>
      </w:r>
      <w:r>
        <w:rPr>
          <w:rtl/>
        </w:rPr>
        <w:t xml:space="preserve"> </w:t>
      </w:r>
      <w:r w:rsidRPr="00337912">
        <w:rPr>
          <w:rFonts w:hint="eastAsia"/>
          <w:u w:val="single"/>
          <w:rtl/>
        </w:rPr>
        <w:t>שאין</w:t>
      </w:r>
      <w:r w:rsidRPr="00337912">
        <w:rPr>
          <w:u w:val="single"/>
          <w:rtl/>
        </w:rPr>
        <w:t xml:space="preserve"> </w:t>
      </w:r>
      <w:r w:rsidRPr="00337912">
        <w:rPr>
          <w:rFonts w:hint="eastAsia"/>
          <w:u w:val="single"/>
          <w:rtl/>
        </w:rPr>
        <w:t>זר</w:t>
      </w:r>
      <w:r w:rsidRPr="00337912">
        <w:rPr>
          <w:u w:val="single"/>
          <w:rtl/>
        </w:rPr>
        <w:t xml:space="preserve"> </w:t>
      </w:r>
      <w:r w:rsidRPr="00337912">
        <w:rPr>
          <w:rFonts w:hint="eastAsia"/>
          <w:u w:val="single"/>
          <w:rtl/>
        </w:rPr>
        <w:t>קרב</w:t>
      </w:r>
      <w:r w:rsidRPr="00337912">
        <w:rPr>
          <w:u w:val="single"/>
          <w:rtl/>
        </w:rPr>
        <w:t xml:space="preserve"> </w:t>
      </w:r>
      <w:r w:rsidRPr="00337912">
        <w:rPr>
          <w:rFonts w:hint="eastAsia"/>
          <w:u w:val="single"/>
          <w:rtl/>
        </w:rPr>
        <w:t>למזבח</w:t>
      </w:r>
      <w:r>
        <w:rPr>
          <w:rFonts w:hint="cs"/>
          <w:rtl/>
        </w:rPr>
        <w:t>".</w:t>
      </w:r>
    </w:p>
    <w:p w:rsidR="00B84DA9" w:rsidRDefault="00B84DA9" w:rsidP="002A6C30">
      <w:pPr>
        <w:pStyle w:val="a8"/>
        <w:numPr>
          <w:ilvl w:val="0"/>
          <w:numId w:val="1"/>
        </w:numPr>
        <w:ind w:left="360"/>
        <w:rPr>
          <w:rtl/>
        </w:rPr>
      </w:pPr>
      <w:r w:rsidRPr="00B84DA9">
        <w:rPr>
          <w:b/>
          <w:bCs/>
          <w:rtl/>
        </w:rPr>
        <w:t>תוספות מנחות</w:t>
      </w:r>
      <w:r w:rsidRPr="00B84DA9">
        <w:rPr>
          <w:rFonts w:hint="cs"/>
          <w:b/>
          <w:bCs/>
          <w:rtl/>
        </w:rPr>
        <w:t>,</w:t>
      </w:r>
      <w:r w:rsidRPr="00B84DA9">
        <w:rPr>
          <w:b/>
          <w:bCs/>
          <w:rtl/>
        </w:rPr>
        <w:t xml:space="preserve"> דף ט</w:t>
      </w:r>
      <w:r w:rsidRPr="00B84DA9">
        <w:rPr>
          <w:rFonts w:hint="cs"/>
          <w:b/>
          <w:bCs/>
          <w:rtl/>
        </w:rPr>
        <w:t>':</w:t>
      </w:r>
      <w:r>
        <w:rPr>
          <w:rFonts w:hint="cs"/>
          <w:rtl/>
        </w:rPr>
        <w:t xml:space="preserve"> "</w:t>
      </w:r>
      <w:r>
        <w:rPr>
          <w:rtl/>
        </w:rPr>
        <w:t>מקמיצה ואילך מצות כהונה - הגשה ותנופה נמי בעו כהונה שאין זר קרב אצל המזבח</w:t>
      </w:r>
      <w:r>
        <w:rPr>
          <w:rFonts w:hint="cs"/>
          <w:rtl/>
        </w:rPr>
        <w:t>".</w:t>
      </w:r>
    </w:p>
    <w:p w:rsidR="00E37437" w:rsidRDefault="00E37437" w:rsidP="002A3883">
      <w:pPr>
        <w:pStyle w:val="a8"/>
        <w:numPr>
          <w:ilvl w:val="0"/>
          <w:numId w:val="1"/>
        </w:numPr>
        <w:ind w:left="360"/>
      </w:pPr>
      <w:r w:rsidRPr="001343E7">
        <w:rPr>
          <w:b/>
          <w:bCs/>
          <w:rtl/>
        </w:rPr>
        <w:t>חידושי הרמב"ן קידושין</w:t>
      </w:r>
      <w:r w:rsidRPr="001343E7">
        <w:rPr>
          <w:rFonts w:hint="cs"/>
          <w:b/>
          <w:bCs/>
          <w:rtl/>
        </w:rPr>
        <w:t>, דף ל"ו:</w:t>
      </w:r>
      <w:r>
        <w:rPr>
          <w:rFonts w:hint="cs"/>
          <w:rtl/>
        </w:rPr>
        <w:t xml:space="preserve"> "</w:t>
      </w:r>
      <w:r>
        <w:rPr>
          <w:rtl/>
        </w:rPr>
        <w:t>הגשות דכתיב זאת תורת המנחה הקרב אותה בני אהרן ולא בנות אהרן, איכא דקשיא ליה כיון דבני אהרן דוקא נימא שפסולה בזר כדאמרינן בקמיצה משום דכתיב בני אהרן, ואנן אמרינן בפ' הקומץ רבה (י"ח ב') מקמיצה ואילך מצות כהונה</w:t>
      </w:r>
      <w:r w:rsidR="002A3883">
        <w:rPr>
          <w:rFonts w:hint="cs"/>
          <w:rtl/>
        </w:rPr>
        <w:t xml:space="preserve">. </w:t>
      </w:r>
      <w:r>
        <w:rPr>
          <w:rtl/>
        </w:rPr>
        <w:t xml:space="preserve">ושמעתי בשם ר"ת ז"ל דה"ק מקמיצה הכתובה באותו פסוק ואילך מצות כהונה כלומר שהבאה ויציקה ובלילה בבעלים, </w:t>
      </w:r>
      <w:r w:rsidRPr="002A3883">
        <w:rPr>
          <w:u w:val="single"/>
          <w:rtl/>
        </w:rPr>
        <w:t>אבל הגשה דכתיב בפרשתא אחריתי אף על פי שהיא קודם קמיצה, מצות כהונה היא</w:t>
      </w:r>
      <w:r>
        <w:rPr>
          <w:rtl/>
        </w:rPr>
        <w:t>, ופסולה בזר ובנשים, ויפה פירש</w:t>
      </w:r>
      <w:r>
        <w:rPr>
          <w:rFonts w:hint="cs"/>
          <w:rtl/>
        </w:rPr>
        <w:t>".</w:t>
      </w:r>
    </w:p>
    <w:p w:rsidR="002A3883" w:rsidRDefault="002A3883" w:rsidP="009E6E55">
      <w:pPr>
        <w:pStyle w:val="a8"/>
        <w:numPr>
          <w:ilvl w:val="0"/>
          <w:numId w:val="1"/>
        </w:numPr>
        <w:ind w:left="360"/>
        <w:rPr>
          <w:rtl/>
        </w:rPr>
      </w:pPr>
      <w:r w:rsidRPr="002A3883">
        <w:rPr>
          <w:b/>
          <w:bCs/>
          <w:rtl/>
        </w:rPr>
        <w:lastRenderedPageBreak/>
        <w:t>רמב"ם פסולי המוקדשין</w:t>
      </w:r>
      <w:r w:rsidRPr="002A3883">
        <w:rPr>
          <w:rFonts w:hint="cs"/>
          <w:b/>
          <w:bCs/>
          <w:rtl/>
        </w:rPr>
        <w:t>, י"א ז':</w:t>
      </w:r>
      <w:r>
        <w:rPr>
          <w:rFonts w:hint="cs"/>
        </w:rPr>
        <w:t xml:space="preserve"> </w:t>
      </w:r>
      <w:r>
        <w:rPr>
          <w:rFonts w:hint="cs"/>
          <w:rtl/>
        </w:rPr>
        <w:t>"</w:t>
      </w:r>
      <w:r>
        <w:rPr>
          <w:rtl/>
        </w:rPr>
        <w:t>כל המנחות שיצק עליהן השמן פסול לעבודה כגון הזר וכיוצא בו, או שבללן או פתתם או מלחן כשירות, הגישן או הניפן, חוזר הכהן ומגיש או מניף ואם לא הגיש ולא הניף הכהן כשירות, שנאמר והביאה אל בני אהרן וקמץ, מקמיצה ואילך מצות כהונה למד על יציקה ובלילה שכשירה בזר</w:t>
      </w:r>
      <w:r>
        <w:rPr>
          <w:rFonts w:hint="cs"/>
          <w:rtl/>
        </w:rPr>
        <w:t>".</w:t>
      </w:r>
    </w:p>
    <w:p w:rsidR="00900B99" w:rsidRDefault="00E37437" w:rsidP="001343E7">
      <w:pPr>
        <w:pStyle w:val="a8"/>
        <w:numPr>
          <w:ilvl w:val="0"/>
          <w:numId w:val="1"/>
        </w:numPr>
        <w:ind w:left="360"/>
        <w:rPr>
          <w:rtl/>
        </w:rPr>
      </w:pPr>
      <w:r w:rsidRPr="001343E7">
        <w:rPr>
          <w:b/>
          <w:bCs/>
          <w:rtl/>
        </w:rPr>
        <w:t>תוספות מנחות</w:t>
      </w:r>
      <w:r w:rsidRPr="001343E7">
        <w:rPr>
          <w:rFonts w:hint="cs"/>
          <w:b/>
          <w:bCs/>
          <w:rtl/>
        </w:rPr>
        <w:t>, דף ב':</w:t>
      </w:r>
      <w:r>
        <w:rPr>
          <w:rFonts w:hint="cs"/>
          <w:rtl/>
        </w:rPr>
        <w:t xml:space="preserve"> "</w:t>
      </w:r>
      <w:r>
        <w:rPr>
          <w:rtl/>
        </w:rPr>
        <w:t>כל המנחות שנקמצו שלא לשמן כשירות אלא שלא עלו לבעלים כו' - עבודה קמייתא נקט וה"ה נתינה בכלי והולכה והקטרה כדקתני סיפא ד' עבודות יש בקומץ כנגד ד' עבודות שיש בדם כדאמרינן לקמן בפ"ב (ד' טז.) ובפ"ק דזבחים (ד' ד.) ובאותן ד' עבודות פסלה מחשבה שלא לשמן ומחשבת פיגול דחוץ לזמנו וחוץ למקומו אבל בתנופה והגשה אין מחשבה פוסלת אף על גב דבעי כהונה</w:t>
      </w:r>
      <w:r>
        <w:rPr>
          <w:rFonts w:hint="cs"/>
          <w:rtl/>
        </w:rPr>
        <w:t>".</w:t>
      </w:r>
    </w:p>
    <w:p w:rsidR="002A3883" w:rsidRDefault="002A3883" w:rsidP="001343E7">
      <w:pPr>
        <w:rPr>
          <w:b/>
          <w:bCs/>
          <w:u w:val="single"/>
          <w:rtl/>
        </w:rPr>
      </w:pPr>
    </w:p>
    <w:p w:rsidR="00807994" w:rsidRPr="001343E7" w:rsidRDefault="00807994" w:rsidP="001343E7">
      <w:pPr>
        <w:rPr>
          <w:b/>
          <w:bCs/>
          <w:u w:val="single"/>
          <w:rtl/>
        </w:rPr>
      </w:pPr>
      <w:r w:rsidRPr="001343E7">
        <w:rPr>
          <w:rFonts w:hint="cs"/>
          <w:b/>
          <w:bCs/>
          <w:u w:val="single"/>
          <w:rtl/>
        </w:rPr>
        <w:t xml:space="preserve">ג. הגשה </w:t>
      </w:r>
      <w:r w:rsidRPr="001343E7">
        <w:rPr>
          <w:b/>
          <w:bCs/>
          <w:u w:val="single"/>
          <w:rtl/>
        </w:rPr>
        <w:t>–</w:t>
      </w:r>
      <w:r w:rsidRPr="001343E7">
        <w:rPr>
          <w:rFonts w:hint="cs"/>
          <w:b/>
          <w:bCs/>
          <w:u w:val="single"/>
          <w:rtl/>
        </w:rPr>
        <w:t xml:space="preserve"> משמעות רעיונית</w:t>
      </w:r>
    </w:p>
    <w:p w:rsidR="00E37437" w:rsidRPr="001343E7" w:rsidRDefault="00E37437" w:rsidP="001343E7">
      <w:pPr>
        <w:pStyle w:val="a8"/>
        <w:numPr>
          <w:ilvl w:val="0"/>
          <w:numId w:val="1"/>
        </w:numPr>
        <w:ind w:left="360"/>
        <w:rPr>
          <w:b/>
          <w:bCs/>
          <w:rtl/>
        </w:rPr>
      </w:pPr>
      <w:r w:rsidRPr="001343E7">
        <w:rPr>
          <w:rFonts w:hint="cs"/>
          <w:b/>
          <w:bCs/>
          <w:rtl/>
        </w:rPr>
        <w:t>מנחות, דף י"ט:</w:t>
      </w:r>
      <w:r>
        <w:rPr>
          <w:rFonts w:hint="cs"/>
          <w:rtl/>
        </w:rPr>
        <w:t xml:space="preserve"> "</w:t>
      </w:r>
      <w:r>
        <w:rPr>
          <w:rtl/>
        </w:rPr>
        <w:t>דתניא: לפני ה' - יכול ב</w:t>
      </w:r>
      <w:r>
        <w:rPr>
          <w:rFonts w:hint="cs"/>
          <w:rtl/>
        </w:rPr>
        <w:t>מ</w:t>
      </w:r>
      <w:r>
        <w:rPr>
          <w:rtl/>
        </w:rPr>
        <w:t>ערב? ת"ל: אל פני המזבח; אי אל פני המזבח, יכול בדרום? ת"ל: לפני ה', הא כיצד? מגישה בקרן מערבית דרומית כנגד חודה של קרן ודיו</w:t>
      </w:r>
      <w:r>
        <w:rPr>
          <w:rFonts w:hint="cs"/>
          <w:rtl/>
        </w:rPr>
        <w:t>".</w:t>
      </w:r>
    </w:p>
    <w:p w:rsidR="00807994" w:rsidRDefault="00807994" w:rsidP="001343E7">
      <w:pPr>
        <w:pStyle w:val="a8"/>
        <w:numPr>
          <w:ilvl w:val="0"/>
          <w:numId w:val="1"/>
        </w:numPr>
        <w:ind w:left="360"/>
        <w:rPr>
          <w:rtl/>
        </w:rPr>
      </w:pPr>
      <w:r w:rsidRPr="001343E7">
        <w:rPr>
          <w:b/>
          <w:bCs/>
          <w:rtl/>
        </w:rPr>
        <w:t>מלאכי א</w:t>
      </w:r>
      <w:r w:rsidRPr="001343E7">
        <w:rPr>
          <w:rFonts w:hint="cs"/>
          <w:b/>
          <w:bCs/>
          <w:rtl/>
        </w:rPr>
        <w:t>' י"א:</w:t>
      </w:r>
      <w:r>
        <w:rPr>
          <w:rFonts w:hint="cs"/>
          <w:rtl/>
        </w:rPr>
        <w:t xml:space="preserve"> "</w:t>
      </w:r>
      <w:r>
        <w:rPr>
          <w:rtl/>
        </w:rPr>
        <w:t xml:space="preserve">כִּי מִמִּזְרַח שֶׁמֶשׁ וְעַד מְבוֹאוֹ גָּדוֹל שְׁמִי בַּגּוֹיִם וּבְכָל מָקוֹם </w:t>
      </w:r>
      <w:r w:rsidRPr="00A871E2">
        <w:rPr>
          <w:b/>
          <w:bCs/>
          <w:rtl/>
        </w:rPr>
        <w:t>מֻקְטָר מֻגָּשׁ</w:t>
      </w:r>
      <w:r>
        <w:rPr>
          <w:rtl/>
        </w:rPr>
        <w:t xml:space="preserve"> לִשְׁמִי וּמִנְחָה טְהוֹרָה כִּי גָדוֹל שְׁמִי בַּגּוֹיִם אָמַר ה' צְבָאוֹת</w:t>
      </w:r>
      <w:r>
        <w:rPr>
          <w:rFonts w:hint="cs"/>
          <w:rtl/>
        </w:rPr>
        <w:t>".</w:t>
      </w:r>
    </w:p>
    <w:p w:rsidR="006A29B5" w:rsidRDefault="00900B99" w:rsidP="001343E7">
      <w:pPr>
        <w:pStyle w:val="a8"/>
        <w:numPr>
          <w:ilvl w:val="0"/>
          <w:numId w:val="1"/>
        </w:numPr>
        <w:ind w:left="360"/>
        <w:rPr>
          <w:rtl/>
        </w:rPr>
      </w:pPr>
      <w:r w:rsidRPr="001343E7">
        <w:rPr>
          <w:b/>
          <w:bCs/>
          <w:rtl/>
        </w:rPr>
        <w:t>רש"ר הירש ויקרא</w:t>
      </w:r>
      <w:r w:rsidR="004E1F38" w:rsidRPr="001343E7">
        <w:rPr>
          <w:rFonts w:hint="cs"/>
          <w:b/>
          <w:bCs/>
          <w:rtl/>
        </w:rPr>
        <w:t>, ב' ח':</w:t>
      </w:r>
      <w:r w:rsidR="004E1F38">
        <w:rPr>
          <w:rFonts w:hint="cs"/>
          <w:rtl/>
        </w:rPr>
        <w:t xml:space="preserve"> "</w:t>
      </w:r>
      <w:r>
        <w:rPr>
          <w:rtl/>
        </w:rPr>
        <w:t xml:space="preserve">בספר מלכים א' ה, א נאמר: "ושלמה היה מושל בכל - הממלכות וגו' מגשים מנחה ועבדים את שלמה" וגו'. נמצאת אומר: </w:t>
      </w:r>
      <w:r w:rsidRPr="00A871E2">
        <w:rPr>
          <w:u w:val="single"/>
          <w:rtl/>
        </w:rPr>
        <w:t>אופי המנחה כביטוי של השתעבדות מתקבל על ידי ההגשה</w:t>
      </w:r>
      <w:r>
        <w:rPr>
          <w:rtl/>
        </w:rPr>
        <w:t>. שהרי זו כוונת מגיש המנחה: הוא שת אותה לרגלי המקבל ומוסר אותה לפקודתו. ונראה, שזו היא משמעות ההגשה גם בקרבן מנחה. כי המנחה מייצגת את נכסי קיומנו הגופני. אך בטרם ירים הכהן ממנה את הקומץ ואת הלבונה, ימסור אותה לרשות ה'. כך ייכנע לה' ויקלסנו לאמר: רק מידי ה' קיבלנו את נכסי חיינו - את המזון והרווחה ואת הסיפוק שיושג על ידי שניהם; משום כך נמסור אותם לפקודת ה', ונשליט עליהם את הרוח שהוארה בתורתו. כך ניתן ביטוי לרעיון היסודי, שכל הפעולות הבאות מושתתות עליו. כי ברוח זו תיעשה אחר כך קמיצה, נתינה בכלי, הקטרה ואכילת כהנים</w:t>
      </w:r>
      <w:r w:rsidR="004E1F38">
        <w:rPr>
          <w:rFonts w:hint="cs"/>
          <w:rtl/>
        </w:rPr>
        <w:t xml:space="preserve"> ... </w:t>
      </w:r>
      <w:r w:rsidRPr="00A871E2">
        <w:rPr>
          <w:u w:val="single"/>
          <w:rtl/>
        </w:rPr>
        <w:t>וזו היא מעתה משמעות ההגשה הקודמת לכל אלה: היא מורה, שהקדשת חיינו לעשיית רצון ה' איננה בבחינת לפנים משורת הדין, אלא היא חוב שהננו חבים לה' בכל נימי חיינו</w:t>
      </w:r>
      <w:r>
        <w:rPr>
          <w:rtl/>
        </w:rPr>
        <w:t>. מה שהוקדש לה' בשעת קמיצה והקטרה, כבר נתקבל מידיו בשעת הגשה; או: רק מידי ה' עתידים אנחנו לקבלו. הקרבת כל מאודנו היא רק בגדר פרעון חוב פשוט. וכן הוא אומר: "ממך הכל ומידך נתנו לך" (דברי הימים א' כט, יד). בהקשר עם כך תובן גם ההלכה, שהגשה נוהגת רק באותן מנחות "שיש מהן לאישים".</w:t>
      </w:r>
    </w:p>
    <w:p w:rsidR="004E1F38" w:rsidRDefault="004E1F38" w:rsidP="001343E7">
      <w:pPr>
        <w:rPr>
          <w:rtl/>
        </w:rPr>
      </w:pPr>
    </w:p>
    <w:p w:rsidR="002440AB" w:rsidRPr="001343E7" w:rsidRDefault="002440AB" w:rsidP="001343E7">
      <w:pPr>
        <w:rPr>
          <w:b/>
          <w:bCs/>
          <w:u w:val="single"/>
          <w:rtl/>
        </w:rPr>
      </w:pPr>
      <w:r w:rsidRPr="001343E7">
        <w:rPr>
          <w:rFonts w:hint="cs"/>
          <w:b/>
          <w:bCs/>
          <w:u w:val="single"/>
          <w:rtl/>
        </w:rPr>
        <w:t xml:space="preserve">ד. </w:t>
      </w:r>
      <w:r w:rsidR="007F1EBB" w:rsidRPr="001343E7">
        <w:rPr>
          <w:rFonts w:hint="cs"/>
          <w:b/>
          <w:bCs/>
          <w:u w:val="single"/>
          <w:rtl/>
        </w:rPr>
        <w:t>מנחות שאין בהן הגשה</w:t>
      </w:r>
    </w:p>
    <w:p w:rsidR="004E1F38" w:rsidRDefault="004E1F38" w:rsidP="001343E7">
      <w:pPr>
        <w:pStyle w:val="a8"/>
        <w:numPr>
          <w:ilvl w:val="0"/>
          <w:numId w:val="1"/>
        </w:numPr>
        <w:ind w:left="360"/>
        <w:rPr>
          <w:rtl/>
        </w:rPr>
      </w:pPr>
      <w:r w:rsidRPr="001343E7">
        <w:rPr>
          <w:b/>
          <w:bCs/>
          <w:rtl/>
        </w:rPr>
        <w:t>מנחות דף ס</w:t>
      </w:r>
      <w:r w:rsidR="002440AB" w:rsidRPr="001343E7">
        <w:rPr>
          <w:rFonts w:hint="cs"/>
          <w:b/>
          <w:bCs/>
          <w:rtl/>
        </w:rPr>
        <w:t>':</w:t>
      </w:r>
      <w:r w:rsidR="002440AB">
        <w:rPr>
          <w:rFonts w:hint="cs"/>
          <w:rtl/>
        </w:rPr>
        <w:t xml:space="preserve"> "</w:t>
      </w:r>
      <w:r>
        <w:rPr>
          <w:rtl/>
        </w:rPr>
        <w:t xml:space="preserve">מה למנחת סוטה שכן באה לברר עון, </w:t>
      </w:r>
      <w:r w:rsidRPr="00D662F3">
        <w:rPr>
          <w:u w:val="single"/>
          <w:rtl/>
        </w:rPr>
        <w:t>דמזכרת עון היא</w:t>
      </w:r>
      <w:r>
        <w:rPr>
          <w:rtl/>
        </w:rPr>
        <w:t>!</w:t>
      </w:r>
      <w:r w:rsidR="002440AB">
        <w:rPr>
          <w:rFonts w:hint="cs"/>
          <w:rtl/>
        </w:rPr>
        <w:t>"</w:t>
      </w:r>
    </w:p>
    <w:p w:rsidR="004E1F38" w:rsidRDefault="004E1F38" w:rsidP="001343E7">
      <w:pPr>
        <w:pStyle w:val="a8"/>
        <w:numPr>
          <w:ilvl w:val="0"/>
          <w:numId w:val="1"/>
        </w:numPr>
        <w:ind w:left="360"/>
        <w:rPr>
          <w:rtl/>
        </w:rPr>
      </w:pPr>
      <w:r w:rsidRPr="001343E7">
        <w:rPr>
          <w:b/>
          <w:bCs/>
          <w:rtl/>
        </w:rPr>
        <w:t>רש"י</w:t>
      </w:r>
      <w:r w:rsidR="002440AB" w:rsidRPr="001343E7">
        <w:rPr>
          <w:rFonts w:hint="cs"/>
          <w:b/>
          <w:bCs/>
          <w:rtl/>
        </w:rPr>
        <w:t xml:space="preserve"> שם:</w:t>
      </w:r>
      <w:r w:rsidR="002440AB">
        <w:rPr>
          <w:rFonts w:hint="cs"/>
          <w:rtl/>
        </w:rPr>
        <w:t xml:space="preserve"> "</w:t>
      </w:r>
      <w:r>
        <w:rPr>
          <w:rtl/>
        </w:rPr>
        <w:t xml:space="preserve">לברר עון - לידע אם טמאה אם לאו </w:t>
      </w:r>
      <w:r w:rsidRPr="00D662F3">
        <w:rPr>
          <w:u w:val="single"/>
          <w:rtl/>
        </w:rPr>
        <w:t>הלכך חשיבא היא</w:t>
      </w:r>
      <w:r w:rsidR="002440AB">
        <w:rPr>
          <w:rFonts w:hint="cs"/>
          <w:rtl/>
        </w:rPr>
        <w:t>"</w:t>
      </w:r>
      <w:r>
        <w:rPr>
          <w:rtl/>
        </w:rPr>
        <w:t>.</w:t>
      </w:r>
    </w:p>
    <w:p w:rsidR="002440AB" w:rsidRDefault="002440AB" w:rsidP="001343E7">
      <w:pPr>
        <w:pStyle w:val="a8"/>
        <w:numPr>
          <w:ilvl w:val="0"/>
          <w:numId w:val="1"/>
        </w:numPr>
        <w:ind w:left="360"/>
        <w:rPr>
          <w:rtl/>
        </w:rPr>
      </w:pPr>
      <w:r w:rsidRPr="001343E7">
        <w:rPr>
          <w:b/>
          <w:bCs/>
          <w:rtl/>
        </w:rPr>
        <w:t>מנחות דף ס</w:t>
      </w:r>
      <w:r w:rsidRPr="001343E7">
        <w:rPr>
          <w:rFonts w:hint="cs"/>
          <w:b/>
          <w:bCs/>
          <w:rtl/>
        </w:rPr>
        <w:t>"</w:t>
      </w:r>
      <w:r w:rsidRPr="001343E7">
        <w:rPr>
          <w:b/>
          <w:bCs/>
          <w:rtl/>
        </w:rPr>
        <w:t>א</w:t>
      </w:r>
      <w:r w:rsidRPr="001343E7">
        <w:rPr>
          <w:rFonts w:hint="cs"/>
          <w:b/>
          <w:bCs/>
          <w:rtl/>
        </w:rPr>
        <w:t>:</w:t>
      </w:r>
      <w:r>
        <w:rPr>
          <w:rFonts w:hint="cs"/>
          <w:rtl/>
        </w:rPr>
        <w:t xml:space="preserve"> "</w:t>
      </w:r>
      <w:r>
        <w:rPr>
          <w:rtl/>
        </w:rPr>
        <w:t xml:space="preserve">מרבה אני שאר מנחות שיש מהן </w:t>
      </w:r>
      <w:r w:rsidRPr="009624F7">
        <w:rPr>
          <w:u w:val="single"/>
          <w:rtl/>
        </w:rPr>
        <w:t>לאישים</w:t>
      </w:r>
      <w:r>
        <w:rPr>
          <w:rtl/>
        </w:rPr>
        <w:t xml:space="preserve"> ובאות בגלל עצמן ויש מהן לכהנים, ומוציא אני שתי הלחם ולחם הפנים שאין מהן לאישים, ומנחת נסכים שאינה באה בגלל עצמה, ומנחת כהנים ומנחת כהן משיח שאין מהן לכהנים</w:t>
      </w:r>
      <w:r>
        <w:rPr>
          <w:rFonts w:hint="cs"/>
          <w:rtl/>
        </w:rPr>
        <w:t>"</w:t>
      </w:r>
      <w:r>
        <w:rPr>
          <w:rtl/>
        </w:rPr>
        <w:t>.</w:t>
      </w:r>
    </w:p>
    <w:p w:rsidR="002440AB" w:rsidRPr="001250C8" w:rsidRDefault="002440AB" w:rsidP="002440AB"/>
    <w:sectPr w:rsidR="002440AB"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D18" w:rsidRDefault="005F6D18" w:rsidP="001250C8">
      <w:pPr>
        <w:spacing w:line="240" w:lineRule="auto"/>
      </w:pPr>
      <w:r>
        <w:separator/>
      </w:r>
    </w:p>
  </w:endnote>
  <w:endnote w:type="continuationSeparator" w:id="0">
    <w:p w:rsidR="005F6D18" w:rsidRDefault="005F6D1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D18" w:rsidRDefault="005F6D18" w:rsidP="001250C8">
      <w:pPr>
        <w:spacing w:line="240" w:lineRule="auto"/>
      </w:pPr>
      <w:r>
        <w:separator/>
      </w:r>
    </w:p>
  </w:footnote>
  <w:footnote w:type="continuationSeparator" w:id="0">
    <w:p w:rsidR="005F6D18" w:rsidRDefault="005F6D18"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B3AB7"/>
    <w:multiLevelType w:val="hybridMultilevel"/>
    <w:tmpl w:val="A30A30BE"/>
    <w:lvl w:ilvl="0" w:tplc="716493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99"/>
    <w:rsid w:val="00026E87"/>
    <w:rsid w:val="00050CA6"/>
    <w:rsid w:val="001250C8"/>
    <w:rsid w:val="001343E7"/>
    <w:rsid w:val="002440AB"/>
    <w:rsid w:val="002A3883"/>
    <w:rsid w:val="002E1DB7"/>
    <w:rsid w:val="002F7339"/>
    <w:rsid w:val="00337912"/>
    <w:rsid w:val="003F160D"/>
    <w:rsid w:val="004706B0"/>
    <w:rsid w:val="004E1F38"/>
    <w:rsid w:val="00580A7D"/>
    <w:rsid w:val="005F6D18"/>
    <w:rsid w:val="00656813"/>
    <w:rsid w:val="006A29B5"/>
    <w:rsid w:val="007F1EBB"/>
    <w:rsid w:val="00807994"/>
    <w:rsid w:val="008300EA"/>
    <w:rsid w:val="00894734"/>
    <w:rsid w:val="008A0A58"/>
    <w:rsid w:val="00900B99"/>
    <w:rsid w:val="009414AF"/>
    <w:rsid w:val="009624F7"/>
    <w:rsid w:val="00A13A6B"/>
    <w:rsid w:val="00A41D8C"/>
    <w:rsid w:val="00A871E2"/>
    <w:rsid w:val="00B43F00"/>
    <w:rsid w:val="00B45A22"/>
    <w:rsid w:val="00B84DA9"/>
    <w:rsid w:val="00D662F3"/>
    <w:rsid w:val="00DB12C8"/>
    <w:rsid w:val="00E37437"/>
    <w:rsid w:val="00E55AF3"/>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52E4A-863C-4F4C-8C80-6698490B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34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111</TotalTime>
  <Pages>2</Pages>
  <Words>986</Words>
  <Characters>4934</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2018-10-10T07:43:00Z</dcterms:created>
  <dcterms:modified xsi:type="dcterms:W3CDTF">2026-03-11T22:06:00Z</dcterms:modified>
</cp:coreProperties>
</file>