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3F3A" w14:textId="77777777" w:rsidR="00BE7F8C" w:rsidRPr="00067504" w:rsidRDefault="00BE7F8C" w:rsidP="00BE7F8C">
      <w:pPr>
        <w:spacing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טבילה ללא כוונה</w:t>
      </w:r>
    </w:p>
    <w:p w14:paraId="348E6BF6" w14:textId="77777777" w:rsidR="00BE7F8C" w:rsidRPr="00067504" w:rsidRDefault="00BE7F8C" w:rsidP="00BE7F8C">
      <w:pPr>
        <w:spacing w:line="360" w:lineRule="auto"/>
        <w:rPr>
          <w:rFonts w:asciiTheme="majorBidi" w:hAnsiTheme="majorBidi" w:cstheme="majorBidi"/>
          <w:sz w:val="24"/>
          <w:szCs w:val="24"/>
          <w:rtl/>
        </w:rPr>
      </w:pPr>
      <w:r w:rsidRPr="00067504">
        <w:rPr>
          <w:rFonts w:asciiTheme="majorBidi" w:hAnsiTheme="majorBidi" w:cstheme="majorBidi"/>
          <w:sz w:val="24"/>
          <w:szCs w:val="24"/>
          <w:rtl/>
        </w:rPr>
        <w:t>חולין לא</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א</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לא, ב</w:t>
      </w:r>
    </w:p>
    <w:p w14:paraId="56D098AE" w14:textId="77777777" w:rsidR="00BE7F8C" w:rsidRPr="00067504" w:rsidRDefault="00BE7F8C" w:rsidP="00BE7F8C">
      <w:pPr>
        <w:spacing w:line="360" w:lineRule="auto"/>
        <w:ind w:left="360"/>
        <w:rPr>
          <w:rFonts w:asciiTheme="majorBidi" w:hAnsiTheme="majorBidi" w:cstheme="majorBidi"/>
          <w:sz w:val="24"/>
          <w:szCs w:val="24"/>
          <w:rtl/>
        </w:rPr>
      </w:pPr>
      <w:proofErr w:type="spellStart"/>
      <w:r w:rsidRPr="00067504">
        <w:rPr>
          <w:rFonts w:asciiTheme="majorBidi" w:hAnsiTheme="majorBidi" w:cstheme="majorBidi"/>
          <w:sz w:val="24"/>
          <w:szCs w:val="24"/>
          <w:rtl/>
        </w:rPr>
        <w:t>אתמר</w:t>
      </w:r>
      <w:proofErr w:type="spellEnd"/>
      <w:r w:rsidRPr="00067504">
        <w:rPr>
          <w:rFonts w:asciiTheme="majorBidi" w:hAnsiTheme="majorBidi" w:cstheme="majorBidi"/>
          <w:sz w:val="24"/>
          <w:szCs w:val="24"/>
          <w:rtl/>
        </w:rPr>
        <w:t xml:space="preserve">: נדה שנאנסה וטבלה - אמר רב יהודה אמר רב: טהורה לביתה ואסורה לאכול בתרומה, ור' יוחנן אמר: אף לביתה לא טהרה. א"ל רבא </w:t>
      </w:r>
      <w:proofErr w:type="spellStart"/>
      <w:r w:rsidRPr="00067504">
        <w:rPr>
          <w:rFonts w:asciiTheme="majorBidi" w:hAnsiTheme="majorBidi" w:cstheme="majorBidi"/>
          <w:sz w:val="24"/>
          <w:szCs w:val="24"/>
          <w:rtl/>
        </w:rPr>
        <w:t>לר"נ</w:t>
      </w:r>
      <w:proofErr w:type="spellEnd"/>
      <w:r w:rsidRPr="00067504">
        <w:rPr>
          <w:rFonts w:asciiTheme="majorBidi" w:hAnsiTheme="majorBidi" w:cstheme="majorBidi"/>
          <w:sz w:val="24"/>
          <w:szCs w:val="24"/>
          <w:rtl/>
        </w:rPr>
        <w:t xml:space="preserve">, לרב </w:t>
      </w:r>
      <w:proofErr w:type="spellStart"/>
      <w:r w:rsidRPr="00067504">
        <w:rPr>
          <w:rFonts w:asciiTheme="majorBidi" w:hAnsiTheme="majorBidi" w:cstheme="majorBidi"/>
          <w:sz w:val="24"/>
          <w:szCs w:val="24"/>
          <w:rtl/>
        </w:rPr>
        <w:t>דאמר</w:t>
      </w:r>
      <w:proofErr w:type="spellEnd"/>
      <w:r w:rsidRPr="00067504">
        <w:rPr>
          <w:rFonts w:asciiTheme="majorBidi" w:hAnsiTheme="majorBidi" w:cstheme="majorBidi"/>
          <w:sz w:val="24"/>
          <w:szCs w:val="24"/>
          <w:rtl/>
        </w:rPr>
        <w:t xml:space="preserve">: טהורה לביתה ואסורה לאכול בתרומה, </w:t>
      </w:r>
      <w:proofErr w:type="spellStart"/>
      <w:r w:rsidRPr="00067504">
        <w:rPr>
          <w:rFonts w:asciiTheme="majorBidi" w:hAnsiTheme="majorBidi" w:cstheme="majorBidi"/>
          <w:sz w:val="24"/>
          <w:szCs w:val="24"/>
          <w:rtl/>
        </w:rPr>
        <w:t>עון</w:t>
      </w:r>
      <w:proofErr w:type="spellEnd"/>
      <w:r w:rsidRPr="00067504">
        <w:rPr>
          <w:rFonts w:asciiTheme="majorBidi" w:hAnsiTheme="majorBidi" w:cstheme="majorBidi"/>
          <w:sz w:val="24"/>
          <w:szCs w:val="24"/>
          <w:rtl/>
        </w:rPr>
        <w:t xml:space="preserve"> כרת הותרה, איסור מיתה </w:t>
      </w:r>
      <w:proofErr w:type="spellStart"/>
      <w:r w:rsidRPr="00067504">
        <w:rPr>
          <w:rFonts w:asciiTheme="majorBidi" w:hAnsiTheme="majorBidi" w:cstheme="majorBidi"/>
          <w:sz w:val="24"/>
          <w:szCs w:val="24"/>
          <w:rtl/>
        </w:rPr>
        <w:t>מיבעיא</w:t>
      </w:r>
      <w:proofErr w:type="spellEnd"/>
      <w:r w:rsidRPr="00067504">
        <w:rPr>
          <w:rFonts w:asciiTheme="majorBidi" w:hAnsiTheme="majorBidi" w:cstheme="majorBidi"/>
          <w:sz w:val="24"/>
          <w:szCs w:val="24"/>
          <w:rtl/>
        </w:rPr>
        <w:t>? אמר ליה: בעלה חולין הוא, וחולין לא בעי כוונה.</w:t>
      </w:r>
      <w:r w:rsidRPr="00067504">
        <w:rPr>
          <w:rFonts w:asciiTheme="majorBidi" w:hAnsiTheme="majorBidi" w:cstheme="majorBidi" w:hint="cs"/>
          <w:sz w:val="24"/>
          <w:szCs w:val="24"/>
          <w:rtl/>
        </w:rPr>
        <w:t xml:space="preserve">.. </w:t>
      </w:r>
      <w:proofErr w:type="spellStart"/>
      <w:r w:rsidRPr="00067504">
        <w:rPr>
          <w:rFonts w:asciiTheme="majorBidi" w:hAnsiTheme="majorBidi" w:cs="Times New Roman"/>
          <w:sz w:val="24"/>
          <w:szCs w:val="24"/>
          <w:rtl/>
        </w:rPr>
        <w:t>איתיביה</w:t>
      </w:r>
      <w:proofErr w:type="spellEnd"/>
      <w:r w:rsidRPr="00067504">
        <w:rPr>
          <w:rFonts w:asciiTheme="majorBidi" w:hAnsiTheme="majorBidi" w:cs="Times New Roman"/>
          <w:sz w:val="24"/>
          <w:szCs w:val="24"/>
          <w:rtl/>
        </w:rPr>
        <w:t xml:space="preserve">: טבל ולא הוחזק - כאילו לא טבל; מאי לאו כאילו לא טבל כלל! לא, כאילו לא טבל למעשר אבל טבל לחולין. הוא סבר דיחויי </w:t>
      </w:r>
      <w:proofErr w:type="spellStart"/>
      <w:r w:rsidRPr="00067504">
        <w:rPr>
          <w:rFonts w:asciiTheme="majorBidi" w:hAnsiTheme="majorBidi" w:cs="Times New Roman"/>
          <w:sz w:val="24"/>
          <w:szCs w:val="24"/>
          <w:rtl/>
        </w:rPr>
        <w:t>קא</w:t>
      </w:r>
      <w:proofErr w:type="spellEnd"/>
      <w:r w:rsidRPr="00067504">
        <w:rPr>
          <w:rFonts w:asciiTheme="majorBidi" w:hAnsiTheme="majorBidi" w:cs="Times New Roman"/>
          <w:sz w:val="24"/>
          <w:szCs w:val="24"/>
          <w:rtl/>
        </w:rPr>
        <w:t xml:space="preserve"> מדחי ליה, נפק דק ואשכח, </w:t>
      </w:r>
      <w:proofErr w:type="spellStart"/>
      <w:r w:rsidRPr="00067504">
        <w:rPr>
          <w:rFonts w:asciiTheme="majorBidi" w:hAnsiTheme="majorBidi" w:cs="Times New Roman"/>
          <w:sz w:val="24"/>
          <w:szCs w:val="24"/>
          <w:rtl/>
        </w:rPr>
        <w:t>דתניא</w:t>
      </w:r>
      <w:proofErr w:type="spellEnd"/>
      <w:r w:rsidRPr="00067504">
        <w:rPr>
          <w:rFonts w:asciiTheme="majorBidi" w:hAnsiTheme="majorBidi" w:cs="Times New Roman"/>
          <w:sz w:val="24"/>
          <w:szCs w:val="24"/>
          <w:rtl/>
        </w:rPr>
        <w:t xml:space="preserve">: טבל ולא הוחזק - מותר לחולין ואסור למעשר. אמר ליה </w:t>
      </w:r>
      <w:proofErr w:type="spellStart"/>
      <w:r w:rsidRPr="00067504">
        <w:rPr>
          <w:rFonts w:asciiTheme="majorBidi" w:hAnsiTheme="majorBidi" w:cs="Times New Roman"/>
          <w:sz w:val="24"/>
          <w:szCs w:val="24"/>
          <w:rtl/>
        </w:rPr>
        <w:t>אביי</w:t>
      </w:r>
      <w:proofErr w:type="spellEnd"/>
      <w:r w:rsidRPr="00067504">
        <w:rPr>
          <w:rFonts w:asciiTheme="majorBidi" w:hAnsiTheme="majorBidi" w:cs="Times New Roman"/>
          <w:sz w:val="24"/>
          <w:szCs w:val="24"/>
          <w:rtl/>
        </w:rPr>
        <w:t xml:space="preserve"> לרב יוסף: </w:t>
      </w:r>
      <w:proofErr w:type="spellStart"/>
      <w:r w:rsidRPr="00067504">
        <w:rPr>
          <w:rFonts w:asciiTheme="majorBidi" w:hAnsiTheme="majorBidi" w:cs="Times New Roman"/>
          <w:sz w:val="24"/>
          <w:szCs w:val="24"/>
          <w:rtl/>
        </w:rPr>
        <w:t>לימא</w:t>
      </w:r>
      <w:proofErr w:type="spellEnd"/>
      <w:r w:rsidRPr="00067504">
        <w:rPr>
          <w:rFonts w:asciiTheme="majorBidi" w:hAnsiTheme="majorBidi" w:cs="Times New Roman"/>
          <w:sz w:val="24"/>
          <w:szCs w:val="24"/>
          <w:rtl/>
        </w:rPr>
        <w:t xml:space="preserve"> תיהוי </w:t>
      </w:r>
      <w:proofErr w:type="spellStart"/>
      <w:r w:rsidRPr="00067504">
        <w:rPr>
          <w:rFonts w:asciiTheme="majorBidi" w:hAnsiTheme="majorBidi" w:cs="Times New Roman"/>
          <w:sz w:val="24"/>
          <w:szCs w:val="24"/>
          <w:rtl/>
        </w:rPr>
        <w:t>תיובתא</w:t>
      </w:r>
      <w:proofErr w:type="spellEnd"/>
      <w:r w:rsidRPr="00067504">
        <w:rPr>
          <w:rFonts w:asciiTheme="majorBidi" w:hAnsiTheme="majorBidi" w:cs="Times New Roman"/>
          <w:sz w:val="24"/>
          <w:szCs w:val="24"/>
          <w:rtl/>
        </w:rPr>
        <w:t xml:space="preserve"> דרבי יוחנן מהא! א"ל: רבי יוחנן הוא </w:t>
      </w:r>
      <w:proofErr w:type="spellStart"/>
      <w:r w:rsidRPr="00067504">
        <w:rPr>
          <w:rFonts w:asciiTheme="majorBidi" w:hAnsiTheme="majorBidi" w:cs="Times New Roman"/>
          <w:sz w:val="24"/>
          <w:szCs w:val="24"/>
          <w:rtl/>
        </w:rPr>
        <w:t>דאמר</w:t>
      </w:r>
      <w:proofErr w:type="spellEnd"/>
      <w:r w:rsidRPr="00067504">
        <w:rPr>
          <w:rFonts w:asciiTheme="majorBidi" w:hAnsiTheme="majorBidi" w:cs="Times New Roman"/>
          <w:sz w:val="24"/>
          <w:szCs w:val="24"/>
          <w:rtl/>
        </w:rPr>
        <w:t xml:space="preserve"> כרבי יונתן בן יוסף; </w:t>
      </w:r>
      <w:proofErr w:type="spellStart"/>
      <w:r w:rsidRPr="00067504">
        <w:rPr>
          <w:rFonts w:asciiTheme="majorBidi" w:hAnsiTheme="majorBidi" w:cs="Times New Roman"/>
          <w:sz w:val="24"/>
          <w:szCs w:val="24"/>
          <w:rtl/>
        </w:rPr>
        <w:t>דתניא</w:t>
      </w:r>
      <w:proofErr w:type="spellEnd"/>
      <w:r w:rsidRPr="00067504">
        <w:rPr>
          <w:rFonts w:asciiTheme="majorBidi" w:hAnsiTheme="majorBidi" w:cs="Times New Roman"/>
          <w:sz w:val="24"/>
          <w:szCs w:val="24"/>
          <w:rtl/>
        </w:rPr>
        <w:t xml:space="preserve">, רבי יונתן בן יוסף אומר: וכובס - מה ת"ל שנית? מקיש </w:t>
      </w:r>
      <w:proofErr w:type="spellStart"/>
      <w:r w:rsidRPr="00067504">
        <w:rPr>
          <w:rFonts w:asciiTheme="majorBidi" w:hAnsiTheme="majorBidi" w:cs="Times New Roman"/>
          <w:sz w:val="24"/>
          <w:szCs w:val="24"/>
          <w:rtl/>
        </w:rPr>
        <w:t>תכבוסת</w:t>
      </w:r>
      <w:proofErr w:type="spellEnd"/>
      <w:r w:rsidRPr="00067504">
        <w:rPr>
          <w:rFonts w:asciiTheme="majorBidi" w:hAnsiTheme="majorBidi" w:cs="Times New Roman"/>
          <w:sz w:val="24"/>
          <w:szCs w:val="24"/>
          <w:rtl/>
        </w:rPr>
        <w:t xml:space="preserve"> שניה </w:t>
      </w:r>
      <w:proofErr w:type="spellStart"/>
      <w:r w:rsidRPr="00067504">
        <w:rPr>
          <w:rFonts w:asciiTheme="majorBidi" w:hAnsiTheme="majorBidi" w:cs="Times New Roman"/>
          <w:sz w:val="24"/>
          <w:szCs w:val="24"/>
          <w:rtl/>
        </w:rPr>
        <w:t>לתכבוסת</w:t>
      </w:r>
      <w:proofErr w:type="spellEnd"/>
      <w:r w:rsidRPr="00067504">
        <w:rPr>
          <w:rFonts w:asciiTheme="majorBidi" w:hAnsiTheme="majorBidi" w:cs="Times New Roman"/>
          <w:sz w:val="24"/>
          <w:szCs w:val="24"/>
          <w:rtl/>
        </w:rPr>
        <w:t xml:space="preserve"> ראשונה, מה </w:t>
      </w:r>
      <w:proofErr w:type="spellStart"/>
      <w:r w:rsidRPr="00067504">
        <w:rPr>
          <w:rFonts w:asciiTheme="majorBidi" w:hAnsiTheme="majorBidi" w:cs="Times New Roman"/>
          <w:sz w:val="24"/>
          <w:szCs w:val="24"/>
          <w:rtl/>
        </w:rPr>
        <w:t>תכבוסת</w:t>
      </w:r>
      <w:proofErr w:type="spellEnd"/>
      <w:r w:rsidRPr="00067504">
        <w:rPr>
          <w:rFonts w:asciiTheme="majorBidi" w:hAnsiTheme="majorBidi" w:cs="Times New Roman"/>
          <w:sz w:val="24"/>
          <w:szCs w:val="24"/>
          <w:rtl/>
        </w:rPr>
        <w:t xml:space="preserve"> ראשונה לדעת, אף </w:t>
      </w:r>
      <w:proofErr w:type="spellStart"/>
      <w:r w:rsidRPr="00067504">
        <w:rPr>
          <w:rFonts w:asciiTheme="majorBidi" w:hAnsiTheme="majorBidi" w:cs="Times New Roman"/>
          <w:sz w:val="24"/>
          <w:szCs w:val="24"/>
          <w:rtl/>
        </w:rPr>
        <w:t>תכבוסת</w:t>
      </w:r>
      <w:proofErr w:type="spellEnd"/>
      <w:r w:rsidRPr="00067504">
        <w:rPr>
          <w:rFonts w:asciiTheme="majorBidi" w:hAnsiTheme="majorBidi" w:cs="Times New Roman"/>
          <w:sz w:val="24"/>
          <w:szCs w:val="24"/>
          <w:rtl/>
        </w:rPr>
        <w:t xml:space="preserve"> שניה לדעת; אי מה להלן בעינן דעת כהן, אף כאן בעינן דעת כהן? ת"ל: וטהר, מכל מקום. </w:t>
      </w:r>
      <w:r w:rsidRPr="00067504">
        <w:rPr>
          <w:rFonts w:asciiTheme="majorBidi" w:hAnsiTheme="majorBidi" w:cstheme="majorBidi"/>
          <w:sz w:val="24"/>
          <w:szCs w:val="24"/>
          <w:rtl/>
        </w:rPr>
        <w:t xml:space="preserve">מתקיף לה רב שימי בר אשי: ומי אמר רבי יוחנן הכי? והאמר רבי יוחנן: הלכה כסתם משנה, ותנן: נפלה סכין ושחטה, אף על פי ששחטה כדרכה - פסולה; </w:t>
      </w:r>
      <w:proofErr w:type="spellStart"/>
      <w:r w:rsidRPr="00067504">
        <w:rPr>
          <w:rFonts w:asciiTheme="majorBidi" w:hAnsiTheme="majorBidi" w:cstheme="majorBidi"/>
          <w:sz w:val="24"/>
          <w:szCs w:val="24"/>
          <w:rtl/>
        </w:rPr>
        <w:t>והוינן</w:t>
      </w:r>
      <w:proofErr w:type="spellEnd"/>
      <w:r w:rsidRPr="00067504">
        <w:rPr>
          <w:rFonts w:asciiTheme="majorBidi" w:hAnsiTheme="majorBidi" w:cstheme="majorBidi"/>
          <w:sz w:val="24"/>
          <w:szCs w:val="24"/>
          <w:rtl/>
        </w:rPr>
        <w:t xml:space="preserve"> בה: טעמא </w:t>
      </w:r>
      <w:proofErr w:type="spellStart"/>
      <w:r w:rsidRPr="00067504">
        <w:rPr>
          <w:rFonts w:asciiTheme="majorBidi" w:hAnsiTheme="majorBidi" w:cstheme="majorBidi"/>
          <w:sz w:val="24"/>
          <w:szCs w:val="24"/>
          <w:rtl/>
        </w:rPr>
        <w:t>דנפלה</w:t>
      </w:r>
      <w:proofErr w:type="spellEnd"/>
      <w:r w:rsidRPr="00067504">
        <w:rPr>
          <w:rFonts w:asciiTheme="majorBidi" w:hAnsiTheme="majorBidi" w:cstheme="majorBidi"/>
          <w:sz w:val="24"/>
          <w:szCs w:val="24"/>
          <w:rtl/>
        </w:rPr>
        <w:t xml:space="preserve">, הא הפילה הוא - כשרה ואף על גב דלא </w:t>
      </w:r>
      <w:proofErr w:type="spellStart"/>
      <w:r w:rsidRPr="00067504">
        <w:rPr>
          <w:rFonts w:asciiTheme="majorBidi" w:hAnsiTheme="majorBidi" w:cstheme="majorBidi"/>
          <w:sz w:val="24"/>
          <w:szCs w:val="24"/>
          <w:rtl/>
        </w:rPr>
        <w:t>מיכוין</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ואמרינן</w:t>
      </w:r>
      <w:proofErr w:type="spellEnd"/>
      <w:r w:rsidRPr="00067504">
        <w:rPr>
          <w:rFonts w:asciiTheme="majorBidi" w:hAnsiTheme="majorBidi" w:cstheme="majorBidi"/>
          <w:sz w:val="24"/>
          <w:szCs w:val="24"/>
          <w:rtl/>
        </w:rPr>
        <w:t xml:space="preserve">: מאן תנא דלא בעי כוונה לשחיטה? אמר רבא: רבי נתן היא! בשחיטה אפילו רבי יונתן בן יוסף, מדגלי רחמנא מתעסק בקדשים פסול, מכלל </w:t>
      </w:r>
      <w:proofErr w:type="spellStart"/>
      <w:r w:rsidRPr="00067504">
        <w:rPr>
          <w:rFonts w:asciiTheme="majorBidi" w:hAnsiTheme="majorBidi" w:cstheme="majorBidi"/>
          <w:sz w:val="24"/>
          <w:szCs w:val="24"/>
          <w:rtl/>
        </w:rPr>
        <w:t>דחולין</w:t>
      </w:r>
      <w:proofErr w:type="spellEnd"/>
      <w:r w:rsidRPr="00067504">
        <w:rPr>
          <w:rFonts w:asciiTheme="majorBidi" w:hAnsiTheme="majorBidi" w:cstheme="majorBidi"/>
          <w:sz w:val="24"/>
          <w:szCs w:val="24"/>
          <w:rtl/>
        </w:rPr>
        <w:t xml:space="preserve"> לא בעינן כוונה. ורבנן? נהי דלא בעינן כוונה לזביחה, לחתיכה בעינן. אמר רבא: בהא </w:t>
      </w:r>
      <w:proofErr w:type="spellStart"/>
      <w:r w:rsidRPr="00067504">
        <w:rPr>
          <w:rFonts w:asciiTheme="majorBidi" w:hAnsiTheme="majorBidi" w:cstheme="majorBidi"/>
          <w:sz w:val="24"/>
          <w:szCs w:val="24"/>
          <w:rtl/>
        </w:rPr>
        <w:t>זכנהו</w:t>
      </w:r>
      <w:proofErr w:type="spellEnd"/>
      <w:r w:rsidRPr="00067504">
        <w:rPr>
          <w:rFonts w:asciiTheme="majorBidi" w:hAnsiTheme="majorBidi" w:cstheme="majorBidi"/>
          <w:sz w:val="24"/>
          <w:szCs w:val="24"/>
          <w:rtl/>
        </w:rPr>
        <w:t xml:space="preserve"> רבי נתן </w:t>
      </w:r>
      <w:proofErr w:type="spellStart"/>
      <w:r w:rsidRPr="00067504">
        <w:rPr>
          <w:rFonts w:asciiTheme="majorBidi" w:hAnsiTheme="majorBidi" w:cstheme="majorBidi"/>
          <w:sz w:val="24"/>
          <w:szCs w:val="24"/>
          <w:rtl/>
        </w:rPr>
        <w:t>לרבנן</w:t>
      </w:r>
      <w:proofErr w:type="spellEnd"/>
      <w:r w:rsidRPr="00067504">
        <w:rPr>
          <w:rFonts w:asciiTheme="majorBidi" w:hAnsiTheme="majorBidi" w:cstheme="majorBidi"/>
          <w:sz w:val="24"/>
          <w:szCs w:val="24"/>
          <w:rtl/>
        </w:rPr>
        <w:t xml:space="preserve">, מי כתיב וחתכת? וזבחת כתיב, אי בעינן כוונה לחתיכה, אפילו לזביחה נמי </w:t>
      </w:r>
      <w:proofErr w:type="spellStart"/>
      <w:r w:rsidRPr="00067504">
        <w:rPr>
          <w:rFonts w:asciiTheme="majorBidi" w:hAnsiTheme="majorBidi" w:cstheme="majorBidi"/>
          <w:sz w:val="24"/>
          <w:szCs w:val="24"/>
          <w:rtl/>
        </w:rPr>
        <w:t>ליבעי</w:t>
      </w:r>
      <w:proofErr w:type="spellEnd"/>
      <w:r w:rsidRPr="00067504">
        <w:rPr>
          <w:rFonts w:asciiTheme="majorBidi" w:hAnsiTheme="majorBidi" w:cstheme="majorBidi"/>
          <w:sz w:val="24"/>
          <w:szCs w:val="24"/>
          <w:rtl/>
        </w:rPr>
        <w:t xml:space="preserve">, אי לא בעינן כוונה לזביחה, לחתיכה נמי לא </w:t>
      </w:r>
      <w:proofErr w:type="spellStart"/>
      <w:r w:rsidRPr="00067504">
        <w:rPr>
          <w:rFonts w:asciiTheme="majorBidi" w:hAnsiTheme="majorBidi" w:cstheme="majorBidi"/>
          <w:sz w:val="24"/>
          <w:szCs w:val="24"/>
          <w:rtl/>
        </w:rPr>
        <w:t>ליבעי</w:t>
      </w:r>
      <w:proofErr w:type="spellEnd"/>
      <w:r w:rsidRPr="00067504">
        <w:rPr>
          <w:rFonts w:asciiTheme="majorBidi" w:hAnsiTheme="majorBidi" w:cstheme="majorBidi"/>
          <w:sz w:val="24"/>
          <w:szCs w:val="24"/>
          <w:rtl/>
        </w:rPr>
        <w:t xml:space="preserve">. היכי דמי נדה שנאנסה וטבלה? </w:t>
      </w:r>
      <w:proofErr w:type="spellStart"/>
      <w:r w:rsidRPr="00067504">
        <w:rPr>
          <w:rFonts w:asciiTheme="majorBidi" w:hAnsiTheme="majorBidi" w:cstheme="majorBidi"/>
          <w:sz w:val="24"/>
          <w:szCs w:val="24"/>
          <w:rtl/>
        </w:rPr>
        <w:t>אילימא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דאנסה</w:t>
      </w:r>
      <w:proofErr w:type="spellEnd"/>
      <w:r w:rsidRPr="00067504">
        <w:rPr>
          <w:rFonts w:asciiTheme="majorBidi" w:hAnsiTheme="majorBidi" w:cstheme="majorBidi"/>
          <w:sz w:val="24"/>
          <w:szCs w:val="24"/>
          <w:rtl/>
        </w:rPr>
        <w:t xml:space="preserve"> חבירתה ואטבלה, כוונה </w:t>
      </w:r>
      <w:proofErr w:type="spellStart"/>
      <w:r w:rsidRPr="00067504">
        <w:rPr>
          <w:rFonts w:asciiTheme="majorBidi" w:hAnsiTheme="majorBidi" w:cstheme="majorBidi"/>
          <w:sz w:val="24"/>
          <w:szCs w:val="24"/>
          <w:rtl/>
        </w:rPr>
        <w:t>דחברתה</w:t>
      </w:r>
      <w:proofErr w:type="spellEnd"/>
      <w:r w:rsidRPr="00067504">
        <w:rPr>
          <w:rFonts w:asciiTheme="majorBidi" w:hAnsiTheme="majorBidi" w:cstheme="majorBidi"/>
          <w:sz w:val="24"/>
          <w:szCs w:val="24"/>
          <w:rtl/>
        </w:rPr>
        <w:t xml:space="preserve"> כוונה </w:t>
      </w:r>
      <w:proofErr w:type="spellStart"/>
      <w:r w:rsidRPr="00067504">
        <w:rPr>
          <w:rFonts w:asciiTheme="majorBidi" w:hAnsiTheme="majorBidi" w:cstheme="majorBidi"/>
          <w:sz w:val="24"/>
          <w:szCs w:val="24"/>
          <w:rtl/>
        </w:rPr>
        <w:t>מעלייתא</w:t>
      </w:r>
      <w:proofErr w:type="spellEnd"/>
      <w:r w:rsidRPr="00067504">
        <w:rPr>
          <w:rFonts w:asciiTheme="majorBidi" w:hAnsiTheme="majorBidi" w:cstheme="majorBidi"/>
          <w:sz w:val="24"/>
          <w:szCs w:val="24"/>
          <w:rtl/>
        </w:rPr>
        <w:t xml:space="preserve"> היא! ועוד, בתרומה נמי אכלה </w:t>
      </w:r>
      <w:proofErr w:type="spellStart"/>
      <w:r w:rsidRPr="00067504">
        <w:rPr>
          <w:rFonts w:asciiTheme="majorBidi" w:hAnsiTheme="majorBidi" w:cstheme="majorBidi"/>
          <w:sz w:val="24"/>
          <w:szCs w:val="24"/>
          <w:rtl/>
        </w:rPr>
        <w:t>דתנן</w:t>
      </w:r>
      <w:proofErr w:type="spellEnd"/>
      <w:r w:rsidRPr="00067504">
        <w:rPr>
          <w:rFonts w:asciiTheme="majorBidi" w:hAnsiTheme="majorBidi" w:cstheme="majorBidi"/>
          <w:sz w:val="24"/>
          <w:szCs w:val="24"/>
          <w:rtl/>
        </w:rPr>
        <w:t xml:space="preserve">: החרשת, והשוטה, והסומא, ושנטרפה דעתה, אם יש להן פקחות מתקנות אותן - אוכלות בתרומה! </w:t>
      </w:r>
      <w:proofErr w:type="spellStart"/>
      <w:r w:rsidRPr="00067504">
        <w:rPr>
          <w:rFonts w:asciiTheme="majorBidi" w:hAnsiTheme="majorBidi" w:cstheme="majorBidi"/>
          <w:sz w:val="24"/>
          <w:szCs w:val="24"/>
          <w:rtl/>
        </w:rPr>
        <w:t>א"ר</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פפא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לר</w:t>
      </w:r>
      <w:proofErr w:type="spellEnd"/>
      <w:r w:rsidRPr="00067504">
        <w:rPr>
          <w:rFonts w:asciiTheme="majorBidi" w:hAnsiTheme="majorBidi" w:cstheme="majorBidi"/>
          <w:sz w:val="24"/>
          <w:szCs w:val="24"/>
          <w:rtl/>
        </w:rPr>
        <w:t xml:space="preserve">' נתן - שנפלה מן הגשר, </w:t>
      </w:r>
      <w:proofErr w:type="spellStart"/>
      <w:r w:rsidRPr="00067504">
        <w:rPr>
          <w:rFonts w:asciiTheme="majorBidi" w:hAnsiTheme="majorBidi" w:cstheme="majorBidi"/>
          <w:sz w:val="24"/>
          <w:szCs w:val="24"/>
          <w:rtl/>
        </w:rPr>
        <w:t>ולרבנן</w:t>
      </w:r>
      <w:proofErr w:type="spellEnd"/>
      <w:r w:rsidRPr="00067504">
        <w:rPr>
          <w:rFonts w:asciiTheme="majorBidi" w:hAnsiTheme="majorBidi" w:cstheme="majorBidi"/>
          <w:sz w:val="24"/>
          <w:szCs w:val="24"/>
          <w:rtl/>
        </w:rPr>
        <w:t xml:space="preserve"> - שירדה </w:t>
      </w:r>
      <w:proofErr w:type="spellStart"/>
      <w:r w:rsidRPr="00067504">
        <w:rPr>
          <w:rFonts w:asciiTheme="majorBidi" w:hAnsiTheme="majorBidi" w:cstheme="majorBidi"/>
          <w:sz w:val="24"/>
          <w:szCs w:val="24"/>
          <w:rtl/>
        </w:rPr>
        <w:t>להקר</w:t>
      </w:r>
      <w:proofErr w:type="spellEnd"/>
      <w:r w:rsidRPr="00067504">
        <w:rPr>
          <w:rFonts w:asciiTheme="majorBidi" w:hAnsiTheme="majorBidi" w:cstheme="majorBidi"/>
          <w:sz w:val="24"/>
          <w:szCs w:val="24"/>
          <w:rtl/>
        </w:rPr>
        <w:t>.</w:t>
      </w:r>
    </w:p>
    <w:p w14:paraId="1B7E1CA9" w14:textId="77777777" w:rsidR="00BE7F8C" w:rsidRPr="00067504" w:rsidRDefault="00BE7F8C" w:rsidP="00BE7F8C">
      <w:pPr>
        <w:pStyle w:val="a6"/>
        <w:numPr>
          <w:ilvl w:val="0"/>
          <w:numId w:val="3"/>
        </w:numPr>
        <w:spacing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 xml:space="preserve">סיכום </w:t>
      </w:r>
      <w:proofErr w:type="spellStart"/>
      <w:r w:rsidRPr="00067504">
        <w:rPr>
          <w:rFonts w:asciiTheme="majorBidi" w:hAnsiTheme="majorBidi" w:cstheme="majorBidi" w:hint="cs"/>
          <w:b/>
          <w:bCs/>
          <w:sz w:val="24"/>
          <w:szCs w:val="24"/>
          <w:rtl/>
        </w:rPr>
        <w:t>הסוגיה</w:t>
      </w:r>
      <w:proofErr w:type="spellEnd"/>
    </w:p>
    <w:p w14:paraId="501E43E1" w14:textId="77777777" w:rsidR="00BE7F8C" w:rsidRPr="00067504" w:rsidRDefault="00BE7F8C" w:rsidP="00BE7F8C">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נחלקו אמוראים בנדה שנפלה בעל כורחה למקווה, האם היא הופכת טהורה לבעלה. לפי מסקנת </w:t>
      </w:r>
      <w:proofErr w:type="spellStart"/>
      <w:r w:rsidRPr="00067504">
        <w:rPr>
          <w:rFonts w:asciiTheme="majorBidi" w:hAnsiTheme="majorBidi" w:cstheme="majorBidi" w:hint="cs"/>
          <w:sz w:val="24"/>
          <w:szCs w:val="24"/>
          <w:rtl/>
        </w:rPr>
        <w:t>הסוגיה</w:t>
      </w:r>
      <w:proofErr w:type="spellEnd"/>
      <w:r w:rsidRPr="00067504">
        <w:rPr>
          <w:rFonts w:asciiTheme="majorBidi" w:hAnsiTheme="majorBidi" w:cstheme="majorBidi" w:hint="cs"/>
          <w:sz w:val="24"/>
          <w:szCs w:val="24"/>
          <w:rtl/>
        </w:rPr>
        <w:t xml:space="preserve">, אם חברתה דחפה אותה למים, כוונת חברתה מספיקה לכל הדעות. המחלוקת היא במקרה שנפלה למים מאליה. רב סבר </w:t>
      </w:r>
      <w:proofErr w:type="spellStart"/>
      <w:r w:rsidRPr="00067504">
        <w:rPr>
          <w:rFonts w:asciiTheme="majorBidi" w:hAnsiTheme="majorBidi" w:cstheme="majorBidi" w:hint="cs"/>
          <w:sz w:val="24"/>
          <w:szCs w:val="24"/>
          <w:rtl/>
        </w:rPr>
        <w:t>כברייתא</w:t>
      </w:r>
      <w:proofErr w:type="spellEnd"/>
      <w:r w:rsidRPr="00067504">
        <w:rPr>
          <w:rFonts w:asciiTheme="majorBidi" w:hAnsiTheme="majorBidi" w:cstheme="majorBidi" w:hint="cs"/>
          <w:sz w:val="24"/>
          <w:szCs w:val="24"/>
          <w:rtl/>
        </w:rPr>
        <w:t>, הקובעת שגם אם טבל ולא הוחזק, כלומר: לא התכוון, הוא טהור לחולין. אמנם, היא אסורה לאכול בתרומה</w:t>
      </w:r>
      <w:r w:rsidRPr="00067504">
        <w:rPr>
          <w:rStyle w:val="a5"/>
          <w:rFonts w:asciiTheme="majorBidi" w:hAnsiTheme="majorBidi" w:cstheme="majorBidi"/>
          <w:sz w:val="24"/>
          <w:szCs w:val="24"/>
          <w:rtl/>
        </w:rPr>
        <w:footnoteReference w:id="1"/>
      </w:r>
      <w:r w:rsidRPr="00067504">
        <w:rPr>
          <w:rFonts w:asciiTheme="majorBidi" w:hAnsiTheme="majorBidi" w:cstheme="majorBidi" w:hint="cs"/>
          <w:sz w:val="24"/>
          <w:szCs w:val="24"/>
          <w:rtl/>
        </w:rPr>
        <w:t xml:space="preserve">. כמו כן, לדעתו הדין זהה לכוונה בשחיטת חולין, בה אומרת המשנה </w:t>
      </w:r>
      <w:r w:rsidRPr="00067504">
        <w:rPr>
          <w:rFonts w:ascii="David" w:hAnsi="David" w:cs="David"/>
          <w:sz w:val="24"/>
          <w:szCs w:val="24"/>
          <w:rtl/>
        </w:rPr>
        <w:t>"נפלה סכין ושחטה, אף על פי ששחטה כדרכה – פסולה</w:t>
      </w:r>
      <w:r w:rsidRPr="00067504">
        <w:rPr>
          <w:rStyle w:val="a5"/>
          <w:rFonts w:ascii="David" w:hAnsi="David" w:cs="David"/>
          <w:sz w:val="24"/>
          <w:szCs w:val="24"/>
          <w:rtl/>
        </w:rPr>
        <w:footnoteReference w:id="2"/>
      </w:r>
      <w:r w:rsidRPr="00067504">
        <w:rPr>
          <w:rFonts w:ascii="David" w:hAnsi="David" w:cs="David"/>
          <w:sz w:val="24"/>
          <w:szCs w:val="24"/>
          <w:rtl/>
        </w:rPr>
        <w:t>"</w:t>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ומדייקים: </w:t>
      </w:r>
      <w:r w:rsidRPr="00067504">
        <w:rPr>
          <w:rFonts w:ascii="David" w:hAnsi="David" w:cs="David"/>
          <w:sz w:val="24"/>
          <w:szCs w:val="24"/>
          <w:rtl/>
        </w:rPr>
        <w:t xml:space="preserve">טעמא </w:t>
      </w:r>
      <w:proofErr w:type="spellStart"/>
      <w:r w:rsidRPr="00067504">
        <w:rPr>
          <w:rFonts w:ascii="David" w:hAnsi="David" w:cs="David"/>
          <w:sz w:val="24"/>
          <w:szCs w:val="24"/>
          <w:rtl/>
        </w:rPr>
        <w:t>דנפלה</w:t>
      </w:r>
      <w:proofErr w:type="spellEnd"/>
      <w:r w:rsidRPr="00067504">
        <w:rPr>
          <w:rFonts w:ascii="David" w:hAnsi="David" w:cs="David"/>
          <w:sz w:val="24"/>
          <w:szCs w:val="24"/>
          <w:rtl/>
        </w:rPr>
        <w:t xml:space="preserve">, הא הפילה הוא - כשרה ואף על גב דלא </w:t>
      </w:r>
      <w:proofErr w:type="spellStart"/>
      <w:r w:rsidRPr="00067504">
        <w:rPr>
          <w:rFonts w:ascii="David" w:hAnsi="David" w:cs="David"/>
          <w:sz w:val="24"/>
          <w:szCs w:val="24"/>
          <w:rtl/>
        </w:rPr>
        <w:t>מיכוין</w:t>
      </w:r>
      <w:proofErr w:type="spellEnd"/>
      <w:r w:rsidRPr="00067504">
        <w:rPr>
          <w:rFonts w:ascii="David" w:hAnsi="David" w:cs="David"/>
          <w:sz w:val="24"/>
          <w:szCs w:val="24"/>
          <w:rtl/>
        </w:rPr>
        <w:t>"</w:t>
      </w:r>
      <w:r w:rsidRPr="00067504">
        <w:rPr>
          <w:rFonts w:asciiTheme="majorBidi" w:hAnsiTheme="majorBidi" w:cstheme="majorBidi" w:hint="cs"/>
          <w:sz w:val="24"/>
          <w:szCs w:val="24"/>
          <w:rtl/>
        </w:rPr>
        <w:t xml:space="preserve">. לעומת זאת, רבי יוחנן הלך בעקבות דעת רבי יונתן בן יוסף, שלומד </w:t>
      </w:r>
      <w:r w:rsidRPr="00067504">
        <w:rPr>
          <w:rFonts w:asciiTheme="majorBidi" w:hAnsiTheme="majorBidi" w:cstheme="majorBidi" w:hint="cs"/>
          <w:sz w:val="24"/>
          <w:szCs w:val="24"/>
          <w:rtl/>
        </w:rPr>
        <w:lastRenderedPageBreak/>
        <w:t>בנגעי בגדים היקש בין כיבוס ראשון לשני: כשם שהראשון הוא לדעת כהן, שנאמר: "</w:t>
      </w:r>
      <w:proofErr w:type="spellStart"/>
      <w:r w:rsidRPr="00067504">
        <w:rPr>
          <w:rFonts w:asciiTheme="majorBidi" w:hAnsiTheme="majorBidi" w:cstheme="majorBidi" w:hint="cs"/>
          <w:sz w:val="24"/>
          <w:szCs w:val="24"/>
          <w:rtl/>
        </w:rPr>
        <w:t>וצוה</w:t>
      </w:r>
      <w:proofErr w:type="spellEnd"/>
      <w:r w:rsidRPr="00067504">
        <w:rPr>
          <w:rFonts w:asciiTheme="majorBidi" w:hAnsiTheme="majorBidi" w:cstheme="majorBidi" w:hint="cs"/>
          <w:sz w:val="24"/>
          <w:szCs w:val="24"/>
          <w:rtl/>
        </w:rPr>
        <w:t xml:space="preserve"> הכהן וכבסו", כך גם כיבוס שני, ומכאן נלמד לכל הטבילות. אמנם בשחיטת חולין הוא מודה שיש להתיר ללא כוונה, אלא שלדעתו אין להשוות לכך טבילה.</w:t>
      </w:r>
    </w:p>
    <w:p w14:paraId="341EE954"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גם לגבי שחיטה קיימת מחלוקת תנאים</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 רבי נתן מכשיר שחיטה בחולין ללא כוונה, וחכמים פוסלים. משנתנו היא כרבי נתן, והגמרא מחילה עליה את כללו של רבי יוחנן: 'הלכה כסתם משנה'. רבא מסביר את עדיפות שיטת רבי נתן: לפי חכמים, נאלצים לומר שיש צורך בכוונה לחיתוך הסימנים אך לא לשחיטה, ורבא סבור שחילוק כזה קשה להולמו בכתוב.</w:t>
      </w:r>
    </w:p>
    <w:p w14:paraId="20EA0625"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רב </w:t>
      </w:r>
      <w:proofErr w:type="spellStart"/>
      <w:r w:rsidRPr="00067504">
        <w:rPr>
          <w:rFonts w:asciiTheme="majorBidi" w:hAnsiTheme="majorBidi" w:cstheme="majorBidi" w:hint="cs"/>
          <w:sz w:val="24"/>
          <w:szCs w:val="24"/>
          <w:rtl/>
        </w:rPr>
        <w:t>פפא</w:t>
      </w:r>
      <w:proofErr w:type="spellEnd"/>
      <w:r w:rsidRPr="00067504">
        <w:rPr>
          <w:rFonts w:asciiTheme="majorBidi" w:hAnsiTheme="majorBidi" w:cstheme="majorBidi" w:hint="cs"/>
          <w:sz w:val="24"/>
          <w:szCs w:val="24"/>
          <w:rtl/>
        </w:rPr>
        <w:t xml:space="preserve"> מסכם, שלפי רב, טבילה עולה לנדה שנפלה למים מהגשר, ולדעת חכמים צריך לומר שהתכוונה לפחות לפעולה: שירדה למים </w:t>
      </w:r>
      <w:proofErr w:type="spellStart"/>
      <w:r w:rsidRPr="00067504">
        <w:rPr>
          <w:rFonts w:asciiTheme="majorBidi" w:hAnsiTheme="majorBidi" w:cstheme="majorBidi" w:hint="cs"/>
          <w:sz w:val="24"/>
          <w:szCs w:val="24"/>
          <w:rtl/>
        </w:rPr>
        <w:t>להקר</w:t>
      </w:r>
      <w:proofErr w:type="spellEnd"/>
      <w:r w:rsidRPr="00067504">
        <w:rPr>
          <w:rStyle w:val="a5"/>
          <w:rFonts w:asciiTheme="majorBidi" w:hAnsiTheme="majorBidi" w:cstheme="majorBidi"/>
          <w:sz w:val="24"/>
          <w:szCs w:val="24"/>
          <w:rtl/>
        </w:rPr>
        <w:footnoteReference w:id="4"/>
      </w:r>
      <w:r w:rsidRPr="00067504">
        <w:rPr>
          <w:rFonts w:asciiTheme="majorBidi" w:hAnsiTheme="majorBidi" w:cstheme="majorBidi" w:hint="cs"/>
          <w:sz w:val="24"/>
          <w:szCs w:val="24"/>
          <w:rtl/>
        </w:rPr>
        <w:t>. זה יספיק גם אם לא התכוונה לטבילת טהרה.</w:t>
      </w:r>
    </w:p>
    <w:p w14:paraId="4CFA8FFC" w14:textId="77777777" w:rsidR="00BE7F8C" w:rsidRPr="00067504" w:rsidRDefault="00BE7F8C" w:rsidP="00BE7F8C">
      <w:pPr>
        <w:spacing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ב. פסק ההלכה</w:t>
      </w:r>
    </w:p>
    <w:p w14:paraId="43728885" w14:textId="77777777" w:rsidR="00BE7F8C" w:rsidRPr="00067504" w:rsidRDefault="00BE7F8C" w:rsidP="00BE7F8C">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מחלוקת ראשונים גדולה קיימת בשאלה כיצד לפסוק במחלוקת זו. </w:t>
      </w:r>
      <w:proofErr w:type="spellStart"/>
      <w:r w:rsidRPr="00067504">
        <w:rPr>
          <w:rFonts w:asciiTheme="majorBidi" w:hAnsiTheme="majorBidi" w:cstheme="majorBidi" w:hint="cs"/>
          <w:sz w:val="24"/>
          <w:szCs w:val="24"/>
          <w:rtl/>
        </w:rPr>
        <w:t>הרשב"א</w:t>
      </w:r>
      <w:proofErr w:type="spellEnd"/>
      <w:r w:rsidRPr="00067504">
        <w:rPr>
          <w:rStyle w:val="a5"/>
          <w:rFonts w:asciiTheme="majorBidi" w:hAnsiTheme="majorBidi" w:cstheme="majorBidi"/>
          <w:sz w:val="24"/>
          <w:szCs w:val="24"/>
          <w:rtl/>
        </w:rPr>
        <w:footnoteReference w:id="5"/>
      </w:r>
      <w:r w:rsidRPr="00067504">
        <w:rPr>
          <w:rFonts w:asciiTheme="majorBidi" w:hAnsiTheme="majorBidi" w:cstheme="majorBidi" w:hint="cs"/>
          <w:sz w:val="24"/>
          <w:szCs w:val="24"/>
          <w:rtl/>
        </w:rPr>
        <w:t xml:space="preserve"> פוסק כרבי יוחנן, לפסול טבילה שלא בכוונה. הרי טיעונים לפסוק כך:</w:t>
      </w:r>
    </w:p>
    <w:p w14:paraId="1BEC2538" w14:textId="77777777" w:rsidR="00BE7F8C" w:rsidRPr="00067504" w:rsidRDefault="00BE7F8C" w:rsidP="00BE7F8C">
      <w:pPr>
        <w:pStyle w:val="a6"/>
        <w:numPr>
          <w:ilvl w:val="0"/>
          <w:numId w:val="1"/>
        </w:numPr>
        <w:spacing w:line="360" w:lineRule="auto"/>
        <w:rPr>
          <w:rFonts w:ascii="David" w:hAnsi="David" w:cs="David"/>
          <w:sz w:val="24"/>
          <w:szCs w:val="24"/>
        </w:rPr>
      </w:pPr>
      <w:r w:rsidRPr="00067504">
        <w:rPr>
          <w:rFonts w:ascii="David" w:hAnsi="David" w:cs="David"/>
          <w:sz w:val="24"/>
          <w:szCs w:val="24"/>
          <w:rtl/>
        </w:rPr>
        <w:t xml:space="preserve"> "רב ורבי יוחנן - הלכה כרבי יוחנן</w:t>
      </w:r>
      <w:r w:rsidRPr="00067504">
        <w:rPr>
          <w:rStyle w:val="a5"/>
          <w:rFonts w:ascii="David" w:hAnsi="David" w:cs="David"/>
          <w:sz w:val="24"/>
          <w:szCs w:val="24"/>
          <w:rtl/>
        </w:rPr>
        <w:footnoteReference w:id="6"/>
      </w:r>
      <w:r w:rsidRPr="00067504">
        <w:rPr>
          <w:rFonts w:ascii="David" w:hAnsi="David" w:cs="David"/>
          <w:sz w:val="24"/>
          <w:szCs w:val="24"/>
          <w:rtl/>
        </w:rPr>
        <w:t>".</w:t>
      </w:r>
    </w:p>
    <w:p w14:paraId="4D5C9316" w14:textId="77777777" w:rsidR="00BE7F8C" w:rsidRPr="00067504" w:rsidRDefault="00BE7F8C" w:rsidP="00BE7F8C">
      <w:pPr>
        <w:pStyle w:val="a6"/>
        <w:numPr>
          <w:ilvl w:val="0"/>
          <w:numId w:val="1"/>
        </w:numPr>
        <w:spacing w:line="360" w:lineRule="auto"/>
        <w:rPr>
          <w:rFonts w:asciiTheme="majorBidi" w:hAnsiTheme="majorBidi" w:cstheme="majorBidi"/>
          <w:sz w:val="24"/>
          <w:szCs w:val="24"/>
        </w:rPr>
      </w:pPr>
      <w:r w:rsidRPr="00067504">
        <w:rPr>
          <w:rFonts w:asciiTheme="majorBidi" w:hAnsiTheme="majorBidi" w:cstheme="majorBidi" w:hint="cs"/>
          <w:sz w:val="24"/>
          <w:szCs w:val="24"/>
          <w:rtl/>
        </w:rPr>
        <w:t>רבי יוחנן הולך בעקבות רבי יונתן, שדורש פסוקים. אם כן ספק של דין תורה הוא, ויש ללכת אחרי המחמיר</w:t>
      </w:r>
      <w:r w:rsidRPr="00067504">
        <w:rPr>
          <w:rStyle w:val="a5"/>
          <w:rFonts w:asciiTheme="majorBidi" w:hAnsiTheme="majorBidi" w:cstheme="majorBidi"/>
          <w:sz w:val="24"/>
          <w:szCs w:val="24"/>
          <w:rtl/>
        </w:rPr>
        <w:footnoteReference w:id="7"/>
      </w:r>
      <w:r w:rsidRPr="00067504">
        <w:rPr>
          <w:rFonts w:asciiTheme="majorBidi" w:hAnsiTheme="majorBidi" w:cstheme="majorBidi" w:hint="cs"/>
          <w:sz w:val="24"/>
          <w:szCs w:val="24"/>
          <w:rtl/>
        </w:rPr>
        <w:t xml:space="preserve">. שיקול זה מבהיר היטב את דברי </w:t>
      </w:r>
      <w:proofErr w:type="spellStart"/>
      <w:r w:rsidRPr="00067504">
        <w:rPr>
          <w:rFonts w:asciiTheme="majorBidi" w:hAnsiTheme="majorBidi" w:cstheme="majorBidi" w:hint="cs"/>
          <w:sz w:val="24"/>
          <w:szCs w:val="24"/>
          <w:rtl/>
        </w:rPr>
        <w:t>הב"ח</w:t>
      </w:r>
      <w:proofErr w:type="spellEnd"/>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xml:space="preserve">: </w:t>
      </w:r>
      <w:r w:rsidRPr="00067504">
        <w:rPr>
          <w:rFonts w:ascii="David" w:hAnsi="David" w:cs="David"/>
          <w:sz w:val="24"/>
          <w:szCs w:val="24"/>
          <w:rtl/>
        </w:rPr>
        <w:t>"אין לה לברך כשתחזור ותטבול".</w:t>
      </w:r>
    </w:p>
    <w:p w14:paraId="7383803E" w14:textId="77777777" w:rsidR="00BE7F8C" w:rsidRPr="00067504" w:rsidRDefault="00BE7F8C" w:rsidP="00BE7F8C">
      <w:pPr>
        <w:pStyle w:val="a6"/>
        <w:numPr>
          <w:ilvl w:val="0"/>
          <w:numId w:val="1"/>
        </w:numPr>
        <w:spacing w:line="360" w:lineRule="auto"/>
        <w:rPr>
          <w:rFonts w:asciiTheme="majorBidi" w:hAnsiTheme="majorBidi" w:cstheme="majorBidi"/>
          <w:sz w:val="24"/>
          <w:szCs w:val="24"/>
        </w:rPr>
      </w:pPr>
      <w:r w:rsidRPr="00067504">
        <w:rPr>
          <w:rFonts w:asciiTheme="majorBidi" w:hAnsiTheme="majorBidi" w:cstheme="majorBidi" w:hint="cs"/>
          <w:sz w:val="24"/>
          <w:szCs w:val="24"/>
          <w:rtl/>
        </w:rPr>
        <w:t>אמנם רב נחמן הלך בעקבות רב, אבל רבה</w:t>
      </w:r>
      <w:r w:rsidRPr="00067504">
        <w:rPr>
          <w:rStyle w:val="a5"/>
          <w:rFonts w:asciiTheme="majorBidi" w:hAnsiTheme="majorBidi" w:cstheme="majorBidi"/>
          <w:sz w:val="24"/>
          <w:szCs w:val="24"/>
          <w:rtl/>
        </w:rPr>
        <w:footnoteReference w:id="9"/>
      </w:r>
      <w:r w:rsidRPr="00067504">
        <w:rPr>
          <w:rFonts w:asciiTheme="majorBidi" w:hAnsiTheme="majorBidi" w:cstheme="majorBidi" w:hint="cs"/>
          <w:sz w:val="24"/>
          <w:szCs w:val="24"/>
          <w:rtl/>
        </w:rPr>
        <w:t xml:space="preserve"> חולק עליו.</w:t>
      </w:r>
    </w:p>
    <w:p w14:paraId="16DBAEC8" w14:textId="77777777" w:rsidR="00BE7F8C" w:rsidRPr="00067504" w:rsidRDefault="00BE7F8C" w:rsidP="00BE7F8C">
      <w:pPr>
        <w:pStyle w:val="a6"/>
        <w:numPr>
          <w:ilvl w:val="0"/>
          <w:numId w:val="1"/>
        </w:numPr>
        <w:spacing w:line="360" w:lineRule="auto"/>
        <w:rPr>
          <w:rFonts w:ascii="David" w:hAnsi="David" w:cs="David"/>
          <w:sz w:val="24"/>
          <w:szCs w:val="24"/>
        </w:rPr>
      </w:pPr>
      <w:r w:rsidRPr="00067504">
        <w:rPr>
          <w:rFonts w:asciiTheme="majorBidi" w:hAnsiTheme="majorBidi" w:cstheme="majorBidi" w:hint="cs"/>
          <w:sz w:val="24"/>
          <w:szCs w:val="24"/>
          <w:rtl/>
        </w:rPr>
        <w:t xml:space="preserve">בירושלמי נאמר: </w:t>
      </w:r>
      <w:r w:rsidRPr="00067504">
        <w:rPr>
          <w:rFonts w:ascii="David" w:hAnsi="David" w:cs="David"/>
          <w:sz w:val="24"/>
          <w:szCs w:val="24"/>
          <w:rtl/>
        </w:rPr>
        <w:t>"נידה שנאנסה וטבלה ר' שמי בשם רב</w:t>
      </w:r>
      <w:r w:rsidRPr="00067504">
        <w:rPr>
          <w:rFonts w:ascii="David" w:hAnsi="David" w:cs="David" w:hint="cs"/>
          <w:sz w:val="24"/>
          <w:szCs w:val="24"/>
          <w:rtl/>
        </w:rPr>
        <w:t>:</w:t>
      </w:r>
      <w:r w:rsidRPr="00067504">
        <w:rPr>
          <w:rFonts w:ascii="David" w:hAnsi="David" w:cs="David"/>
          <w:sz w:val="24"/>
          <w:szCs w:val="24"/>
          <w:rtl/>
        </w:rPr>
        <w:t xml:space="preserve"> טהורה לביתה וטמאה לטהרות</w:t>
      </w:r>
      <w:r w:rsidRPr="00067504">
        <w:rPr>
          <w:rFonts w:ascii="David" w:hAnsi="David" w:cs="David" w:hint="cs"/>
          <w:sz w:val="24"/>
          <w:szCs w:val="24"/>
          <w:rtl/>
        </w:rPr>
        <w:t>.</w:t>
      </w:r>
      <w:r w:rsidRPr="00067504">
        <w:rPr>
          <w:rFonts w:ascii="David" w:hAnsi="David" w:cs="David"/>
          <w:sz w:val="24"/>
          <w:szCs w:val="24"/>
          <w:rtl/>
        </w:rPr>
        <w:t xml:space="preserve"> ר' לעזר בשם ר' חנינה</w:t>
      </w:r>
      <w:r w:rsidRPr="00067504">
        <w:rPr>
          <w:rFonts w:ascii="David" w:hAnsi="David" w:cs="David" w:hint="cs"/>
          <w:sz w:val="24"/>
          <w:szCs w:val="24"/>
          <w:rtl/>
        </w:rPr>
        <w:t>:</w:t>
      </w:r>
      <w:r w:rsidRPr="00067504">
        <w:rPr>
          <w:rFonts w:ascii="David" w:hAnsi="David" w:cs="David"/>
          <w:sz w:val="24"/>
          <w:szCs w:val="24"/>
          <w:rtl/>
        </w:rPr>
        <w:t xml:space="preserve"> טמאה בין לביתה בין לטהרות</w:t>
      </w:r>
      <w:r w:rsidRPr="00067504">
        <w:rPr>
          <w:rStyle w:val="a5"/>
          <w:rFonts w:ascii="David" w:hAnsi="David" w:cs="David"/>
          <w:sz w:val="24"/>
          <w:szCs w:val="24"/>
          <w:rtl/>
        </w:rPr>
        <w:footnoteReference w:id="10"/>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אם כן רבי </w:t>
      </w:r>
      <w:proofErr w:type="spellStart"/>
      <w:r w:rsidRPr="00067504">
        <w:rPr>
          <w:rFonts w:asciiTheme="majorBidi" w:hAnsiTheme="majorBidi" w:cstheme="majorBidi" w:hint="cs"/>
          <w:sz w:val="24"/>
          <w:szCs w:val="24"/>
          <w:rtl/>
        </w:rPr>
        <w:t>חנינא</w:t>
      </w:r>
      <w:proofErr w:type="spellEnd"/>
      <w:r w:rsidRPr="00067504">
        <w:rPr>
          <w:rFonts w:asciiTheme="majorBidi" w:hAnsiTheme="majorBidi" w:cstheme="majorBidi" w:hint="cs"/>
          <w:sz w:val="24"/>
          <w:szCs w:val="24"/>
          <w:rtl/>
        </w:rPr>
        <w:t xml:space="preserve"> מצטרף לדעת רבי יוחנן, והלכה כרבים</w:t>
      </w:r>
      <w:r w:rsidRPr="00067504">
        <w:rPr>
          <w:rStyle w:val="a5"/>
          <w:rFonts w:asciiTheme="majorBidi" w:hAnsiTheme="majorBidi" w:cstheme="majorBidi"/>
          <w:sz w:val="24"/>
          <w:szCs w:val="24"/>
          <w:rtl/>
        </w:rPr>
        <w:footnoteReference w:id="11"/>
      </w:r>
      <w:r w:rsidRPr="00067504">
        <w:rPr>
          <w:rFonts w:asciiTheme="majorBidi" w:hAnsiTheme="majorBidi" w:cstheme="majorBidi" w:hint="cs"/>
          <w:sz w:val="24"/>
          <w:szCs w:val="24"/>
          <w:rtl/>
        </w:rPr>
        <w:t>.</w:t>
      </w:r>
    </w:p>
    <w:p w14:paraId="04CCE3A2" w14:textId="77777777" w:rsidR="00BE7F8C" w:rsidRDefault="00BE7F8C" w:rsidP="00BE7F8C">
      <w:pPr>
        <w:pStyle w:val="a6"/>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אולם </w:t>
      </w:r>
      <w:proofErr w:type="spellStart"/>
      <w:r w:rsidRPr="00067504">
        <w:rPr>
          <w:rFonts w:asciiTheme="majorBidi" w:hAnsiTheme="majorBidi" w:cstheme="majorBidi" w:hint="cs"/>
          <w:sz w:val="24"/>
          <w:szCs w:val="24"/>
          <w:rtl/>
        </w:rPr>
        <w:t>הרי"ד</w:t>
      </w:r>
      <w:proofErr w:type="spellEnd"/>
      <w:r w:rsidRPr="00067504">
        <w:rPr>
          <w:rStyle w:val="a5"/>
          <w:rFonts w:asciiTheme="majorBidi" w:hAnsiTheme="majorBidi" w:cstheme="majorBidi"/>
          <w:sz w:val="24"/>
          <w:szCs w:val="24"/>
          <w:rtl/>
        </w:rPr>
        <w:footnoteReference w:id="12"/>
      </w:r>
      <w:r w:rsidRPr="00067504">
        <w:rPr>
          <w:rFonts w:asciiTheme="majorBidi" w:hAnsiTheme="majorBidi" w:cstheme="majorBidi" w:hint="cs"/>
          <w:sz w:val="24"/>
          <w:szCs w:val="24"/>
          <w:rtl/>
        </w:rPr>
        <w:t xml:space="preserve"> פוסק כרב מאחר שנראה שהאמוראים סברו כמותו. רבא ורב נחמן דנים בדבריו, כל השאלה 'היכי דמי' היא רק לפי שיטת רב</w:t>
      </w:r>
      <w:r w:rsidRPr="00067504">
        <w:rPr>
          <w:rStyle w:val="a5"/>
          <w:rFonts w:asciiTheme="majorBidi" w:hAnsiTheme="majorBidi" w:cstheme="majorBidi"/>
          <w:sz w:val="24"/>
          <w:szCs w:val="24"/>
          <w:rtl/>
        </w:rPr>
        <w:footnoteReference w:id="13"/>
      </w:r>
      <w:r w:rsidRPr="00067504">
        <w:rPr>
          <w:rFonts w:asciiTheme="majorBidi" w:hAnsiTheme="majorBidi" w:cstheme="majorBidi" w:hint="cs"/>
          <w:sz w:val="24"/>
          <w:szCs w:val="24"/>
          <w:rtl/>
        </w:rPr>
        <w:t xml:space="preserve">. </w:t>
      </w:r>
    </w:p>
    <w:p w14:paraId="43458170" w14:textId="77777777" w:rsidR="00BE7F8C" w:rsidRPr="00067504" w:rsidRDefault="00BE7F8C" w:rsidP="00BE7F8C">
      <w:pPr>
        <w:pStyle w:val="a6"/>
        <w:spacing w:line="360" w:lineRule="auto"/>
        <w:rPr>
          <w:rFonts w:asciiTheme="majorBidi" w:hAnsiTheme="majorBidi" w:cstheme="majorBidi"/>
          <w:sz w:val="24"/>
          <w:szCs w:val="24"/>
        </w:rPr>
      </w:pPr>
      <w:r w:rsidRPr="00067504">
        <w:rPr>
          <w:rFonts w:asciiTheme="majorBidi" w:hAnsiTheme="majorBidi" w:cstheme="majorBidi" w:hint="cs"/>
          <w:sz w:val="24"/>
          <w:szCs w:val="24"/>
          <w:rtl/>
        </w:rPr>
        <w:t>הועלו ראיות נוספות לפסוק כך:</w:t>
      </w:r>
    </w:p>
    <w:p w14:paraId="5C837962" w14:textId="77777777" w:rsidR="00BE7F8C" w:rsidRPr="00067504" w:rsidRDefault="00BE7F8C" w:rsidP="00BE7F8C">
      <w:pPr>
        <w:pStyle w:val="a6"/>
        <w:numPr>
          <w:ilvl w:val="0"/>
          <w:numId w:val="2"/>
        </w:numPr>
        <w:spacing w:line="360" w:lineRule="auto"/>
        <w:rPr>
          <w:rFonts w:asciiTheme="majorBidi" w:hAnsiTheme="majorBidi" w:cstheme="majorBidi"/>
          <w:sz w:val="24"/>
          <w:szCs w:val="24"/>
        </w:rPr>
      </w:pPr>
      <w:r w:rsidRPr="00067504">
        <w:rPr>
          <w:rFonts w:asciiTheme="majorBidi" w:hAnsiTheme="majorBidi" w:cstheme="majorBidi" w:hint="cs"/>
          <w:sz w:val="24"/>
          <w:szCs w:val="24"/>
          <w:rtl/>
        </w:rPr>
        <w:t>גם הרמב"ם פוסק כרב</w:t>
      </w:r>
      <w:r w:rsidRPr="00067504">
        <w:rPr>
          <w:rStyle w:val="a5"/>
          <w:rFonts w:asciiTheme="majorBidi" w:hAnsiTheme="majorBidi" w:cstheme="majorBidi"/>
          <w:sz w:val="24"/>
          <w:szCs w:val="24"/>
          <w:rtl/>
        </w:rPr>
        <w:footnoteReference w:id="14"/>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והרשב"א</w:t>
      </w:r>
      <w:proofErr w:type="spellEnd"/>
      <w:r w:rsidRPr="00067504">
        <w:rPr>
          <w:rStyle w:val="a5"/>
          <w:rFonts w:asciiTheme="majorBidi" w:hAnsiTheme="majorBidi" w:cstheme="majorBidi"/>
          <w:sz w:val="24"/>
          <w:szCs w:val="24"/>
          <w:rtl/>
        </w:rPr>
        <w:footnoteReference w:id="15"/>
      </w:r>
      <w:r w:rsidRPr="00067504">
        <w:rPr>
          <w:rFonts w:asciiTheme="majorBidi" w:hAnsiTheme="majorBidi" w:cstheme="majorBidi" w:hint="cs"/>
          <w:sz w:val="24"/>
          <w:szCs w:val="24"/>
          <w:rtl/>
        </w:rPr>
        <w:t xml:space="preserve"> מסביר שלדעתו </w:t>
      </w:r>
      <w:proofErr w:type="spellStart"/>
      <w:r w:rsidRPr="00067504">
        <w:rPr>
          <w:rFonts w:asciiTheme="majorBidi" w:hAnsiTheme="majorBidi" w:cstheme="majorBidi" w:hint="cs"/>
          <w:sz w:val="24"/>
          <w:szCs w:val="24"/>
          <w:rtl/>
        </w:rPr>
        <w:t>סתמא</w:t>
      </w:r>
      <w:proofErr w:type="spellEnd"/>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דגמרא</w:t>
      </w:r>
      <w:proofErr w:type="spellEnd"/>
      <w:r w:rsidRPr="00067504">
        <w:rPr>
          <w:rFonts w:asciiTheme="majorBidi" w:hAnsiTheme="majorBidi" w:cstheme="majorBidi" w:hint="cs"/>
          <w:sz w:val="24"/>
          <w:szCs w:val="24"/>
          <w:rtl/>
        </w:rPr>
        <w:t xml:space="preserve"> הביאה ראיה מהמשנה שגל שנפל על אדם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טהור. הדיפת ההוכחה בהצעה שעוסקים ב'יושב ומצפה', היא כנראה </w:t>
      </w:r>
      <w:proofErr w:type="spellStart"/>
      <w:r w:rsidRPr="00067504">
        <w:rPr>
          <w:rFonts w:asciiTheme="majorBidi" w:hAnsiTheme="majorBidi" w:cstheme="majorBidi" w:hint="cs"/>
          <w:sz w:val="24"/>
          <w:szCs w:val="24"/>
          <w:rtl/>
        </w:rPr>
        <w:t>דיחויא</w:t>
      </w:r>
      <w:proofErr w:type="spellEnd"/>
      <w:r w:rsidRPr="00067504">
        <w:rPr>
          <w:rFonts w:asciiTheme="majorBidi" w:hAnsiTheme="majorBidi" w:cstheme="majorBidi" w:hint="cs"/>
          <w:sz w:val="24"/>
          <w:szCs w:val="24"/>
          <w:rtl/>
        </w:rPr>
        <w:t xml:space="preserve"> בעלמא</w:t>
      </w:r>
      <w:r w:rsidRPr="00067504">
        <w:rPr>
          <w:rStyle w:val="a5"/>
          <w:rFonts w:asciiTheme="majorBidi" w:hAnsiTheme="majorBidi" w:cstheme="majorBidi"/>
          <w:sz w:val="24"/>
          <w:szCs w:val="24"/>
          <w:rtl/>
        </w:rPr>
        <w:footnoteReference w:id="16"/>
      </w:r>
      <w:r w:rsidRPr="00067504">
        <w:rPr>
          <w:rFonts w:asciiTheme="majorBidi" w:hAnsiTheme="majorBidi" w:cstheme="majorBidi" w:hint="cs"/>
          <w:sz w:val="24"/>
          <w:szCs w:val="24"/>
          <w:rtl/>
        </w:rPr>
        <w:t>.</w:t>
      </w:r>
    </w:p>
    <w:p w14:paraId="3AD47A52" w14:textId="77777777" w:rsidR="00BE7F8C" w:rsidRPr="00067504" w:rsidRDefault="00BE7F8C" w:rsidP="00BE7F8C">
      <w:pPr>
        <w:pStyle w:val="a6"/>
        <w:numPr>
          <w:ilvl w:val="0"/>
          <w:numId w:val="2"/>
        </w:numPr>
        <w:spacing w:after="0" w:line="360" w:lineRule="auto"/>
        <w:rPr>
          <w:rFonts w:ascii="David" w:hAnsi="David" w:cs="David"/>
          <w:sz w:val="24"/>
          <w:szCs w:val="24"/>
          <w:rtl/>
        </w:rPr>
      </w:pPr>
      <w:r w:rsidRPr="00067504">
        <w:rPr>
          <w:rFonts w:asciiTheme="majorBidi" w:hAnsiTheme="majorBidi" w:cstheme="majorBidi" w:hint="cs"/>
          <w:sz w:val="24"/>
          <w:szCs w:val="24"/>
          <w:rtl/>
        </w:rPr>
        <w:t>סוגיה מקבילה</w:t>
      </w:r>
      <w:r w:rsidRPr="00067504">
        <w:rPr>
          <w:rStyle w:val="a5"/>
          <w:rFonts w:asciiTheme="majorBidi" w:hAnsiTheme="majorBidi" w:cstheme="majorBidi"/>
          <w:sz w:val="24"/>
          <w:szCs w:val="24"/>
          <w:rtl/>
        </w:rPr>
        <w:footnoteReference w:id="17"/>
      </w:r>
      <w:r w:rsidRPr="00067504">
        <w:rPr>
          <w:rFonts w:asciiTheme="majorBidi" w:hAnsiTheme="majorBidi" w:cstheme="majorBidi" w:hint="cs"/>
          <w:sz w:val="24"/>
          <w:szCs w:val="24"/>
          <w:rtl/>
        </w:rPr>
        <w:t xml:space="preserve"> מסתיימת בהוכחה של רב נחמן </w:t>
      </w:r>
      <w:proofErr w:type="spellStart"/>
      <w:r w:rsidRPr="00067504">
        <w:rPr>
          <w:rFonts w:asciiTheme="majorBidi" w:hAnsiTheme="majorBidi" w:cstheme="majorBidi" w:hint="cs"/>
          <w:sz w:val="24"/>
          <w:szCs w:val="24"/>
          <w:rtl/>
        </w:rPr>
        <w:t>מהברייתא</w:t>
      </w:r>
      <w:proofErr w:type="spellEnd"/>
      <w:r w:rsidRPr="00067504">
        <w:rPr>
          <w:rFonts w:asciiTheme="majorBidi" w:hAnsiTheme="majorBidi" w:cstheme="majorBidi" w:hint="cs"/>
          <w:sz w:val="24"/>
          <w:szCs w:val="24"/>
          <w:rtl/>
        </w:rPr>
        <w:t xml:space="preserve"> </w:t>
      </w:r>
      <w:r w:rsidRPr="00067504">
        <w:rPr>
          <w:rFonts w:ascii="David" w:hAnsi="David" w:cs="David"/>
          <w:sz w:val="24"/>
          <w:szCs w:val="24"/>
          <w:rtl/>
        </w:rPr>
        <w:t>"טבל ולא הוחזק - אסור למעשר ומותר לחולין".</w:t>
      </w:r>
      <w:r w:rsidRPr="00067504">
        <w:rPr>
          <w:rFonts w:ascii="David" w:hAnsi="David" w:cs="David" w:hint="cs"/>
          <w:sz w:val="24"/>
          <w:szCs w:val="24"/>
          <w:rtl/>
        </w:rPr>
        <w:t xml:space="preserve"> </w:t>
      </w:r>
      <w:r w:rsidRPr="00067504">
        <w:rPr>
          <w:rFonts w:asciiTheme="majorBidi" w:hAnsiTheme="majorBidi" w:cstheme="majorBidi" w:hint="cs"/>
          <w:sz w:val="24"/>
          <w:szCs w:val="24"/>
          <w:rtl/>
        </w:rPr>
        <w:t>דעת רבי יוחנן אינה נזכרת שם כלל</w:t>
      </w:r>
      <w:r w:rsidRPr="00067504">
        <w:rPr>
          <w:rStyle w:val="a5"/>
          <w:rFonts w:asciiTheme="majorBidi" w:hAnsiTheme="majorBidi" w:cstheme="majorBidi"/>
          <w:sz w:val="24"/>
          <w:szCs w:val="24"/>
          <w:rtl/>
        </w:rPr>
        <w:footnoteReference w:id="18"/>
      </w:r>
      <w:r w:rsidRPr="00067504">
        <w:rPr>
          <w:rFonts w:asciiTheme="majorBidi" w:hAnsiTheme="majorBidi" w:cstheme="majorBidi" w:hint="cs"/>
          <w:sz w:val="24"/>
          <w:szCs w:val="24"/>
          <w:rtl/>
        </w:rPr>
        <w:t xml:space="preserve">. </w:t>
      </w:r>
    </w:p>
    <w:p w14:paraId="04656DD7" w14:textId="77777777" w:rsidR="00BE7F8C" w:rsidRPr="00067504" w:rsidRDefault="00BE7F8C" w:rsidP="00BE7F8C">
      <w:pPr>
        <w:spacing w:after="0" w:line="360" w:lineRule="auto"/>
        <w:ind w:left="360"/>
        <w:rPr>
          <w:rFonts w:ascii="David" w:hAnsi="David" w:cs="David"/>
          <w:sz w:val="24"/>
          <w:szCs w:val="24"/>
          <w:rtl/>
        </w:rPr>
      </w:pPr>
      <w:r w:rsidRPr="00067504">
        <w:rPr>
          <w:rFonts w:asciiTheme="majorBidi" w:hAnsiTheme="majorBidi" w:cstheme="majorBidi"/>
          <w:sz w:val="24"/>
          <w:szCs w:val="24"/>
          <w:rtl/>
        </w:rPr>
        <w:t>בשולחן ערוך</w:t>
      </w:r>
      <w:r w:rsidRPr="00067504">
        <w:rPr>
          <w:rStyle w:val="a5"/>
          <w:rFonts w:asciiTheme="majorBidi" w:hAnsiTheme="majorBidi" w:cstheme="majorBidi"/>
          <w:sz w:val="24"/>
          <w:szCs w:val="24"/>
          <w:rtl/>
        </w:rPr>
        <w:footnoteReference w:id="19"/>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פוסק</w:t>
      </w:r>
      <w:r w:rsidRPr="00067504">
        <w:rPr>
          <w:rFonts w:asciiTheme="majorBidi" w:hAnsiTheme="majorBidi" w:cstheme="majorBidi"/>
          <w:sz w:val="24"/>
          <w:szCs w:val="24"/>
          <w:rtl/>
        </w:rPr>
        <w:t xml:space="preserve"> כרמב"ם, אולם </w:t>
      </w:r>
      <w:proofErr w:type="spellStart"/>
      <w:r w:rsidRPr="00067504">
        <w:rPr>
          <w:rFonts w:asciiTheme="majorBidi" w:hAnsiTheme="majorBidi" w:cstheme="majorBidi"/>
          <w:sz w:val="24"/>
          <w:szCs w:val="24"/>
          <w:rtl/>
        </w:rPr>
        <w:t>הרמ"א</w:t>
      </w:r>
      <w:proofErr w:type="spellEnd"/>
      <w:r w:rsidRPr="00067504">
        <w:rPr>
          <w:rFonts w:asciiTheme="majorBidi" w:hAnsiTheme="majorBidi" w:cstheme="majorBidi"/>
          <w:sz w:val="24"/>
          <w:szCs w:val="24"/>
          <w:rtl/>
        </w:rPr>
        <w:t xml:space="preserve"> כותב: </w:t>
      </w:r>
      <w:r w:rsidRPr="00067504">
        <w:rPr>
          <w:rFonts w:asciiTheme="majorBidi" w:hAnsiTheme="majorBidi" w:cs="Times New Roman"/>
          <w:sz w:val="24"/>
          <w:szCs w:val="24"/>
          <w:rtl/>
        </w:rPr>
        <w:t xml:space="preserve"> </w:t>
      </w:r>
    </w:p>
    <w:p w14:paraId="4233809C" w14:textId="77777777" w:rsidR="00BE7F8C" w:rsidRPr="00067504" w:rsidRDefault="00BE7F8C" w:rsidP="00BE7F8C">
      <w:pPr>
        <w:spacing w:after="0" w:line="360" w:lineRule="auto"/>
        <w:rPr>
          <w:rFonts w:asciiTheme="majorBidi" w:hAnsiTheme="majorBidi" w:cstheme="majorBidi"/>
          <w:sz w:val="24"/>
          <w:szCs w:val="24"/>
        </w:rPr>
      </w:pPr>
      <w:r w:rsidRPr="00067504">
        <w:rPr>
          <w:rFonts w:ascii="David" w:hAnsi="David" w:cs="David"/>
          <w:sz w:val="24"/>
          <w:szCs w:val="24"/>
          <w:rtl/>
        </w:rPr>
        <w:t xml:space="preserve">"ויש </w:t>
      </w:r>
      <w:proofErr w:type="spellStart"/>
      <w:r w:rsidRPr="00067504">
        <w:rPr>
          <w:rFonts w:ascii="David" w:hAnsi="David" w:cs="David"/>
          <w:sz w:val="24"/>
          <w:szCs w:val="24"/>
          <w:rtl/>
        </w:rPr>
        <w:t>מחמירין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ומצריכין</w:t>
      </w:r>
      <w:proofErr w:type="spellEnd"/>
      <w:r w:rsidRPr="00067504">
        <w:rPr>
          <w:rFonts w:ascii="David" w:hAnsi="David" w:cs="David"/>
          <w:sz w:val="24"/>
          <w:szCs w:val="24"/>
          <w:rtl/>
        </w:rPr>
        <w:t xml:space="preserve"> אותה טבילה אחרת (ב"י בשם </w:t>
      </w:r>
      <w:proofErr w:type="spellStart"/>
      <w:r w:rsidRPr="00067504">
        <w:rPr>
          <w:rFonts w:ascii="David" w:hAnsi="David" w:cs="David"/>
          <w:sz w:val="24"/>
          <w:szCs w:val="24"/>
          <w:rtl/>
        </w:rPr>
        <w:t>רשב"א</w:t>
      </w:r>
      <w:proofErr w:type="spellEnd"/>
      <w:r w:rsidRPr="00067504">
        <w:rPr>
          <w:rFonts w:ascii="David" w:hAnsi="David" w:cs="David"/>
          <w:sz w:val="24"/>
          <w:szCs w:val="24"/>
          <w:rtl/>
        </w:rPr>
        <w:t xml:space="preserve"> ור' ירוחם ורוקח והגהות </w:t>
      </w:r>
      <w:proofErr w:type="spellStart"/>
      <w:r w:rsidRPr="00067504">
        <w:rPr>
          <w:rFonts w:ascii="David" w:hAnsi="David" w:cs="David"/>
          <w:sz w:val="24"/>
          <w:szCs w:val="24"/>
          <w:rtl/>
        </w:rPr>
        <w:t>אשיר"י</w:t>
      </w:r>
      <w:proofErr w:type="spellEnd"/>
      <w:r w:rsidRPr="00067504">
        <w:rPr>
          <w:rFonts w:ascii="David" w:hAnsi="David" w:cs="David"/>
          <w:sz w:val="24"/>
          <w:szCs w:val="24"/>
          <w:rtl/>
        </w:rPr>
        <w:t xml:space="preserve">), ויש להחמיר </w:t>
      </w:r>
      <w:proofErr w:type="spellStart"/>
      <w:r w:rsidRPr="00067504">
        <w:rPr>
          <w:rFonts w:ascii="David" w:hAnsi="David" w:cs="David"/>
          <w:sz w:val="24"/>
          <w:szCs w:val="24"/>
          <w:rtl/>
        </w:rPr>
        <w:t>לכתחלה</w:t>
      </w:r>
      <w:proofErr w:type="spellEnd"/>
      <w:r w:rsidRPr="00067504">
        <w:rPr>
          <w:rFonts w:ascii="David" w:hAnsi="David" w:cs="David"/>
          <w:sz w:val="24"/>
          <w:szCs w:val="24"/>
          <w:rtl/>
        </w:rPr>
        <w:t xml:space="preserve">". </w:t>
      </w:r>
      <w:proofErr w:type="spellStart"/>
      <w:r w:rsidRPr="00067504">
        <w:rPr>
          <w:rFonts w:asciiTheme="majorBidi" w:hAnsiTheme="majorBidi" w:cstheme="majorBidi"/>
          <w:sz w:val="24"/>
          <w:szCs w:val="24"/>
          <w:rtl/>
        </w:rPr>
        <w:t>הרש"ש</w:t>
      </w:r>
      <w:proofErr w:type="spellEnd"/>
      <w:r w:rsidRPr="00067504">
        <w:rPr>
          <w:rFonts w:asciiTheme="majorBidi" w:hAnsiTheme="majorBidi" w:cstheme="majorBidi"/>
          <w:sz w:val="24"/>
          <w:szCs w:val="24"/>
          <w:rtl/>
        </w:rPr>
        <w:t xml:space="preserve"> בסוגייתנו</w:t>
      </w:r>
      <w:r w:rsidRPr="00067504">
        <w:rPr>
          <w:rStyle w:val="a5"/>
          <w:rFonts w:asciiTheme="majorBidi" w:hAnsiTheme="majorBidi" w:cstheme="majorBidi"/>
          <w:sz w:val="24"/>
          <w:szCs w:val="24"/>
          <w:rtl/>
        </w:rPr>
        <w:footnoteReference w:id="20"/>
      </w:r>
      <w:r w:rsidRPr="00067504">
        <w:rPr>
          <w:rFonts w:asciiTheme="majorBidi" w:hAnsiTheme="majorBidi" w:cstheme="majorBidi"/>
          <w:sz w:val="24"/>
          <w:szCs w:val="24"/>
          <w:rtl/>
        </w:rPr>
        <w:t xml:space="preserve"> מציע על פי דברי רב </w:t>
      </w:r>
      <w:proofErr w:type="spellStart"/>
      <w:r w:rsidRPr="00067504">
        <w:rPr>
          <w:rFonts w:asciiTheme="majorBidi" w:hAnsiTheme="majorBidi" w:cstheme="majorBidi"/>
          <w:sz w:val="24"/>
          <w:szCs w:val="24"/>
          <w:rtl/>
        </w:rPr>
        <w:t>פפא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שב</w:t>
      </w:r>
      <w:r w:rsidRPr="00067504">
        <w:rPr>
          <w:rFonts w:asciiTheme="majorBidi" w:hAnsiTheme="majorBidi" w:cstheme="majorBidi" w:hint="cs"/>
          <w:sz w:val="24"/>
          <w:szCs w:val="24"/>
          <w:rtl/>
        </w:rPr>
        <w:t>'</w:t>
      </w:r>
      <w:r w:rsidRPr="00067504">
        <w:rPr>
          <w:rFonts w:asciiTheme="majorBidi" w:hAnsiTheme="majorBidi" w:cstheme="majorBidi"/>
          <w:sz w:val="24"/>
          <w:szCs w:val="24"/>
          <w:rtl/>
        </w:rPr>
        <w:t>ירדה</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להקר</w:t>
      </w:r>
      <w:proofErr w:type="spellEnd"/>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טהורה גם לרבי יוחנן, כיוון שדי למעט מן הפסוק 'וכבס שנית' במקרה שנפלה מן הגשר, אך מסיים: </w:t>
      </w:r>
    </w:p>
    <w:p w14:paraId="4CD9C0A8" w14:textId="77777777" w:rsidR="00BE7F8C" w:rsidRPr="00067504" w:rsidRDefault="00BE7F8C" w:rsidP="00BE7F8C">
      <w:pPr>
        <w:spacing w:after="0" w:line="360" w:lineRule="auto"/>
        <w:rPr>
          <w:rFonts w:ascii="David" w:hAnsi="David" w:cs="David"/>
          <w:sz w:val="24"/>
          <w:szCs w:val="24"/>
          <w:rtl/>
        </w:rPr>
      </w:pPr>
      <w:r w:rsidRPr="00067504">
        <w:rPr>
          <w:rFonts w:ascii="David" w:hAnsi="David" w:cs="David" w:hint="cs"/>
          <w:sz w:val="24"/>
          <w:szCs w:val="24"/>
          <w:rtl/>
        </w:rPr>
        <w:t xml:space="preserve"> "</w:t>
      </w:r>
      <w:r w:rsidRPr="00067504">
        <w:rPr>
          <w:rFonts w:ascii="David" w:hAnsi="David" w:cs="David"/>
          <w:sz w:val="24"/>
          <w:szCs w:val="24"/>
          <w:rtl/>
        </w:rPr>
        <w:t xml:space="preserve">אמנם לא כן משמע מלשון הג"א ולשון </w:t>
      </w:r>
      <w:proofErr w:type="spellStart"/>
      <w:r w:rsidRPr="00067504">
        <w:rPr>
          <w:rFonts w:ascii="David" w:hAnsi="David" w:cs="David"/>
          <w:sz w:val="24"/>
          <w:szCs w:val="24"/>
          <w:rtl/>
        </w:rPr>
        <w:t>הרמ"א</w:t>
      </w:r>
      <w:proofErr w:type="spellEnd"/>
      <w:r w:rsidRPr="00067504">
        <w:rPr>
          <w:rFonts w:ascii="David" w:hAnsi="David" w:cs="David"/>
          <w:sz w:val="24"/>
          <w:szCs w:val="24"/>
          <w:rtl/>
        </w:rPr>
        <w:t xml:space="preserve"> ביו"ד סוף סי' קצ"ח</w:t>
      </w:r>
      <w:r w:rsidRPr="00067504">
        <w:rPr>
          <w:rFonts w:ascii="David" w:hAnsi="David" w:cs="David" w:hint="cs"/>
          <w:sz w:val="24"/>
          <w:szCs w:val="24"/>
          <w:rtl/>
        </w:rPr>
        <w:t>".</w:t>
      </w:r>
    </w:p>
    <w:p w14:paraId="58C0BAA8" w14:textId="77777777" w:rsidR="00BE7F8C" w:rsidRPr="00067504" w:rsidRDefault="00BE7F8C" w:rsidP="00BE7F8C">
      <w:pPr>
        <w:pStyle w:val="a6"/>
        <w:numPr>
          <w:ilvl w:val="0"/>
          <w:numId w:val="4"/>
        </w:numPr>
        <w:spacing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פרטים בכשרות הטבילה</w:t>
      </w:r>
    </w:p>
    <w:p w14:paraId="74C59FC3" w14:textId="77777777" w:rsidR="00BE7F8C" w:rsidRPr="00067504" w:rsidRDefault="00BE7F8C" w:rsidP="00BE7F8C">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אם אנסה חברתה אותה וטבלה</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טבילה לדברי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כי כוונת חברתה הוי שפיר כוונה</w:t>
      </w:r>
      <w:r w:rsidRPr="00067504">
        <w:rPr>
          <w:rStyle w:val="a5"/>
          <w:rFonts w:asciiTheme="majorBidi" w:hAnsiTheme="majorBidi" w:cstheme="majorBidi"/>
          <w:sz w:val="24"/>
          <w:szCs w:val="24"/>
          <w:rtl/>
        </w:rPr>
        <w:footnoteReference w:id="21"/>
      </w:r>
      <w:r w:rsidRPr="00067504">
        <w:rPr>
          <w:rFonts w:asciiTheme="majorBidi" w:hAnsiTheme="majorBidi" w:cstheme="majorBidi" w:hint="cs"/>
          <w:sz w:val="24"/>
          <w:szCs w:val="24"/>
          <w:rtl/>
        </w:rPr>
        <w:t>" כיוון ש</w:t>
      </w:r>
      <w:r w:rsidRPr="00067504">
        <w:rPr>
          <w:rFonts w:ascii="David" w:hAnsi="David" w:cs="David" w:hint="cs"/>
          <w:sz w:val="24"/>
          <w:szCs w:val="24"/>
          <w:rtl/>
        </w:rPr>
        <w:t>"</w:t>
      </w:r>
      <w:r w:rsidRPr="00067504">
        <w:rPr>
          <w:rFonts w:ascii="David" w:hAnsi="David" w:cs="David"/>
          <w:sz w:val="24"/>
          <w:szCs w:val="24"/>
          <w:rtl/>
        </w:rPr>
        <w:t xml:space="preserve">בטבילה הלא הפעולה הוא בנטבל, שהוא נטהר מטומאתו, א"כ המטבילו הוי כפועל הכותב הגט והשוחט הבהמה להתירה </w:t>
      </w:r>
      <w:proofErr w:type="spellStart"/>
      <w:r w:rsidRPr="00067504">
        <w:rPr>
          <w:rFonts w:ascii="David" w:hAnsi="David" w:cs="David"/>
          <w:sz w:val="24"/>
          <w:szCs w:val="24"/>
          <w:rtl/>
        </w:rPr>
        <w:t>מאיסורא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וסגי</w:t>
      </w:r>
      <w:proofErr w:type="spellEnd"/>
      <w:r w:rsidRPr="00067504">
        <w:rPr>
          <w:rFonts w:ascii="David" w:hAnsi="David" w:cs="David"/>
          <w:sz w:val="24"/>
          <w:szCs w:val="24"/>
          <w:rtl/>
        </w:rPr>
        <w:t xml:space="preserve"> כוונה של המטביל </w:t>
      </w:r>
      <w:proofErr w:type="spellStart"/>
      <w:r w:rsidRPr="00067504">
        <w:rPr>
          <w:rFonts w:ascii="David" w:hAnsi="David" w:cs="David"/>
          <w:sz w:val="24"/>
          <w:szCs w:val="24"/>
          <w:rtl/>
        </w:rPr>
        <w:t>לכו"ע</w:t>
      </w:r>
      <w:proofErr w:type="spellEnd"/>
      <w:r w:rsidRPr="00067504">
        <w:rPr>
          <w:rFonts w:ascii="David" w:hAnsi="David" w:cs="David"/>
          <w:sz w:val="24"/>
          <w:szCs w:val="24"/>
          <w:rtl/>
        </w:rPr>
        <w:t xml:space="preserve">, אף לרב דלא </w:t>
      </w:r>
      <w:proofErr w:type="spellStart"/>
      <w:r w:rsidRPr="00067504">
        <w:rPr>
          <w:rFonts w:ascii="David" w:hAnsi="David" w:cs="David"/>
          <w:sz w:val="24"/>
          <w:szCs w:val="24"/>
          <w:rtl/>
        </w:rPr>
        <w:t>יליף</w:t>
      </w:r>
      <w:proofErr w:type="spellEnd"/>
      <w:r w:rsidRPr="00067504">
        <w:rPr>
          <w:rFonts w:ascii="David" w:hAnsi="David" w:cs="David"/>
          <w:sz w:val="24"/>
          <w:szCs w:val="24"/>
          <w:rtl/>
        </w:rPr>
        <w:t xml:space="preserve"> מקרא </w:t>
      </w:r>
      <w:proofErr w:type="spellStart"/>
      <w:r w:rsidRPr="00067504">
        <w:rPr>
          <w:rFonts w:ascii="David" w:hAnsi="David" w:cs="David"/>
          <w:sz w:val="24"/>
          <w:szCs w:val="24"/>
          <w:rtl/>
        </w:rPr>
        <w:t>דוכבס</w:t>
      </w:r>
      <w:proofErr w:type="spellEnd"/>
      <w:r w:rsidRPr="00067504">
        <w:rPr>
          <w:rFonts w:ascii="David" w:hAnsi="David" w:cs="David"/>
          <w:sz w:val="24"/>
          <w:szCs w:val="24"/>
          <w:rtl/>
        </w:rPr>
        <w:t xml:space="preserve"> שנית וטהר</w:t>
      </w:r>
      <w:r w:rsidRPr="00067504">
        <w:rPr>
          <w:rStyle w:val="a5"/>
          <w:rFonts w:ascii="David" w:hAnsi="David" w:cs="David"/>
          <w:sz w:val="24"/>
          <w:szCs w:val="24"/>
          <w:rtl/>
        </w:rPr>
        <w:footnoteReference w:id="22"/>
      </w:r>
      <w:r w:rsidRPr="00067504">
        <w:rPr>
          <w:rFonts w:ascii="David" w:hAnsi="David" w:cs="David" w:hint="cs"/>
          <w:sz w:val="24"/>
          <w:szCs w:val="24"/>
          <w:rtl/>
        </w:rPr>
        <w:t xml:space="preserve">". </w:t>
      </w:r>
    </w:p>
    <w:p w14:paraId="5C8EE8C9"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גם כוונה חלקית מספיקה: </w:t>
      </w:r>
    </w:p>
    <w:p w14:paraId="7185450D" w14:textId="77777777" w:rsidR="00BE7F8C" w:rsidRPr="00067504" w:rsidRDefault="00BE7F8C" w:rsidP="00BE7F8C">
      <w:pPr>
        <w:spacing w:after="0" w:line="360" w:lineRule="auto"/>
        <w:ind w:left="720"/>
        <w:rPr>
          <w:rFonts w:ascii="David" w:hAnsi="David" w:cs="David"/>
          <w:sz w:val="24"/>
          <w:szCs w:val="24"/>
          <w:rtl/>
        </w:rPr>
      </w:pPr>
      <w:r w:rsidRPr="00067504">
        <w:rPr>
          <w:rFonts w:ascii="David" w:hAnsi="David" w:cs="David"/>
          <w:sz w:val="24"/>
          <w:szCs w:val="24"/>
          <w:rtl/>
        </w:rPr>
        <w:t xml:space="preserve">כתב בספר </w:t>
      </w:r>
      <w:proofErr w:type="spellStart"/>
      <w:r w:rsidRPr="00067504">
        <w:rPr>
          <w:rFonts w:ascii="David" w:hAnsi="David" w:cs="David"/>
          <w:sz w:val="24"/>
          <w:szCs w:val="24"/>
          <w:rtl/>
        </w:rPr>
        <w:t>חמ"ד</w:t>
      </w:r>
      <w:proofErr w:type="spellEnd"/>
      <w:r w:rsidRPr="00067504">
        <w:rPr>
          <w:rFonts w:ascii="David" w:hAnsi="David" w:cs="David"/>
          <w:sz w:val="24"/>
          <w:szCs w:val="24"/>
          <w:rtl/>
        </w:rPr>
        <w:t xml:space="preserve"> כ"י אם היה בעלה חולה ר"ל וספרה שבעה נקיים וטבלה בכדי שתוכל ליגע בו ולא כוונה לתשמיש</w:t>
      </w:r>
      <w:r w:rsidRPr="00067504">
        <w:rPr>
          <w:rFonts w:ascii="David" w:hAnsi="David" w:cs="David" w:hint="cs"/>
          <w:sz w:val="24"/>
          <w:szCs w:val="24"/>
          <w:rtl/>
        </w:rPr>
        <w:t xml:space="preserve"> -</w:t>
      </w:r>
      <w:r w:rsidRPr="00067504">
        <w:rPr>
          <w:rFonts w:ascii="David" w:hAnsi="David" w:cs="David"/>
          <w:sz w:val="24"/>
          <w:szCs w:val="24"/>
          <w:rtl/>
        </w:rPr>
        <w:t xml:space="preserve"> נראה </w:t>
      </w:r>
      <w:proofErr w:type="spellStart"/>
      <w:r w:rsidRPr="00067504">
        <w:rPr>
          <w:rFonts w:ascii="David" w:hAnsi="David" w:cs="David"/>
          <w:sz w:val="24"/>
          <w:szCs w:val="24"/>
          <w:rtl/>
        </w:rPr>
        <w:t>דאותה</w:t>
      </w:r>
      <w:proofErr w:type="spellEnd"/>
      <w:r w:rsidRPr="00067504">
        <w:rPr>
          <w:rFonts w:ascii="David" w:hAnsi="David" w:cs="David"/>
          <w:sz w:val="24"/>
          <w:szCs w:val="24"/>
          <w:rtl/>
        </w:rPr>
        <w:t xml:space="preserve"> טבילה מהני אף לתשמי</w:t>
      </w:r>
      <w:r w:rsidRPr="00067504">
        <w:rPr>
          <w:rFonts w:ascii="David" w:hAnsi="David" w:cs="David" w:hint="cs"/>
          <w:sz w:val="24"/>
          <w:szCs w:val="24"/>
          <w:rtl/>
        </w:rPr>
        <w:t>ש</w:t>
      </w:r>
      <w:r w:rsidRPr="00067504">
        <w:rPr>
          <w:rStyle w:val="a5"/>
          <w:rFonts w:ascii="David" w:hAnsi="David" w:cs="David"/>
          <w:sz w:val="24"/>
          <w:szCs w:val="24"/>
          <w:rtl/>
        </w:rPr>
        <w:footnoteReference w:id="23"/>
      </w:r>
      <w:r w:rsidRPr="00067504">
        <w:rPr>
          <w:rFonts w:ascii="David" w:hAnsi="David" w:cs="David" w:hint="cs"/>
          <w:sz w:val="24"/>
          <w:szCs w:val="24"/>
          <w:rtl/>
        </w:rPr>
        <w:t>.</w:t>
      </w:r>
    </w:p>
    <w:p w14:paraId="20B7025B"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David" w:hAnsi="David" w:cs="David" w:hint="cs"/>
          <w:sz w:val="24"/>
          <w:szCs w:val="24"/>
          <w:rtl/>
        </w:rPr>
        <w:lastRenderedPageBreak/>
        <w:t>"</w:t>
      </w:r>
      <w:r w:rsidRPr="00067504">
        <w:rPr>
          <w:rFonts w:ascii="David" w:hAnsi="David" w:cs="David"/>
          <w:sz w:val="24"/>
          <w:szCs w:val="24"/>
          <w:rtl/>
        </w:rPr>
        <w:t>ובספר חמודי דניאל כ"י כתב</w:t>
      </w:r>
      <w:r w:rsidRPr="00067504">
        <w:rPr>
          <w:rFonts w:ascii="David" w:hAnsi="David" w:cs="David" w:hint="cs"/>
          <w:sz w:val="24"/>
          <w:szCs w:val="24"/>
          <w:rtl/>
        </w:rPr>
        <w:t>:</w:t>
      </w:r>
      <w:r w:rsidRPr="00067504">
        <w:rPr>
          <w:rFonts w:ascii="David" w:hAnsi="David" w:cs="David"/>
          <w:sz w:val="24"/>
          <w:szCs w:val="24"/>
          <w:rtl/>
        </w:rPr>
        <w:t xml:space="preserve"> לכאורה נראה </w:t>
      </w:r>
      <w:proofErr w:type="spellStart"/>
      <w:r w:rsidRPr="00067504">
        <w:rPr>
          <w:rFonts w:ascii="David" w:hAnsi="David" w:cs="David"/>
          <w:sz w:val="24"/>
          <w:szCs w:val="24"/>
          <w:rtl/>
        </w:rPr>
        <w:t>דוקא</w:t>
      </w:r>
      <w:proofErr w:type="spellEnd"/>
      <w:r w:rsidRPr="00067504">
        <w:rPr>
          <w:rFonts w:ascii="David" w:hAnsi="David" w:cs="David"/>
          <w:sz w:val="24"/>
          <w:szCs w:val="24"/>
          <w:rtl/>
        </w:rPr>
        <w:t xml:space="preserve"> חברתה אבל איש לא מהני ע"כ</w:t>
      </w:r>
      <w:r w:rsidRPr="00067504">
        <w:rPr>
          <w:rStyle w:val="a5"/>
          <w:rFonts w:ascii="David" w:hAnsi="David" w:cs="David"/>
          <w:sz w:val="24"/>
          <w:szCs w:val="24"/>
          <w:rtl/>
        </w:rPr>
        <w:footnoteReference w:id="24"/>
      </w:r>
      <w:r w:rsidRPr="00067504">
        <w:rPr>
          <w:rFonts w:ascii="David" w:hAnsi="David" w:cs="David" w:hint="cs"/>
          <w:sz w:val="24"/>
          <w:szCs w:val="24"/>
          <w:rtl/>
        </w:rPr>
        <w:t xml:space="preserve">". </w:t>
      </w:r>
      <w:r w:rsidRPr="00067504">
        <w:rPr>
          <w:rFonts w:asciiTheme="majorBidi" w:hAnsiTheme="majorBidi" w:cstheme="majorBidi" w:hint="cs"/>
          <w:sz w:val="24"/>
          <w:szCs w:val="24"/>
          <w:rtl/>
        </w:rPr>
        <w:t>מאחר שאינו בר חיוב כמותה, כמובן, לא מהני רק לדעת רבי יוחנן.</w:t>
      </w:r>
    </w:p>
    <w:p w14:paraId="27E20FA3" w14:textId="77777777" w:rsidR="00BE7F8C" w:rsidRPr="00067504" w:rsidRDefault="00BE7F8C" w:rsidP="00BE7F8C">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ומה </w:t>
      </w:r>
      <w:proofErr w:type="spellStart"/>
      <w:r w:rsidRPr="00067504">
        <w:rPr>
          <w:rFonts w:ascii="David" w:hAnsi="David" w:cs="David"/>
          <w:sz w:val="24"/>
          <w:szCs w:val="24"/>
          <w:rtl/>
        </w:rPr>
        <w:t>דאמרי</w:t>
      </w:r>
      <w:r w:rsidRPr="00067504">
        <w:rPr>
          <w:rFonts w:ascii="David" w:hAnsi="David" w:cs="David" w:hint="cs"/>
          <w:sz w:val="24"/>
          <w:szCs w:val="24"/>
          <w:rtl/>
        </w:rPr>
        <w:t>נן</w:t>
      </w:r>
      <w:proofErr w:type="spellEnd"/>
      <w:r w:rsidRPr="00067504">
        <w:rPr>
          <w:rFonts w:ascii="David" w:hAnsi="David" w:cs="David"/>
          <w:sz w:val="24"/>
          <w:szCs w:val="24"/>
          <w:rtl/>
        </w:rPr>
        <w:t xml:space="preserve"> הכא </w:t>
      </w:r>
      <w:proofErr w:type="spellStart"/>
      <w:r w:rsidRPr="00067504">
        <w:rPr>
          <w:rFonts w:ascii="David" w:hAnsi="David" w:cs="David"/>
          <w:sz w:val="24"/>
          <w:szCs w:val="24"/>
          <w:rtl/>
        </w:rPr>
        <w:t>דבאנסוה</w:t>
      </w:r>
      <w:proofErr w:type="spellEnd"/>
      <w:r w:rsidRPr="00067504">
        <w:rPr>
          <w:rFonts w:ascii="David" w:hAnsi="David" w:cs="David"/>
          <w:sz w:val="24"/>
          <w:szCs w:val="24"/>
          <w:rtl/>
        </w:rPr>
        <w:t xml:space="preserve"> והטבילוה </w:t>
      </w:r>
      <w:proofErr w:type="spellStart"/>
      <w:r w:rsidRPr="00067504">
        <w:rPr>
          <w:rFonts w:ascii="David" w:hAnsi="David" w:cs="David"/>
          <w:sz w:val="24"/>
          <w:szCs w:val="24"/>
          <w:rtl/>
        </w:rPr>
        <w:t>דמהני</w:t>
      </w:r>
      <w:proofErr w:type="spellEnd"/>
      <w:r w:rsidRPr="00067504">
        <w:rPr>
          <w:rFonts w:ascii="David" w:hAnsi="David" w:cs="David" w:hint="cs"/>
          <w:sz w:val="24"/>
          <w:szCs w:val="24"/>
          <w:rtl/>
        </w:rPr>
        <w:t>,</w:t>
      </w:r>
      <w:r w:rsidRPr="00067504">
        <w:rPr>
          <w:rFonts w:ascii="David" w:hAnsi="David" w:cs="David"/>
          <w:sz w:val="24"/>
          <w:szCs w:val="24"/>
          <w:rtl/>
        </w:rPr>
        <w:t xml:space="preserve"> היינו שלא ידע</w:t>
      </w:r>
      <w:r w:rsidRPr="00067504">
        <w:rPr>
          <w:rFonts w:ascii="David" w:hAnsi="David" w:cs="David" w:hint="cs"/>
          <w:sz w:val="24"/>
          <w:szCs w:val="24"/>
          <w:rtl/>
        </w:rPr>
        <w:t>ה</w:t>
      </w:r>
      <w:r w:rsidRPr="00067504">
        <w:rPr>
          <w:rFonts w:ascii="David" w:hAnsi="David" w:cs="David"/>
          <w:sz w:val="24"/>
          <w:szCs w:val="24"/>
          <w:rtl/>
        </w:rPr>
        <w:t xml:space="preserve"> </w:t>
      </w:r>
      <w:proofErr w:type="spellStart"/>
      <w:r w:rsidRPr="00067504">
        <w:rPr>
          <w:rFonts w:ascii="David" w:hAnsi="David" w:cs="David"/>
          <w:sz w:val="24"/>
          <w:szCs w:val="24"/>
          <w:rtl/>
        </w:rPr>
        <w:t>דרוצים</w:t>
      </w:r>
      <w:proofErr w:type="spellEnd"/>
      <w:r w:rsidRPr="00067504">
        <w:rPr>
          <w:rFonts w:ascii="David" w:hAnsi="David" w:cs="David"/>
          <w:sz w:val="24"/>
          <w:szCs w:val="24"/>
          <w:rtl/>
        </w:rPr>
        <w:t xml:space="preserve"> להטבילה</w:t>
      </w:r>
      <w:r w:rsidRPr="00067504">
        <w:rPr>
          <w:rFonts w:ascii="David" w:hAnsi="David" w:cs="David" w:hint="cs"/>
          <w:sz w:val="24"/>
          <w:szCs w:val="24"/>
          <w:rtl/>
        </w:rPr>
        <w:t xml:space="preserve">. </w:t>
      </w:r>
      <w:r w:rsidRPr="00067504">
        <w:rPr>
          <w:rFonts w:ascii="David" w:hAnsi="David" w:cs="David"/>
          <w:sz w:val="24"/>
          <w:szCs w:val="24"/>
          <w:rtl/>
        </w:rPr>
        <w:t xml:space="preserve">אבל </w:t>
      </w:r>
      <w:proofErr w:type="spellStart"/>
      <w:r w:rsidRPr="00067504">
        <w:rPr>
          <w:rFonts w:ascii="David" w:hAnsi="David" w:cs="David"/>
          <w:sz w:val="24"/>
          <w:szCs w:val="24"/>
          <w:rtl/>
        </w:rPr>
        <w:t>היכא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דידעה</w:t>
      </w:r>
      <w:proofErr w:type="spellEnd"/>
      <w:r w:rsidRPr="00067504">
        <w:rPr>
          <w:rFonts w:ascii="David" w:hAnsi="David" w:cs="David"/>
          <w:sz w:val="24"/>
          <w:szCs w:val="24"/>
          <w:rtl/>
        </w:rPr>
        <w:t xml:space="preserve"> שרוצים להטבילה לטהרה </w:t>
      </w:r>
      <w:r w:rsidRPr="00067504">
        <w:rPr>
          <w:rFonts w:ascii="David" w:hAnsi="David" w:cs="David" w:hint="cs"/>
          <w:sz w:val="24"/>
          <w:szCs w:val="24"/>
          <w:rtl/>
        </w:rPr>
        <w:t xml:space="preserve">- </w:t>
      </w:r>
      <w:r w:rsidRPr="00067504">
        <w:rPr>
          <w:rFonts w:ascii="David" w:hAnsi="David" w:cs="David"/>
          <w:sz w:val="24"/>
          <w:szCs w:val="24"/>
          <w:rtl/>
        </w:rPr>
        <w:t>לא מהני</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 xml:space="preserve">, </w:t>
      </w:r>
    </w:p>
    <w:p w14:paraId="267EAAFF"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כיוון שגם אם מצוות אינן צריכות כוונה, כאן ישנה כוונה שוללת. במקרה כזה לא יוצאים ידי חובה. שאלה נוספת היא האם צריך כוח גברא בטבילה. </w:t>
      </w:r>
    </w:p>
    <w:p w14:paraId="6472B6C0" w14:textId="77777777" w:rsidR="00BE7F8C" w:rsidRPr="00067504" w:rsidRDefault="00BE7F8C" w:rsidP="00BE7F8C">
      <w:pPr>
        <w:spacing w:line="360" w:lineRule="auto"/>
        <w:ind w:left="720"/>
        <w:rPr>
          <w:rFonts w:asciiTheme="majorBidi" w:hAnsiTheme="majorBidi" w:cstheme="majorBidi"/>
          <w:sz w:val="24"/>
          <w:szCs w:val="24"/>
          <w:rtl/>
        </w:rPr>
      </w:pPr>
      <w:r w:rsidRPr="00067504">
        <w:rPr>
          <w:rFonts w:ascii="David" w:hAnsi="David" w:cs="David"/>
          <w:sz w:val="24"/>
          <w:szCs w:val="24"/>
          <w:rtl/>
        </w:rPr>
        <w:t>ודע דיש להתבונן</w:t>
      </w:r>
      <w:r w:rsidRPr="00067504">
        <w:rPr>
          <w:rFonts w:ascii="David" w:hAnsi="David" w:cs="David" w:hint="cs"/>
          <w:sz w:val="24"/>
          <w:szCs w:val="24"/>
          <w:rtl/>
        </w:rPr>
        <w:t>:</w:t>
      </w:r>
      <w:r w:rsidRPr="00067504">
        <w:rPr>
          <w:rFonts w:ascii="David" w:hAnsi="David" w:cs="David"/>
          <w:sz w:val="24"/>
          <w:szCs w:val="24"/>
          <w:rtl/>
        </w:rPr>
        <w:t xml:space="preserve"> כיון </w:t>
      </w:r>
      <w:proofErr w:type="spellStart"/>
      <w:r w:rsidRPr="00067504">
        <w:rPr>
          <w:rFonts w:ascii="David" w:hAnsi="David" w:cs="David"/>
          <w:sz w:val="24"/>
          <w:szCs w:val="24"/>
          <w:rtl/>
        </w:rPr>
        <w:t>דבש"ס</w:t>
      </w:r>
      <w:proofErr w:type="spellEnd"/>
      <w:r w:rsidRPr="00067504">
        <w:rPr>
          <w:rFonts w:ascii="David" w:hAnsi="David" w:cs="David"/>
          <w:sz w:val="24"/>
          <w:szCs w:val="24"/>
          <w:rtl/>
        </w:rPr>
        <w:t xml:space="preserve"> מדמה כוונת שחיטה לכוונת טביל</w:t>
      </w:r>
      <w:r w:rsidRPr="00067504">
        <w:rPr>
          <w:rFonts w:ascii="David" w:hAnsi="David" w:cs="David" w:hint="cs"/>
          <w:sz w:val="24"/>
          <w:szCs w:val="24"/>
          <w:rtl/>
        </w:rPr>
        <w:t>ה,</w:t>
      </w:r>
      <w:r w:rsidRPr="00067504">
        <w:rPr>
          <w:rFonts w:ascii="David" w:hAnsi="David" w:cs="David"/>
          <w:sz w:val="24"/>
          <w:szCs w:val="24"/>
          <w:rtl/>
        </w:rPr>
        <w:t xml:space="preserve"> א"כ כמו בשחיטה בנפלה סכין אם הפילה הרוח </w:t>
      </w:r>
      <w:proofErr w:type="spellStart"/>
      <w:r w:rsidRPr="00067504">
        <w:rPr>
          <w:rFonts w:ascii="David" w:hAnsi="David" w:cs="David"/>
          <w:sz w:val="24"/>
          <w:szCs w:val="24"/>
          <w:rtl/>
        </w:rPr>
        <w:t>לכ"ע</w:t>
      </w:r>
      <w:proofErr w:type="spellEnd"/>
      <w:r w:rsidRPr="00067504">
        <w:rPr>
          <w:rFonts w:ascii="David" w:hAnsi="David" w:cs="David"/>
          <w:sz w:val="24"/>
          <w:szCs w:val="24"/>
          <w:rtl/>
        </w:rPr>
        <w:t xml:space="preserve"> פסולה</w:t>
      </w:r>
      <w:r w:rsidRPr="00067504">
        <w:rPr>
          <w:rFonts w:ascii="David" w:hAnsi="David" w:cs="David" w:hint="cs"/>
          <w:sz w:val="24"/>
          <w:szCs w:val="24"/>
          <w:rtl/>
        </w:rPr>
        <w:t>,</w:t>
      </w:r>
      <w:r w:rsidRPr="00067504">
        <w:rPr>
          <w:rFonts w:ascii="David" w:hAnsi="David" w:cs="David"/>
          <w:sz w:val="24"/>
          <w:szCs w:val="24"/>
          <w:rtl/>
        </w:rPr>
        <w:t xml:space="preserve"> משום </w:t>
      </w:r>
      <w:proofErr w:type="spellStart"/>
      <w:r w:rsidRPr="00067504">
        <w:rPr>
          <w:rFonts w:ascii="David" w:hAnsi="David" w:cs="David"/>
          <w:sz w:val="24"/>
          <w:szCs w:val="24"/>
          <w:rtl/>
        </w:rPr>
        <w:t>דכתיב</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וזבחת</w:t>
      </w:r>
      <w:r w:rsidRPr="00067504">
        <w:rPr>
          <w:rFonts w:ascii="David" w:hAnsi="David" w:cs="David" w:hint="cs"/>
          <w:sz w:val="24"/>
          <w:szCs w:val="24"/>
          <w:rtl/>
        </w:rPr>
        <w:t>',</w:t>
      </w:r>
      <w:r w:rsidRPr="00067504">
        <w:rPr>
          <w:rFonts w:ascii="David" w:hAnsi="David" w:cs="David"/>
          <w:sz w:val="24"/>
          <w:szCs w:val="24"/>
          <w:rtl/>
        </w:rPr>
        <w:t xml:space="preserve"> שהוא כמו דהוי אמר</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ועשית</w:t>
      </w:r>
      <w:r w:rsidRPr="00067504">
        <w:rPr>
          <w:rFonts w:ascii="David" w:hAnsi="David" w:cs="David" w:hint="cs"/>
          <w:sz w:val="24"/>
          <w:szCs w:val="24"/>
          <w:rtl/>
        </w:rPr>
        <w:t>".</w:t>
      </w:r>
      <w:r w:rsidRPr="00067504">
        <w:rPr>
          <w:rFonts w:ascii="David" w:hAnsi="David" w:cs="David"/>
          <w:sz w:val="24"/>
          <w:szCs w:val="24"/>
          <w:rtl/>
        </w:rPr>
        <w:t xml:space="preserve"> ועיין </w:t>
      </w:r>
      <w:proofErr w:type="spellStart"/>
      <w:r w:rsidRPr="00067504">
        <w:rPr>
          <w:rFonts w:ascii="David" w:hAnsi="David" w:cs="David"/>
          <w:sz w:val="24"/>
          <w:szCs w:val="24"/>
          <w:rtl/>
        </w:rPr>
        <w:t>רא"ש</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וטו"ז</w:t>
      </w:r>
      <w:proofErr w:type="spellEnd"/>
      <w:r w:rsidRPr="00067504">
        <w:rPr>
          <w:rFonts w:ascii="David" w:hAnsi="David" w:cs="David"/>
          <w:sz w:val="24"/>
          <w:szCs w:val="24"/>
          <w:rtl/>
        </w:rPr>
        <w:t xml:space="preserve"> </w:t>
      </w:r>
      <w:r w:rsidRPr="00067504">
        <w:rPr>
          <w:rFonts w:ascii="David" w:hAnsi="David" w:cs="David"/>
          <w:sz w:val="20"/>
          <w:szCs w:val="20"/>
          <w:rtl/>
        </w:rPr>
        <w:t>(סי' ג')</w:t>
      </w:r>
      <w:r w:rsidRPr="00067504">
        <w:rPr>
          <w:rFonts w:ascii="David" w:hAnsi="David" w:cs="David" w:hint="cs"/>
          <w:sz w:val="20"/>
          <w:szCs w:val="20"/>
          <w:rtl/>
        </w:rPr>
        <w:t xml:space="preserve">. </w:t>
      </w:r>
      <w:r w:rsidRPr="00067504">
        <w:rPr>
          <w:rFonts w:ascii="David" w:hAnsi="David" w:cs="David"/>
          <w:sz w:val="20"/>
          <w:szCs w:val="20"/>
          <w:rtl/>
        </w:rPr>
        <w:t xml:space="preserve"> </w:t>
      </w:r>
      <w:r w:rsidRPr="00067504">
        <w:rPr>
          <w:rFonts w:ascii="David" w:hAnsi="David" w:cs="David"/>
          <w:sz w:val="24"/>
          <w:szCs w:val="24"/>
          <w:rtl/>
        </w:rPr>
        <w:t xml:space="preserve">ובטבילה ג"כ </w:t>
      </w:r>
      <w:proofErr w:type="spellStart"/>
      <w:r w:rsidRPr="00067504">
        <w:rPr>
          <w:rFonts w:ascii="David" w:hAnsi="David" w:cs="David"/>
          <w:sz w:val="24"/>
          <w:szCs w:val="24"/>
          <w:rtl/>
        </w:rPr>
        <w:t>מדכתיב</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וכבס</w:t>
      </w:r>
      <w:r w:rsidRPr="00067504">
        <w:rPr>
          <w:rFonts w:ascii="David" w:hAnsi="David" w:cs="David" w:hint="cs"/>
          <w:sz w:val="24"/>
          <w:szCs w:val="24"/>
          <w:rtl/>
        </w:rPr>
        <w:t xml:space="preserve">', </w:t>
      </w:r>
      <w:r w:rsidRPr="00067504">
        <w:rPr>
          <w:rFonts w:ascii="David" w:hAnsi="David" w:cs="David"/>
          <w:sz w:val="24"/>
          <w:szCs w:val="24"/>
          <w:rtl/>
        </w:rPr>
        <w:t xml:space="preserve">דמי לשחיטה </w:t>
      </w:r>
      <w:r w:rsidRPr="00067504">
        <w:rPr>
          <w:rFonts w:ascii="David" w:hAnsi="David" w:cs="David" w:hint="cs"/>
          <w:sz w:val="24"/>
          <w:szCs w:val="24"/>
          <w:rtl/>
        </w:rPr>
        <w:t>,</w:t>
      </w:r>
      <w:r w:rsidRPr="00067504">
        <w:rPr>
          <w:rFonts w:ascii="David" w:hAnsi="David" w:cs="David"/>
          <w:sz w:val="24"/>
          <w:szCs w:val="24"/>
          <w:rtl/>
        </w:rPr>
        <w:t xml:space="preserve">וכמבואר בש"ס </w:t>
      </w:r>
      <w:proofErr w:type="spellStart"/>
      <w:r w:rsidRPr="00067504">
        <w:rPr>
          <w:rFonts w:ascii="David" w:hAnsi="David" w:cs="David"/>
          <w:sz w:val="24"/>
          <w:szCs w:val="24"/>
          <w:rtl/>
        </w:rPr>
        <w:t>דר"פ</w:t>
      </w:r>
      <w:proofErr w:type="spellEnd"/>
      <w:r w:rsidRPr="00067504">
        <w:rPr>
          <w:rFonts w:ascii="David" w:hAnsi="David" w:cs="David"/>
          <w:sz w:val="24"/>
          <w:szCs w:val="24"/>
          <w:rtl/>
        </w:rPr>
        <w:t xml:space="preserve"> אמר </w:t>
      </w:r>
      <w:proofErr w:type="spellStart"/>
      <w:r w:rsidRPr="00067504">
        <w:rPr>
          <w:rFonts w:ascii="David" w:hAnsi="David" w:cs="David"/>
          <w:sz w:val="24"/>
          <w:szCs w:val="24"/>
          <w:rtl/>
        </w:rPr>
        <w:t>לר"נ</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נפלה מן הגשר</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ולרבנן</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ירדה </w:t>
      </w:r>
      <w:proofErr w:type="spellStart"/>
      <w:r w:rsidRPr="00067504">
        <w:rPr>
          <w:rFonts w:ascii="David" w:hAnsi="David" w:cs="David"/>
          <w:sz w:val="24"/>
          <w:szCs w:val="24"/>
          <w:rtl/>
        </w:rPr>
        <w:t>להקר</w:t>
      </w:r>
      <w:proofErr w:type="spellEnd"/>
      <w:r w:rsidRPr="00067504">
        <w:rPr>
          <w:rFonts w:ascii="David" w:hAnsi="David" w:cs="David" w:hint="cs"/>
          <w:sz w:val="24"/>
          <w:szCs w:val="24"/>
          <w:rtl/>
        </w:rPr>
        <w:t>".</w:t>
      </w:r>
      <w:r w:rsidRPr="00067504">
        <w:rPr>
          <w:rFonts w:ascii="David" w:hAnsi="David" w:cs="David"/>
          <w:sz w:val="24"/>
          <w:szCs w:val="24"/>
          <w:rtl/>
        </w:rPr>
        <w:t xml:space="preserve"> הרי דשניהם שווין</w:t>
      </w:r>
      <w:r w:rsidRPr="00067504">
        <w:rPr>
          <w:rFonts w:ascii="David" w:hAnsi="David" w:cs="David" w:hint="cs"/>
          <w:sz w:val="24"/>
          <w:szCs w:val="24"/>
          <w:rtl/>
        </w:rPr>
        <w:t>.</w:t>
      </w:r>
      <w:r w:rsidRPr="00067504">
        <w:rPr>
          <w:rFonts w:ascii="David" w:hAnsi="David" w:cs="David"/>
          <w:sz w:val="24"/>
          <w:szCs w:val="24"/>
          <w:rtl/>
        </w:rPr>
        <w:t xml:space="preserve"> א"כ מדוע לא ביארו הפוסקים בטבילה </w:t>
      </w:r>
      <w:r w:rsidRPr="00067504">
        <w:rPr>
          <w:rFonts w:ascii="David" w:hAnsi="David" w:cs="David"/>
          <w:b/>
          <w:bCs/>
          <w:sz w:val="24"/>
          <w:szCs w:val="24"/>
          <w:rtl/>
        </w:rPr>
        <w:t>דאם נפלה מן הגשר ע"י רוח דלא עלתה לה הטבילה כמו בשחיטה</w:t>
      </w:r>
      <w:r w:rsidRPr="00067504">
        <w:rPr>
          <w:rStyle w:val="a5"/>
          <w:rFonts w:ascii="David" w:hAnsi="David" w:cs="David"/>
          <w:sz w:val="24"/>
          <w:szCs w:val="24"/>
          <w:rtl/>
        </w:rPr>
        <w:footnoteReference w:id="26"/>
      </w:r>
      <w:r w:rsidRPr="00067504">
        <w:rPr>
          <w:rFonts w:ascii="David" w:hAnsi="David" w:cs="David" w:hint="cs"/>
          <w:sz w:val="24"/>
          <w:szCs w:val="24"/>
          <w:rtl/>
        </w:rPr>
        <w:t xml:space="preserve">? </w:t>
      </w:r>
    </w:p>
    <w:p w14:paraId="1FD9D3D8" w14:textId="77777777" w:rsidR="00BE7F8C" w:rsidRPr="00067504" w:rsidRDefault="00BE7F8C" w:rsidP="00BE7F8C">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הוא מוכיח שזאת באמת שיטת </w:t>
      </w:r>
      <w:proofErr w:type="spellStart"/>
      <w:r w:rsidRPr="00067504">
        <w:rPr>
          <w:rFonts w:asciiTheme="majorBidi" w:hAnsiTheme="majorBidi" w:cstheme="majorBidi" w:hint="cs"/>
          <w:sz w:val="24"/>
          <w:szCs w:val="24"/>
          <w:rtl/>
        </w:rPr>
        <w:t>הרשב"א</w:t>
      </w:r>
      <w:proofErr w:type="spellEnd"/>
      <w:r w:rsidRPr="00067504">
        <w:rPr>
          <w:rFonts w:asciiTheme="majorBidi" w:hAnsiTheme="majorBidi" w:cstheme="majorBidi" w:hint="cs"/>
          <w:sz w:val="24"/>
          <w:szCs w:val="24"/>
          <w:rtl/>
        </w:rPr>
        <w:t xml:space="preserve">, אולם הגאון </w:t>
      </w:r>
      <w:proofErr w:type="spellStart"/>
      <w:r w:rsidRPr="00067504">
        <w:rPr>
          <w:rFonts w:asciiTheme="majorBidi" w:hAnsiTheme="majorBidi" w:cstheme="majorBidi" w:hint="cs"/>
          <w:sz w:val="24"/>
          <w:szCs w:val="24"/>
          <w:rtl/>
        </w:rPr>
        <w:t>מוילנא</w:t>
      </w:r>
      <w:proofErr w:type="spellEnd"/>
      <w:r w:rsidRPr="00067504">
        <w:rPr>
          <w:rStyle w:val="a5"/>
          <w:rFonts w:asciiTheme="majorBidi" w:hAnsiTheme="majorBidi" w:cstheme="majorBidi"/>
          <w:sz w:val="24"/>
          <w:szCs w:val="24"/>
          <w:rtl/>
        </w:rPr>
        <w:footnoteReference w:id="27"/>
      </w:r>
      <w:r w:rsidRPr="00067504">
        <w:rPr>
          <w:rFonts w:asciiTheme="majorBidi" w:hAnsiTheme="majorBidi" w:cstheme="majorBidi" w:hint="cs"/>
          <w:sz w:val="24"/>
          <w:szCs w:val="24"/>
          <w:rtl/>
        </w:rPr>
        <w:t xml:space="preserve"> פוסק בעניין זה כדעת </w:t>
      </w:r>
      <w:proofErr w:type="spellStart"/>
      <w:r w:rsidRPr="00067504">
        <w:rPr>
          <w:rFonts w:asciiTheme="majorBidi" w:hAnsiTheme="majorBidi" w:cstheme="majorBidi" w:hint="cs"/>
          <w:sz w:val="24"/>
          <w:szCs w:val="24"/>
          <w:rtl/>
        </w:rPr>
        <w:t>הרא"ה</w:t>
      </w:r>
      <w:proofErr w:type="spellEnd"/>
      <w:r w:rsidRPr="00067504">
        <w:rPr>
          <w:rFonts w:asciiTheme="majorBidi" w:hAnsiTheme="majorBidi" w:cstheme="majorBidi" w:hint="cs"/>
          <w:sz w:val="24"/>
          <w:szCs w:val="24"/>
          <w:rtl/>
        </w:rPr>
        <w:t xml:space="preserve"> החולק וסובר שאין צורך בכוח גברא בטבילה.</w:t>
      </w:r>
    </w:p>
    <w:p w14:paraId="02A0D51F" w14:textId="77777777" w:rsidR="00BE7F8C" w:rsidRPr="00067504" w:rsidRDefault="00BE7F8C" w:rsidP="00BE7F8C">
      <w:pPr>
        <w:pStyle w:val="a6"/>
        <w:numPr>
          <w:ilvl w:val="0"/>
          <w:numId w:val="4"/>
        </w:numPr>
        <w:spacing w:after="0"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היחס לצורך בכוונה בשאר מצוות</w:t>
      </w:r>
    </w:p>
    <w:p w14:paraId="6F1CBCF5"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הרמב"ן</w:t>
      </w:r>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 xml:space="preserve"> מביא את סוגייתנו במסגרת הדיון להלכה האם מצוות צריכות כוונה. אולם </w:t>
      </w:r>
      <w:proofErr w:type="spellStart"/>
      <w:r w:rsidRPr="00067504">
        <w:rPr>
          <w:rFonts w:asciiTheme="majorBidi" w:hAnsiTheme="majorBidi" w:cstheme="majorBidi" w:hint="cs"/>
          <w:sz w:val="24"/>
          <w:szCs w:val="24"/>
          <w:rtl/>
        </w:rPr>
        <w:t>הר"ן</w:t>
      </w:r>
      <w:proofErr w:type="spellEnd"/>
      <w:r w:rsidRPr="00067504">
        <w:rPr>
          <w:rStyle w:val="a5"/>
          <w:rFonts w:asciiTheme="majorBidi" w:hAnsiTheme="majorBidi" w:cstheme="majorBidi"/>
          <w:sz w:val="24"/>
          <w:szCs w:val="24"/>
          <w:rtl/>
        </w:rPr>
        <w:footnoteReference w:id="29"/>
      </w:r>
      <w:r w:rsidRPr="00067504">
        <w:rPr>
          <w:rFonts w:asciiTheme="majorBidi" w:hAnsiTheme="majorBidi" w:cstheme="majorBidi" w:hint="cs"/>
          <w:sz w:val="24"/>
          <w:szCs w:val="24"/>
          <w:rtl/>
        </w:rPr>
        <w:t xml:space="preserve"> כותב: </w:t>
      </w:r>
      <w:r w:rsidRPr="00067504">
        <w:rPr>
          <w:rFonts w:asciiTheme="majorBidi" w:hAnsiTheme="majorBidi" w:cs="Times New Roman" w:hint="cs"/>
          <w:sz w:val="24"/>
          <w:szCs w:val="24"/>
          <w:rtl/>
        </w:rPr>
        <w:t xml:space="preserve"> </w:t>
      </w:r>
    </w:p>
    <w:p w14:paraId="3C89F3C6" w14:textId="77777777" w:rsidR="00BE7F8C" w:rsidRPr="00067504" w:rsidRDefault="00BE7F8C" w:rsidP="00BE7F8C">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והא פלוגתא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ור' יוחנן לא </w:t>
      </w:r>
      <w:proofErr w:type="spellStart"/>
      <w:r w:rsidRPr="00067504">
        <w:rPr>
          <w:rFonts w:ascii="David" w:hAnsi="David" w:cs="David"/>
          <w:sz w:val="24"/>
          <w:szCs w:val="24"/>
          <w:rtl/>
        </w:rPr>
        <w:t>שייכא</w:t>
      </w:r>
      <w:proofErr w:type="spellEnd"/>
      <w:r w:rsidRPr="00067504">
        <w:rPr>
          <w:rFonts w:ascii="David" w:hAnsi="David" w:cs="David"/>
          <w:sz w:val="24"/>
          <w:szCs w:val="24"/>
          <w:rtl/>
        </w:rPr>
        <w:t xml:space="preserve"> במצות צריכות כוונה או אין צריכות... </w:t>
      </w:r>
      <w:proofErr w:type="spellStart"/>
      <w:r w:rsidRPr="00067504">
        <w:rPr>
          <w:rFonts w:ascii="David" w:hAnsi="David" w:cs="David"/>
          <w:sz w:val="24"/>
          <w:szCs w:val="24"/>
          <w:rtl/>
        </w:rPr>
        <w:t>דהכא</w:t>
      </w:r>
      <w:proofErr w:type="spellEnd"/>
      <w:r w:rsidRPr="00067504">
        <w:rPr>
          <w:rFonts w:ascii="David" w:hAnsi="David" w:cs="David"/>
          <w:sz w:val="24"/>
          <w:szCs w:val="24"/>
          <w:rtl/>
        </w:rPr>
        <w:t xml:space="preserve"> טבילה ושחיטה </w:t>
      </w:r>
      <w:r w:rsidRPr="00067504">
        <w:rPr>
          <w:rFonts w:ascii="David" w:hAnsi="David" w:cs="David"/>
          <w:b/>
          <w:bCs/>
          <w:sz w:val="24"/>
          <w:szCs w:val="24"/>
          <w:rtl/>
        </w:rPr>
        <w:t xml:space="preserve">לא מצות </w:t>
      </w:r>
      <w:proofErr w:type="spellStart"/>
      <w:r w:rsidRPr="00067504">
        <w:rPr>
          <w:rFonts w:ascii="David" w:hAnsi="David" w:cs="David"/>
          <w:b/>
          <w:bCs/>
          <w:sz w:val="24"/>
          <w:szCs w:val="24"/>
          <w:rtl/>
        </w:rPr>
        <w:t>נינהו</w:t>
      </w:r>
      <w:proofErr w:type="spellEnd"/>
      <w:r w:rsidRPr="00067504">
        <w:rPr>
          <w:rFonts w:ascii="David" w:hAnsi="David" w:cs="David"/>
          <w:b/>
          <w:bCs/>
          <w:sz w:val="24"/>
          <w:szCs w:val="24"/>
          <w:rtl/>
        </w:rPr>
        <w:t xml:space="preserve"> אלא מכשירין</w:t>
      </w:r>
      <w:r w:rsidRPr="00067504">
        <w:rPr>
          <w:rFonts w:ascii="David" w:hAnsi="David" w:cs="David" w:hint="cs"/>
          <w:b/>
          <w:bCs/>
          <w:sz w:val="24"/>
          <w:szCs w:val="24"/>
          <w:rtl/>
        </w:rPr>
        <w:t>.</w:t>
      </w:r>
      <w:r w:rsidRPr="00067504">
        <w:rPr>
          <w:rFonts w:ascii="David" w:hAnsi="David" w:cs="David"/>
          <w:sz w:val="24"/>
          <w:szCs w:val="24"/>
          <w:rtl/>
        </w:rPr>
        <w:t xml:space="preserve"> ובהני </w:t>
      </w:r>
      <w:proofErr w:type="spellStart"/>
      <w:r w:rsidRPr="00067504">
        <w:rPr>
          <w:rFonts w:ascii="David" w:hAnsi="David" w:cs="David"/>
          <w:sz w:val="24"/>
          <w:szCs w:val="24"/>
          <w:rtl/>
        </w:rPr>
        <w:t>איפליגו</w:t>
      </w:r>
      <w:proofErr w:type="spellEnd"/>
      <w:r w:rsidRPr="00067504">
        <w:rPr>
          <w:rFonts w:ascii="David" w:hAnsi="David" w:cs="David"/>
          <w:sz w:val="24"/>
          <w:szCs w:val="24"/>
          <w:rtl/>
        </w:rPr>
        <w:t xml:space="preserve"> רב ור' יוחנן </w:t>
      </w:r>
      <w:proofErr w:type="spellStart"/>
      <w:r w:rsidRPr="00067504">
        <w:rPr>
          <w:rFonts w:ascii="David" w:hAnsi="David" w:cs="David"/>
          <w:sz w:val="24"/>
          <w:szCs w:val="24"/>
          <w:rtl/>
        </w:rPr>
        <w:t>דלמר</w:t>
      </w:r>
      <w:proofErr w:type="spellEnd"/>
      <w:r w:rsidRPr="00067504">
        <w:rPr>
          <w:rFonts w:ascii="David" w:hAnsi="David" w:cs="David"/>
          <w:sz w:val="24"/>
          <w:szCs w:val="24"/>
          <w:rtl/>
        </w:rPr>
        <w:t xml:space="preserve"> מכשירין </w:t>
      </w:r>
      <w:proofErr w:type="spellStart"/>
      <w:r w:rsidRPr="00067504">
        <w:rPr>
          <w:rFonts w:ascii="David" w:hAnsi="David" w:cs="David"/>
          <w:sz w:val="24"/>
          <w:szCs w:val="24"/>
          <w:rtl/>
        </w:rPr>
        <w:t>קילי</w:t>
      </w:r>
      <w:proofErr w:type="spellEnd"/>
      <w:r w:rsidRPr="00067504">
        <w:rPr>
          <w:rFonts w:ascii="David" w:hAnsi="David" w:cs="David"/>
          <w:sz w:val="24"/>
          <w:szCs w:val="24"/>
          <w:rtl/>
        </w:rPr>
        <w:t xml:space="preserve"> ממצות ולמר </w:t>
      </w:r>
      <w:proofErr w:type="spellStart"/>
      <w:r w:rsidRPr="00067504">
        <w:rPr>
          <w:rFonts w:ascii="David" w:hAnsi="David" w:cs="David"/>
          <w:sz w:val="24"/>
          <w:szCs w:val="24"/>
          <w:rtl/>
        </w:rPr>
        <w:t>חמירי</w:t>
      </w:r>
      <w:proofErr w:type="spellEnd"/>
      <w:r w:rsidRPr="00067504">
        <w:rPr>
          <w:rStyle w:val="a5"/>
          <w:rFonts w:ascii="David" w:hAnsi="David" w:cs="David"/>
          <w:sz w:val="24"/>
          <w:szCs w:val="24"/>
          <w:rtl/>
        </w:rPr>
        <w:footnoteReference w:id="30"/>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 </w:t>
      </w:r>
    </w:p>
    <w:p w14:paraId="1359CB93" w14:textId="77777777" w:rsidR="00BE7F8C" w:rsidRPr="00067504" w:rsidRDefault="00BE7F8C" w:rsidP="00BE7F8C">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מבאר החתם סופר שיש לנתק בין קיום המעשה לבין המצווה: </w:t>
      </w:r>
    </w:p>
    <w:p w14:paraId="76E3754E" w14:textId="77777777" w:rsidR="00BE7F8C" w:rsidRPr="00067504" w:rsidRDefault="00BE7F8C" w:rsidP="00BE7F8C">
      <w:pPr>
        <w:spacing w:after="0" w:line="360" w:lineRule="auto"/>
        <w:ind w:left="720"/>
        <w:rPr>
          <w:rFonts w:ascii="David" w:hAnsi="David" w:cs="David"/>
          <w:sz w:val="24"/>
          <w:szCs w:val="24"/>
          <w:rtl/>
        </w:rPr>
      </w:pPr>
      <w:r w:rsidRPr="00067504">
        <w:rPr>
          <w:rFonts w:ascii="David" w:hAnsi="David" w:cs="David"/>
          <w:sz w:val="24"/>
          <w:szCs w:val="24"/>
          <w:rtl/>
        </w:rPr>
        <w:t>הכא אעפ"י שעלתה טבילה ונטהרה</w:t>
      </w:r>
      <w:r w:rsidRPr="00067504">
        <w:rPr>
          <w:rFonts w:ascii="David" w:hAnsi="David" w:cs="David" w:hint="cs"/>
          <w:sz w:val="24"/>
          <w:szCs w:val="24"/>
          <w:rtl/>
        </w:rPr>
        <w:t>,</w:t>
      </w:r>
      <w:r w:rsidRPr="00067504">
        <w:rPr>
          <w:rFonts w:ascii="David" w:hAnsi="David" w:cs="David"/>
          <w:sz w:val="24"/>
          <w:szCs w:val="24"/>
          <w:rtl/>
        </w:rPr>
        <w:t xml:space="preserve"> מ"מ </w:t>
      </w:r>
      <w:r w:rsidRPr="00067504">
        <w:rPr>
          <w:rFonts w:ascii="David" w:hAnsi="David" w:cs="David"/>
          <w:b/>
          <w:bCs/>
          <w:sz w:val="24"/>
          <w:szCs w:val="24"/>
          <w:rtl/>
        </w:rPr>
        <w:t>מ</w:t>
      </w:r>
      <w:r w:rsidRPr="00067504">
        <w:rPr>
          <w:rFonts w:ascii="David" w:hAnsi="David" w:cs="David" w:hint="cs"/>
          <w:b/>
          <w:bCs/>
          <w:sz w:val="24"/>
          <w:szCs w:val="24"/>
          <w:rtl/>
        </w:rPr>
        <w:t>צוות עשה</w:t>
      </w:r>
      <w:r w:rsidRPr="00067504">
        <w:rPr>
          <w:rFonts w:ascii="David" w:hAnsi="David" w:cs="David"/>
          <w:b/>
          <w:bCs/>
          <w:sz w:val="24"/>
          <w:szCs w:val="24"/>
          <w:rtl/>
        </w:rPr>
        <w:t xml:space="preserve"> של טבילה לא קיימה</w:t>
      </w:r>
      <w:r w:rsidRPr="00067504">
        <w:rPr>
          <w:rFonts w:ascii="David" w:hAnsi="David" w:cs="David"/>
          <w:sz w:val="24"/>
          <w:szCs w:val="24"/>
          <w:rtl/>
        </w:rPr>
        <w:t xml:space="preserve"> כיון שלא </w:t>
      </w:r>
      <w:proofErr w:type="spellStart"/>
      <w:r w:rsidRPr="00067504">
        <w:rPr>
          <w:rFonts w:ascii="David" w:hAnsi="David" w:cs="David"/>
          <w:sz w:val="24"/>
          <w:szCs w:val="24"/>
          <w:rtl/>
        </w:rPr>
        <w:t>נתכוונה</w:t>
      </w:r>
      <w:proofErr w:type="spellEnd"/>
      <w:r w:rsidRPr="00067504">
        <w:rPr>
          <w:rFonts w:ascii="David" w:hAnsi="David" w:cs="David"/>
          <w:sz w:val="24"/>
          <w:szCs w:val="24"/>
          <w:rtl/>
        </w:rPr>
        <w:t xml:space="preserve"> לשם מצוה</w:t>
      </w:r>
      <w:r w:rsidRPr="00067504">
        <w:rPr>
          <w:rFonts w:ascii="David" w:hAnsi="David" w:cs="David" w:hint="cs"/>
          <w:sz w:val="24"/>
          <w:szCs w:val="24"/>
          <w:rtl/>
        </w:rPr>
        <w:t>.</w:t>
      </w:r>
      <w:r w:rsidRPr="00067504">
        <w:rPr>
          <w:rFonts w:ascii="David" w:hAnsi="David" w:cs="David"/>
          <w:sz w:val="24"/>
          <w:szCs w:val="24"/>
          <w:rtl/>
        </w:rPr>
        <w:t xml:space="preserve"> וכן המל שלא לשם מצוה</w:t>
      </w:r>
      <w:r w:rsidRPr="00067504">
        <w:rPr>
          <w:rFonts w:ascii="David" w:hAnsi="David" w:cs="David" w:hint="cs"/>
          <w:sz w:val="24"/>
          <w:szCs w:val="24"/>
          <w:rtl/>
        </w:rPr>
        <w:t xml:space="preserve"> -</w:t>
      </w:r>
      <w:r w:rsidRPr="00067504">
        <w:rPr>
          <w:rFonts w:ascii="David" w:hAnsi="David" w:cs="David"/>
          <w:sz w:val="24"/>
          <w:szCs w:val="24"/>
          <w:rtl/>
        </w:rPr>
        <w:t xml:space="preserve"> התינוק נימול</w:t>
      </w:r>
      <w:r w:rsidRPr="00067504">
        <w:rPr>
          <w:rFonts w:ascii="David" w:hAnsi="David" w:cs="David" w:hint="cs"/>
          <w:sz w:val="24"/>
          <w:szCs w:val="24"/>
          <w:rtl/>
        </w:rPr>
        <w:t>,</w:t>
      </w:r>
      <w:r w:rsidRPr="00067504">
        <w:rPr>
          <w:rFonts w:ascii="David" w:hAnsi="David" w:cs="David"/>
          <w:sz w:val="24"/>
          <w:szCs w:val="24"/>
          <w:rtl/>
        </w:rPr>
        <w:t xml:space="preserve"> אבל המל לא קיים מ</w:t>
      </w:r>
      <w:r w:rsidRPr="00067504">
        <w:rPr>
          <w:rFonts w:ascii="David" w:hAnsi="David" w:cs="David" w:hint="cs"/>
          <w:sz w:val="24"/>
          <w:szCs w:val="24"/>
          <w:rtl/>
        </w:rPr>
        <w:t xml:space="preserve">צווות עשה, </w:t>
      </w:r>
      <w:proofErr w:type="spellStart"/>
      <w:r w:rsidRPr="00067504">
        <w:rPr>
          <w:rFonts w:ascii="David" w:hAnsi="David" w:cs="David"/>
          <w:sz w:val="24"/>
          <w:szCs w:val="24"/>
          <w:rtl/>
        </w:rPr>
        <w:t>דמצות</w:t>
      </w:r>
      <w:proofErr w:type="spellEnd"/>
      <w:r w:rsidRPr="00067504">
        <w:rPr>
          <w:rFonts w:ascii="David" w:hAnsi="David" w:cs="David"/>
          <w:sz w:val="24"/>
          <w:szCs w:val="24"/>
          <w:rtl/>
        </w:rPr>
        <w:t xml:space="preserve"> צריכות כוונה</w:t>
      </w:r>
      <w:r w:rsidRPr="00067504">
        <w:rPr>
          <w:rFonts w:ascii="David" w:hAnsi="David" w:cs="David" w:hint="cs"/>
          <w:sz w:val="24"/>
          <w:szCs w:val="24"/>
          <w:rtl/>
        </w:rPr>
        <w:t>.</w:t>
      </w:r>
      <w:r w:rsidRPr="00067504">
        <w:rPr>
          <w:rFonts w:ascii="David" w:hAnsi="David" w:cs="David"/>
          <w:sz w:val="24"/>
          <w:szCs w:val="24"/>
          <w:rtl/>
        </w:rPr>
        <w:t xml:space="preserve"> וכן להיפוך</w:t>
      </w:r>
      <w:r w:rsidRPr="00067504">
        <w:rPr>
          <w:rFonts w:ascii="David" w:hAnsi="David" w:cs="David" w:hint="cs"/>
          <w:sz w:val="24"/>
          <w:szCs w:val="24"/>
          <w:rtl/>
        </w:rPr>
        <w:t>:</w:t>
      </w:r>
      <w:r w:rsidRPr="00067504">
        <w:rPr>
          <w:rFonts w:ascii="David" w:hAnsi="David" w:cs="David"/>
          <w:sz w:val="24"/>
          <w:szCs w:val="24"/>
          <w:rtl/>
        </w:rPr>
        <w:t xml:space="preserve"> אי טבילה בעי כוונה</w:t>
      </w:r>
      <w:r w:rsidRPr="00067504">
        <w:rPr>
          <w:rFonts w:ascii="David" w:hAnsi="David" w:cs="David" w:hint="cs"/>
          <w:sz w:val="24"/>
          <w:szCs w:val="24"/>
          <w:rtl/>
        </w:rPr>
        <w:t>,</w:t>
      </w:r>
      <w:r w:rsidRPr="00067504">
        <w:rPr>
          <w:rFonts w:ascii="David" w:hAnsi="David" w:cs="David"/>
          <w:sz w:val="24"/>
          <w:szCs w:val="24"/>
          <w:rtl/>
        </w:rPr>
        <w:t xml:space="preserve"> לא עלתה מטומאתה אפי</w:t>
      </w:r>
      <w:r w:rsidRPr="00067504">
        <w:rPr>
          <w:rFonts w:ascii="David" w:hAnsi="David" w:cs="David" w:hint="cs"/>
          <w:sz w:val="24"/>
          <w:szCs w:val="24"/>
          <w:rtl/>
        </w:rPr>
        <w:t>לו</w:t>
      </w:r>
      <w:r w:rsidRPr="00067504">
        <w:rPr>
          <w:rFonts w:ascii="David" w:hAnsi="David" w:cs="David"/>
          <w:sz w:val="24"/>
          <w:szCs w:val="24"/>
          <w:rtl/>
        </w:rPr>
        <w:t xml:space="preserve"> אי שאר מצות לא צריכות כוונה לשם מצוה</w:t>
      </w:r>
      <w:r w:rsidRPr="00067504">
        <w:rPr>
          <w:rFonts w:ascii="David" w:hAnsi="David" w:cs="David" w:hint="cs"/>
          <w:sz w:val="24"/>
          <w:szCs w:val="24"/>
          <w:rtl/>
        </w:rPr>
        <w:t>,</w:t>
      </w:r>
      <w:r w:rsidRPr="00067504">
        <w:rPr>
          <w:rFonts w:ascii="David" w:hAnsi="David" w:cs="David"/>
          <w:sz w:val="24"/>
          <w:szCs w:val="24"/>
          <w:rtl/>
        </w:rPr>
        <w:t xml:space="preserve"> מ"מ הכא בעי כוונה לשם טהרה</w:t>
      </w:r>
      <w:r w:rsidRPr="00067504">
        <w:rPr>
          <w:rFonts w:ascii="David" w:hAnsi="David" w:cs="David" w:hint="cs"/>
          <w:sz w:val="24"/>
          <w:szCs w:val="24"/>
          <w:rtl/>
        </w:rPr>
        <w:t>,</w:t>
      </w:r>
      <w:r w:rsidRPr="00067504">
        <w:rPr>
          <w:rFonts w:ascii="David" w:hAnsi="David" w:cs="David"/>
          <w:sz w:val="24"/>
          <w:szCs w:val="24"/>
          <w:rtl/>
        </w:rPr>
        <w:t xml:space="preserve"> לא לשם מצוה וכן במילה וכל כיוצא בזה</w:t>
      </w:r>
      <w:r w:rsidRPr="00067504">
        <w:rPr>
          <w:rStyle w:val="a5"/>
          <w:rFonts w:ascii="David" w:hAnsi="David" w:cs="David"/>
          <w:sz w:val="24"/>
          <w:szCs w:val="24"/>
          <w:rtl/>
        </w:rPr>
        <w:footnoteReference w:id="31"/>
      </w:r>
      <w:r w:rsidRPr="00067504">
        <w:rPr>
          <w:rFonts w:ascii="David" w:hAnsi="David" w:cs="David" w:hint="cs"/>
          <w:sz w:val="24"/>
          <w:szCs w:val="24"/>
          <w:rtl/>
        </w:rPr>
        <w:t>.</w:t>
      </w:r>
    </w:p>
    <w:p w14:paraId="0F18264D" w14:textId="77777777" w:rsidR="00BE7F8C" w:rsidRPr="00067504" w:rsidRDefault="00BE7F8C" w:rsidP="00BE7F8C">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גם בהשוואה לדיני קניין יש לחלק:</w:t>
      </w:r>
    </w:p>
    <w:p w14:paraId="2C822048" w14:textId="77777777" w:rsidR="00BE7F8C" w:rsidRPr="00067504" w:rsidRDefault="00BE7F8C" w:rsidP="00BE7F8C">
      <w:pPr>
        <w:spacing w:after="0" w:line="360" w:lineRule="auto"/>
        <w:ind w:left="720"/>
        <w:rPr>
          <w:rFonts w:asciiTheme="majorBidi" w:hAnsiTheme="majorBidi" w:cstheme="majorBidi"/>
          <w:sz w:val="20"/>
          <w:szCs w:val="20"/>
          <w:rtl/>
        </w:rPr>
      </w:pPr>
      <w:r w:rsidRPr="00067504">
        <w:rPr>
          <w:rFonts w:ascii="David" w:hAnsi="David" w:cs="David"/>
          <w:sz w:val="24"/>
          <w:szCs w:val="24"/>
          <w:rtl/>
        </w:rPr>
        <w:lastRenderedPageBreak/>
        <w:t xml:space="preserve">מצאנו גם </w:t>
      </w:r>
      <w:proofErr w:type="spellStart"/>
      <w:r w:rsidRPr="00067504">
        <w:rPr>
          <w:rFonts w:ascii="David" w:hAnsi="David" w:cs="David"/>
          <w:sz w:val="24"/>
          <w:szCs w:val="24"/>
          <w:rtl/>
        </w:rPr>
        <w:t>בקנינים</w:t>
      </w:r>
      <w:proofErr w:type="spellEnd"/>
      <w:r w:rsidRPr="00067504">
        <w:rPr>
          <w:rFonts w:ascii="David" w:hAnsi="David" w:cs="David"/>
          <w:sz w:val="24"/>
          <w:szCs w:val="24"/>
          <w:rtl/>
        </w:rPr>
        <w:t xml:space="preserve"> שצריך כוונה לקנות, והעודר בנכסי הגר וסבר שהם שלו - לא קנה. </w:t>
      </w:r>
      <w:r w:rsidRPr="00067504">
        <w:rPr>
          <w:rFonts w:ascii="David" w:hAnsi="David" w:cs="David"/>
          <w:sz w:val="20"/>
          <w:szCs w:val="20"/>
          <w:rtl/>
        </w:rPr>
        <w:t>[יבמות נ"ב ב].</w:t>
      </w:r>
      <w:r w:rsidRPr="00067504">
        <w:rPr>
          <w:rFonts w:ascii="David" w:hAnsi="David" w:cs="David"/>
          <w:sz w:val="24"/>
          <w:szCs w:val="24"/>
          <w:rtl/>
        </w:rPr>
        <w:t xml:space="preserve"> </w:t>
      </w:r>
      <w:proofErr w:type="spellStart"/>
      <w:r w:rsidRPr="00067504">
        <w:rPr>
          <w:rFonts w:ascii="David" w:hAnsi="David" w:cs="David"/>
          <w:sz w:val="24"/>
          <w:szCs w:val="24"/>
          <w:rtl/>
        </w:rPr>
        <w:t>הבנין</w:t>
      </w:r>
      <w:proofErr w:type="spellEnd"/>
      <w:r w:rsidRPr="00067504">
        <w:rPr>
          <w:rFonts w:ascii="David" w:hAnsi="David" w:cs="David"/>
          <w:sz w:val="24"/>
          <w:szCs w:val="24"/>
          <w:rtl/>
        </w:rPr>
        <w:t xml:space="preserve"> ציון כתב, שאפילו לפי הסובר שטבילה צריכה כוונה, אין זו אותה כוונה הצריכה </w:t>
      </w:r>
      <w:proofErr w:type="spellStart"/>
      <w:r w:rsidRPr="00067504">
        <w:rPr>
          <w:rFonts w:ascii="David" w:hAnsi="David" w:cs="David"/>
          <w:sz w:val="24"/>
          <w:szCs w:val="24"/>
          <w:rtl/>
        </w:rPr>
        <w:t>בקנין</w:t>
      </w:r>
      <w:proofErr w:type="spellEnd"/>
      <w:r w:rsidRPr="00067504">
        <w:rPr>
          <w:rFonts w:ascii="David" w:hAnsi="David" w:cs="David"/>
          <w:sz w:val="24"/>
          <w:szCs w:val="24"/>
          <w:rtl/>
        </w:rPr>
        <w:t xml:space="preserve">, שבטבילה הכוונה צריכה להתייחס למעשה עצמו שיהיה לשם טהרה, ואין צורך שתתייחס לדבר הנטהר שיהיה נטהר, ולכן אין צורך שהכוונה תהיה של האדם הנטהר, ואפשר שאדם אחר יחשוב שטבילתו תהיה לשם טהרה כמבואר </w:t>
      </w:r>
      <w:proofErr w:type="spellStart"/>
      <w:r w:rsidRPr="00067504">
        <w:rPr>
          <w:rFonts w:ascii="David" w:hAnsi="David" w:cs="David"/>
          <w:sz w:val="24"/>
          <w:szCs w:val="24"/>
          <w:rtl/>
        </w:rPr>
        <w:t>בסוגיא</w:t>
      </w:r>
      <w:proofErr w:type="spellEnd"/>
      <w:r w:rsidRPr="00067504">
        <w:rPr>
          <w:rFonts w:ascii="David" w:hAnsi="David" w:cs="David"/>
          <w:sz w:val="24"/>
          <w:szCs w:val="24"/>
          <w:rtl/>
        </w:rPr>
        <w:t xml:space="preserve">, אבל </w:t>
      </w:r>
      <w:proofErr w:type="spellStart"/>
      <w:r w:rsidRPr="00067504">
        <w:rPr>
          <w:rFonts w:ascii="David" w:hAnsi="David" w:cs="David"/>
          <w:sz w:val="24"/>
          <w:szCs w:val="24"/>
          <w:rtl/>
        </w:rPr>
        <w:t>בקנין</w:t>
      </w:r>
      <w:proofErr w:type="spellEnd"/>
      <w:r w:rsidRPr="00067504">
        <w:rPr>
          <w:rFonts w:ascii="David" w:hAnsi="David" w:cs="David"/>
          <w:sz w:val="24"/>
          <w:szCs w:val="24"/>
          <w:rtl/>
        </w:rPr>
        <w:t xml:space="preserve"> צריך </w:t>
      </w:r>
      <w:proofErr w:type="spellStart"/>
      <w:r w:rsidRPr="00067504">
        <w:rPr>
          <w:rFonts w:ascii="David" w:hAnsi="David" w:cs="David"/>
          <w:sz w:val="24"/>
          <w:szCs w:val="24"/>
          <w:rtl/>
        </w:rPr>
        <w:t>להתכוין</w:t>
      </w:r>
      <w:proofErr w:type="spellEnd"/>
      <w:r w:rsidRPr="00067504">
        <w:rPr>
          <w:rFonts w:ascii="David" w:hAnsi="David" w:cs="David"/>
          <w:sz w:val="24"/>
          <w:szCs w:val="24"/>
          <w:rtl/>
        </w:rPr>
        <w:t xml:space="preserve"> שיהיה הדבר קנוי לקונה, ולא מועילה כוונת אדם אחר</w:t>
      </w:r>
      <w:r w:rsidRPr="00067504">
        <w:rPr>
          <w:rStyle w:val="a5"/>
          <w:rFonts w:ascii="David" w:hAnsi="David" w:cs="David"/>
          <w:sz w:val="24"/>
          <w:szCs w:val="24"/>
          <w:rtl/>
        </w:rPr>
        <w:footnoteReference w:id="32"/>
      </w:r>
      <w:r w:rsidRPr="00067504">
        <w:rPr>
          <w:rFonts w:ascii="David" w:hAnsi="David" w:cs="David"/>
          <w:sz w:val="24"/>
          <w:szCs w:val="24"/>
          <w:rtl/>
        </w:rPr>
        <w:t xml:space="preserve">. </w:t>
      </w:r>
    </w:p>
    <w:p w14:paraId="171D2880" w14:textId="77777777" w:rsidR="00BE7F8C" w:rsidRPr="00067504" w:rsidRDefault="00BE7F8C" w:rsidP="00BE7F8C"/>
    <w:p w14:paraId="54A76EC5" w14:textId="77777777" w:rsidR="00BE7F8C" w:rsidRDefault="00BE7F8C" w:rsidP="00BE7F8C">
      <w:pPr>
        <w:autoSpaceDE w:val="0"/>
        <w:autoSpaceDN w:val="0"/>
        <w:adjustRightInd w:val="0"/>
        <w:spacing w:after="0" w:line="360" w:lineRule="auto"/>
        <w:jc w:val="center"/>
        <w:rPr>
          <w:rFonts w:asciiTheme="majorBidi" w:hAnsiTheme="majorBidi" w:cstheme="majorBidi"/>
          <w:bCs/>
          <w:sz w:val="28"/>
          <w:szCs w:val="28"/>
          <w:u w:val="single"/>
          <w:rtl/>
        </w:rPr>
      </w:pPr>
      <w:r w:rsidRPr="006F3DAB">
        <w:rPr>
          <w:rFonts w:ascii="David" w:hAnsi="David" w:cs="David"/>
          <w:sz w:val="20"/>
          <w:szCs w:val="20"/>
          <w:rtl/>
        </w:rPr>
        <w:drawing>
          <wp:inline distT="0" distB="0" distL="0" distR="0" wp14:anchorId="6BA4CD2A" wp14:editId="2C5FAA76">
            <wp:extent cx="3924848" cy="6087325"/>
            <wp:effectExtent l="0" t="0" r="0" b="889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13E1CB91"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A886" w14:textId="77777777" w:rsidR="004269E0" w:rsidRDefault="004269E0" w:rsidP="00BE7F8C">
      <w:pPr>
        <w:spacing w:after="0" w:line="240" w:lineRule="auto"/>
      </w:pPr>
      <w:r>
        <w:separator/>
      </w:r>
    </w:p>
  </w:endnote>
  <w:endnote w:type="continuationSeparator" w:id="0">
    <w:p w14:paraId="31CB412B" w14:textId="77777777" w:rsidR="004269E0" w:rsidRDefault="004269E0" w:rsidP="00BE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717F" w14:textId="77777777" w:rsidR="004269E0" w:rsidRDefault="004269E0" w:rsidP="00BE7F8C">
      <w:pPr>
        <w:spacing w:after="0" w:line="240" w:lineRule="auto"/>
      </w:pPr>
      <w:r>
        <w:separator/>
      </w:r>
    </w:p>
  </w:footnote>
  <w:footnote w:type="continuationSeparator" w:id="0">
    <w:p w14:paraId="0690E4F7" w14:textId="77777777" w:rsidR="004269E0" w:rsidRDefault="004269E0" w:rsidP="00BE7F8C">
      <w:pPr>
        <w:spacing w:after="0" w:line="240" w:lineRule="auto"/>
      </w:pPr>
      <w:r>
        <w:continuationSeparator/>
      </w:r>
    </w:p>
  </w:footnote>
  <w:footnote w:id="1">
    <w:p w14:paraId="6D1B416A" w14:textId="77777777" w:rsidR="00BE7F8C" w:rsidRPr="00391E78" w:rsidRDefault="00BE7F8C" w:rsidP="00BE7F8C">
      <w:pPr>
        <w:rPr>
          <w:rFonts w:asciiTheme="majorBidi" w:hAnsiTheme="majorBidi" w:cstheme="majorBidi"/>
          <w:sz w:val="24"/>
          <w:szCs w:val="24"/>
          <w:rtl/>
        </w:rPr>
      </w:pPr>
      <w:r w:rsidRPr="00407799">
        <w:rPr>
          <w:rStyle w:val="a5"/>
          <w:rFonts w:asciiTheme="majorBidi" w:hAnsiTheme="majorBidi" w:cstheme="majorBidi"/>
          <w:sz w:val="20"/>
          <w:szCs w:val="20"/>
        </w:rPr>
        <w:footnoteRef/>
      </w:r>
      <w:r w:rsidRPr="00407799">
        <w:rPr>
          <w:rFonts w:asciiTheme="majorBidi" w:hAnsiTheme="majorBidi" w:cstheme="majorBidi"/>
          <w:sz w:val="20"/>
          <w:szCs w:val="20"/>
          <w:rtl/>
        </w:rPr>
        <w:t xml:space="preserve"> איסור אכילת תרומה הוא מדרבנן, ש"</w:t>
      </w:r>
      <w:r w:rsidRPr="00407799">
        <w:rPr>
          <w:rFonts w:ascii="David" w:hAnsi="David" w:cs="David"/>
          <w:sz w:val="20"/>
          <w:szCs w:val="20"/>
          <w:rtl/>
        </w:rPr>
        <w:t xml:space="preserve">כיון </w:t>
      </w:r>
      <w:proofErr w:type="spellStart"/>
      <w:r w:rsidRPr="00407799">
        <w:rPr>
          <w:rFonts w:ascii="David" w:hAnsi="David" w:cs="David"/>
          <w:sz w:val="20"/>
          <w:szCs w:val="20"/>
          <w:rtl/>
        </w:rPr>
        <w:t>דנטהר</w:t>
      </w:r>
      <w:proofErr w:type="spellEnd"/>
      <w:r w:rsidRPr="00407799">
        <w:rPr>
          <w:rFonts w:ascii="David" w:hAnsi="David" w:cs="David"/>
          <w:sz w:val="20"/>
          <w:szCs w:val="20"/>
          <w:rtl/>
        </w:rPr>
        <w:t xml:space="preserve"> - נטהר לגמרי, אטו מצאנו טהרה </w:t>
      </w:r>
      <w:proofErr w:type="spellStart"/>
      <w:r w:rsidRPr="00407799">
        <w:rPr>
          <w:rFonts w:ascii="David" w:hAnsi="David" w:cs="David"/>
          <w:sz w:val="20"/>
          <w:szCs w:val="20"/>
          <w:rtl/>
        </w:rPr>
        <w:t>לחצאין</w:t>
      </w:r>
      <w:proofErr w:type="spellEnd"/>
      <w:r w:rsidRPr="00407799">
        <w:rPr>
          <w:rFonts w:ascii="David" w:hAnsi="David" w:cs="David"/>
          <w:sz w:val="20"/>
          <w:szCs w:val="20"/>
          <w:rtl/>
        </w:rPr>
        <w:t xml:space="preserve"> בדין תורה</w:t>
      </w:r>
      <w:r w:rsidRPr="00407799">
        <w:rPr>
          <w:rFonts w:asciiTheme="majorBidi" w:hAnsiTheme="majorBidi" w:cstheme="majorBidi"/>
          <w:sz w:val="20"/>
          <w:szCs w:val="20"/>
          <w:rtl/>
        </w:rPr>
        <w:t>!?" (אור שמח מקוואות פרק א).</w:t>
      </w:r>
      <w:r>
        <w:rPr>
          <w:rFonts w:asciiTheme="majorBidi" w:hAnsiTheme="majorBidi" w:cstheme="majorBidi" w:hint="cs"/>
          <w:rtl/>
        </w:rPr>
        <w:t xml:space="preserve"> </w:t>
      </w:r>
      <w:r w:rsidRPr="00407799">
        <w:rPr>
          <w:rFonts w:asciiTheme="majorBidi" w:hAnsiTheme="majorBidi" w:cstheme="majorBidi" w:hint="cs"/>
          <w:sz w:val="20"/>
          <w:szCs w:val="20"/>
          <w:rtl/>
        </w:rPr>
        <w:t>"</w:t>
      </w:r>
      <w:r w:rsidRPr="00407799">
        <w:rPr>
          <w:rFonts w:ascii="David" w:hAnsi="David" w:cs="David"/>
          <w:sz w:val="20"/>
          <w:szCs w:val="20"/>
          <w:rtl/>
        </w:rPr>
        <w:t xml:space="preserve">וקצת יש לעיין כיון </w:t>
      </w:r>
      <w:proofErr w:type="spellStart"/>
      <w:r w:rsidRPr="00407799">
        <w:rPr>
          <w:rFonts w:ascii="David" w:hAnsi="David" w:cs="David"/>
          <w:sz w:val="20"/>
          <w:szCs w:val="20"/>
          <w:rtl/>
        </w:rPr>
        <w:t>דטבילת</w:t>
      </w:r>
      <w:proofErr w:type="spellEnd"/>
      <w:r w:rsidRPr="00407799">
        <w:rPr>
          <w:rFonts w:ascii="David" w:hAnsi="David" w:cs="David"/>
          <w:sz w:val="20"/>
          <w:szCs w:val="20"/>
          <w:rtl/>
        </w:rPr>
        <w:t xml:space="preserve"> נדה לבעלה </w:t>
      </w:r>
      <w:proofErr w:type="spellStart"/>
      <w:r w:rsidRPr="00407799">
        <w:rPr>
          <w:rFonts w:ascii="David" w:hAnsi="David" w:cs="David"/>
          <w:sz w:val="20"/>
          <w:szCs w:val="20"/>
          <w:rtl/>
        </w:rPr>
        <w:t>בפ</w:t>
      </w:r>
      <w:proofErr w:type="spellEnd"/>
      <w:r w:rsidRPr="00407799">
        <w:rPr>
          <w:rFonts w:ascii="David" w:hAnsi="David" w:cs="David"/>
          <w:sz w:val="20"/>
          <w:szCs w:val="20"/>
          <w:rtl/>
        </w:rPr>
        <w:t xml:space="preserve">' עריות לא </w:t>
      </w:r>
      <w:proofErr w:type="spellStart"/>
      <w:r w:rsidRPr="00407799">
        <w:rPr>
          <w:rFonts w:ascii="David" w:hAnsi="David" w:cs="David"/>
          <w:sz w:val="20"/>
          <w:szCs w:val="20"/>
          <w:rtl/>
        </w:rPr>
        <w:t>כתיבא</w:t>
      </w:r>
      <w:proofErr w:type="spellEnd"/>
      <w:r>
        <w:rPr>
          <w:rFonts w:ascii="David" w:hAnsi="David" w:cs="David" w:hint="cs"/>
          <w:sz w:val="20"/>
          <w:szCs w:val="20"/>
          <w:rtl/>
        </w:rPr>
        <w:t>,</w:t>
      </w:r>
      <w:r w:rsidRPr="00407799">
        <w:rPr>
          <w:rFonts w:ascii="David" w:hAnsi="David" w:cs="David"/>
          <w:sz w:val="20"/>
          <w:szCs w:val="20"/>
          <w:rtl/>
        </w:rPr>
        <w:t xml:space="preserve"> אלא </w:t>
      </w:r>
      <w:proofErr w:type="spellStart"/>
      <w:r w:rsidRPr="00407799">
        <w:rPr>
          <w:rFonts w:ascii="David" w:hAnsi="David" w:cs="David"/>
          <w:sz w:val="20"/>
          <w:szCs w:val="20"/>
          <w:rtl/>
        </w:rPr>
        <w:t>מפקינן</w:t>
      </w:r>
      <w:proofErr w:type="spellEnd"/>
      <w:r w:rsidRPr="00407799">
        <w:rPr>
          <w:rFonts w:ascii="David" w:hAnsi="David" w:cs="David"/>
          <w:sz w:val="20"/>
          <w:szCs w:val="20"/>
          <w:rtl/>
        </w:rPr>
        <w:t xml:space="preserve"> </w:t>
      </w:r>
      <w:proofErr w:type="spellStart"/>
      <w:r w:rsidRPr="00407799">
        <w:rPr>
          <w:rFonts w:ascii="David" w:hAnsi="David" w:cs="David"/>
          <w:sz w:val="20"/>
          <w:szCs w:val="20"/>
          <w:rtl/>
        </w:rPr>
        <w:t>מדכתיב</w:t>
      </w:r>
      <w:proofErr w:type="spellEnd"/>
      <w:r>
        <w:rPr>
          <w:rFonts w:ascii="David" w:hAnsi="David" w:cs="David" w:hint="cs"/>
          <w:sz w:val="20"/>
          <w:szCs w:val="20"/>
          <w:rtl/>
        </w:rPr>
        <w:t>:</w:t>
      </w:r>
      <w:r w:rsidRPr="00407799">
        <w:rPr>
          <w:rFonts w:ascii="David" w:hAnsi="David" w:cs="David"/>
          <w:sz w:val="20"/>
          <w:szCs w:val="20"/>
          <w:rtl/>
        </w:rPr>
        <w:t xml:space="preserve"> </w:t>
      </w:r>
      <w:r>
        <w:rPr>
          <w:rFonts w:ascii="David" w:hAnsi="David" w:cs="David" w:hint="cs"/>
          <w:sz w:val="20"/>
          <w:szCs w:val="20"/>
          <w:rtl/>
        </w:rPr>
        <w:t>'</w:t>
      </w:r>
      <w:proofErr w:type="spellStart"/>
      <w:r w:rsidRPr="00407799">
        <w:rPr>
          <w:rFonts w:ascii="David" w:hAnsi="David" w:cs="David"/>
          <w:sz w:val="20"/>
          <w:szCs w:val="20"/>
          <w:rtl/>
        </w:rPr>
        <w:t>והדוה</w:t>
      </w:r>
      <w:proofErr w:type="spellEnd"/>
      <w:r w:rsidRPr="00407799">
        <w:rPr>
          <w:rFonts w:ascii="David" w:hAnsi="David" w:cs="David"/>
          <w:sz w:val="20"/>
          <w:szCs w:val="20"/>
          <w:rtl/>
        </w:rPr>
        <w:t xml:space="preserve"> </w:t>
      </w:r>
      <w:proofErr w:type="spellStart"/>
      <w:r w:rsidRPr="00407799">
        <w:rPr>
          <w:rFonts w:ascii="David" w:hAnsi="David" w:cs="David"/>
          <w:sz w:val="20"/>
          <w:szCs w:val="20"/>
          <w:rtl/>
        </w:rPr>
        <w:t>בנדתה</w:t>
      </w:r>
      <w:proofErr w:type="spellEnd"/>
      <w:r>
        <w:rPr>
          <w:rFonts w:ascii="David" w:hAnsi="David" w:cs="David" w:hint="cs"/>
          <w:sz w:val="20"/>
          <w:szCs w:val="20"/>
          <w:rtl/>
        </w:rPr>
        <w:t>',</w:t>
      </w:r>
      <w:r w:rsidRPr="00407799">
        <w:rPr>
          <w:rFonts w:ascii="David" w:hAnsi="David" w:cs="David"/>
          <w:sz w:val="20"/>
          <w:szCs w:val="20"/>
          <w:rtl/>
        </w:rPr>
        <w:t xml:space="preserve"> ר"ל </w:t>
      </w:r>
      <w:proofErr w:type="spellStart"/>
      <w:r w:rsidRPr="00407799">
        <w:rPr>
          <w:rFonts w:ascii="David" w:hAnsi="David" w:cs="David"/>
          <w:sz w:val="20"/>
          <w:szCs w:val="20"/>
          <w:rtl/>
        </w:rPr>
        <w:t>הדוה</w:t>
      </w:r>
      <w:proofErr w:type="spellEnd"/>
      <w:r w:rsidRPr="00407799">
        <w:rPr>
          <w:rFonts w:ascii="David" w:hAnsi="David" w:cs="David"/>
          <w:sz w:val="20"/>
          <w:szCs w:val="20"/>
          <w:rtl/>
        </w:rPr>
        <w:t xml:space="preserve"> לבעלה </w:t>
      </w:r>
      <w:proofErr w:type="spellStart"/>
      <w:r w:rsidRPr="00407799">
        <w:rPr>
          <w:rFonts w:ascii="David" w:hAnsi="David" w:cs="David"/>
          <w:sz w:val="20"/>
          <w:szCs w:val="20"/>
          <w:rtl/>
        </w:rPr>
        <w:t>דכתיב</w:t>
      </w:r>
      <w:proofErr w:type="spellEnd"/>
      <w:r w:rsidRPr="00407799">
        <w:rPr>
          <w:rFonts w:ascii="David" w:hAnsi="David" w:cs="David"/>
          <w:sz w:val="20"/>
          <w:szCs w:val="20"/>
          <w:rtl/>
        </w:rPr>
        <w:t xml:space="preserve"> איש כי ישכב את </w:t>
      </w:r>
      <w:proofErr w:type="spellStart"/>
      <w:r w:rsidRPr="00407799">
        <w:rPr>
          <w:rFonts w:ascii="David" w:hAnsi="David" w:cs="David"/>
          <w:sz w:val="20"/>
          <w:szCs w:val="20"/>
          <w:rtl/>
        </w:rPr>
        <w:t>אשה</w:t>
      </w:r>
      <w:proofErr w:type="spellEnd"/>
      <w:r w:rsidRPr="00407799">
        <w:rPr>
          <w:rFonts w:ascii="David" w:hAnsi="David" w:cs="David"/>
          <w:sz w:val="20"/>
          <w:szCs w:val="20"/>
          <w:rtl/>
        </w:rPr>
        <w:t xml:space="preserve"> </w:t>
      </w:r>
      <w:proofErr w:type="spellStart"/>
      <w:r w:rsidRPr="00407799">
        <w:rPr>
          <w:rFonts w:ascii="David" w:hAnsi="David" w:cs="David"/>
          <w:sz w:val="20"/>
          <w:szCs w:val="20"/>
          <w:rtl/>
        </w:rPr>
        <w:t>דוה</w:t>
      </w:r>
      <w:proofErr w:type="spellEnd"/>
      <w:r w:rsidRPr="00407799">
        <w:rPr>
          <w:rFonts w:ascii="David" w:hAnsi="David" w:cs="David"/>
          <w:sz w:val="20"/>
          <w:szCs w:val="20"/>
          <w:rtl/>
        </w:rPr>
        <w:t xml:space="preserve"> </w:t>
      </w:r>
      <w:proofErr w:type="spellStart"/>
      <w:r w:rsidRPr="00407799">
        <w:rPr>
          <w:rFonts w:ascii="David" w:hAnsi="David" w:cs="David"/>
          <w:sz w:val="20"/>
          <w:szCs w:val="20"/>
          <w:rtl/>
        </w:rPr>
        <w:t>בנדתה</w:t>
      </w:r>
      <w:proofErr w:type="spellEnd"/>
      <w:r w:rsidRPr="00407799">
        <w:rPr>
          <w:rFonts w:ascii="David" w:hAnsi="David" w:cs="David"/>
          <w:sz w:val="20"/>
          <w:szCs w:val="20"/>
          <w:rtl/>
        </w:rPr>
        <w:t xml:space="preserve"> תהי'</w:t>
      </w:r>
      <w:r>
        <w:rPr>
          <w:rFonts w:ascii="David" w:hAnsi="David" w:cs="David" w:hint="cs"/>
          <w:sz w:val="20"/>
          <w:szCs w:val="20"/>
          <w:rtl/>
        </w:rPr>
        <w:t xml:space="preserve">, </w:t>
      </w:r>
      <w:r w:rsidRPr="00407799">
        <w:rPr>
          <w:rFonts w:ascii="David" w:hAnsi="David" w:cs="David"/>
          <w:sz w:val="20"/>
          <w:szCs w:val="20"/>
          <w:rtl/>
        </w:rPr>
        <w:t xml:space="preserve">כמו נדה לטהרות שבסוף פ' תזריע שם כתיב לשון נדה ולא לשון </w:t>
      </w:r>
      <w:proofErr w:type="spellStart"/>
      <w:r w:rsidRPr="00407799">
        <w:rPr>
          <w:rFonts w:ascii="David" w:hAnsi="David" w:cs="David"/>
          <w:sz w:val="20"/>
          <w:szCs w:val="20"/>
          <w:rtl/>
        </w:rPr>
        <w:t>דוה</w:t>
      </w:r>
      <w:proofErr w:type="spellEnd"/>
      <w:r>
        <w:rPr>
          <w:rFonts w:ascii="David" w:hAnsi="David" w:cs="David" w:hint="cs"/>
          <w:sz w:val="20"/>
          <w:szCs w:val="20"/>
          <w:rtl/>
        </w:rPr>
        <w:t>.</w:t>
      </w:r>
      <w:r w:rsidRPr="00407799">
        <w:rPr>
          <w:rFonts w:ascii="David" w:hAnsi="David" w:cs="David"/>
          <w:sz w:val="20"/>
          <w:szCs w:val="20"/>
          <w:rtl/>
        </w:rPr>
        <w:t xml:space="preserve"> </w:t>
      </w:r>
      <w:proofErr w:type="spellStart"/>
      <w:r w:rsidRPr="00407799">
        <w:rPr>
          <w:rFonts w:ascii="David" w:hAnsi="David" w:cs="David"/>
          <w:sz w:val="20"/>
          <w:szCs w:val="20"/>
          <w:rtl/>
        </w:rPr>
        <w:t>וקאמר</w:t>
      </w:r>
      <w:proofErr w:type="spellEnd"/>
      <w:r w:rsidRPr="00407799">
        <w:rPr>
          <w:rFonts w:ascii="David" w:hAnsi="David" w:cs="David"/>
          <w:sz w:val="20"/>
          <w:szCs w:val="20"/>
          <w:rtl/>
        </w:rPr>
        <w:t xml:space="preserve"> </w:t>
      </w:r>
      <w:proofErr w:type="spellStart"/>
      <w:r w:rsidRPr="00407799">
        <w:rPr>
          <w:rFonts w:ascii="David" w:hAnsi="David" w:cs="David"/>
          <w:sz w:val="20"/>
          <w:szCs w:val="20"/>
          <w:rtl/>
        </w:rPr>
        <w:t>שהדוה</w:t>
      </w:r>
      <w:proofErr w:type="spellEnd"/>
      <w:r w:rsidRPr="00407799">
        <w:rPr>
          <w:rFonts w:ascii="David" w:hAnsi="David" w:cs="David"/>
          <w:sz w:val="20"/>
          <w:szCs w:val="20"/>
          <w:rtl/>
        </w:rPr>
        <w:t xml:space="preserve"> לבעלה תהי' כנדה לטהרות </w:t>
      </w:r>
      <w:proofErr w:type="spellStart"/>
      <w:r w:rsidRPr="00407799">
        <w:rPr>
          <w:rFonts w:ascii="David" w:hAnsi="David" w:cs="David"/>
          <w:sz w:val="20"/>
          <w:szCs w:val="20"/>
          <w:rtl/>
        </w:rPr>
        <w:t>דצריך</w:t>
      </w:r>
      <w:proofErr w:type="spellEnd"/>
      <w:r w:rsidRPr="00407799">
        <w:rPr>
          <w:rFonts w:ascii="David" w:hAnsi="David" w:cs="David"/>
          <w:sz w:val="20"/>
          <w:szCs w:val="20"/>
          <w:rtl/>
        </w:rPr>
        <w:t xml:space="preserve"> ביאת מים</w:t>
      </w:r>
      <w:r w:rsidRPr="00407799">
        <w:rPr>
          <w:rFonts w:ascii="David" w:hAnsi="David" w:cs="David" w:hint="cs"/>
          <w:sz w:val="20"/>
          <w:szCs w:val="20"/>
          <w:rtl/>
        </w:rPr>
        <w:t>...</w:t>
      </w:r>
      <w:r w:rsidRPr="00407799">
        <w:rPr>
          <w:rFonts w:ascii="David" w:hAnsi="David" w:cs="David"/>
          <w:sz w:val="20"/>
          <w:szCs w:val="20"/>
          <w:rtl/>
        </w:rPr>
        <w:t xml:space="preserve"> וא"כ מנ"ל להקל לבעלה טפי </w:t>
      </w:r>
      <w:proofErr w:type="spellStart"/>
      <w:r w:rsidRPr="00407799">
        <w:rPr>
          <w:rFonts w:ascii="David" w:hAnsi="David" w:cs="David"/>
          <w:sz w:val="20"/>
          <w:szCs w:val="20"/>
          <w:rtl/>
        </w:rPr>
        <w:t>מלטהרות</w:t>
      </w:r>
      <w:proofErr w:type="spellEnd"/>
      <w:r w:rsidRPr="00407799">
        <w:rPr>
          <w:rFonts w:ascii="David" w:hAnsi="David" w:cs="David"/>
          <w:sz w:val="20"/>
          <w:szCs w:val="20"/>
          <w:rtl/>
        </w:rPr>
        <w:t xml:space="preserve"> דבעי' כוונה</w:t>
      </w:r>
      <w:r w:rsidRPr="00407799">
        <w:rPr>
          <w:rFonts w:ascii="David" w:hAnsi="David" w:cs="David" w:hint="cs"/>
          <w:sz w:val="20"/>
          <w:szCs w:val="20"/>
          <w:rtl/>
        </w:rPr>
        <w:t xml:space="preserve">?" </w:t>
      </w:r>
      <w:r w:rsidRPr="00391E78">
        <w:rPr>
          <w:rFonts w:asciiTheme="majorBidi" w:hAnsiTheme="majorBidi" w:cstheme="majorBidi"/>
          <w:sz w:val="20"/>
          <w:szCs w:val="20"/>
          <w:rtl/>
        </w:rPr>
        <w:t>(חתם סופר לא</w:t>
      </w:r>
      <w:r>
        <w:rPr>
          <w:rFonts w:asciiTheme="majorBidi" w:hAnsiTheme="majorBidi" w:cstheme="majorBidi" w:hint="cs"/>
          <w:sz w:val="20"/>
          <w:szCs w:val="20"/>
          <w:rtl/>
        </w:rPr>
        <w:t xml:space="preserve">, </w:t>
      </w:r>
      <w:r w:rsidRPr="00391E78">
        <w:rPr>
          <w:rFonts w:asciiTheme="majorBidi" w:hAnsiTheme="majorBidi" w:cstheme="majorBidi"/>
          <w:sz w:val="20"/>
          <w:szCs w:val="20"/>
          <w:rtl/>
        </w:rPr>
        <w:t>א ד"ה נאנסה וטבלה).</w:t>
      </w:r>
    </w:p>
  </w:footnote>
  <w:footnote w:id="2">
    <w:p w14:paraId="49A96376" w14:textId="77777777" w:rsidR="00BE7F8C" w:rsidRPr="00CE31BB" w:rsidRDefault="00BE7F8C" w:rsidP="00BE7F8C">
      <w:pPr>
        <w:pStyle w:val="a3"/>
        <w:spacing w:line="360" w:lineRule="auto"/>
        <w:rPr>
          <w:rFonts w:asciiTheme="majorBidi" w:hAnsiTheme="majorBidi" w:cstheme="majorBidi"/>
          <w:rtl/>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משנה</w:t>
      </w:r>
      <w:r>
        <w:rPr>
          <w:rFonts w:asciiTheme="majorBidi" w:hAnsiTheme="majorBidi" w:cstheme="majorBidi"/>
          <w:rtl/>
        </w:rPr>
        <w:t xml:space="preserve"> </w:t>
      </w:r>
      <w:r w:rsidRPr="00CE31BB">
        <w:rPr>
          <w:rFonts w:asciiTheme="majorBidi" w:hAnsiTheme="majorBidi" w:cstheme="majorBidi"/>
          <w:rtl/>
        </w:rPr>
        <w:t>ב</w:t>
      </w:r>
      <w:r>
        <w:rPr>
          <w:rFonts w:asciiTheme="majorBidi" w:hAnsiTheme="majorBidi" w:cstheme="majorBidi" w:hint="cs"/>
          <w:rtl/>
        </w:rPr>
        <w:t xml:space="preserve">, </w:t>
      </w:r>
      <w:r w:rsidRPr="00CE31BB">
        <w:rPr>
          <w:rFonts w:asciiTheme="majorBidi" w:hAnsiTheme="majorBidi" w:cstheme="majorBidi"/>
          <w:rtl/>
        </w:rPr>
        <w:t>ג.</w:t>
      </w:r>
    </w:p>
  </w:footnote>
  <w:footnote w:id="3">
    <w:p w14:paraId="02598BB3"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לא</w:t>
      </w:r>
      <w:r>
        <w:rPr>
          <w:rFonts w:asciiTheme="majorBidi" w:hAnsiTheme="majorBidi" w:cstheme="majorBidi" w:hint="cs"/>
          <w:rtl/>
        </w:rPr>
        <w:t>,</w:t>
      </w:r>
      <w:r w:rsidRPr="00CE31BB">
        <w:rPr>
          <w:rFonts w:asciiTheme="majorBidi" w:hAnsiTheme="majorBidi" w:cstheme="majorBidi"/>
          <w:rtl/>
        </w:rPr>
        <w:t xml:space="preserve"> א.</w:t>
      </w:r>
    </w:p>
  </w:footnote>
  <w:footnote w:id="4">
    <w:p w14:paraId="4050FFBC" w14:textId="77777777" w:rsidR="00BE7F8C" w:rsidRPr="002040FE" w:rsidRDefault="00BE7F8C" w:rsidP="00BE7F8C">
      <w:pPr>
        <w:rPr>
          <w:rFonts w:ascii="David" w:hAnsi="David" w:cs="David"/>
          <w:sz w:val="24"/>
          <w:szCs w:val="24"/>
        </w:rPr>
      </w:pPr>
      <w:r>
        <w:rPr>
          <w:rStyle w:val="a5"/>
        </w:rPr>
        <w:footnoteRef/>
      </w:r>
      <w:r>
        <w:rPr>
          <w:rtl/>
        </w:rPr>
        <w:t xml:space="preserve"> </w:t>
      </w:r>
      <w:r w:rsidRPr="002040FE">
        <w:rPr>
          <w:rFonts w:ascii="David" w:hAnsi="David" w:cs="David" w:hint="cs"/>
          <w:sz w:val="20"/>
          <w:szCs w:val="20"/>
          <w:rtl/>
        </w:rPr>
        <w:t>"</w:t>
      </w:r>
      <w:r w:rsidRPr="002040FE">
        <w:rPr>
          <w:rFonts w:ascii="David" w:hAnsi="David" w:cs="David"/>
          <w:sz w:val="20"/>
          <w:szCs w:val="20"/>
          <w:rtl/>
        </w:rPr>
        <w:t xml:space="preserve">רש"י בד"ה כשירדה </w:t>
      </w:r>
      <w:proofErr w:type="spellStart"/>
      <w:r w:rsidRPr="002040FE">
        <w:rPr>
          <w:rFonts w:ascii="David" w:hAnsi="David" w:cs="David"/>
          <w:sz w:val="20"/>
          <w:szCs w:val="20"/>
          <w:rtl/>
        </w:rPr>
        <w:t>להקר</w:t>
      </w:r>
      <w:proofErr w:type="spellEnd"/>
      <w:r w:rsidRPr="002040FE">
        <w:rPr>
          <w:rFonts w:ascii="David" w:hAnsi="David" w:cs="David"/>
          <w:sz w:val="20"/>
          <w:szCs w:val="20"/>
          <w:rtl/>
        </w:rPr>
        <w:t xml:space="preserve"> כתב </w:t>
      </w:r>
      <w:r>
        <w:rPr>
          <w:rFonts w:ascii="David" w:hAnsi="David" w:cs="David" w:hint="cs"/>
          <w:sz w:val="20"/>
          <w:szCs w:val="20"/>
          <w:rtl/>
        </w:rPr>
        <w:t>'</w:t>
      </w:r>
      <w:r w:rsidRPr="002040FE">
        <w:rPr>
          <w:rFonts w:ascii="David" w:hAnsi="David" w:cs="David"/>
          <w:sz w:val="20"/>
          <w:szCs w:val="20"/>
          <w:rtl/>
        </w:rPr>
        <w:t>ולא לטבול ונפלה כולה לתוך המים</w:t>
      </w:r>
      <w:r>
        <w:rPr>
          <w:rFonts w:ascii="David" w:hAnsi="David" w:cs="David" w:hint="cs"/>
          <w:sz w:val="20"/>
          <w:szCs w:val="20"/>
          <w:rtl/>
        </w:rPr>
        <w:t>'</w:t>
      </w:r>
      <w:r w:rsidRPr="002040FE">
        <w:rPr>
          <w:rFonts w:ascii="David" w:hAnsi="David" w:cs="David"/>
          <w:sz w:val="20"/>
          <w:szCs w:val="20"/>
          <w:rtl/>
        </w:rPr>
        <w:t>. משמע מפירושו שלא היה לאשה כוונה להכניס את כל גופה למים.</w:t>
      </w:r>
      <w:r w:rsidRPr="002040FE">
        <w:rPr>
          <w:rFonts w:ascii="David" w:hAnsi="David" w:cs="David" w:hint="cs"/>
          <w:sz w:val="20"/>
          <w:szCs w:val="20"/>
          <w:rtl/>
        </w:rPr>
        <w:t>..</w:t>
      </w:r>
      <w:r w:rsidRPr="002040FE">
        <w:rPr>
          <w:rFonts w:ascii="David" w:hAnsi="David" w:cs="David"/>
          <w:sz w:val="20"/>
          <w:szCs w:val="20"/>
          <w:rtl/>
        </w:rPr>
        <w:t xml:space="preserve"> כוונת רש"י לומר שלדעת רב אליבא דרבנן </w:t>
      </w:r>
      <w:r w:rsidRPr="002040FE">
        <w:rPr>
          <w:rFonts w:ascii="David" w:hAnsi="David" w:cs="David"/>
          <w:b/>
          <w:bCs/>
          <w:sz w:val="20"/>
          <w:szCs w:val="20"/>
          <w:rtl/>
        </w:rPr>
        <w:t>אף אם לא התכונה לטבול את כל גופה במים, הרי זו כוונה מספיקה</w:t>
      </w:r>
      <w:r w:rsidRPr="002040FE">
        <w:rPr>
          <w:rFonts w:ascii="David" w:hAnsi="David" w:cs="David"/>
          <w:sz w:val="20"/>
          <w:szCs w:val="20"/>
          <w:rtl/>
        </w:rPr>
        <w:t xml:space="preserve"> כיון שהתכוונה לה</w:t>
      </w:r>
      <w:r>
        <w:rPr>
          <w:rFonts w:ascii="David" w:hAnsi="David" w:cs="David" w:hint="cs"/>
          <w:sz w:val="20"/>
          <w:szCs w:val="20"/>
          <w:rtl/>
        </w:rPr>
        <w:t>י</w:t>
      </w:r>
      <w:r w:rsidRPr="002040FE">
        <w:rPr>
          <w:rFonts w:ascii="David" w:hAnsi="David" w:cs="David"/>
          <w:sz w:val="20"/>
          <w:szCs w:val="20"/>
          <w:rtl/>
        </w:rPr>
        <w:t xml:space="preserve">כנס למים. ומכאן משמע, שלפי רבנן אף </w:t>
      </w:r>
      <w:proofErr w:type="spellStart"/>
      <w:r w:rsidRPr="002040FE">
        <w:rPr>
          <w:rFonts w:ascii="David" w:hAnsi="David" w:cs="David"/>
          <w:sz w:val="20"/>
          <w:szCs w:val="20"/>
          <w:rtl/>
        </w:rPr>
        <w:t>כשנתכוין</w:t>
      </w:r>
      <w:proofErr w:type="spellEnd"/>
      <w:r w:rsidRPr="002040FE">
        <w:rPr>
          <w:rFonts w:ascii="David" w:hAnsi="David" w:cs="David"/>
          <w:sz w:val="20"/>
          <w:szCs w:val="20"/>
          <w:rtl/>
        </w:rPr>
        <w:t xml:space="preserve"> לחתוך מיעוט סימנים וחתך את רובם, כוונתו מועילה</w:t>
      </w:r>
      <w:r w:rsidRPr="002040FE">
        <w:rPr>
          <w:rFonts w:ascii="David" w:hAnsi="David" w:cs="David" w:hint="cs"/>
          <w:sz w:val="20"/>
          <w:szCs w:val="20"/>
          <w:rtl/>
        </w:rPr>
        <w:t>"</w:t>
      </w:r>
      <w:r>
        <w:rPr>
          <w:rFonts w:hint="cs"/>
          <w:rtl/>
        </w:rPr>
        <w:t xml:space="preserve"> </w:t>
      </w:r>
      <w:r w:rsidRPr="002040FE">
        <w:rPr>
          <w:rFonts w:asciiTheme="majorBidi" w:hAnsiTheme="majorBidi" w:cstheme="majorBidi"/>
          <w:sz w:val="20"/>
          <w:szCs w:val="20"/>
          <w:rtl/>
        </w:rPr>
        <w:t>(חברותא לא</w:t>
      </w:r>
      <w:r>
        <w:rPr>
          <w:rFonts w:asciiTheme="majorBidi" w:hAnsiTheme="majorBidi" w:cstheme="majorBidi" w:hint="cs"/>
          <w:sz w:val="20"/>
          <w:szCs w:val="20"/>
          <w:rtl/>
        </w:rPr>
        <w:t xml:space="preserve">, </w:t>
      </w:r>
      <w:r w:rsidRPr="002040FE">
        <w:rPr>
          <w:rFonts w:asciiTheme="majorBidi" w:hAnsiTheme="majorBidi" w:cstheme="majorBidi"/>
          <w:sz w:val="20"/>
          <w:szCs w:val="20"/>
          <w:rtl/>
        </w:rPr>
        <w:t>ב הערה</w:t>
      </w:r>
      <w:r>
        <w:rPr>
          <w:rFonts w:asciiTheme="majorBidi" w:hAnsiTheme="majorBidi" w:cstheme="majorBidi"/>
          <w:sz w:val="20"/>
          <w:szCs w:val="20"/>
          <w:rtl/>
        </w:rPr>
        <w:t xml:space="preserve"> </w:t>
      </w:r>
      <w:r w:rsidRPr="002040FE">
        <w:rPr>
          <w:rFonts w:asciiTheme="majorBidi" w:hAnsiTheme="majorBidi" w:cstheme="majorBidi"/>
          <w:sz w:val="20"/>
          <w:szCs w:val="20"/>
          <w:rtl/>
        </w:rPr>
        <w:t>180).</w:t>
      </w:r>
    </w:p>
  </w:footnote>
  <w:footnote w:id="5">
    <w:p w14:paraId="7E6FA17E"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לא</w:t>
      </w:r>
      <w:r>
        <w:rPr>
          <w:rFonts w:asciiTheme="majorBidi" w:hAnsiTheme="majorBidi" w:cstheme="majorBidi" w:hint="cs"/>
          <w:rtl/>
        </w:rPr>
        <w:t xml:space="preserve">, </w:t>
      </w:r>
      <w:r w:rsidRPr="00CE31BB">
        <w:rPr>
          <w:rFonts w:asciiTheme="majorBidi" w:hAnsiTheme="majorBidi" w:cstheme="majorBidi"/>
          <w:rtl/>
        </w:rPr>
        <w:t>ב. ד"ה ולעניין הלכה.</w:t>
      </w:r>
    </w:p>
  </w:footnote>
  <w:footnote w:id="6">
    <w:p w14:paraId="1B935995" w14:textId="77777777" w:rsidR="00BE7F8C" w:rsidRPr="00C36655" w:rsidRDefault="00BE7F8C" w:rsidP="00BE7F8C">
      <w:pPr>
        <w:pStyle w:val="a3"/>
        <w:spacing w:line="360" w:lineRule="auto"/>
        <w:rPr>
          <w:rFonts w:asciiTheme="majorBidi" w:hAnsiTheme="majorBidi" w:cstheme="majorBidi"/>
          <w:rtl/>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ביצה ד</w:t>
      </w:r>
      <w:r>
        <w:rPr>
          <w:rFonts w:asciiTheme="majorBidi" w:hAnsiTheme="majorBidi" w:cstheme="majorBidi" w:hint="cs"/>
          <w:rtl/>
        </w:rPr>
        <w:t>,</w:t>
      </w:r>
      <w:r w:rsidRPr="00C36655">
        <w:rPr>
          <w:rFonts w:asciiTheme="majorBidi" w:hAnsiTheme="majorBidi" w:cstheme="majorBidi"/>
          <w:rtl/>
        </w:rPr>
        <w:t xml:space="preserve"> ב.</w:t>
      </w:r>
    </w:p>
  </w:footnote>
  <w:footnote w:id="7">
    <w:p w14:paraId="7EE077E0" w14:textId="77777777" w:rsidR="00BE7F8C" w:rsidRPr="00C36655" w:rsidRDefault="00BE7F8C" w:rsidP="00BE7F8C">
      <w:pPr>
        <w:pStyle w:val="a3"/>
        <w:spacing w:line="360" w:lineRule="auto"/>
        <w:rPr>
          <w:rFonts w:asciiTheme="majorBidi" w:hAnsiTheme="majorBidi" w:cstheme="majorBidi"/>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כך משמע גם בדברי הרמב"ן.</w:t>
      </w:r>
    </w:p>
  </w:footnote>
  <w:footnote w:id="8">
    <w:p w14:paraId="0463C8E9" w14:textId="77777777" w:rsidR="00BE7F8C" w:rsidRPr="00C36655" w:rsidRDefault="00BE7F8C" w:rsidP="00BE7F8C">
      <w:pPr>
        <w:pStyle w:val="a3"/>
        <w:spacing w:line="360" w:lineRule="auto"/>
      </w:pPr>
      <w:r w:rsidRPr="00C36655">
        <w:rPr>
          <w:rStyle w:val="a5"/>
        </w:rPr>
        <w:footnoteRef/>
      </w:r>
      <w:r w:rsidRPr="00C36655">
        <w:rPr>
          <w:rtl/>
        </w:rPr>
        <w:t xml:space="preserve"> </w:t>
      </w:r>
      <w:r w:rsidRPr="00C36655">
        <w:rPr>
          <w:rFonts w:asciiTheme="majorBidi" w:hAnsiTheme="majorBidi" w:cs="Times New Roman"/>
          <w:rtl/>
        </w:rPr>
        <w:t>יו</w:t>
      </w:r>
      <w:r>
        <w:rPr>
          <w:rFonts w:asciiTheme="majorBidi" w:hAnsiTheme="majorBidi" w:cs="Times New Roman" w:hint="cs"/>
          <w:rtl/>
        </w:rPr>
        <w:t>"ד</w:t>
      </w:r>
      <w:r w:rsidRPr="00C36655">
        <w:rPr>
          <w:rFonts w:asciiTheme="majorBidi" w:hAnsiTheme="majorBidi" w:cs="Times New Roman"/>
          <w:rtl/>
        </w:rPr>
        <w:t xml:space="preserve"> </w:t>
      </w:r>
      <w:r w:rsidRPr="00C36655">
        <w:rPr>
          <w:rFonts w:asciiTheme="majorBidi" w:hAnsiTheme="majorBidi" w:cs="Times New Roman" w:hint="cs"/>
          <w:rtl/>
        </w:rPr>
        <w:t xml:space="preserve">סוף </w:t>
      </w:r>
      <w:proofErr w:type="spellStart"/>
      <w:r w:rsidRPr="00C36655">
        <w:rPr>
          <w:rFonts w:asciiTheme="majorBidi" w:hAnsiTheme="majorBidi" w:cs="Times New Roman"/>
          <w:rtl/>
        </w:rPr>
        <w:t>קצח</w:t>
      </w:r>
      <w:proofErr w:type="spellEnd"/>
      <w:r w:rsidRPr="00C36655">
        <w:rPr>
          <w:rFonts w:asciiTheme="majorBidi" w:hAnsiTheme="majorBidi" w:cs="Times New Roman" w:hint="cs"/>
          <w:rtl/>
        </w:rPr>
        <w:t>.</w:t>
      </w:r>
    </w:p>
  </w:footnote>
  <w:footnote w:id="9">
    <w:p w14:paraId="031F41EE" w14:textId="77777777" w:rsidR="00BE7F8C" w:rsidRPr="00C36655" w:rsidRDefault="00BE7F8C" w:rsidP="00BE7F8C">
      <w:pPr>
        <w:pStyle w:val="a3"/>
        <w:spacing w:line="360" w:lineRule="auto"/>
        <w:rPr>
          <w:rFonts w:asciiTheme="majorBidi" w:hAnsiTheme="majorBidi" w:cstheme="majorBidi"/>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כך הוא גורס, רבה ולא רבא.</w:t>
      </w:r>
    </w:p>
  </w:footnote>
  <w:footnote w:id="10">
    <w:p w14:paraId="6130EC2D" w14:textId="77777777" w:rsidR="00BE7F8C" w:rsidRPr="00C36655" w:rsidRDefault="00BE7F8C" w:rsidP="00BE7F8C">
      <w:pPr>
        <w:pStyle w:val="a3"/>
        <w:spacing w:line="360" w:lineRule="auto"/>
        <w:rPr>
          <w:rFonts w:asciiTheme="majorBidi" w:hAnsiTheme="majorBidi" w:cstheme="majorBidi"/>
          <w:rtl/>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תלמוד ירושלמי מגילה פרק ב הלכה ה.</w:t>
      </w:r>
    </w:p>
  </w:footnote>
  <w:footnote w:id="11">
    <w:p w14:paraId="2CE15457" w14:textId="77777777" w:rsidR="00BE7F8C" w:rsidRPr="00C36655" w:rsidRDefault="00BE7F8C" w:rsidP="00BE7F8C">
      <w:pPr>
        <w:pStyle w:val="a3"/>
        <w:spacing w:line="360" w:lineRule="auto"/>
        <w:rPr>
          <w:rFonts w:asciiTheme="majorBidi" w:hAnsiTheme="majorBidi" w:cstheme="majorBidi"/>
          <w:rtl/>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טיעון זה מובא ברוקח שעט.</w:t>
      </w:r>
    </w:p>
  </w:footnote>
  <w:footnote w:id="12">
    <w:p w14:paraId="5B6D5DDA" w14:textId="77777777" w:rsidR="00BE7F8C" w:rsidRPr="00CE31BB" w:rsidRDefault="00BE7F8C" w:rsidP="00BE7F8C">
      <w:pPr>
        <w:pStyle w:val="a3"/>
        <w:spacing w:line="360" w:lineRule="auto"/>
        <w:rPr>
          <w:rFonts w:asciiTheme="majorBidi" w:hAnsiTheme="majorBidi" w:cstheme="majorBidi"/>
          <w:rtl/>
        </w:rPr>
      </w:pPr>
      <w:r w:rsidRPr="00CE31BB">
        <w:rPr>
          <w:rStyle w:val="a5"/>
          <w:rFonts w:asciiTheme="majorBidi" w:hAnsiTheme="majorBidi" w:cstheme="majorBidi"/>
        </w:rPr>
        <w:footnoteRef/>
      </w:r>
      <w:r w:rsidRPr="00CE31BB">
        <w:rPr>
          <w:rFonts w:asciiTheme="majorBidi" w:hAnsiTheme="majorBidi" w:cstheme="majorBidi"/>
          <w:rtl/>
        </w:rPr>
        <w:t xml:space="preserve"> </w:t>
      </w:r>
      <w:proofErr w:type="spellStart"/>
      <w:r w:rsidRPr="00CE31BB">
        <w:rPr>
          <w:rFonts w:asciiTheme="majorBidi" w:hAnsiTheme="majorBidi" w:cstheme="majorBidi"/>
          <w:rtl/>
        </w:rPr>
        <w:t>בפסקיו</w:t>
      </w:r>
      <w:proofErr w:type="spellEnd"/>
      <w:r w:rsidRPr="00CE31BB">
        <w:rPr>
          <w:rFonts w:asciiTheme="majorBidi" w:hAnsiTheme="majorBidi" w:cstheme="majorBidi"/>
          <w:rtl/>
        </w:rPr>
        <w:t xml:space="preserve"> כאן.</w:t>
      </w:r>
    </w:p>
  </w:footnote>
  <w:footnote w:id="13">
    <w:p w14:paraId="0DB662A5"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ומכאן</w:t>
      </w:r>
      <w:r>
        <w:rPr>
          <w:rFonts w:asciiTheme="majorBidi" w:hAnsiTheme="majorBidi" w:cstheme="majorBidi" w:hint="cs"/>
          <w:rtl/>
        </w:rPr>
        <w:t>,</w:t>
      </w:r>
      <w:r w:rsidRPr="00CE31BB">
        <w:rPr>
          <w:rFonts w:asciiTheme="majorBidi" w:hAnsiTheme="majorBidi" w:cstheme="majorBidi"/>
          <w:rtl/>
        </w:rPr>
        <w:t xml:space="preserve"> כנראה, שגם רב </w:t>
      </w:r>
      <w:proofErr w:type="spellStart"/>
      <w:r w:rsidRPr="00CE31BB">
        <w:rPr>
          <w:rFonts w:asciiTheme="majorBidi" w:hAnsiTheme="majorBidi" w:cstheme="majorBidi"/>
          <w:rtl/>
        </w:rPr>
        <w:t>פפא</w:t>
      </w:r>
      <w:proofErr w:type="spellEnd"/>
      <w:r w:rsidRPr="00CE31BB">
        <w:rPr>
          <w:rFonts w:asciiTheme="majorBidi" w:hAnsiTheme="majorBidi" w:cstheme="majorBidi"/>
          <w:rtl/>
        </w:rPr>
        <w:t>, שהשיב לשאלה זו,</w:t>
      </w:r>
      <w:r>
        <w:rPr>
          <w:rFonts w:asciiTheme="majorBidi" w:hAnsiTheme="majorBidi" w:cstheme="majorBidi"/>
          <w:rtl/>
        </w:rPr>
        <w:t xml:space="preserve"> </w:t>
      </w:r>
      <w:r w:rsidRPr="00CE31BB">
        <w:rPr>
          <w:rFonts w:asciiTheme="majorBidi" w:hAnsiTheme="majorBidi" w:cstheme="majorBidi"/>
          <w:rtl/>
        </w:rPr>
        <w:t>סבר כרב.</w:t>
      </w:r>
    </w:p>
  </w:footnote>
  <w:footnote w:id="14">
    <w:p w14:paraId="28F2FD61"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Pr>
          <w:rFonts w:asciiTheme="majorBidi" w:hAnsiTheme="majorBidi" w:cstheme="majorBidi"/>
          <w:rtl/>
        </w:rPr>
        <w:t xml:space="preserve"> </w:t>
      </w:r>
      <w:r w:rsidRPr="00CE31BB">
        <w:rPr>
          <w:rFonts w:asciiTheme="majorBidi" w:hAnsiTheme="majorBidi" w:cstheme="majorBidi"/>
          <w:rtl/>
        </w:rPr>
        <w:t xml:space="preserve"> </w:t>
      </w:r>
      <w:proofErr w:type="spellStart"/>
      <w:r>
        <w:rPr>
          <w:rFonts w:asciiTheme="majorBidi" w:hAnsiTheme="majorBidi" w:cstheme="majorBidi"/>
          <w:rtl/>
        </w:rPr>
        <w:t>מקואות</w:t>
      </w:r>
      <w:proofErr w:type="spellEnd"/>
      <w:r>
        <w:rPr>
          <w:rFonts w:asciiTheme="majorBidi" w:hAnsiTheme="majorBidi" w:cstheme="majorBidi"/>
          <w:rtl/>
        </w:rPr>
        <w:t xml:space="preserve"> פ</w:t>
      </w:r>
      <w:r>
        <w:rPr>
          <w:rFonts w:asciiTheme="majorBidi" w:hAnsiTheme="majorBidi" w:cstheme="majorBidi" w:hint="cs"/>
          <w:rtl/>
        </w:rPr>
        <w:t>רק א</w:t>
      </w:r>
      <w:r>
        <w:rPr>
          <w:rFonts w:asciiTheme="majorBidi" w:hAnsiTheme="majorBidi" w:cstheme="majorBidi"/>
          <w:rtl/>
        </w:rPr>
        <w:t xml:space="preserve"> ה</w:t>
      </w:r>
      <w:r>
        <w:rPr>
          <w:rFonts w:asciiTheme="majorBidi" w:hAnsiTheme="majorBidi" w:cstheme="majorBidi" w:hint="cs"/>
          <w:rtl/>
        </w:rPr>
        <w:t>לכה ח</w:t>
      </w:r>
      <w:r w:rsidRPr="00CE31BB">
        <w:rPr>
          <w:rFonts w:asciiTheme="majorBidi" w:hAnsiTheme="majorBidi" w:cstheme="majorBidi"/>
          <w:rtl/>
        </w:rPr>
        <w:t>.</w:t>
      </w:r>
    </w:p>
  </w:footnote>
  <w:footnote w:id="15">
    <w:p w14:paraId="0CEF36E0"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כאן.</w:t>
      </w:r>
    </w:p>
  </w:footnote>
  <w:footnote w:id="16">
    <w:p w14:paraId="5018F189"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אור זרוע חלק א שלח.</w:t>
      </w:r>
    </w:p>
  </w:footnote>
  <w:footnote w:id="17">
    <w:p w14:paraId="67F6FD84" w14:textId="77777777" w:rsidR="00BE7F8C" w:rsidRPr="00CE31BB" w:rsidRDefault="00BE7F8C" w:rsidP="00BE7F8C">
      <w:pPr>
        <w:pStyle w:val="a3"/>
        <w:spacing w:line="360" w:lineRule="auto"/>
        <w:rPr>
          <w:rFonts w:asciiTheme="majorBidi" w:hAnsiTheme="majorBidi" w:cstheme="majorBidi"/>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 xml:space="preserve">חגיגה </w:t>
      </w:r>
      <w:proofErr w:type="spellStart"/>
      <w:r w:rsidRPr="00CE31BB">
        <w:rPr>
          <w:rFonts w:asciiTheme="majorBidi" w:hAnsiTheme="majorBidi" w:cstheme="majorBidi"/>
          <w:rtl/>
        </w:rPr>
        <w:t>יט</w:t>
      </w:r>
      <w:proofErr w:type="spellEnd"/>
      <w:r>
        <w:rPr>
          <w:rFonts w:asciiTheme="majorBidi" w:hAnsiTheme="majorBidi" w:cstheme="majorBidi" w:hint="cs"/>
          <w:rtl/>
        </w:rPr>
        <w:t>,</w:t>
      </w:r>
      <w:r w:rsidRPr="00CE31BB">
        <w:rPr>
          <w:rFonts w:asciiTheme="majorBidi" w:hAnsiTheme="majorBidi" w:cstheme="majorBidi"/>
          <w:rtl/>
        </w:rPr>
        <w:t xml:space="preserve"> א.</w:t>
      </w:r>
    </w:p>
  </w:footnote>
  <w:footnote w:id="18">
    <w:p w14:paraId="0968AE9D" w14:textId="77777777" w:rsidR="00BE7F8C" w:rsidRPr="00CE31BB" w:rsidRDefault="00BE7F8C" w:rsidP="00BE7F8C">
      <w:pPr>
        <w:pStyle w:val="a3"/>
        <w:spacing w:line="360" w:lineRule="auto"/>
        <w:rPr>
          <w:rFonts w:asciiTheme="majorBidi" w:hAnsiTheme="majorBidi" w:cstheme="majorBidi"/>
          <w:rtl/>
        </w:rPr>
      </w:pPr>
      <w:r w:rsidRPr="00CE31BB">
        <w:rPr>
          <w:rStyle w:val="a5"/>
          <w:rFonts w:asciiTheme="majorBidi" w:hAnsiTheme="majorBidi" w:cstheme="majorBidi"/>
        </w:rPr>
        <w:footnoteRef/>
      </w:r>
      <w:r w:rsidRPr="00CE31BB">
        <w:rPr>
          <w:rFonts w:asciiTheme="majorBidi" w:hAnsiTheme="majorBidi" w:cstheme="majorBidi"/>
          <w:rtl/>
        </w:rPr>
        <w:t xml:space="preserve"> </w:t>
      </w:r>
      <w:r w:rsidRPr="00CE31BB">
        <w:rPr>
          <w:rFonts w:asciiTheme="majorBidi" w:hAnsiTheme="majorBidi" w:cstheme="majorBidi"/>
          <w:rtl/>
        </w:rPr>
        <w:t xml:space="preserve">טיעון שמביא הרמב"ן למרות שדעתו לפסוק לחומרה ותמה על </w:t>
      </w:r>
      <w:proofErr w:type="spellStart"/>
      <w:r w:rsidRPr="00CE31BB">
        <w:rPr>
          <w:rFonts w:asciiTheme="majorBidi" w:hAnsiTheme="majorBidi" w:cstheme="majorBidi"/>
          <w:rtl/>
        </w:rPr>
        <w:t>הרי"ף</w:t>
      </w:r>
      <w:proofErr w:type="spellEnd"/>
      <w:r w:rsidRPr="00CE31BB">
        <w:rPr>
          <w:rFonts w:asciiTheme="majorBidi" w:hAnsiTheme="majorBidi" w:cstheme="majorBidi"/>
          <w:rtl/>
        </w:rPr>
        <w:t xml:space="preserve"> שלא התייחס להלכה זו. לדעת </w:t>
      </w:r>
      <w:proofErr w:type="spellStart"/>
      <w:r w:rsidRPr="00CE31BB">
        <w:rPr>
          <w:rFonts w:asciiTheme="majorBidi" w:hAnsiTheme="majorBidi" w:cstheme="majorBidi"/>
          <w:rtl/>
        </w:rPr>
        <w:t>הר"ן</w:t>
      </w:r>
      <w:proofErr w:type="spellEnd"/>
      <w:r w:rsidRPr="00CE31BB">
        <w:rPr>
          <w:rFonts w:asciiTheme="majorBidi" w:hAnsiTheme="majorBidi" w:cstheme="majorBidi"/>
          <w:rtl/>
        </w:rPr>
        <w:t xml:space="preserve"> (דף ז עמוד א מדפי </w:t>
      </w:r>
      <w:proofErr w:type="spellStart"/>
      <w:r w:rsidRPr="00CE31BB">
        <w:rPr>
          <w:rFonts w:asciiTheme="majorBidi" w:hAnsiTheme="majorBidi" w:cstheme="majorBidi"/>
          <w:rtl/>
        </w:rPr>
        <w:t>הרי"ף</w:t>
      </w:r>
      <w:proofErr w:type="spellEnd"/>
      <w:r w:rsidRPr="00CE31BB">
        <w:rPr>
          <w:rFonts w:asciiTheme="majorBidi" w:hAnsiTheme="majorBidi" w:cstheme="majorBidi"/>
          <w:rtl/>
        </w:rPr>
        <w:t>). זו אכן סיבה לפסוק כרב.</w:t>
      </w:r>
    </w:p>
  </w:footnote>
  <w:footnote w:id="19">
    <w:p w14:paraId="0FFF619A" w14:textId="77777777" w:rsidR="00BE7F8C" w:rsidRPr="004E5E0D" w:rsidRDefault="00BE7F8C" w:rsidP="00BE7F8C">
      <w:pPr>
        <w:pStyle w:val="a3"/>
        <w:spacing w:line="360" w:lineRule="auto"/>
        <w:rPr>
          <w:rFonts w:asciiTheme="majorBidi" w:hAnsiTheme="majorBidi" w:cstheme="majorBidi"/>
          <w:rtl/>
        </w:rPr>
      </w:pPr>
      <w:r w:rsidRPr="004E5E0D">
        <w:rPr>
          <w:rStyle w:val="a5"/>
          <w:rFonts w:asciiTheme="majorBidi" w:hAnsiTheme="majorBidi" w:cstheme="majorBidi"/>
        </w:rPr>
        <w:footnoteRef/>
      </w:r>
      <w:r w:rsidRPr="004E5E0D">
        <w:rPr>
          <w:rFonts w:asciiTheme="majorBidi" w:hAnsiTheme="majorBidi" w:cstheme="majorBidi"/>
          <w:rtl/>
        </w:rPr>
        <w:t xml:space="preserve"> </w:t>
      </w:r>
      <w:r>
        <w:rPr>
          <w:rFonts w:asciiTheme="majorBidi" w:hAnsiTheme="majorBidi" w:cstheme="majorBidi"/>
          <w:rtl/>
        </w:rPr>
        <w:t>יו"ד</w:t>
      </w:r>
      <w:r w:rsidRPr="004E5E0D">
        <w:rPr>
          <w:rFonts w:asciiTheme="majorBidi" w:hAnsiTheme="majorBidi" w:cstheme="majorBidi"/>
          <w:rtl/>
        </w:rPr>
        <w:t xml:space="preserve"> </w:t>
      </w:r>
      <w:proofErr w:type="spellStart"/>
      <w:r w:rsidRPr="004E5E0D">
        <w:rPr>
          <w:rFonts w:asciiTheme="majorBidi" w:hAnsiTheme="majorBidi" w:cstheme="majorBidi"/>
          <w:rtl/>
        </w:rPr>
        <w:t>קצח</w:t>
      </w:r>
      <w:proofErr w:type="spellEnd"/>
      <w:r w:rsidRPr="004E5E0D">
        <w:rPr>
          <w:rFonts w:asciiTheme="majorBidi" w:hAnsiTheme="majorBidi" w:cstheme="majorBidi"/>
          <w:rtl/>
        </w:rPr>
        <w:t xml:space="preserve"> סעיף מח.</w:t>
      </w:r>
    </w:p>
  </w:footnote>
  <w:footnote w:id="20">
    <w:p w14:paraId="53501CFF" w14:textId="77777777" w:rsidR="00BE7F8C" w:rsidRPr="004E5E0D" w:rsidRDefault="00BE7F8C" w:rsidP="00BE7F8C">
      <w:pPr>
        <w:spacing w:after="0" w:line="360" w:lineRule="auto"/>
        <w:rPr>
          <w:rFonts w:asciiTheme="majorBidi" w:hAnsiTheme="majorBidi" w:cstheme="majorBidi"/>
          <w:sz w:val="20"/>
          <w:szCs w:val="20"/>
        </w:rPr>
      </w:pPr>
      <w:r w:rsidRPr="004E5E0D">
        <w:rPr>
          <w:rStyle w:val="a5"/>
          <w:rFonts w:asciiTheme="majorBidi" w:hAnsiTheme="majorBidi" w:cstheme="majorBidi"/>
          <w:sz w:val="20"/>
          <w:szCs w:val="20"/>
        </w:rPr>
        <w:footnoteRef/>
      </w:r>
      <w:r w:rsidRPr="004E5E0D">
        <w:rPr>
          <w:rFonts w:asciiTheme="majorBidi" w:hAnsiTheme="majorBidi" w:cstheme="majorBidi"/>
          <w:sz w:val="20"/>
          <w:szCs w:val="20"/>
          <w:rtl/>
        </w:rPr>
        <w:t xml:space="preserve"> </w:t>
      </w:r>
      <w:r w:rsidRPr="004E5E0D">
        <w:rPr>
          <w:rFonts w:asciiTheme="majorBidi" w:hAnsiTheme="majorBidi" w:cstheme="majorBidi"/>
          <w:sz w:val="20"/>
          <w:szCs w:val="20"/>
          <w:rtl/>
        </w:rPr>
        <w:t>לא</w:t>
      </w:r>
      <w:r>
        <w:rPr>
          <w:rFonts w:asciiTheme="majorBidi" w:hAnsiTheme="majorBidi" w:cstheme="majorBidi" w:hint="cs"/>
          <w:sz w:val="20"/>
          <w:szCs w:val="20"/>
          <w:rtl/>
        </w:rPr>
        <w:t>,</w:t>
      </w:r>
      <w:r w:rsidRPr="004E5E0D">
        <w:rPr>
          <w:rFonts w:asciiTheme="majorBidi" w:hAnsiTheme="majorBidi" w:cstheme="majorBidi"/>
          <w:sz w:val="20"/>
          <w:szCs w:val="20"/>
          <w:rtl/>
        </w:rPr>
        <w:t xml:space="preserve"> ב ד"ה </w:t>
      </w:r>
      <w:proofErr w:type="spellStart"/>
      <w:r w:rsidRPr="004E5E0D">
        <w:rPr>
          <w:rFonts w:asciiTheme="majorBidi" w:hAnsiTheme="majorBidi" w:cstheme="majorBidi"/>
          <w:sz w:val="20"/>
          <w:szCs w:val="20"/>
          <w:rtl/>
        </w:rPr>
        <w:t>לר"נ</w:t>
      </w:r>
      <w:proofErr w:type="spellEnd"/>
      <w:r w:rsidRPr="004E5E0D">
        <w:rPr>
          <w:rFonts w:asciiTheme="majorBidi" w:hAnsiTheme="majorBidi" w:cstheme="majorBidi"/>
          <w:sz w:val="20"/>
          <w:szCs w:val="20"/>
          <w:rtl/>
        </w:rPr>
        <w:t xml:space="preserve"> שנפלה מן הגשר.</w:t>
      </w:r>
    </w:p>
  </w:footnote>
  <w:footnote w:id="21">
    <w:p w14:paraId="43754A7D" w14:textId="77777777" w:rsidR="00BE7F8C" w:rsidRPr="004E5E0D" w:rsidRDefault="00BE7F8C" w:rsidP="00BE7F8C">
      <w:pPr>
        <w:spacing w:after="0" w:line="360" w:lineRule="auto"/>
        <w:rPr>
          <w:rFonts w:asciiTheme="majorBidi" w:hAnsiTheme="majorBidi" w:cstheme="majorBidi"/>
          <w:sz w:val="20"/>
          <w:szCs w:val="20"/>
          <w:rtl/>
        </w:rPr>
      </w:pPr>
      <w:r w:rsidRPr="004E5E0D">
        <w:rPr>
          <w:rStyle w:val="a5"/>
          <w:rFonts w:asciiTheme="majorBidi" w:hAnsiTheme="majorBidi" w:cstheme="majorBidi"/>
          <w:sz w:val="20"/>
          <w:szCs w:val="20"/>
        </w:rPr>
        <w:footnoteRef/>
      </w:r>
      <w:r w:rsidRPr="004E5E0D">
        <w:rPr>
          <w:rFonts w:asciiTheme="majorBidi" w:hAnsiTheme="majorBidi" w:cstheme="majorBidi"/>
          <w:sz w:val="20"/>
          <w:szCs w:val="20"/>
          <w:rtl/>
        </w:rPr>
        <w:t xml:space="preserve"> </w:t>
      </w:r>
      <w:r w:rsidRPr="004E5E0D">
        <w:rPr>
          <w:rFonts w:asciiTheme="majorBidi" w:hAnsiTheme="majorBidi" w:cstheme="majorBidi"/>
          <w:sz w:val="20"/>
          <w:szCs w:val="20"/>
          <w:rtl/>
        </w:rPr>
        <w:t xml:space="preserve">ט"ז על </w:t>
      </w:r>
      <w:proofErr w:type="spellStart"/>
      <w:r>
        <w:rPr>
          <w:rFonts w:asciiTheme="majorBidi" w:hAnsiTheme="majorBidi" w:cstheme="majorBidi" w:hint="cs"/>
          <w:sz w:val="20"/>
          <w:szCs w:val="20"/>
          <w:rtl/>
        </w:rPr>
        <w:t>שו"ע</w:t>
      </w:r>
      <w:proofErr w:type="spellEnd"/>
      <w:r>
        <w:rPr>
          <w:rFonts w:asciiTheme="majorBidi" w:hAnsiTheme="majorBidi" w:cstheme="majorBidi" w:hint="cs"/>
          <w:sz w:val="20"/>
          <w:szCs w:val="20"/>
          <w:rtl/>
        </w:rPr>
        <w:t xml:space="preserve"> יו"ד</w:t>
      </w:r>
      <w:r w:rsidRPr="004E5E0D">
        <w:rPr>
          <w:rFonts w:asciiTheme="majorBidi" w:hAnsiTheme="majorBidi" w:cstheme="majorBidi"/>
          <w:sz w:val="20"/>
          <w:szCs w:val="20"/>
          <w:rtl/>
        </w:rPr>
        <w:t xml:space="preserve"> </w:t>
      </w:r>
      <w:proofErr w:type="spellStart"/>
      <w:r w:rsidRPr="004E5E0D">
        <w:rPr>
          <w:rFonts w:asciiTheme="majorBidi" w:hAnsiTheme="majorBidi" w:cstheme="majorBidi"/>
          <w:sz w:val="20"/>
          <w:szCs w:val="20"/>
          <w:rtl/>
        </w:rPr>
        <w:t>קצח</w:t>
      </w:r>
      <w:proofErr w:type="spellEnd"/>
      <w:r w:rsidRPr="004E5E0D">
        <w:rPr>
          <w:rFonts w:asciiTheme="majorBidi" w:hAnsiTheme="majorBidi" w:cstheme="majorBidi"/>
          <w:sz w:val="20"/>
          <w:szCs w:val="20"/>
          <w:rtl/>
        </w:rPr>
        <w:t xml:space="preserve"> אות מ.</w:t>
      </w:r>
    </w:p>
  </w:footnote>
  <w:footnote w:id="22">
    <w:p w14:paraId="05B76DD0" w14:textId="77777777" w:rsidR="00BE7F8C" w:rsidRPr="004E5E0D" w:rsidRDefault="00BE7F8C" w:rsidP="00BE7F8C">
      <w:pPr>
        <w:spacing w:after="0" w:line="360" w:lineRule="auto"/>
        <w:rPr>
          <w:rFonts w:asciiTheme="majorBidi" w:hAnsiTheme="majorBidi" w:cstheme="majorBidi"/>
          <w:sz w:val="20"/>
          <w:szCs w:val="20"/>
        </w:rPr>
      </w:pPr>
      <w:r w:rsidRPr="004E5E0D">
        <w:rPr>
          <w:rStyle w:val="a5"/>
          <w:rFonts w:asciiTheme="majorBidi" w:hAnsiTheme="majorBidi" w:cstheme="majorBidi"/>
          <w:sz w:val="20"/>
          <w:szCs w:val="20"/>
        </w:rPr>
        <w:footnoteRef/>
      </w:r>
      <w:r w:rsidRPr="004E5E0D">
        <w:rPr>
          <w:rFonts w:asciiTheme="majorBidi" w:hAnsiTheme="majorBidi" w:cstheme="majorBidi"/>
          <w:sz w:val="20"/>
          <w:szCs w:val="20"/>
          <w:rtl/>
        </w:rPr>
        <w:t xml:space="preserve"> </w:t>
      </w:r>
      <w:r w:rsidRPr="004E5E0D">
        <w:rPr>
          <w:rFonts w:asciiTheme="majorBidi" w:hAnsiTheme="majorBidi" w:cstheme="majorBidi"/>
          <w:sz w:val="20"/>
          <w:szCs w:val="20"/>
          <w:rtl/>
        </w:rPr>
        <w:t>אור שמח מקוואות פרק א הלכה ח.</w:t>
      </w:r>
    </w:p>
  </w:footnote>
  <w:footnote w:id="23">
    <w:p w14:paraId="68FC7437" w14:textId="77777777" w:rsidR="00BE7F8C" w:rsidRDefault="00BE7F8C" w:rsidP="00BE7F8C">
      <w:pPr>
        <w:pStyle w:val="a3"/>
        <w:rPr>
          <w:rtl/>
        </w:rPr>
      </w:pPr>
      <w:r>
        <w:rPr>
          <w:rStyle w:val="a5"/>
        </w:rPr>
        <w:footnoteRef/>
      </w:r>
      <w:r>
        <w:rPr>
          <w:rtl/>
        </w:rPr>
        <w:t xml:space="preserve"> </w:t>
      </w:r>
      <w:r w:rsidRPr="00C36655">
        <w:rPr>
          <w:rFonts w:asciiTheme="majorBidi" w:hAnsiTheme="majorBidi" w:cstheme="majorBidi"/>
          <w:rtl/>
        </w:rPr>
        <w:t xml:space="preserve">פתחי תשובה על </w:t>
      </w:r>
      <w:proofErr w:type="spellStart"/>
      <w:r>
        <w:rPr>
          <w:rFonts w:asciiTheme="majorBidi" w:hAnsiTheme="majorBidi" w:cstheme="majorBidi" w:hint="cs"/>
          <w:rtl/>
        </w:rPr>
        <w:t>שו"ע</w:t>
      </w:r>
      <w:proofErr w:type="spellEnd"/>
      <w:r>
        <w:rPr>
          <w:rFonts w:asciiTheme="majorBidi" w:hAnsiTheme="majorBidi" w:cstheme="majorBidi" w:hint="cs"/>
          <w:rtl/>
        </w:rPr>
        <w:t xml:space="preserve"> יו"ד</w:t>
      </w:r>
      <w:r w:rsidRPr="004E5E0D">
        <w:rPr>
          <w:rFonts w:asciiTheme="majorBidi" w:hAnsiTheme="majorBidi" w:cstheme="majorBidi"/>
          <w:rtl/>
        </w:rPr>
        <w:t xml:space="preserve"> </w:t>
      </w:r>
      <w:proofErr w:type="spellStart"/>
      <w:r w:rsidRPr="00C36655">
        <w:rPr>
          <w:rFonts w:asciiTheme="majorBidi" w:hAnsiTheme="majorBidi" w:cstheme="majorBidi"/>
          <w:rtl/>
        </w:rPr>
        <w:t>קצח</w:t>
      </w:r>
      <w:proofErr w:type="spellEnd"/>
      <w:r w:rsidRPr="00C36655">
        <w:rPr>
          <w:rFonts w:asciiTheme="majorBidi" w:hAnsiTheme="majorBidi" w:cstheme="majorBidi"/>
          <w:rtl/>
        </w:rPr>
        <w:t xml:space="preserve"> סעיף מח</w:t>
      </w:r>
      <w:r>
        <w:rPr>
          <w:rFonts w:hint="cs"/>
          <w:rtl/>
        </w:rPr>
        <w:t>.</w:t>
      </w:r>
    </w:p>
  </w:footnote>
  <w:footnote w:id="24">
    <w:p w14:paraId="38034FE7" w14:textId="77777777" w:rsidR="00BE7F8C" w:rsidRPr="004E5E0D" w:rsidRDefault="00BE7F8C" w:rsidP="00BE7F8C">
      <w:pPr>
        <w:spacing w:after="0" w:line="360" w:lineRule="auto"/>
        <w:rPr>
          <w:rFonts w:asciiTheme="majorBidi" w:hAnsiTheme="majorBidi" w:cstheme="majorBidi"/>
          <w:sz w:val="20"/>
          <w:szCs w:val="20"/>
          <w:rtl/>
        </w:rPr>
      </w:pPr>
      <w:r w:rsidRPr="004E5E0D">
        <w:rPr>
          <w:rStyle w:val="a5"/>
          <w:rFonts w:asciiTheme="majorBidi" w:hAnsiTheme="majorBidi" w:cstheme="majorBidi"/>
          <w:sz w:val="20"/>
          <w:szCs w:val="20"/>
        </w:rPr>
        <w:footnoteRef/>
      </w:r>
      <w:r w:rsidRPr="004E5E0D">
        <w:rPr>
          <w:rFonts w:asciiTheme="majorBidi" w:hAnsiTheme="majorBidi" w:cstheme="majorBidi"/>
          <w:sz w:val="20"/>
          <w:szCs w:val="20"/>
          <w:rtl/>
        </w:rPr>
        <w:t xml:space="preserve"> </w:t>
      </w:r>
      <w:r>
        <w:rPr>
          <w:rFonts w:asciiTheme="majorBidi" w:hAnsiTheme="majorBidi" w:cstheme="majorBidi" w:hint="cs"/>
          <w:sz w:val="20"/>
          <w:szCs w:val="20"/>
          <w:rtl/>
        </w:rPr>
        <w:t>שם.</w:t>
      </w:r>
    </w:p>
  </w:footnote>
  <w:footnote w:id="25">
    <w:p w14:paraId="721D164D" w14:textId="77777777" w:rsidR="00BE7F8C" w:rsidRPr="004E5E0D" w:rsidRDefault="00BE7F8C" w:rsidP="00BE7F8C">
      <w:pPr>
        <w:pStyle w:val="a3"/>
        <w:spacing w:line="360" w:lineRule="auto"/>
        <w:rPr>
          <w:rFonts w:asciiTheme="majorBidi" w:hAnsiTheme="majorBidi" w:cstheme="majorBidi"/>
          <w:rtl/>
        </w:rPr>
      </w:pPr>
      <w:r w:rsidRPr="004E5E0D">
        <w:rPr>
          <w:rStyle w:val="a5"/>
          <w:rFonts w:asciiTheme="majorBidi" w:hAnsiTheme="majorBidi" w:cstheme="majorBidi"/>
        </w:rPr>
        <w:footnoteRef/>
      </w:r>
      <w:r w:rsidRPr="004E5E0D">
        <w:rPr>
          <w:rFonts w:asciiTheme="majorBidi" w:hAnsiTheme="majorBidi" w:cstheme="majorBidi"/>
          <w:rtl/>
        </w:rPr>
        <w:t xml:space="preserve"> </w:t>
      </w:r>
      <w:r w:rsidRPr="004E5E0D">
        <w:rPr>
          <w:rFonts w:asciiTheme="majorBidi" w:hAnsiTheme="majorBidi" w:cstheme="majorBidi"/>
          <w:rtl/>
        </w:rPr>
        <w:t>מרומי שדה כאן.</w:t>
      </w:r>
    </w:p>
  </w:footnote>
  <w:footnote w:id="26">
    <w:p w14:paraId="60ED6974" w14:textId="77777777" w:rsidR="00BE7F8C" w:rsidRPr="00C36655" w:rsidRDefault="00BE7F8C" w:rsidP="00BE7F8C">
      <w:pPr>
        <w:pStyle w:val="a3"/>
        <w:spacing w:line="360" w:lineRule="auto"/>
        <w:rPr>
          <w:rFonts w:asciiTheme="majorBidi" w:hAnsiTheme="majorBidi" w:cstheme="majorBidi"/>
          <w:rtl/>
        </w:rPr>
      </w:pPr>
      <w:r w:rsidRPr="00C36655">
        <w:rPr>
          <w:rStyle w:val="a5"/>
          <w:rFonts w:asciiTheme="majorBidi" w:hAnsiTheme="majorBidi" w:cstheme="majorBidi"/>
        </w:rPr>
        <w:footnoteRef/>
      </w:r>
      <w:r w:rsidRPr="00C36655">
        <w:rPr>
          <w:rFonts w:asciiTheme="majorBidi" w:hAnsiTheme="majorBidi" w:cstheme="majorBidi"/>
          <w:rtl/>
        </w:rPr>
        <w:t xml:space="preserve"> </w:t>
      </w:r>
      <w:r w:rsidRPr="00C36655">
        <w:rPr>
          <w:rFonts w:asciiTheme="majorBidi" w:hAnsiTheme="majorBidi" w:cstheme="majorBidi"/>
          <w:rtl/>
        </w:rPr>
        <w:t xml:space="preserve">אמרי בינה דיני שחיטה ז. וכן הוא מדייק בדעת </w:t>
      </w:r>
      <w:proofErr w:type="spellStart"/>
      <w:r w:rsidRPr="00C36655">
        <w:rPr>
          <w:rFonts w:asciiTheme="majorBidi" w:hAnsiTheme="majorBidi" w:cstheme="majorBidi"/>
          <w:rtl/>
        </w:rPr>
        <w:t>הרשב"א</w:t>
      </w:r>
      <w:proofErr w:type="spellEnd"/>
      <w:r w:rsidRPr="00C36655">
        <w:rPr>
          <w:rFonts w:asciiTheme="majorBidi" w:hAnsiTheme="majorBidi" w:cstheme="majorBidi"/>
          <w:rtl/>
        </w:rPr>
        <w:t xml:space="preserve"> בתורת הבית.</w:t>
      </w:r>
    </w:p>
  </w:footnote>
  <w:footnote w:id="27">
    <w:p w14:paraId="0EF36D1F" w14:textId="77777777" w:rsidR="00BE7F8C" w:rsidRPr="00495F04" w:rsidRDefault="00BE7F8C" w:rsidP="00BE7F8C">
      <w:pPr>
        <w:pStyle w:val="a3"/>
        <w:spacing w:line="360" w:lineRule="auto"/>
        <w:rPr>
          <w:rFonts w:asciiTheme="majorBidi" w:hAnsiTheme="majorBidi" w:cstheme="majorBidi"/>
          <w:rtl/>
        </w:rPr>
      </w:pPr>
      <w:r w:rsidRPr="004E5E0D">
        <w:rPr>
          <w:rStyle w:val="a5"/>
          <w:rFonts w:asciiTheme="majorBidi" w:hAnsiTheme="majorBidi" w:cstheme="majorBidi"/>
        </w:rPr>
        <w:footnoteRef/>
      </w:r>
      <w:r w:rsidRPr="004E5E0D">
        <w:rPr>
          <w:rFonts w:asciiTheme="majorBidi" w:hAnsiTheme="majorBidi" w:cstheme="majorBidi"/>
          <w:rtl/>
        </w:rPr>
        <w:t xml:space="preserve"> </w:t>
      </w:r>
      <w:r w:rsidRPr="004E5E0D">
        <w:rPr>
          <w:rFonts w:asciiTheme="majorBidi" w:hAnsiTheme="majorBidi" w:cstheme="majorBidi"/>
          <w:rtl/>
        </w:rPr>
        <w:t xml:space="preserve">ביאור </w:t>
      </w:r>
      <w:proofErr w:type="spellStart"/>
      <w:r w:rsidRPr="004E5E0D">
        <w:rPr>
          <w:rFonts w:asciiTheme="majorBidi" w:hAnsiTheme="majorBidi" w:cstheme="majorBidi"/>
          <w:rtl/>
        </w:rPr>
        <w:t>הגר"א</w:t>
      </w:r>
      <w:proofErr w:type="spellEnd"/>
      <w:r w:rsidRPr="004E5E0D">
        <w:rPr>
          <w:rFonts w:asciiTheme="majorBidi" w:hAnsiTheme="majorBidi" w:cstheme="majorBidi"/>
          <w:rtl/>
        </w:rPr>
        <w:t xml:space="preserve"> </w:t>
      </w:r>
      <w:r>
        <w:rPr>
          <w:rFonts w:asciiTheme="majorBidi" w:hAnsiTheme="majorBidi" w:cstheme="majorBidi" w:hint="cs"/>
          <w:rtl/>
        </w:rPr>
        <w:t>יו"ד</w:t>
      </w:r>
      <w:r w:rsidRPr="004E5E0D">
        <w:rPr>
          <w:rFonts w:asciiTheme="majorBidi" w:hAnsiTheme="majorBidi" w:cstheme="majorBidi"/>
          <w:rtl/>
        </w:rPr>
        <w:t xml:space="preserve"> ג סוף אות ה.</w:t>
      </w:r>
    </w:p>
  </w:footnote>
  <w:footnote w:id="28">
    <w:p w14:paraId="2BADF9E8" w14:textId="77777777" w:rsidR="00BE7F8C" w:rsidRDefault="00BE7F8C" w:rsidP="00BE7F8C">
      <w:pPr>
        <w:pStyle w:val="a3"/>
        <w:rPr>
          <w:rFonts w:asciiTheme="majorBidi" w:hAnsiTheme="majorBidi" w:cstheme="majorBidi"/>
          <w:rtl/>
        </w:rPr>
      </w:pPr>
      <w:r w:rsidRPr="00495F04">
        <w:rPr>
          <w:rStyle w:val="a5"/>
          <w:rFonts w:asciiTheme="majorBidi" w:hAnsiTheme="majorBidi" w:cstheme="majorBidi"/>
        </w:rPr>
        <w:footnoteRef/>
      </w:r>
      <w:r w:rsidRPr="00495F04">
        <w:rPr>
          <w:rFonts w:asciiTheme="majorBidi" w:hAnsiTheme="majorBidi" w:cstheme="majorBidi"/>
          <w:rtl/>
        </w:rPr>
        <w:t xml:space="preserve"> </w:t>
      </w:r>
      <w:r w:rsidRPr="00495F04">
        <w:rPr>
          <w:rFonts w:asciiTheme="majorBidi" w:hAnsiTheme="majorBidi" w:cstheme="majorBidi"/>
          <w:rtl/>
        </w:rPr>
        <w:t>מלחמות ה' לראש השנה, ז</w:t>
      </w:r>
      <w:r>
        <w:rPr>
          <w:rFonts w:asciiTheme="majorBidi" w:hAnsiTheme="majorBidi" w:cstheme="majorBidi" w:hint="cs"/>
          <w:rtl/>
        </w:rPr>
        <w:t>,</w:t>
      </w:r>
      <w:r w:rsidRPr="00495F04">
        <w:rPr>
          <w:rFonts w:asciiTheme="majorBidi" w:hAnsiTheme="majorBidi" w:cstheme="majorBidi"/>
          <w:rtl/>
        </w:rPr>
        <w:t xml:space="preserve"> ב מדפי </w:t>
      </w:r>
      <w:proofErr w:type="spellStart"/>
      <w:r w:rsidRPr="00495F04">
        <w:rPr>
          <w:rFonts w:asciiTheme="majorBidi" w:hAnsiTheme="majorBidi" w:cstheme="majorBidi"/>
          <w:rtl/>
        </w:rPr>
        <w:t>הרי"ף</w:t>
      </w:r>
      <w:proofErr w:type="spellEnd"/>
      <w:r w:rsidRPr="00495F04">
        <w:rPr>
          <w:rFonts w:asciiTheme="majorBidi" w:hAnsiTheme="majorBidi" w:cstheme="majorBidi"/>
          <w:rtl/>
        </w:rPr>
        <w:t xml:space="preserve">, סוף פרק שלישי. </w:t>
      </w:r>
    </w:p>
    <w:p w14:paraId="4C59033C" w14:textId="77777777" w:rsidR="00BE7F8C" w:rsidRDefault="00BE7F8C" w:rsidP="00BE7F8C">
      <w:pPr>
        <w:pStyle w:val="a3"/>
        <w:rPr>
          <w:rFonts w:asciiTheme="majorBidi" w:hAnsiTheme="majorBidi" w:cstheme="majorBidi"/>
          <w:rtl/>
        </w:rPr>
      </w:pPr>
      <w:r>
        <w:rPr>
          <w:rFonts w:asciiTheme="majorBidi" w:hAnsiTheme="majorBidi" w:cstheme="majorBidi" w:hint="cs"/>
          <w:rtl/>
        </w:rPr>
        <w:t xml:space="preserve">  </w:t>
      </w:r>
      <w:r w:rsidRPr="00495F04">
        <w:rPr>
          <w:rFonts w:asciiTheme="majorBidi" w:hAnsiTheme="majorBidi" w:cstheme="majorBidi"/>
          <w:rtl/>
        </w:rPr>
        <w:t>במשמרות כהונה כאן מקיים דיון ארוך בסוגיה זו, בהנחה שהיא שייכת לכאן.</w:t>
      </w:r>
    </w:p>
    <w:p w14:paraId="0DDDF95B" w14:textId="77777777" w:rsidR="00BE7F8C" w:rsidRPr="00495F04" w:rsidRDefault="00BE7F8C" w:rsidP="00BE7F8C">
      <w:pPr>
        <w:pStyle w:val="a3"/>
        <w:rPr>
          <w:rFonts w:asciiTheme="majorBidi" w:hAnsiTheme="majorBidi" w:cstheme="majorBidi"/>
          <w:rtl/>
        </w:rPr>
      </w:pPr>
    </w:p>
  </w:footnote>
  <w:footnote w:id="29">
    <w:p w14:paraId="17B3C265" w14:textId="77777777" w:rsidR="00BE7F8C" w:rsidRPr="00495F04" w:rsidRDefault="00BE7F8C" w:rsidP="00BE7F8C">
      <w:pPr>
        <w:pStyle w:val="a3"/>
        <w:spacing w:line="360" w:lineRule="auto"/>
        <w:rPr>
          <w:rFonts w:asciiTheme="majorBidi" w:hAnsiTheme="majorBidi" w:cstheme="majorBidi"/>
          <w:rtl/>
        </w:rPr>
      </w:pPr>
      <w:r w:rsidRPr="00495F04">
        <w:rPr>
          <w:rStyle w:val="a5"/>
          <w:rFonts w:asciiTheme="majorBidi" w:hAnsiTheme="majorBidi" w:cstheme="majorBidi"/>
        </w:rPr>
        <w:footnoteRef/>
      </w:r>
      <w:r w:rsidRPr="00495F04">
        <w:rPr>
          <w:rFonts w:asciiTheme="majorBidi" w:hAnsiTheme="majorBidi" w:cstheme="majorBidi"/>
          <w:rtl/>
        </w:rPr>
        <w:t xml:space="preserve"> </w:t>
      </w:r>
      <w:r w:rsidRPr="00495F04">
        <w:rPr>
          <w:rFonts w:asciiTheme="majorBidi" w:hAnsiTheme="majorBidi" w:cstheme="majorBidi"/>
          <w:rtl/>
        </w:rPr>
        <w:t>בחידושיו כאן עמוד ב.</w:t>
      </w:r>
    </w:p>
  </w:footnote>
  <w:footnote w:id="30">
    <w:p w14:paraId="66356838" w14:textId="77777777" w:rsidR="00BE7F8C" w:rsidRPr="00495F04" w:rsidRDefault="00BE7F8C" w:rsidP="00BE7F8C">
      <w:pPr>
        <w:pStyle w:val="a3"/>
        <w:spacing w:line="360" w:lineRule="auto"/>
        <w:rPr>
          <w:rFonts w:asciiTheme="majorBidi" w:hAnsiTheme="majorBidi" w:cstheme="majorBidi"/>
          <w:rtl/>
        </w:rPr>
      </w:pPr>
      <w:r w:rsidRPr="00495F04">
        <w:rPr>
          <w:rStyle w:val="a5"/>
          <w:rFonts w:asciiTheme="majorBidi" w:hAnsiTheme="majorBidi" w:cstheme="majorBidi"/>
        </w:rPr>
        <w:footnoteRef/>
      </w:r>
      <w:r w:rsidRPr="00495F04">
        <w:rPr>
          <w:rFonts w:asciiTheme="majorBidi" w:hAnsiTheme="majorBidi" w:cstheme="majorBidi"/>
          <w:rtl/>
        </w:rPr>
        <w:t xml:space="preserve"> </w:t>
      </w:r>
      <w:r w:rsidRPr="00495F04">
        <w:rPr>
          <w:rFonts w:asciiTheme="majorBidi" w:hAnsiTheme="majorBidi" w:cstheme="majorBidi"/>
          <w:rtl/>
        </w:rPr>
        <w:t xml:space="preserve">וקצת </w:t>
      </w:r>
      <w:proofErr w:type="spellStart"/>
      <w:r w:rsidRPr="00495F04">
        <w:rPr>
          <w:rFonts w:asciiTheme="majorBidi" w:hAnsiTheme="majorBidi" w:cstheme="majorBidi"/>
          <w:rtl/>
        </w:rPr>
        <w:t>תימה</w:t>
      </w:r>
      <w:proofErr w:type="spellEnd"/>
      <w:r w:rsidRPr="00495F04">
        <w:rPr>
          <w:rFonts w:asciiTheme="majorBidi" w:hAnsiTheme="majorBidi" w:cstheme="majorBidi"/>
          <w:rtl/>
        </w:rPr>
        <w:t>, שכתב כן בשם הרמב"ן.</w:t>
      </w:r>
    </w:p>
  </w:footnote>
  <w:footnote w:id="31">
    <w:p w14:paraId="29EC09C8" w14:textId="77777777" w:rsidR="00BE7F8C" w:rsidRDefault="00BE7F8C" w:rsidP="00BE7F8C">
      <w:pPr>
        <w:pStyle w:val="a3"/>
        <w:rPr>
          <w:rFonts w:asciiTheme="majorBidi" w:hAnsiTheme="majorBidi" w:cstheme="majorBidi"/>
          <w:rtl/>
        </w:rPr>
      </w:pPr>
      <w:r w:rsidRPr="00495F04">
        <w:rPr>
          <w:rStyle w:val="a5"/>
          <w:rFonts w:asciiTheme="majorBidi" w:hAnsiTheme="majorBidi" w:cstheme="majorBidi"/>
        </w:rPr>
        <w:footnoteRef/>
      </w:r>
      <w:r w:rsidRPr="00495F04">
        <w:rPr>
          <w:rFonts w:asciiTheme="majorBidi" w:hAnsiTheme="majorBidi" w:cstheme="majorBidi"/>
          <w:rtl/>
        </w:rPr>
        <w:t xml:space="preserve"> </w:t>
      </w:r>
      <w:r w:rsidRPr="00495F04">
        <w:rPr>
          <w:rFonts w:asciiTheme="majorBidi" w:hAnsiTheme="majorBidi" w:cstheme="majorBidi"/>
          <w:rtl/>
        </w:rPr>
        <w:t>חתם סופר לא</w:t>
      </w:r>
      <w:r>
        <w:rPr>
          <w:rFonts w:asciiTheme="majorBidi" w:hAnsiTheme="majorBidi" w:cstheme="majorBidi" w:hint="cs"/>
          <w:rtl/>
        </w:rPr>
        <w:t xml:space="preserve">, </w:t>
      </w:r>
      <w:r w:rsidRPr="00495F04">
        <w:rPr>
          <w:rFonts w:asciiTheme="majorBidi" w:hAnsiTheme="majorBidi" w:cstheme="majorBidi"/>
          <w:rtl/>
        </w:rPr>
        <w:t>א</w:t>
      </w:r>
      <w:r>
        <w:rPr>
          <w:rFonts w:asciiTheme="majorBidi" w:hAnsiTheme="majorBidi" w:cstheme="majorBidi"/>
          <w:rtl/>
        </w:rPr>
        <w:t xml:space="preserve"> </w:t>
      </w:r>
      <w:r w:rsidRPr="00495F04">
        <w:rPr>
          <w:rFonts w:asciiTheme="majorBidi" w:hAnsiTheme="majorBidi" w:cstheme="majorBidi"/>
          <w:rtl/>
        </w:rPr>
        <w:t>ד"ה נאנסה.</w:t>
      </w:r>
    </w:p>
    <w:p w14:paraId="5F400489" w14:textId="77777777" w:rsidR="00BE7F8C" w:rsidRPr="00495F04" w:rsidRDefault="00BE7F8C" w:rsidP="00BE7F8C">
      <w:pPr>
        <w:pStyle w:val="a3"/>
        <w:rPr>
          <w:rFonts w:asciiTheme="majorBidi" w:hAnsiTheme="majorBidi" w:cstheme="majorBidi"/>
        </w:rPr>
      </w:pPr>
    </w:p>
  </w:footnote>
  <w:footnote w:id="32">
    <w:p w14:paraId="35FAF587" w14:textId="77777777" w:rsidR="00BE7F8C" w:rsidRPr="00495F04" w:rsidRDefault="00BE7F8C" w:rsidP="00BE7F8C">
      <w:pPr>
        <w:spacing w:after="0" w:line="240" w:lineRule="auto"/>
        <w:rPr>
          <w:rFonts w:asciiTheme="majorBidi" w:hAnsiTheme="majorBidi" w:cstheme="majorBidi"/>
          <w:sz w:val="20"/>
          <w:szCs w:val="20"/>
          <w:rtl/>
        </w:rPr>
      </w:pPr>
      <w:r>
        <w:rPr>
          <w:rStyle w:val="a5"/>
        </w:rPr>
        <w:footnoteRef/>
      </w:r>
      <w:r>
        <w:rPr>
          <w:rtl/>
        </w:rPr>
        <w:t xml:space="preserve"> </w:t>
      </w:r>
      <w:r w:rsidRPr="00495F04">
        <w:rPr>
          <w:rFonts w:asciiTheme="majorBidi" w:hAnsiTheme="majorBidi" w:cstheme="majorBidi"/>
          <w:sz w:val="20"/>
          <w:szCs w:val="20"/>
          <w:rtl/>
        </w:rPr>
        <w:t xml:space="preserve">שו"ת בנין ציון </w:t>
      </w:r>
      <w:proofErr w:type="spellStart"/>
      <w:r w:rsidRPr="00495F04">
        <w:rPr>
          <w:rFonts w:asciiTheme="majorBidi" w:hAnsiTheme="majorBidi" w:cstheme="majorBidi"/>
          <w:sz w:val="20"/>
          <w:szCs w:val="20"/>
          <w:rtl/>
        </w:rPr>
        <w:t>ח"ב</w:t>
      </w:r>
      <w:proofErr w:type="spellEnd"/>
      <w:r w:rsidRPr="00495F04">
        <w:rPr>
          <w:rFonts w:asciiTheme="majorBidi" w:hAnsiTheme="majorBidi" w:cstheme="majorBidi"/>
          <w:sz w:val="20"/>
          <w:szCs w:val="20"/>
          <w:rtl/>
        </w:rPr>
        <w:t xml:space="preserve"> פ"ח</w:t>
      </w:r>
      <w:r>
        <w:rPr>
          <w:rFonts w:asciiTheme="majorBidi" w:hAnsiTheme="majorBidi" w:cstheme="majorBidi" w:hint="cs"/>
          <w:sz w:val="20"/>
          <w:szCs w:val="20"/>
          <w:rtl/>
        </w:rPr>
        <w:t xml:space="preserve"> </w:t>
      </w:r>
      <w:r w:rsidRPr="00495F04">
        <w:rPr>
          <w:rFonts w:asciiTheme="majorBidi" w:hAnsiTheme="majorBidi" w:cstheme="majorBidi"/>
          <w:sz w:val="20"/>
          <w:szCs w:val="20"/>
          <w:rtl/>
        </w:rPr>
        <w:t>(חברותא לא</w:t>
      </w:r>
      <w:r>
        <w:rPr>
          <w:rFonts w:asciiTheme="majorBidi" w:hAnsiTheme="majorBidi" w:cstheme="majorBidi" w:hint="cs"/>
          <w:sz w:val="20"/>
          <w:szCs w:val="20"/>
          <w:rtl/>
        </w:rPr>
        <w:t xml:space="preserve">, </w:t>
      </w:r>
      <w:r w:rsidRPr="00495F04">
        <w:rPr>
          <w:rFonts w:asciiTheme="majorBidi" w:hAnsiTheme="majorBidi" w:cstheme="majorBidi"/>
          <w:sz w:val="20"/>
          <w:szCs w:val="20"/>
          <w:rtl/>
        </w:rPr>
        <w:t>א הערה</w:t>
      </w:r>
      <w:r>
        <w:rPr>
          <w:rFonts w:asciiTheme="majorBidi" w:hAnsiTheme="majorBidi" w:cstheme="majorBidi"/>
          <w:sz w:val="20"/>
          <w:szCs w:val="20"/>
          <w:rtl/>
        </w:rPr>
        <w:t xml:space="preserve"> </w:t>
      </w:r>
      <w:r w:rsidRPr="00495F04">
        <w:rPr>
          <w:rFonts w:asciiTheme="majorBidi" w:hAnsiTheme="majorBidi" w:cstheme="majorBidi"/>
          <w:sz w:val="20"/>
          <w:szCs w:val="20"/>
          <w:rtl/>
        </w:rPr>
        <w:t>148)</w:t>
      </w:r>
      <w:r>
        <w:rPr>
          <w:rFonts w:asciiTheme="majorBidi" w:hAnsiTheme="majorBidi" w:cstheme="majorBidi" w:hint="cs"/>
          <w:sz w:val="20"/>
          <w:szCs w:val="20"/>
          <w:rtl/>
        </w:rPr>
        <w:t xml:space="preserve">. הבדלים רבים קיימים בין התחומים. למשל, רק בקניין נאמר: 'זכין לאדם שלא בפניו'. </w:t>
      </w:r>
    </w:p>
    <w:p w14:paraId="77AA1C3F" w14:textId="77777777" w:rsidR="00BE7F8C" w:rsidRDefault="00BE7F8C" w:rsidP="00BE7F8C">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77EDC"/>
    <w:multiLevelType w:val="hybridMultilevel"/>
    <w:tmpl w:val="6CC0A07E"/>
    <w:lvl w:ilvl="0" w:tplc="2FD085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F3AB3"/>
    <w:multiLevelType w:val="hybridMultilevel"/>
    <w:tmpl w:val="2E165772"/>
    <w:lvl w:ilvl="0" w:tplc="455072A8">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50729"/>
    <w:multiLevelType w:val="hybridMultilevel"/>
    <w:tmpl w:val="1834E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06D14"/>
    <w:multiLevelType w:val="hybridMultilevel"/>
    <w:tmpl w:val="AD40061E"/>
    <w:lvl w:ilvl="0" w:tplc="878C7A70">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8C"/>
    <w:rsid w:val="002A32D5"/>
    <w:rsid w:val="004269E0"/>
    <w:rsid w:val="00BE7F8C"/>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1BC8"/>
  <w15:chartTrackingRefBased/>
  <w15:docId w15:val="{66E173E3-7D9E-4B43-B436-BB21ED28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F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E7F8C"/>
    <w:pPr>
      <w:spacing w:after="0" w:line="240" w:lineRule="auto"/>
    </w:pPr>
    <w:rPr>
      <w:sz w:val="20"/>
      <w:szCs w:val="20"/>
    </w:rPr>
  </w:style>
  <w:style w:type="character" w:customStyle="1" w:styleId="a4">
    <w:name w:val="טקסט הערת שוליים תו"/>
    <w:basedOn w:val="a0"/>
    <w:link w:val="a3"/>
    <w:uiPriority w:val="99"/>
    <w:rsid w:val="00BE7F8C"/>
    <w:rPr>
      <w:sz w:val="20"/>
      <w:szCs w:val="20"/>
    </w:rPr>
  </w:style>
  <w:style w:type="character" w:styleId="a5">
    <w:name w:val="footnote reference"/>
    <w:basedOn w:val="a0"/>
    <w:uiPriority w:val="99"/>
    <w:semiHidden/>
    <w:unhideWhenUsed/>
    <w:rsid w:val="00BE7F8C"/>
    <w:rPr>
      <w:vertAlign w:val="superscript"/>
    </w:rPr>
  </w:style>
  <w:style w:type="paragraph" w:styleId="a6">
    <w:name w:val="List Paragraph"/>
    <w:basedOn w:val="a"/>
    <w:uiPriority w:val="34"/>
    <w:qFormat/>
    <w:rsid w:val="00BE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5567</Characters>
  <Application>Microsoft Office Word</Application>
  <DocSecurity>0</DocSecurity>
  <Lines>46</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2026-03-16T12:01:00Z</dcterms:created>
  <dcterms:modified xsi:type="dcterms:W3CDTF">2026-03-16T12:02:00Z</dcterms:modified>
</cp:coreProperties>
</file>