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68F5" w14:textId="77777777" w:rsidR="00067E19" w:rsidRPr="00067504" w:rsidRDefault="00067E19" w:rsidP="00067E19">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hint="cs"/>
          <w:b/>
          <w:bCs/>
          <w:sz w:val="28"/>
          <w:szCs w:val="28"/>
          <w:u w:val="single"/>
          <w:rtl/>
        </w:rPr>
        <w:t>איסור גנ</w:t>
      </w:r>
      <w:r>
        <w:rPr>
          <w:rFonts w:asciiTheme="majorBidi" w:hAnsiTheme="majorBidi" w:cstheme="majorBidi" w:hint="cs"/>
          <w:b/>
          <w:bCs/>
          <w:sz w:val="28"/>
          <w:szCs w:val="28"/>
          <w:u w:val="single"/>
          <w:rtl/>
        </w:rPr>
        <w:t>י</w:t>
      </w:r>
      <w:r w:rsidRPr="00067504">
        <w:rPr>
          <w:rFonts w:asciiTheme="majorBidi" w:hAnsiTheme="majorBidi" w:cstheme="majorBidi" w:hint="cs"/>
          <w:b/>
          <w:bCs/>
          <w:sz w:val="28"/>
          <w:szCs w:val="28"/>
          <w:u w:val="single"/>
          <w:rtl/>
        </w:rPr>
        <w:t>בת דעת</w:t>
      </w:r>
    </w:p>
    <w:p w14:paraId="6E396444"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חולין צג</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ב</w:t>
      </w:r>
      <w:r w:rsidRPr="00067504">
        <w:rPr>
          <w:rFonts w:asciiTheme="majorBidi" w:hAnsiTheme="majorBidi" w:cstheme="majorBidi" w:hint="cs"/>
          <w:sz w:val="24"/>
          <w:szCs w:val="24"/>
          <w:rtl/>
        </w:rPr>
        <w:t>- צד, א</w:t>
      </w:r>
    </w:p>
    <w:p w14:paraId="2AC88475" w14:textId="77777777" w:rsidR="00067E19" w:rsidRPr="00067504" w:rsidRDefault="00067E19" w:rsidP="00067E19">
      <w:pPr>
        <w:spacing w:after="0" w:line="360" w:lineRule="auto"/>
        <w:ind w:left="720"/>
        <w:rPr>
          <w:rFonts w:asciiTheme="majorBidi" w:hAnsiTheme="majorBidi" w:cstheme="majorBidi"/>
          <w:sz w:val="24"/>
          <w:szCs w:val="24"/>
          <w:rtl/>
        </w:rPr>
      </w:pPr>
      <w:r w:rsidRPr="00067504">
        <w:rPr>
          <w:rFonts w:asciiTheme="majorBidi" w:hAnsiTheme="majorBidi" w:cstheme="majorBidi"/>
          <w:sz w:val="24"/>
          <w:szCs w:val="24"/>
          <w:rtl/>
        </w:rPr>
        <w:t xml:space="preserve">מתני'. שולח אדם ירך לעובד כוכבים שגיד הנשה בתוכה, מפני שמקומו ניכר. </w:t>
      </w:r>
    </w:p>
    <w:p w14:paraId="698E4ACD" w14:textId="77777777" w:rsidR="00067E19" w:rsidRPr="00067504" w:rsidRDefault="00067E19" w:rsidP="00067E19">
      <w:pPr>
        <w:spacing w:after="0" w:line="360" w:lineRule="auto"/>
        <w:ind w:left="720"/>
        <w:rPr>
          <w:rFonts w:asciiTheme="majorBidi" w:hAnsiTheme="majorBidi" w:cstheme="majorBidi"/>
          <w:sz w:val="24"/>
          <w:szCs w:val="24"/>
          <w:rtl/>
        </w:rPr>
      </w:pPr>
      <w:proofErr w:type="spellStart"/>
      <w:r w:rsidRPr="00067504">
        <w:rPr>
          <w:rFonts w:asciiTheme="majorBidi" w:hAnsiTheme="majorBidi" w:cstheme="majorBidi"/>
          <w:sz w:val="24"/>
          <w:szCs w:val="24"/>
          <w:rtl/>
        </w:rPr>
        <w:t>גמ</w:t>
      </w:r>
      <w:proofErr w:type="spellEnd"/>
      <w:r w:rsidRPr="00067504">
        <w:rPr>
          <w:rFonts w:asciiTheme="majorBidi" w:hAnsiTheme="majorBidi" w:cstheme="majorBidi"/>
          <w:sz w:val="24"/>
          <w:szCs w:val="24"/>
          <w:rtl/>
        </w:rPr>
        <w:t>'. שלמה - אין, חתוכה – לא</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 xml:space="preserve">במקום שאין </w:t>
      </w:r>
      <w:proofErr w:type="spellStart"/>
      <w:r w:rsidRPr="00067504">
        <w:rPr>
          <w:rFonts w:asciiTheme="majorBidi" w:hAnsiTheme="majorBidi" w:cstheme="majorBidi"/>
          <w:sz w:val="24"/>
          <w:szCs w:val="24"/>
          <w:rtl/>
        </w:rPr>
        <w:t>מכריזין</w:t>
      </w:r>
      <w:proofErr w:type="spellEnd"/>
      <w:r w:rsidRPr="00067504">
        <w:rPr>
          <w:rFonts w:asciiTheme="majorBidi" w:hAnsiTheme="majorBidi" w:cstheme="majorBidi"/>
          <w:sz w:val="24"/>
          <w:szCs w:val="24"/>
          <w:rtl/>
        </w:rPr>
        <w:t xml:space="preserve">: גזירה שמא </w:t>
      </w:r>
      <w:proofErr w:type="spellStart"/>
      <w:r w:rsidRPr="00067504">
        <w:rPr>
          <w:rFonts w:asciiTheme="majorBidi" w:hAnsiTheme="majorBidi" w:cstheme="majorBidi"/>
          <w:sz w:val="24"/>
          <w:szCs w:val="24"/>
          <w:rtl/>
        </w:rPr>
        <w:t>יתננה</w:t>
      </w:r>
      <w:proofErr w:type="spellEnd"/>
      <w:r w:rsidRPr="00067504">
        <w:rPr>
          <w:rFonts w:asciiTheme="majorBidi" w:hAnsiTheme="majorBidi" w:cstheme="majorBidi"/>
          <w:sz w:val="24"/>
          <w:szCs w:val="24"/>
          <w:rtl/>
        </w:rPr>
        <w:t xml:space="preserve"> לו בפני ישראל אחר, ואי </w:t>
      </w:r>
      <w:proofErr w:type="spellStart"/>
      <w:r w:rsidRPr="00067504">
        <w:rPr>
          <w:rFonts w:asciiTheme="majorBidi" w:hAnsiTheme="majorBidi" w:cstheme="majorBidi"/>
          <w:sz w:val="24"/>
          <w:szCs w:val="24"/>
          <w:rtl/>
        </w:rPr>
        <w:t>בעית</w:t>
      </w:r>
      <w:proofErr w:type="spellEnd"/>
      <w:r w:rsidRPr="00067504">
        <w:rPr>
          <w:rFonts w:asciiTheme="majorBidi" w:hAnsiTheme="majorBidi" w:cstheme="majorBidi"/>
          <w:sz w:val="24"/>
          <w:szCs w:val="24"/>
          <w:rtl/>
        </w:rPr>
        <w:t xml:space="preserve"> אימא: משום </w:t>
      </w:r>
      <w:proofErr w:type="spellStart"/>
      <w:r w:rsidRPr="00067504">
        <w:rPr>
          <w:rFonts w:asciiTheme="majorBidi" w:hAnsiTheme="majorBidi" w:cstheme="majorBidi"/>
          <w:sz w:val="24"/>
          <w:szCs w:val="24"/>
          <w:rtl/>
        </w:rPr>
        <w:t>דקא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גניב</w:t>
      </w:r>
      <w:proofErr w:type="spellEnd"/>
      <w:r w:rsidRPr="00067504">
        <w:rPr>
          <w:rFonts w:asciiTheme="majorBidi" w:hAnsiTheme="majorBidi" w:cstheme="majorBidi"/>
          <w:sz w:val="24"/>
          <w:szCs w:val="24"/>
          <w:rtl/>
        </w:rPr>
        <w:t xml:space="preserve"> ליה </w:t>
      </w:r>
      <w:proofErr w:type="spellStart"/>
      <w:r w:rsidRPr="00067504">
        <w:rPr>
          <w:rFonts w:asciiTheme="majorBidi" w:hAnsiTheme="majorBidi" w:cstheme="majorBidi"/>
          <w:sz w:val="24"/>
          <w:szCs w:val="24"/>
          <w:rtl/>
        </w:rPr>
        <w:t>לדעתיה</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דאמר</w:t>
      </w:r>
      <w:proofErr w:type="spellEnd"/>
      <w:r w:rsidRPr="00067504">
        <w:rPr>
          <w:rFonts w:asciiTheme="majorBidi" w:hAnsiTheme="majorBidi" w:cstheme="majorBidi"/>
          <w:sz w:val="24"/>
          <w:szCs w:val="24"/>
          <w:rtl/>
        </w:rPr>
        <w:t xml:space="preserve"> שמואל: אסור לגנוב דעת הבריות, ואפילו דעתו של עובד כוכבים</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והא </w:t>
      </w:r>
      <w:proofErr w:type="spellStart"/>
      <w:r w:rsidRPr="00067504">
        <w:rPr>
          <w:rFonts w:asciiTheme="majorBidi" w:hAnsiTheme="majorBidi" w:cstheme="majorBidi"/>
          <w:sz w:val="24"/>
          <w:szCs w:val="24"/>
          <w:rtl/>
        </w:rPr>
        <w:t>דשמואל</w:t>
      </w:r>
      <w:proofErr w:type="spellEnd"/>
      <w:r w:rsidRPr="00067504">
        <w:rPr>
          <w:rFonts w:asciiTheme="majorBidi" w:hAnsiTheme="majorBidi" w:cstheme="majorBidi"/>
          <w:sz w:val="24"/>
          <w:szCs w:val="24"/>
          <w:rtl/>
        </w:rPr>
        <w:t xml:space="preserve">, לאו בפירוש איתמר אלא מכללא איתמר, </w:t>
      </w:r>
      <w:proofErr w:type="spellStart"/>
      <w:r w:rsidRPr="00067504">
        <w:rPr>
          <w:rFonts w:asciiTheme="majorBidi" w:hAnsiTheme="majorBidi" w:cstheme="majorBidi"/>
          <w:sz w:val="24"/>
          <w:szCs w:val="24"/>
          <w:rtl/>
        </w:rPr>
        <w:t>דשמואל</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הוה</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קא</w:t>
      </w:r>
      <w:proofErr w:type="spellEnd"/>
      <w:r w:rsidRPr="00067504">
        <w:rPr>
          <w:rFonts w:asciiTheme="majorBidi" w:hAnsiTheme="majorBidi" w:cstheme="majorBidi"/>
          <w:sz w:val="24"/>
          <w:szCs w:val="24"/>
          <w:rtl/>
        </w:rPr>
        <w:t xml:space="preserve"> עבר </w:t>
      </w:r>
      <w:proofErr w:type="spellStart"/>
      <w:r w:rsidRPr="00067504">
        <w:rPr>
          <w:rFonts w:asciiTheme="majorBidi" w:hAnsiTheme="majorBidi" w:cstheme="majorBidi"/>
          <w:sz w:val="24"/>
          <w:szCs w:val="24"/>
          <w:rtl/>
        </w:rPr>
        <w:t>במברא</w:t>
      </w:r>
      <w:proofErr w:type="spellEnd"/>
      <w:r w:rsidRPr="00067504">
        <w:rPr>
          <w:rFonts w:asciiTheme="majorBidi" w:hAnsiTheme="majorBidi" w:cstheme="majorBidi"/>
          <w:sz w:val="24"/>
          <w:szCs w:val="24"/>
          <w:rtl/>
        </w:rPr>
        <w:t xml:space="preserve">, א"ל לשמעיה: פייסיה </w:t>
      </w:r>
      <w:proofErr w:type="spellStart"/>
      <w:r w:rsidRPr="00067504">
        <w:rPr>
          <w:rFonts w:asciiTheme="majorBidi" w:hAnsiTheme="majorBidi" w:cstheme="majorBidi"/>
          <w:sz w:val="24"/>
          <w:szCs w:val="24"/>
          <w:rtl/>
        </w:rPr>
        <w:t>למבוריה</w:t>
      </w:r>
      <w:proofErr w:type="spellEnd"/>
      <w:r w:rsidRPr="00067504">
        <w:rPr>
          <w:rFonts w:asciiTheme="majorBidi" w:hAnsiTheme="majorBidi" w:cstheme="majorBidi"/>
          <w:sz w:val="24"/>
          <w:szCs w:val="24"/>
          <w:rtl/>
        </w:rPr>
        <w:t xml:space="preserve">, פייסיה </w:t>
      </w:r>
      <w:proofErr w:type="spellStart"/>
      <w:r w:rsidRPr="00067504">
        <w:rPr>
          <w:rFonts w:asciiTheme="majorBidi" w:hAnsiTheme="majorBidi" w:cstheme="majorBidi"/>
          <w:sz w:val="24"/>
          <w:szCs w:val="24"/>
          <w:rtl/>
        </w:rPr>
        <w:t>ואיקפד</w:t>
      </w:r>
      <w:proofErr w:type="spellEnd"/>
      <w:r w:rsidRPr="00067504">
        <w:rPr>
          <w:rFonts w:asciiTheme="majorBidi" w:hAnsiTheme="majorBidi" w:cstheme="majorBidi"/>
          <w:sz w:val="24"/>
          <w:szCs w:val="24"/>
          <w:rtl/>
        </w:rPr>
        <w:t xml:space="preserve">. מ"ט </w:t>
      </w:r>
      <w:proofErr w:type="spellStart"/>
      <w:r w:rsidRPr="00067504">
        <w:rPr>
          <w:rFonts w:asciiTheme="majorBidi" w:hAnsiTheme="majorBidi" w:cstheme="majorBidi"/>
          <w:sz w:val="24"/>
          <w:szCs w:val="24"/>
          <w:rtl/>
        </w:rPr>
        <w:t>איקפד</w:t>
      </w:r>
      <w:proofErr w:type="spellEnd"/>
      <w:r w:rsidRPr="00067504">
        <w:rPr>
          <w:rFonts w:asciiTheme="majorBidi" w:hAnsiTheme="majorBidi" w:cstheme="majorBidi"/>
          <w:sz w:val="24"/>
          <w:szCs w:val="24"/>
          <w:rtl/>
        </w:rPr>
        <w:t xml:space="preserve">? אמר </w:t>
      </w:r>
      <w:proofErr w:type="spellStart"/>
      <w:r w:rsidRPr="00067504">
        <w:rPr>
          <w:rFonts w:asciiTheme="majorBidi" w:hAnsiTheme="majorBidi" w:cstheme="majorBidi"/>
          <w:sz w:val="24"/>
          <w:szCs w:val="24"/>
          <w:rtl/>
        </w:rPr>
        <w:t>אביי</w:t>
      </w:r>
      <w:proofErr w:type="spellEnd"/>
      <w:r w:rsidRPr="00067504">
        <w:rPr>
          <w:rFonts w:asciiTheme="majorBidi" w:hAnsiTheme="majorBidi" w:cstheme="majorBidi"/>
          <w:sz w:val="24"/>
          <w:szCs w:val="24"/>
          <w:rtl/>
        </w:rPr>
        <w:t xml:space="preserve">: תרנגולת טרפה </w:t>
      </w:r>
      <w:proofErr w:type="spellStart"/>
      <w:r w:rsidRPr="00067504">
        <w:rPr>
          <w:rFonts w:asciiTheme="majorBidi" w:hAnsiTheme="majorBidi" w:cstheme="majorBidi"/>
          <w:sz w:val="24"/>
          <w:szCs w:val="24"/>
          <w:rtl/>
        </w:rPr>
        <w:t>הואי</w:t>
      </w:r>
      <w:proofErr w:type="spellEnd"/>
      <w:r w:rsidRPr="00067504">
        <w:rPr>
          <w:rFonts w:asciiTheme="majorBidi" w:hAnsiTheme="majorBidi" w:cstheme="majorBidi"/>
          <w:sz w:val="24"/>
          <w:szCs w:val="24"/>
          <w:rtl/>
        </w:rPr>
        <w:t xml:space="preserve">, ויהבה </w:t>
      </w:r>
      <w:proofErr w:type="spellStart"/>
      <w:r w:rsidRPr="00067504">
        <w:rPr>
          <w:rFonts w:asciiTheme="majorBidi" w:hAnsiTheme="majorBidi" w:cstheme="majorBidi"/>
          <w:sz w:val="24"/>
          <w:szCs w:val="24"/>
          <w:rtl/>
        </w:rPr>
        <w:t>ניהליה</w:t>
      </w:r>
      <w:proofErr w:type="spellEnd"/>
      <w:r w:rsidRPr="00067504">
        <w:rPr>
          <w:rFonts w:asciiTheme="majorBidi" w:hAnsiTheme="majorBidi" w:cstheme="majorBidi"/>
          <w:sz w:val="24"/>
          <w:szCs w:val="24"/>
          <w:rtl/>
        </w:rPr>
        <w:t xml:space="preserve"> במר </w:t>
      </w:r>
      <w:proofErr w:type="spellStart"/>
      <w:r w:rsidRPr="00067504">
        <w:rPr>
          <w:rFonts w:asciiTheme="majorBidi" w:hAnsiTheme="majorBidi" w:cstheme="majorBidi"/>
          <w:sz w:val="24"/>
          <w:szCs w:val="24"/>
          <w:rtl/>
        </w:rPr>
        <w:t>דשחוטה</w:t>
      </w:r>
      <w:proofErr w:type="spellEnd"/>
      <w:r>
        <w:rPr>
          <w:rFonts w:asciiTheme="majorBidi" w:hAnsiTheme="majorBidi" w:cstheme="majorBidi" w:hint="cs"/>
          <w:sz w:val="24"/>
          <w:szCs w:val="24"/>
          <w:rtl/>
        </w:rPr>
        <w:t>.</w:t>
      </w:r>
      <w:r w:rsidRPr="00067504">
        <w:rPr>
          <w:rFonts w:asciiTheme="majorBidi" w:hAnsiTheme="majorBidi" w:cstheme="majorBidi"/>
          <w:sz w:val="24"/>
          <w:szCs w:val="24"/>
          <w:rtl/>
        </w:rPr>
        <w:t xml:space="preserve"> רבא אמר: </w:t>
      </w:r>
      <w:proofErr w:type="spellStart"/>
      <w:r w:rsidRPr="00067504">
        <w:rPr>
          <w:rFonts w:asciiTheme="majorBidi" w:hAnsiTheme="majorBidi" w:cstheme="majorBidi"/>
          <w:sz w:val="24"/>
          <w:szCs w:val="24"/>
          <w:rtl/>
        </w:rPr>
        <w:t>אנפקא</w:t>
      </w:r>
      <w:proofErr w:type="spellEnd"/>
      <w:r w:rsidRPr="00067504">
        <w:rPr>
          <w:rFonts w:asciiTheme="majorBidi" w:hAnsiTheme="majorBidi" w:cstheme="majorBidi"/>
          <w:sz w:val="24"/>
          <w:szCs w:val="24"/>
          <w:rtl/>
        </w:rPr>
        <w:t xml:space="preserve"> אמר ליה </w:t>
      </w:r>
      <w:proofErr w:type="spellStart"/>
      <w:r w:rsidRPr="00067504">
        <w:rPr>
          <w:rFonts w:asciiTheme="majorBidi" w:hAnsiTheme="majorBidi" w:cstheme="majorBidi"/>
          <w:sz w:val="24"/>
          <w:szCs w:val="24"/>
          <w:rtl/>
        </w:rPr>
        <w:t>לאשקויי</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ואשקייה</w:t>
      </w:r>
      <w:proofErr w:type="spellEnd"/>
      <w:r w:rsidRPr="00067504">
        <w:rPr>
          <w:rFonts w:asciiTheme="majorBidi" w:hAnsiTheme="majorBidi" w:cstheme="majorBidi"/>
          <w:sz w:val="24"/>
          <w:szCs w:val="24"/>
          <w:rtl/>
        </w:rPr>
        <w:t xml:space="preserve"> חמרא </w:t>
      </w:r>
      <w:proofErr w:type="spellStart"/>
      <w:r w:rsidRPr="00067504">
        <w:rPr>
          <w:rFonts w:asciiTheme="majorBidi" w:hAnsiTheme="majorBidi" w:cstheme="majorBidi"/>
          <w:sz w:val="24"/>
          <w:szCs w:val="24"/>
          <w:rtl/>
        </w:rPr>
        <w:t>מזיגא</w:t>
      </w:r>
      <w:proofErr w:type="spellEnd"/>
      <w:r w:rsidRPr="00067504">
        <w:rPr>
          <w:rFonts w:asciiTheme="majorBidi" w:hAnsiTheme="majorBidi" w:cstheme="majorBidi"/>
          <w:sz w:val="24"/>
          <w:szCs w:val="24"/>
          <w:rtl/>
        </w:rPr>
        <w:t xml:space="preserve">. וכי מכללא מאי? למ"ד טרפה </w:t>
      </w:r>
      <w:proofErr w:type="spellStart"/>
      <w:r w:rsidRPr="00067504">
        <w:rPr>
          <w:rFonts w:asciiTheme="majorBidi" w:hAnsiTheme="majorBidi" w:cstheme="majorBidi"/>
          <w:sz w:val="24"/>
          <w:szCs w:val="24"/>
          <w:rtl/>
        </w:rPr>
        <w:t>הואי</w:t>
      </w:r>
      <w:proofErr w:type="spellEnd"/>
      <w:r w:rsidRPr="00067504">
        <w:rPr>
          <w:rFonts w:asciiTheme="majorBidi" w:hAnsiTheme="majorBidi" w:cstheme="majorBidi"/>
          <w:sz w:val="24"/>
          <w:szCs w:val="24"/>
          <w:rtl/>
        </w:rPr>
        <w:t xml:space="preserve">, א"ל: </w:t>
      </w:r>
      <w:proofErr w:type="spellStart"/>
      <w:r w:rsidRPr="00067504">
        <w:rPr>
          <w:rFonts w:asciiTheme="majorBidi" w:hAnsiTheme="majorBidi" w:cstheme="majorBidi"/>
          <w:sz w:val="24"/>
          <w:szCs w:val="24"/>
          <w:rtl/>
        </w:rPr>
        <w:t>אמאי</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תשהא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איסורא</w:t>
      </w:r>
      <w:proofErr w:type="spellEnd"/>
      <w:r w:rsidRPr="00067504">
        <w:rPr>
          <w:rFonts w:asciiTheme="majorBidi" w:hAnsiTheme="majorBidi" w:cstheme="majorBidi"/>
          <w:sz w:val="24"/>
          <w:szCs w:val="24"/>
          <w:rtl/>
        </w:rPr>
        <w:t xml:space="preserve">? למ"ד </w:t>
      </w:r>
      <w:proofErr w:type="spellStart"/>
      <w:r w:rsidRPr="00067504">
        <w:rPr>
          <w:rFonts w:asciiTheme="majorBidi" w:hAnsiTheme="majorBidi" w:cstheme="majorBidi"/>
          <w:sz w:val="24"/>
          <w:szCs w:val="24"/>
          <w:rtl/>
        </w:rPr>
        <w:t>אנפקא</w:t>
      </w:r>
      <w:proofErr w:type="spellEnd"/>
      <w:r w:rsidRPr="00067504">
        <w:rPr>
          <w:rFonts w:asciiTheme="majorBidi" w:hAnsiTheme="majorBidi" w:cstheme="majorBidi"/>
          <w:sz w:val="24"/>
          <w:szCs w:val="24"/>
          <w:rtl/>
        </w:rPr>
        <w:t xml:space="preserve"> א"ל </w:t>
      </w:r>
      <w:proofErr w:type="spellStart"/>
      <w:r w:rsidRPr="00067504">
        <w:rPr>
          <w:rFonts w:asciiTheme="majorBidi" w:hAnsiTheme="majorBidi" w:cstheme="majorBidi"/>
          <w:sz w:val="24"/>
          <w:szCs w:val="24"/>
          <w:rtl/>
        </w:rPr>
        <w:t>לאשקויי</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אנפקא</w:t>
      </w:r>
      <w:proofErr w:type="spellEnd"/>
      <w:r w:rsidRPr="00067504">
        <w:rPr>
          <w:rFonts w:asciiTheme="majorBidi" w:hAnsiTheme="majorBidi" w:cstheme="majorBidi"/>
          <w:sz w:val="24"/>
          <w:szCs w:val="24"/>
          <w:rtl/>
        </w:rPr>
        <w:t xml:space="preserve"> - </w:t>
      </w:r>
      <w:proofErr w:type="spellStart"/>
      <w:r w:rsidRPr="00067504">
        <w:rPr>
          <w:rFonts w:asciiTheme="majorBidi" w:hAnsiTheme="majorBidi" w:cstheme="majorBidi"/>
          <w:sz w:val="24"/>
          <w:szCs w:val="24"/>
          <w:rtl/>
        </w:rPr>
        <w:t>חייא</w:t>
      </w:r>
      <w:proofErr w:type="spellEnd"/>
      <w:r w:rsidRPr="00067504">
        <w:rPr>
          <w:rFonts w:asciiTheme="majorBidi" w:hAnsiTheme="majorBidi" w:cstheme="majorBidi"/>
          <w:sz w:val="24"/>
          <w:szCs w:val="24"/>
          <w:rtl/>
        </w:rPr>
        <w:t xml:space="preserve"> משמע. תניא, היה ר' מאיר אומר: אל יסרהב אדם </w:t>
      </w:r>
      <w:proofErr w:type="spellStart"/>
      <w:r w:rsidRPr="00067504">
        <w:rPr>
          <w:rFonts w:asciiTheme="majorBidi" w:hAnsiTheme="majorBidi" w:cstheme="majorBidi"/>
          <w:sz w:val="24"/>
          <w:szCs w:val="24"/>
          <w:rtl/>
        </w:rPr>
        <w:t>לחבירו</w:t>
      </w:r>
      <w:proofErr w:type="spellEnd"/>
      <w:r w:rsidRPr="00067504">
        <w:rPr>
          <w:rFonts w:asciiTheme="majorBidi" w:hAnsiTheme="majorBidi" w:cstheme="majorBidi"/>
          <w:sz w:val="24"/>
          <w:szCs w:val="24"/>
          <w:rtl/>
        </w:rPr>
        <w:t xml:space="preserve"> לסעוד אצלו ויודע בו שאינו סועד, ולא ירבה לו בתקרובת ויודע בו שאינו מקבל, ולא יפתח לו חביות המכורות </w:t>
      </w:r>
      <w:proofErr w:type="spellStart"/>
      <w:r w:rsidRPr="00067504">
        <w:rPr>
          <w:rFonts w:asciiTheme="majorBidi" w:hAnsiTheme="majorBidi" w:cstheme="majorBidi"/>
          <w:sz w:val="24"/>
          <w:szCs w:val="24"/>
          <w:rtl/>
        </w:rPr>
        <w:t>לחנוני</w:t>
      </w:r>
      <w:proofErr w:type="spellEnd"/>
      <w:r w:rsidRPr="00067504">
        <w:rPr>
          <w:rFonts w:asciiTheme="majorBidi" w:hAnsiTheme="majorBidi" w:cstheme="majorBidi"/>
          <w:sz w:val="24"/>
          <w:szCs w:val="24"/>
          <w:rtl/>
        </w:rPr>
        <w:t xml:space="preserve"> אא"כ הודיעו, ולא יאמר לו סוך שמן מפך ריקן</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ואם בשביל כבודו - מותר. איני, והא </w:t>
      </w:r>
      <w:proofErr w:type="spellStart"/>
      <w:r w:rsidRPr="00067504">
        <w:rPr>
          <w:rFonts w:asciiTheme="majorBidi" w:hAnsiTheme="majorBidi" w:cstheme="majorBidi"/>
          <w:sz w:val="24"/>
          <w:szCs w:val="24"/>
          <w:rtl/>
        </w:rPr>
        <w:t>עולא</w:t>
      </w:r>
      <w:proofErr w:type="spellEnd"/>
      <w:r w:rsidRPr="00067504">
        <w:rPr>
          <w:rFonts w:asciiTheme="majorBidi" w:hAnsiTheme="majorBidi" w:cstheme="majorBidi"/>
          <w:sz w:val="24"/>
          <w:szCs w:val="24"/>
          <w:rtl/>
        </w:rPr>
        <w:t xml:space="preserve"> איקלע לבי רב יהודה, פתח לו חביות המכורות </w:t>
      </w:r>
      <w:proofErr w:type="spellStart"/>
      <w:r w:rsidRPr="00067504">
        <w:rPr>
          <w:rFonts w:asciiTheme="majorBidi" w:hAnsiTheme="majorBidi" w:cstheme="majorBidi"/>
          <w:sz w:val="24"/>
          <w:szCs w:val="24"/>
          <w:rtl/>
        </w:rPr>
        <w:t>לחנוני</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אודועי</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אודעיה</w:t>
      </w:r>
      <w:proofErr w:type="spellEnd"/>
      <w:r>
        <w:rPr>
          <w:rFonts w:asciiTheme="majorBidi" w:hAnsiTheme="majorBidi" w:cstheme="majorBidi" w:hint="cs"/>
          <w:sz w:val="24"/>
          <w:szCs w:val="24"/>
          <w:rtl/>
        </w:rPr>
        <w:t>.</w:t>
      </w:r>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ואיבעית</w:t>
      </w:r>
      <w:proofErr w:type="spellEnd"/>
      <w:r w:rsidRPr="00067504">
        <w:rPr>
          <w:rFonts w:asciiTheme="majorBidi" w:hAnsiTheme="majorBidi" w:cstheme="majorBidi"/>
          <w:sz w:val="24"/>
          <w:szCs w:val="24"/>
          <w:rtl/>
        </w:rPr>
        <w:t xml:space="preserve"> אימא: שאני </w:t>
      </w:r>
      <w:proofErr w:type="spellStart"/>
      <w:r w:rsidRPr="00067504">
        <w:rPr>
          <w:rFonts w:asciiTheme="majorBidi" w:hAnsiTheme="majorBidi" w:cstheme="majorBidi"/>
          <w:sz w:val="24"/>
          <w:szCs w:val="24"/>
          <w:rtl/>
        </w:rPr>
        <w:t>עולא</w:t>
      </w:r>
      <w:proofErr w:type="spellEnd"/>
      <w:r w:rsidRPr="00067504">
        <w:rPr>
          <w:rFonts w:asciiTheme="majorBidi" w:hAnsiTheme="majorBidi" w:cstheme="majorBidi"/>
          <w:sz w:val="24"/>
          <w:szCs w:val="24"/>
          <w:rtl/>
        </w:rPr>
        <w:t xml:space="preserve"> </w:t>
      </w:r>
      <w:proofErr w:type="spellStart"/>
      <w:r w:rsidRPr="00067504">
        <w:rPr>
          <w:rFonts w:asciiTheme="majorBidi" w:hAnsiTheme="majorBidi" w:cstheme="majorBidi"/>
          <w:sz w:val="24"/>
          <w:szCs w:val="24"/>
          <w:rtl/>
        </w:rPr>
        <w:t>דחביב</w:t>
      </w:r>
      <w:proofErr w:type="spellEnd"/>
      <w:r w:rsidRPr="00067504">
        <w:rPr>
          <w:rFonts w:asciiTheme="majorBidi" w:hAnsiTheme="majorBidi" w:cstheme="majorBidi"/>
          <w:sz w:val="24"/>
          <w:szCs w:val="24"/>
          <w:rtl/>
        </w:rPr>
        <w:t xml:space="preserve"> ליה לרב יהודה, </w:t>
      </w:r>
      <w:proofErr w:type="spellStart"/>
      <w:r w:rsidRPr="00067504">
        <w:rPr>
          <w:rFonts w:asciiTheme="majorBidi" w:hAnsiTheme="majorBidi" w:cstheme="majorBidi"/>
          <w:sz w:val="24"/>
          <w:szCs w:val="24"/>
          <w:rtl/>
        </w:rPr>
        <w:t>דבלאו</w:t>
      </w:r>
      <w:proofErr w:type="spellEnd"/>
      <w:r w:rsidRPr="00067504">
        <w:rPr>
          <w:rFonts w:asciiTheme="majorBidi" w:hAnsiTheme="majorBidi" w:cstheme="majorBidi"/>
          <w:sz w:val="24"/>
          <w:szCs w:val="24"/>
          <w:rtl/>
        </w:rPr>
        <w:t xml:space="preserve"> הכי נמי </w:t>
      </w:r>
      <w:proofErr w:type="spellStart"/>
      <w:r w:rsidRPr="00067504">
        <w:rPr>
          <w:rFonts w:asciiTheme="majorBidi" w:hAnsiTheme="majorBidi" w:cstheme="majorBidi"/>
          <w:sz w:val="24"/>
          <w:szCs w:val="24"/>
          <w:rtl/>
        </w:rPr>
        <w:t>פתוחי</w:t>
      </w:r>
      <w:proofErr w:type="spellEnd"/>
      <w:r w:rsidRPr="00067504">
        <w:rPr>
          <w:rFonts w:asciiTheme="majorBidi" w:hAnsiTheme="majorBidi" w:cstheme="majorBidi"/>
          <w:sz w:val="24"/>
          <w:szCs w:val="24"/>
          <w:rtl/>
        </w:rPr>
        <w:t xml:space="preserve"> מפתח ליה. ת"ר לא ילך אדם לבית האבל ובידו לגין המתקשקש, ולא ימלאנו מים מפני שמתעהו, ואם יש שם חבר עיר - מותר. ת"ר: לא ימכור אדם </w:t>
      </w:r>
      <w:proofErr w:type="spellStart"/>
      <w:r w:rsidRPr="00067504">
        <w:rPr>
          <w:rFonts w:asciiTheme="majorBidi" w:hAnsiTheme="majorBidi" w:cstheme="majorBidi"/>
          <w:sz w:val="24"/>
          <w:szCs w:val="24"/>
          <w:rtl/>
        </w:rPr>
        <w:t>לחבירו</w:t>
      </w:r>
      <w:proofErr w:type="spellEnd"/>
      <w:r w:rsidRPr="00067504">
        <w:rPr>
          <w:rFonts w:asciiTheme="majorBidi" w:hAnsiTheme="majorBidi" w:cstheme="majorBidi"/>
          <w:sz w:val="24"/>
          <w:szCs w:val="24"/>
          <w:rtl/>
        </w:rPr>
        <w:t xml:space="preserve"> סנדל של מתה בכלל של חיה שחוטה, מפני ב' דברים; א' - מפני שמתעהו, וא' - מפני הסכנה</w:t>
      </w:r>
      <w:r>
        <w:rPr>
          <w:rFonts w:asciiTheme="majorBidi" w:hAnsiTheme="majorBidi" w:cstheme="majorBidi" w:hint="cs"/>
          <w:sz w:val="24"/>
          <w:szCs w:val="24"/>
          <w:rtl/>
        </w:rPr>
        <w:t>.</w:t>
      </w:r>
      <w:r w:rsidRPr="00067504">
        <w:rPr>
          <w:rFonts w:asciiTheme="majorBidi" w:hAnsiTheme="majorBidi" w:cstheme="majorBidi"/>
          <w:sz w:val="24"/>
          <w:szCs w:val="24"/>
          <w:rtl/>
        </w:rPr>
        <w:t xml:space="preserve"> ולא ישגר אדם </w:t>
      </w:r>
      <w:proofErr w:type="spellStart"/>
      <w:r w:rsidRPr="00067504">
        <w:rPr>
          <w:rFonts w:asciiTheme="majorBidi" w:hAnsiTheme="majorBidi" w:cstheme="majorBidi"/>
          <w:sz w:val="24"/>
          <w:szCs w:val="24"/>
          <w:rtl/>
        </w:rPr>
        <w:t>לחבירו</w:t>
      </w:r>
      <w:proofErr w:type="spellEnd"/>
      <w:r w:rsidRPr="00067504">
        <w:rPr>
          <w:rFonts w:asciiTheme="majorBidi" w:hAnsiTheme="majorBidi" w:cstheme="majorBidi"/>
          <w:sz w:val="24"/>
          <w:szCs w:val="24"/>
          <w:rtl/>
        </w:rPr>
        <w:t xml:space="preserve"> חבית של יין ושמן צף על פיה, ומעשה באחד ששיגר </w:t>
      </w:r>
      <w:proofErr w:type="spellStart"/>
      <w:r w:rsidRPr="00067504">
        <w:rPr>
          <w:rFonts w:asciiTheme="majorBidi" w:hAnsiTheme="majorBidi" w:cstheme="majorBidi"/>
          <w:sz w:val="24"/>
          <w:szCs w:val="24"/>
          <w:rtl/>
        </w:rPr>
        <w:t>לחבירו</w:t>
      </w:r>
      <w:proofErr w:type="spellEnd"/>
      <w:r w:rsidRPr="00067504">
        <w:rPr>
          <w:rFonts w:asciiTheme="majorBidi" w:hAnsiTheme="majorBidi" w:cstheme="majorBidi"/>
          <w:sz w:val="24"/>
          <w:szCs w:val="24"/>
          <w:rtl/>
        </w:rPr>
        <w:t xml:space="preserve"> חבית של יין ושמן צף על פיה, והלך וזימן עליה </w:t>
      </w:r>
      <w:proofErr w:type="spellStart"/>
      <w:r w:rsidRPr="00067504">
        <w:rPr>
          <w:rFonts w:asciiTheme="majorBidi" w:hAnsiTheme="majorBidi" w:cstheme="majorBidi"/>
          <w:sz w:val="24"/>
          <w:szCs w:val="24"/>
          <w:rtl/>
        </w:rPr>
        <w:t>אורחין</w:t>
      </w:r>
      <w:proofErr w:type="spellEnd"/>
      <w:r w:rsidRPr="00067504">
        <w:rPr>
          <w:rFonts w:asciiTheme="majorBidi" w:hAnsiTheme="majorBidi" w:cstheme="majorBidi"/>
          <w:sz w:val="24"/>
          <w:szCs w:val="24"/>
          <w:rtl/>
        </w:rPr>
        <w:t xml:space="preserve"> ונכנסו, מצאה שהיא של יין - וחנק את עצמו.</w:t>
      </w:r>
    </w:p>
    <w:p w14:paraId="12D8938F" w14:textId="77777777" w:rsidR="00067E19" w:rsidRPr="00067504" w:rsidRDefault="00067E19" w:rsidP="00067E19">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תוקף איסור אונאת גוי</w:t>
      </w:r>
    </w:p>
    <w:p w14:paraId="19A19CCF"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נאמר בתורה: "</w:t>
      </w:r>
      <w:r w:rsidRPr="00067504">
        <w:rPr>
          <w:rFonts w:asciiTheme="minorBidi" w:hAnsiTheme="minorBidi"/>
          <w:rtl/>
        </w:rPr>
        <w:t>לֹא תִּגְנֹבוּ וְלֹא</w:t>
      </w:r>
      <w:r w:rsidRPr="00067504">
        <w:rPr>
          <w:rFonts w:asciiTheme="minorBidi" w:hAnsiTheme="minorBidi" w:hint="cs"/>
          <w:rtl/>
        </w:rPr>
        <w:t xml:space="preserve"> </w:t>
      </w:r>
      <w:r w:rsidRPr="00067504">
        <w:rPr>
          <w:rFonts w:asciiTheme="minorBidi" w:hAnsiTheme="minorBidi"/>
          <w:rtl/>
        </w:rPr>
        <w:t>תְכַחֲשׁוּ וְלֹא</w:t>
      </w:r>
      <w:r w:rsidRPr="00067504">
        <w:rPr>
          <w:rFonts w:asciiTheme="minorBidi" w:hAnsiTheme="minorBidi" w:hint="cs"/>
          <w:rtl/>
        </w:rPr>
        <w:t xml:space="preserve"> </w:t>
      </w:r>
      <w:r w:rsidRPr="00067504">
        <w:rPr>
          <w:rFonts w:asciiTheme="minorBidi" w:hAnsiTheme="minorBidi"/>
          <w:rtl/>
        </w:rPr>
        <w:t>תְשַׁקְּרוּ אִישׁ בַּעֲמִיתוֹ</w:t>
      </w:r>
      <w:r w:rsidRPr="00067504">
        <w:rPr>
          <w:rStyle w:val="a5"/>
          <w:rFonts w:asciiTheme="minorBidi" w:hAnsiTheme="minorBidi"/>
          <w:rtl/>
        </w:rPr>
        <w:footnoteReference w:id="1"/>
      </w:r>
      <w:r w:rsidRPr="00067504">
        <w:rPr>
          <w:rFonts w:asciiTheme="minorBidi" w:hAnsiTheme="minorBidi" w:hint="cs"/>
          <w:rtl/>
        </w:rPr>
        <w:t>".</w:t>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הריטב"א</w:t>
      </w:r>
      <w:proofErr w:type="spellEnd"/>
      <w:r w:rsidRPr="00067504">
        <w:rPr>
          <w:rFonts w:asciiTheme="majorBidi" w:hAnsiTheme="majorBidi" w:cstheme="majorBidi" w:hint="cs"/>
          <w:sz w:val="24"/>
          <w:szCs w:val="24"/>
          <w:rtl/>
        </w:rPr>
        <w:t xml:space="preserve"> לומד מכאן איסור הונאה מן התורה, אפילו כלפי גוי:</w:t>
      </w:r>
    </w:p>
    <w:p w14:paraId="68096C17"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איסור גניבת דעתו של </w:t>
      </w:r>
      <w:proofErr w:type="spellStart"/>
      <w:r w:rsidRPr="00067504">
        <w:rPr>
          <w:rFonts w:ascii="David" w:hAnsi="David" w:cs="David"/>
          <w:sz w:val="24"/>
          <w:szCs w:val="24"/>
          <w:rtl/>
        </w:rPr>
        <w:t>נכרי</w:t>
      </w:r>
      <w:proofErr w:type="spellEnd"/>
      <w:r>
        <w:rPr>
          <w:rFonts w:ascii="David" w:hAnsi="David" w:cs="David" w:hint="cs"/>
          <w:sz w:val="24"/>
          <w:szCs w:val="24"/>
          <w:rtl/>
        </w:rPr>
        <w:t xml:space="preserve"> -</w:t>
      </w:r>
      <w:r w:rsidRPr="00067504">
        <w:rPr>
          <w:rFonts w:ascii="David" w:hAnsi="David" w:cs="David"/>
          <w:sz w:val="24"/>
          <w:szCs w:val="24"/>
          <w:rtl/>
        </w:rPr>
        <w:t xml:space="preserve"> כתבו קצת רבותינו בשם בעלי התוספות ז"ל </w:t>
      </w:r>
      <w:r w:rsidRPr="00067504">
        <w:rPr>
          <w:rFonts w:ascii="David" w:hAnsi="David" w:cs="David"/>
          <w:b/>
          <w:bCs/>
          <w:sz w:val="24"/>
          <w:szCs w:val="24"/>
          <w:rtl/>
        </w:rPr>
        <w:t>שהוא איסור תורה</w:t>
      </w:r>
      <w:r>
        <w:rPr>
          <w:rFonts w:ascii="David" w:hAnsi="David" w:cs="David" w:hint="cs"/>
          <w:b/>
          <w:b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דנפקא</w:t>
      </w:r>
      <w:proofErr w:type="spellEnd"/>
      <w:r w:rsidRPr="00067504">
        <w:rPr>
          <w:rFonts w:ascii="David" w:hAnsi="David" w:cs="David"/>
          <w:sz w:val="24"/>
          <w:szCs w:val="24"/>
          <w:rtl/>
        </w:rPr>
        <w:t xml:space="preserve"> לן </w:t>
      </w:r>
      <w:proofErr w:type="spellStart"/>
      <w:r w:rsidRPr="00067504">
        <w:rPr>
          <w:rFonts w:ascii="David" w:hAnsi="David" w:cs="David"/>
          <w:sz w:val="24"/>
          <w:szCs w:val="24"/>
          <w:rtl/>
        </w:rPr>
        <w:t>מדכתיב</w:t>
      </w:r>
      <w:proofErr w:type="spellEnd"/>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לא תגנבו ולא תכחשו</w:t>
      </w:r>
      <w:r>
        <w:rPr>
          <w:rFonts w:ascii="David" w:hAnsi="David" w:cs="David" w:hint="cs"/>
          <w:sz w:val="24"/>
          <w:szCs w:val="24"/>
          <w:rtl/>
        </w:rPr>
        <w:t>'</w:t>
      </w:r>
      <w:r w:rsidRPr="00067504">
        <w:rPr>
          <w:rFonts w:ascii="David" w:hAnsi="David" w:cs="David"/>
          <w:sz w:val="24"/>
          <w:szCs w:val="24"/>
          <w:rtl/>
        </w:rPr>
        <w:t xml:space="preserve"> וגו', וכי כתיב בסיפא </w:t>
      </w:r>
      <w:proofErr w:type="spellStart"/>
      <w:r w:rsidRPr="00067504">
        <w:rPr>
          <w:rFonts w:ascii="David" w:hAnsi="David" w:cs="David"/>
          <w:sz w:val="24"/>
          <w:szCs w:val="24"/>
          <w:rtl/>
        </w:rPr>
        <w:t>דקרא</w:t>
      </w:r>
      <w:proofErr w:type="spellEnd"/>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איש בעמיתו</w:t>
      </w:r>
      <w:r>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דממעט</w:t>
      </w:r>
      <w:proofErr w:type="spellEnd"/>
      <w:r w:rsidRPr="00067504">
        <w:rPr>
          <w:rFonts w:ascii="David" w:hAnsi="David" w:cs="David"/>
          <w:sz w:val="24"/>
          <w:szCs w:val="24"/>
          <w:rtl/>
        </w:rPr>
        <w:t xml:space="preserve"> גוי</w:t>
      </w:r>
      <w:r w:rsidRPr="00067504">
        <w:rPr>
          <w:rFonts w:ascii="David" w:hAnsi="David" w:cs="David" w:hint="cs"/>
          <w:sz w:val="24"/>
          <w:szCs w:val="24"/>
          <w:rtl/>
        </w:rPr>
        <w:t xml:space="preserve"> -</w:t>
      </w:r>
      <w:r>
        <w:rPr>
          <w:rFonts w:ascii="David" w:hAnsi="David" w:cs="David" w:hint="cs"/>
          <w:sz w:val="24"/>
          <w:szCs w:val="24"/>
          <w:rtl/>
        </w:rPr>
        <w:t xml:space="preserve"> </w:t>
      </w:r>
      <w:r w:rsidRPr="00067504">
        <w:rPr>
          <w:rFonts w:ascii="David" w:hAnsi="David" w:cs="David"/>
          <w:sz w:val="24"/>
          <w:szCs w:val="24"/>
          <w:rtl/>
        </w:rPr>
        <w:t xml:space="preserve">ההיא </w:t>
      </w:r>
      <w:proofErr w:type="spellStart"/>
      <w:r w:rsidRPr="00067504">
        <w:rPr>
          <w:rFonts w:ascii="David" w:hAnsi="David" w:cs="David"/>
          <w:sz w:val="24"/>
          <w:szCs w:val="24"/>
          <w:rtl/>
        </w:rPr>
        <w:t>אדלא</w:t>
      </w:r>
      <w:proofErr w:type="spellEnd"/>
      <w:r w:rsidRPr="00067504">
        <w:rPr>
          <w:rFonts w:ascii="David" w:hAnsi="David" w:cs="David"/>
          <w:sz w:val="24"/>
          <w:szCs w:val="24"/>
          <w:rtl/>
        </w:rPr>
        <w:t xml:space="preserve"> תכחשו ולא תשקרו </w:t>
      </w:r>
      <w:proofErr w:type="spellStart"/>
      <w:r w:rsidRPr="00067504">
        <w:rPr>
          <w:rFonts w:ascii="David" w:hAnsi="David" w:cs="David"/>
          <w:sz w:val="24"/>
          <w:szCs w:val="24"/>
          <w:rtl/>
        </w:rPr>
        <w:t>קאי</w:t>
      </w:r>
      <w:proofErr w:type="spellEnd"/>
      <w:r w:rsidRPr="00067504">
        <w:rPr>
          <w:rFonts w:ascii="David" w:hAnsi="David" w:cs="David"/>
          <w:sz w:val="24"/>
          <w:szCs w:val="24"/>
          <w:rtl/>
        </w:rPr>
        <w:t xml:space="preserve">, ובמקום שאין חילול השם בדבר, </w:t>
      </w:r>
      <w:proofErr w:type="spellStart"/>
      <w:r w:rsidRPr="00067504">
        <w:rPr>
          <w:rFonts w:ascii="David" w:hAnsi="David" w:cs="David"/>
          <w:sz w:val="24"/>
          <w:szCs w:val="24"/>
          <w:rtl/>
        </w:rPr>
        <w:t>ודיקא</w:t>
      </w:r>
      <w:proofErr w:type="spellEnd"/>
      <w:r w:rsidRPr="00067504">
        <w:rPr>
          <w:rFonts w:ascii="David" w:hAnsi="David" w:cs="David"/>
          <w:sz w:val="24"/>
          <w:szCs w:val="24"/>
          <w:rtl/>
        </w:rPr>
        <w:t xml:space="preserve"> נמי דלא כתיב</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מעמיתו</w:t>
      </w:r>
      <w:r>
        <w:rPr>
          <w:rFonts w:ascii="David" w:hAnsi="David" w:cs="David" w:hint="cs"/>
          <w:sz w:val="24"/>
          <w:szCs w:val="24"/>
          <w:rtl/>
        </w:rPr>
        <w:t>'</w:t>
      </w:r>
      <w:r w:rsidRPr="00067504">
        <w:rPr>
          <w:rFonts w:ascii="David" w:hAnsi="David" w:cs="David"/>
          <w:sz w:val="24"/>
          <w:szCs w:val="24"/>
          <w:rtl/>
        </w:rPr>
        <w:t xml:space="preserve"> או</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לעמיתו</w:t>
      </w:r>
      <w:r>
        <w:rPr>
          <w:rFonts w:ascii="David" w:hAnsi="David" w:cs="David" w:hint="cs"/>
          <w:sz w:val="24"/>
          <w:szCs w:val="24"/>
          <w:rtl/>
        </w:rPr>
        <w:t>'</w:t>
      </w:r>
      <w:r w:rsidRPr="00067504">
        <w:rPr>
          <w:rFonts w:ascii="David" w:hAnsi="David" w:cs="David"/>
          <w:sz w:val="24"/>
          <w:szCs w:val="24"/>
          <w:rtl/>
        </w:rPr>
        <w:t xml:space="preserve">, והיינו נמי </w:t>
      </w:r>
      <w:proofErr w:type="spellStart"/>
      <w:r w:rsidRPr="00067504">
        <w:rPr>
          <w:rFonts w:ascii="David" w:hAnsi="David" w:cs="David"/>
          <w:sz w:val="24"/>
          <w:szCs w:val="24"/>
          <w:rtl/>
        </w:rPr>
        <w:t>דיהבינן</w:t>
      </w:r>
      <w:proofErr w:type="spellEnd"/>
      <w:r w:rsidRPr="00067504">
        <w:rPr>
          <w:rFonts w:ascii="David" w:hAnsi="David" w:cs="David"/>
          <w:sz w:val="24"/>
          <w:szCs w:val="24"/>
          <w:rtl/>
        </w:rPr>
        <w:t xml:space="preserve"> א</w:t>
      </w:r>
      <w:r>
        <w:rPr>
          <w:rFonts w:ascii="David" w:hAnsi="David" w:cs="David" w:hint="cs"/>
          <w:sz w:val="24"/>
          <w:szCs w:val="24"/>
          <w:rtl/>
        </w:rPr>
        <w:t>(ת)</w:t>
      </w:r>
      <w:proofErr w:type="spellStart"/>
      <w:r w:rsidRPr="00067504">
        <w:rPr>
          <w:rFonts w:ascii="David" w:hAnsi="David" w:cs="David"/>
          <w:sz w:val="24"/>
          <w:szCs w:val="24"/>
          <w:rtl/>
        </w:rPr>
        <w:t>נחתא</w:t>
      </w:r>
      <w:proofErr w:type="spellEnd"/>
      <w:r w:rsidRPr="00067504">
        <w:rPr>
          <w:rFonts w:ascii="David" w:hAnsi="David" w:cs="David"/>
          <w:sz w:val="24"/>
          <w:szCs w:val="24"/>
          <w:rtl/>
        </w:rPr>
        <w:t xml:space="preserve"> בלא תגנבו</w:t>
      </w:r>
      <w:r>
        <w:rPr>
          <w:rFonts w:ascii="David" w:hAnsi="David" w:cs="David" w:hint="cs"/>
          <w:sz w:val="24"/>
          <w:szCs w:val="24"/>
          <w:rtl/>
        </w:rPr>
        <w:t>.</w:t>
      </w:r>
      <w:r w:rsidRPr="00067504">
        <w:rPr>
          <w:rFonts w:ascii="David" w:hAnsi="David" w:cs="David"/>
          <w:sz w:val="24"/>
          <w:szCs w:val="24"/>
          <w:rtl/>
        </w:rPr>
        <w:t xml:space="preserve"> ואף על גב דלא אשכחן גניבה סתם על גניבת דעת אלא לשון גניבת לב, </w:t>
      </w:r>
      <w:proofErr w:type="spellStart"/>
      <w:r w:rsidRPr="00067504">
        <w:rPr>
          <w:rFonts w:ascii="David" w:hAnsi="David" w:cs="David"/>
          <w:sz w:val="24"/>
          <w:szCs w:val="24"/>
          <w:rtl/>
        </w:rPr>
        <w:t>בכאן</w:t>
      </w:r>
      <w:proofErr w:type="spellEnd"/>
      <w:r w:rsidRPr="00067504">
        <w:rPr>
          <w:rFonts w:ascii="David" w:hAnsi="David" w:cs="David"/>
          <w:sz w:val="24"/>
          <w:szCs w:val="24"/>
          <w:rtl/>
        </w:rPr>
        <w:t xml:space="preserve"> נכתב </w:t>
      </w:r>
      <w:r>
        <w:rPr>
          <w:rFonts w:ascii="David" w:hAnsi="David" w:cs="David" w:hint="cs"/>
          <w:sz w:val="24"/>
          <w:szCs w:val="24"/>
          <w:rtl/>
        </w:rPr>
        <w:t>'</w:t>
      </w:r>
      <w:r w:rsidRPr="00067504">
        <w:rPr>
          <w:rFonts w:ascii="David" w:hAnsi="David" w:cs="David"/>
          <w:sz w:val="24"/>
          <w:szCs w:val="24"/>
          <w:rtl/>
        </w:rPr>
        <w:t>לא תגנבו</w:t>
      </w:r>
      <w:r>
        <w:rPr>
          <w:rFonts w:ascii="David" w:hAnsi="David" w:cs="David" w:hint="cs"/>
          <w:sz w:val="24"/>
          <w:szCs w:val="24"/>
          <w:rtl/>
        </w:rPr>
        <w:t>'</w:t>
      </w:r>
      <w:r w:rsidRPr="00067504">
        <w:rPr>
          <w:rFonts w:ascii="David" w:hAnsi="David" w:cs="David"/>
          <w:sz w:val="24"/>
          <w:szCs w:val="24"/>
          <w:rtl/>
        </w:rPr>
        <w:t xml:space="preserve"> סתם</w:t>
      </w:r>
      <w:r w:rsidRPr="00067504">
        <w:rPr>
          <w:rFonts w:ascii="David" w:hAnsi="David" w:cs="David" w:hint="cs"/>
          <w:sz w:val="24"/>
          <w:szCs w:val="24"/>
          <w:rtl/>
        </w:rPr>
        <w:t>,</w:t>
      </w:r>
      <w:r w:rsidRPr="00067504">
        <w:rPr>
          <w:rFonts w:ascii="David" w:hAnsi="David" w:cs="David"/>
          <w:sz w:val="24"/>
          <w:szCs w:val="24"/>
          <w:rtl/>
        </w:rPr>
        <w:t xml:space="preserve"> לכלול אף גניבת ממון</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ובתוספתא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דבבא</w:t>
      </w:r>
      <w:proofErr w:type="spellEnd"/>
      <w:r w:rsidRPr="00067504">
        <w:rPr>
          <w:rFonts w:ascii="David" w:hAnsi="David" w:cs="David"/>
          <w:sz w:val="24"/>
          <w:szCs w:val="24"/>
          <w:rtl/>
        </w:rPr>
        <w:t xml:space="preserve"> קמא </w:t>
      </w:r>
      <w:r w:rsidRPr="00067504">
        <w:rPr>
          <w:rFonts w:ascii="David" w:hAnsi="David" w:cs="David"/>
          <w:sz w:val="20"/>
          <w:szCs w:val="20"/>
          <w:rtl/>
        </w:rPr>
        <w:t xml:space="preserve">(פ"ז </w:t>
      </w:r>
      <w:proofErr w:type="spellStart"/>
      <w:r w:rsidRPr="00067504">
        <w:rPr>
          <w:rFonts w:ascii="David" w:hAnsi="David" w:cs="David"/>
          <w:sz w:val="20"/>
          <w:szCs w:val="20"/>
          <w:rtl/>
        </w:rPr>
        <w:t>ה"ג</w:t>
      </w:r>
      <w:proofErr w:type="spellEnd"/>
      <w:r w:rsidRPr="00067504">
        <w:rPr>
          <w:rFonts w:ascii="David" w:hAnsi="David" w:cs="David"/>
          <w:sz w:val="20"/>
          <w:szCs w:val="20"/>
          <w:rtl/>
        </w:rPr>
        <w:t xml:space="preserve"> עיין שם) </w:t>
      </w:r>
      <w:r w:rsidRPr="00067504">
        <w:rPr>
          <w:rFonts w:ascii="David" w:hAnsi="David" w:cs="David"/>
          <w:sz w:val="24"/>
          <w:szCs w:val="24"/>
          <w:rtl/>
        </w:rPr>
        <w:t>איתא</w:t>
      </w:r>
      <w:r>
        <w:rPr>
          <w:rFonts w:ascii="David" w:hAnsi="David" w:cs="David" w:hint="cs"/>
          <w:sz w:val="24"/>
          <w:szCs w:val="24"/>
          <w:rtl/>
        </w:rPr>
        <w:t>:</w:t>
      </w:r>
      <w:r w:rsidRPr="00067504">
        <w:rPr>
          <w:rFonts w:ascii="David" w:hAnsi="David" w:cs="David"/>
          <w:sz w:val="24"/>
          <w:szCs w:val="24"/>
          <w:rtl/>
        </w:rPr>
        <w:t xml:space="preserve"> שלשה גנבים הם גדול שבכולם גונב דעת הבריות</w:t>
      </w:r>
      <w:r w:rsidRPr="00067504">
        <w:rPr>
          <w:rStyle w:val="a5"/>
          <w:rFonts w:ascii="David" w:hAnsi="David" w:cs="David"/>
          <w:sz w:val="24"/>
          <w:szCs w:val="24"/>
          <w:rtl/>
        </w:rPr>
        <w:footnoteReference w:id="2"/>
      </w:r>
      <w:r w:rsidRPr="00067504">
        <w:rPr>
          <w:rFonts w:ascii="David" w:hAnsi="David" w:cs="David"/>
          <w:sz w:val="24"/>
          <w:szCs w:val="24"/>
          <w:rtl/>
        </w:rPr>
        <w:t>.</w:t>
      </w:r>
    </w:p>
    <w:p w14:paraId="4C84A5B7"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גם רבי אליעזר ממץ סובר שהאיסור הוא מן התורה, אך רק כשהוא קשור לממון</w:t>
      </w:r>
      <w:r w:rsidRPr="00067504">
        <w:rPr>
          <w:rStyle w:val="a5"/>
          <w:rFonts w:asciiTheme="majorBidi" w:hAnsiTheme="majorBidi" w:cstheme="majorBidi"/>
          <w:sz w:val="24"/>
          <w:szCs w:val="24"/>
          <w:rtl/>
        </w:rPr>
        <w:footnoteReference w:id="3"/>
      </w:r>
      <w:r w:rsidRPr="00067504">
        <w:rPr>
          <w:rFonts w:asciiTheme="majorBidi" w:hAnsiTheme="majorBidi" w:cstheme="majorBidi" w:hint="cs"/>
          <w:sz w:val="24"/>
          <w:szCs w:val="24"/>
          <w:rtl/>
        </w:rPr>
        <w:t>:</w:t>
      </w:r>
    </w:p>
    <w:p w14:paraId="17D644E2"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lastRenderedPageBreak/>
        <w:t xml:space="preserve">ואין לומר שאיסור גניבת דעת </w:t>
      </w:r>
      <w:proofErr w:type="spellStart"/>
      <w:r w:rsidRPr="00067504">
        <w:rPr>
          <w:rFonts w:ascii="David" w:hAnsi="David" w:cs="David"/>
          <w:sz w:val="24"/>
          <w:szCs w:val="24"/>
          <w:rtl/>
        </w:rPr>
        <w:t>במידי</w:t>
      </w:r>
      <w:proofErr w:type="spellEnd"/>
      <w:r w:rsidRPr="00067504">
        <w:rPr>
          <w:rFonts w:ascii="David" w:hAnsi="David" w:cs="David"/>
          <w:sz w:val="24"/>
          <w:szCs w:val="24"/>
          <w:rtl/>
        </w:rPr>
        <w:t xml:space="preserve"> דממון דרבנן</w:t>
      </w:r>
      <w:r w:rsidRPr="00067504">
        <w:rPr>
          <w:rFonts w:ascii="David" w:hAnsi="David" w:cs="David" w:hint="cs"/>
          <w:sz w:val="24"/>
          <w:szCs w:val="24"/>
          <w:rtl/>
        </w:rPr>
        <w:t>,</w:t>
      </w:r>
      <w:r w:rsidRPr="00067504">
        <w:rPr>
          <w:rFonts w:ascii="David" w:hAnsi="David" w:cs="David"/>
          <w:sz w:val="24"/>
          <w:szCs w:val="24"/>
          <w:rtl/>
        </w:rPr>
        <w:t xml:space="preserve"> שהרי מצינו שנענש אבשלום עליו </w:t>
      </w:r>
      <w:r w:rsidRPr="00067504">
        <w:rPr>
          <w:rFonts w:ascii="David" w:hAnsi="David" w:cs="David"/>
          <w:sz w:val="20"/>
          <w:szCs w:val="20"/>
          <w:rtl/>
        </w:rPr>
        <w:t>בסוטה פ"א [ט' ב']</w:t>
      </w:r>
      <w:r w:rsidRPr="00067504">
        <w:rPr>
          <w:rFonts w:ascii="David" w:hAnsi="David" w:cs="David"/>
          <w:sz w:val="24"/>
          <w:szCs w:val="24"/>
          <w:rtl/>
        </w:rPr>
        <w:t xml:space="preserve"> תנן לפי שגנב ג' גניבות</w:t>
      </w:r>
      <w:r>
        <w:rPr>
          <w:rFonts w:ascii="David" w:hAnsi="David" w:cs="David" w:hint="cs"/>
          <w:sz w:val="24"/>
          <w:szCs w:val="24"/>
          <w:rtl/>
        </w:rPr>
        <w:t>:</w:t>
      </w:r>
      <w:r w:rsidRPr="00067504">
        <w:rPr>
          <w:rFonts w:ascii="David" w:hAnsi="David" w:cs="David"/>
          <w:sz w:val="24"/>
          <w:szCs w:val="24"/>
          <w:rtl/>
        </w:rPr>
        <w:t xml:space="preserve"> לב אביו</w:t>
      </w:r>
      <w:r>
        <w:rPr>
          <w:rFonts w:ascii="David" w:hAnsi="David" w:cs="David" w:hint="cs"/>
          <w:sz w:val="24"/>
          <w:szCs w:val="24"/>
          <w:rtl/>
        </w:rPr>
        <w:t>,</w:t>
      </w:r>
      <w:r w:rsidRPr="00067504">
        <w:rPr>
          <w:rFonts w:ascii="David" w:hAnsi="David" w:cs="David"/>
          <w:sz w:val="24"/>
          <w:szCs w:val="24"/>
          <w:rtl/>
        </w:rPr>
        <w:t xml:space="preserve"> ולב ב"ד</w:t>
      </w:r>
      <w:r>
        <w:rPr>
          <w:rFonts w:ascii="David" w:hAnsi="David" w:cs="David" w:hint="cs"/>
          <w:sz w:val="24"/>
          <w:szCs w:val="24"/>
          <w:rtl/>
        </w:rPr>
        <w:t>,</w:t>
      </w:r>
      <w:r w:rsidRPr="00067504">
        <w:rPr>
          <w:rFonts w:ascii="David" w:hAnsi="David" w:cs="David"/>
          <w:sz w:val="24"/>
          <w:szCs w:val="24"/>
          <w:rtl/>
        </w:rPr>
        <w:t xml:space="preserve"> ולב כל ישראל </w:t>
      </w:r>
      <w:r>
        <w:rPr>
          <w:rFonts w:ascii="David" w:hAnsi="David" w:cs="David" w:hint="cs"/>
          <w:sz w:val="24"/>
          <w:szCs w:val="24"/>
          <w:rtl/>
        </w:rPr>
        <w:t xml:space="preserve">- </w:t>
      </w:r>
      <w:r w:rsidRPr="00067504">
        <w:rPr>
          <w:rFonts w:ascii="David" w:hAnsi="David" w:cs="David"/>
          <w:sz w:val="24"/>
          <w:szCs w:val="24"/>
          <w:rtl/>
        </w:rPr>
        <w:t>נתקעו בו ג' שבטים... וחמור גונב דעת מגונב ממון ונפשות</w:t>
      </w:r>
      <w:r w:rsidRPr="00067504">
        <w:rPr>
          <w:rFonts w:ascii="David" w:hAnsi="David" w:cs="David" w:hint="cs"/>
          <w:sz w:val="24"/>
          <w:szCs w:val="24"/>
          <w:rtl/>
        </w:rPr>
        <w:t>,</w:t>
      </w:r>
      <w:r w:rsidRPr="00067504">
        <w:rPr>
          <w:rFonts w:ascii="David" w:hAnsi="David" w:cs="David"/>
          <w:sz w:val="24"/>
          <w:szCs w:val="24"/>
          <w:rtl/>
        </w:rPr>
        <w:t xml:space="preserve"> שהרי התירה תורה בעובדי כוכבים גונב נפשות </w:t>
      </w:r>
      <w:proofErr w:type="spellStart"/>
      <w:r w:rsidRPr="00067504">
        <w:rPr>
          <w:rFonts w:ascii="David" w:hAnsi="David" w:cs="David"/>
          <w:sz w:val="24"/>
          <w:szCs w:val="24"/>
          <w:rtl/>
        </w:rPr>
        <w:t>דכתיב</w:t>
      </w:r>
      <w:proofErr w:type="spellEnd"/>
      <w:r w:rsidRPr="00067504">
        <w:rPr>
          <w:rFonts w:ascii="David" w:hAnsi="David" w:cs="David"/>
          <w:sz w:val="24"/>
          <w:szCs w:val="24"/>
          <w:rtl/>
        </w:rPr>
        <w:t xml:space="preserve"> גונב נפש מאחיו מבני ישראל ולא מבני עובדי כוכבים. ממון</w:t>
      </w:r>
      <w:r>
        <w:rPr>
          <w:rFonts w:ascii="David" w:hAnsi="David" w:cs="David" w:hint="cs"/>
          <w:sz w:val="24"/>
          <w:szCs w:val="24"/>
          <w:rtl/>
        </w:rPr>
        <w:t xml:space="preserve"> -</w:t>
      </w:r>
      <w:r w:rsidRPr="00067504">
        <w:rPr>
          <w:rFonts w:ascii="David" w:hAnsi="David" w:cs="David"/>
          <w:sz w:val="24"/>
          <w:szCs w:val="24"/>
          <w:rtl/>
        </w:rPr>
        <w:t xml:space="preserve"> אמרי' </w:t>
      </w:r>
      <w:proofErr w:type="spellStart"/>
      <w:r w:rsidRPr="00067504">
        <w:rPr>
          <w:rFonts w:ascii="David" w:hAnsi="David" w:cs="David"/>
          <w:sz w:val="24"/>
          <w:szCs w:val="24"/>
          <w:rtl/>
        </w:rPr>
        <w:t>בב"ק</w:t>
      </w:r>
      <w:proofErr w:type="spellEnd"/>
      <w:r w:rsidRPr="00067504">
        <w:rPr>
          <w:rFonts w:ascii="David" w:hAnsi="David" w:cs="David"/>
          <w:sz w:val="24"/>
          <w:szCs w:val="24"/>
          <w:rtl/>
        </w:rPr>
        <w:t xml:space="preserve"> בשור שנגח את הפרה ראה ויתר גוים </w:t>
      </w:r>
      <w:r>
        <w:rPr>
          <w:rFonts w:ascii="David" w:hAnsi="David" w:cs="David" w:hint="cs"/>
          <w:sz w:val="24"/>
          <w:szCs w:val="24"/>
          <w:rtl/>
        </w:rPr>
        <w:t xml:space="preserve">- </w:t>
      </w:r>
      <w:r w:rsidRPr="00067504">
        <w:rPr>
          <w:rFonts w:ascii="David" w:hAnsi="David" w:cs="David"/>
          <w:sz w:val="24"/>
          <w:szCs w:val="24"/>
          <w:rtl/>
        </w:rPr>
        <w:t>התיר ממונן של כנענים לישראל וגונב דעת אפי' של עובדי כוכבים אסור</w:t>
      </w:r>
      <w:r>
        <w:rPr>
          <w:rFonts w:ascii="David" w:hAnsi="David" w:cs="David" w:hint="cs"/>
          <w:sz w:val="24"/>
          <w:szCs w:val="24"/>
          <w:rtl/>
        </w:rPr>
        <w:t>,</w:t>
      </w:r>
      <w:r w:rsidRPr="00067504">
        <w:rPr>
          <w:rFonts w:ascii="David" w:hAnsi="David" w:cs="David"/>
          <w:sz w:val="24"/>
          <w:szCs w:val="24"/>
          <w:rtl/>
        </w:rPr>
        <w:t xml:space="preserve"> שלא מצינו שהתירה תורה בעובדי כוכבים</w:t>
      </w:r>
      <w:r w:rsidRPr="00067504">
        <w:rPr>
          <w:rStyle w:val="a5"/>
          <w:rFonts w:ascii="David" w:hAnsi="David" w:cs="David"/>
          <w:sz w:val="24"/>
          <w:szCs w:val="24"/>
          <w:rtl/>
        </w:rPr>
        <w:footnoteReference w:id="4"/>
      </w:r>
      <w:r w:rsidRPr="00067504">
        <w:rPr>
          <w:rFonts w:ascii="David" w:hAnsi="David" w:cs="David"/>
          <w:sz w:val="24"/>
          <w:szCs w:val="24"/>
          <w:rtl/>
        </w:rPr>
        <w:t>.</w:t>
      </w:r>
      <w:r w:rsidRPr="00067504">
        <w:rPr>
          <w:rFonts w:ascii="David" w:hAnsi="David" w:cs="David" w:hint="cs"/>
          <w:sz w:val="24"/>
          <w:szCs w:val="24"/>
          <w:rtl/>
        </w:rPr>
        <w:t xml:space="preserve"> </w:t>
      </w:r>
    </w:p>
    <w:p w14:paraId="121D5F0E" w14:textId="77777777" w:rsidR="00067E19" w:rsidRPr="00067504" w:rsidRDefault="00067E19" w:rsidP="00067E19">
      <w:pPr>
        <w:spacing w:after="0" w:line="360" w:lineRule="auto"/>
        <w:rPr>
          <w:rFonts w:ascii="David" w:hAnsi="David" w:cs="David"/>
          <w:sz w:val="24"/>
          <w:szCs w:val="24"/>
          <w:rtl/>
        </w:rPr>
      </w:pP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אולם </w:t>
      </w:r>
      <w:proofErr w:type="spellStart"/>
      <w:r w:rsidRPr="00067504">
        <w:rPr>
          <w:rFonts w:asciiTheme="majorBidi" w:hAnsiTheme="majorBidi" w:cstheme="majorBidi"/>
          <w:sz w:val="24"/>
          <w:szCs w:val="24"/>
          <w:rtl/>
        </w:rPr>
        <w:t>הסמ"ק</w:t>
      </w:r>
      <w:proofErr w:type="spellEnd"/>
      <w:r w:rsidRPr="00067504">
        <w:rPr>
          <w:rFonts w:asciiTheme="majorBidi" w:hAnsiTheme="majorBidi" w:cstheme="majorBidi"/>
          <w:sz w:val="24"/>
          <w:szCs w:val="24"/>
          <w:rtl/>
        </w:rPr>
        <w:t xml:space="preserve"> חולק</w:t>
      </w:r>
      <w:r w:rsidRPr="00067504">
        <w:rPr>
          <w:rFonts w:asciiTheme="majorBidi" w:hAnsiTheme="majorBidi" w:cstheme="majorBidi" w:hint="cs"/>
          <w:sz w:val="24"/>
          <w:szCs w:val="24"/>
          <w:rtl/>
        </w:rPr>
        <w:t xml:space="preserve"> וסבור שהאיסור הוא מדרבנן</w:t>
      </w:r>
      <w:r w:rsidRPr="00067504">
        <w:rPr>
          <w:rFonts w:asciiTheme="majorBidi" w:hAnsiTheme="majorBidi" w:cstheme="majorBidi"/>
          <w:sz w:val="24"/>
          <w:szCs w:val="24"/>
          <w:rtl/>
        </w:rPr>
        <w:t>:</w:t>
      </w:r>
    </w:p>
    <w:p w14:paraId="0BD46478" w14:textId="77777777" w:rsidR="00067E19" w:rsidRPr="00067504" w:rsidRDefault="00067E19" w:rsidP="00067E19">
      <w:p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 xml:space="preserve">ויש גניבה אחרת שאסרו </w:t>
      </w:r>
      <w:r w:rsidRPr="00067504">
        <w:rPr>
          <w:rFonts w:ascii="David" w:hAnsi="David" w:cs="David"/>
          <w:b/>
          <w:bCs/>
          <w:sz w:val="24"/>
          <w:szCs w:val="24"/>
          <w:rtl/>
        </w:rPr>
        <w:t>חכמים</w:t>
      </w:r>
      <w:r w:rsidRPr="00067504">
        <w:rPr>
          <w:rFonts w:ascii="David" w:hAnsi="David" w:cs="David"/>
          <w:sz w:val="24"/>
          <w:szCs w:val="24"/>
          <w:rtl/>
        </w:rPr>
        <w:t xml:space="preserve"> כגון גניבת הדעת אסור ואפילו דעתו של עכו"ם אסור</w:t>
      </w:r>
      <w:r w:rsidRPr="00067504">
        <w:rPr>
          <w:rStyle w:val="a5"/>
          <w:rFonts w:ascii="David" w:hAnsi="David" w:cs="David"/>
          <w:sz w:val="24"/>
          <w:szCs w:val="24"/>
          <w:rtl/>
        </w:rPr>
        <w:footnoteReference w:id="5"/>
      </w:r>
      <w:r w:rsidRPr="00067504">
        <w:rPr>
          <w:rFonts w:ascii="David" w:hAnsi="David" w:cs="David" w:hint="cs"/>
          <w:sz w:val="24"/>
          <w:szCs w:val="24"/>
          <w:rtl/>
        </w:rPr>
        <w:t>".</w:t>
      </w:r>
    </w:p>
    <w:p w14:paraId="6E1F14E6" w14:textId="77777777" w:rsidR="00067E19" w:rsidRPr="00067504" w:rsidRDefault="00067E19" w:rsidP="00067E19">
      <w:p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 הרמב"ם כותב: </w:t>
      </w:r>
    </w:p>
    <w:p w14:paraId="3971BC6F"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אסור לגנוב דעת הבריות ואפילו דעת </w:t>
      </w:r>
      <w:proofErr w:type="spellStart"/>
      <w:r w:rsidRPr="00067504">
        <w:rPr>
          <w:rFonts w:ascii="David" w:hAnsi="David" w:cs="David"/>
          <w:sz w:val="24"/>
          <w:szCs w:val="24"/>
          <w:rtl/>
        </w:rPr>
        <w:t>הנכרי</w:t>
      </w:r>
      <w:proofErr w:type="spellEnd"/>
      <w:r w:rsidRPr="00067504">
        <w:rPr>
          <w:rFonts w:ascii="David" w:hAnsi="David" w:cs="David"/>
          <w:sz w:val="24"/>
          <w:szCs w:val="24"/>
          <w:rtl/>
        </w:rPr>
        <w:t>, כיצד</w:t>
      </w:r>
      <w:r w:rsidRPr="00067504">
        <w:rPr>
          <w:rFonts w:ascii="David" w:hAnsi="David" w:cs="David" w:hint="cs"/>
          <w:sz w:val="24"/>
          <w:szCs w:val="24"/>
          <w:rtl/>
        </w:rPr>
        <w:t>?</w:t>
      </w:r>
      <w:r w:rsidRPr="00067504">
        <w:rPr>
          <w:rFonts w:ascii="David" w:hAnsi="David" w:cs="David"/>
          <w:sz w:val="24"/>
          <w:szCs w:val="24"/>
          <w:rtl/>
        </w:rPr>
        <w:t xml:space="preserve"> לא ימכור </w:t>
      </w:r>
      <w:proofErr w:type="spellStart"/>
      <w:r w:rsidRPr="00067504">
        <w:rPr>
          <w:rFonts w:ascii="David" w:hAnsi="David" w:cs="David"/>
          <w:sz w:val="24"/>
          <w:szCs w:val="24"/>
          <w:rtl/>
        </w:rPr>
        <w:t>לנכרי</w:t>
      </w:r>
      <w:proofErr w:type="spellEnd"/>
      <w:r w:rsidRPr="00067504">
        <w:rPr>
          <w:rFonts w:ascii="David" w:hAnsi="David" w:cs="David"/>
          <w:sz w:val="24"/>
          <w:szCs w:val="24"/>
          <w:rtl/>
        </w:rPr>
        <w:t xml:space="preserve"> בשר נבילה במקום בשר שחוטה, ולא מנעל של מתה במקום מנעל של שחוטה, ולא יסרהב </w:t>
      </w:r>
      <w:proofErr w:type="spellStart"/>
      <w:r w:rsidRPr="00067504">
        <w:rPr>
          <w:rFonts w:ascii="David" w:hAnsi="David" w:cs="David"/>
          <w:sz w:val="24"/>
          <w:szCs w:val="24"/>
          <w:rtl/>
        </w:rPr>
        <w:t>בחבירו</w:t>
      </w:r>
      <w:proofErr w:type="spellEnd"/>
      <w:r w:rsidRPr="00067504">
        <w:rPr>
          <w:rFonts w:ascii="David" w:hAnsi="David" w:cs="David"/>
          <w:sz w:val="24"/>
          <w:szCs w:val="24"/>
          <w:rtl/>
        </w:rPr>
        <w:t xml:space="preserve"> שיאכל אצלו והוא יודע שאינו אוכל, ולא ירבה לו בתקרובת והוא יודע שאינו מקבל, ולא יפתח לו חביות שהוא צריך לפותחן למוכרן כדי לפתותו שבשביל כבודו פתח וכן כל כיוצא בו</w:t>
      </w:r>
      <w:r>
        <w:rPr>
          <w:rFonts w:ascii="David" w:hAnsi="David" w:cs="David" w:hint="cs"/>
          <w:sz w:val="24"/>
          <w:szCs w:val="24"/>
          <w:rtl/>
        </w:rPr>
        <w:t xml:space="preserve">. </w:t>
      </w:r>
      <w:r w:rsidRPr="00067504">
        <w:rPr>
          <w:rFonts w:ascii="David" w:hAnsi="David" w:cs="David"/>
          <w:sz w:val="24"/>
          <w:szCs w:val="24"/>
          <w:rtl/>
        </w:rPr>
        <w:t xml:space="preserve">ואפילו מלה אחת של פיתוי ושל גניבת דעת אסור, אלא שפת אמת ורוח נכון ולב טהור מכל עמל </w:t>
      </w:r>
      <w:proofErr w:type="spellStart"/>
      <w:r w:rsidRPr="00067504">
        <w:rPr>
          <w:rFonts w:ascii="David" w:hAnsi="David" w:cs="David"/>
          <w:sz w:val="24"/>
          <w:szCs w:val="24"/>
          <w:rtl/>
        </w:rPr>
        <w:t>והוות</w:t>
      </w:r>
      <w:proofErr w:type="spellEnd"/>
      <w:r w:rsidRPr="00067504">
        <w:rPr>
          <w:rStyle w:val="a5"/>
          <w:rFonts w:ascii="David" w:hAnsi="David" w:cs="David"/>
          <w:sz w:val="24"/>
          <w:szCs w:val="24"/>
          <w:rtl/>
        </w:rPr>
        <w:footnoteReference w:id="6"/>
      </w:r>
      <w:r w:rsidRPr="00067504">
        <w:rPr>
          <w:rFonts w:ascii="David" w:hAnsi="David" w:cs="David"/>
          <w:sz w:val="24"/>
          <w:szCs w:val="24"/>
          <w:rtl/>
        </w:rPr>
        <w:t>.</w:t>
      </w:r>
      <w:r w:rsidRPr="00067504">
        <w:rPr>
          <w:rFonts w:ascii="David" w:hAnsi="David" w:cs="David" w:hint="cs"/>
          <w:sz w:val="24"/>
          <w:szCs w:val="24"/>
          <w:rtl/>
        </w:rPr>
        <w:t xml:space="preserve"> </w:t>
      </w:r>
    </w:p>
    <w:p w14:paraId="5B56B1FC"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 xml:space="preserve">ונראה </w:t>
      </w:r>
      <w:proofErr w:type="spellStart"/>
      <w:r w:rsidRPr="00067504">
        <w:rPr>
          <w:rFonts w:ascii="David" w:hAnsi="David" w:cs="David"/>
          <w:sz w:val="24"/>
          <w:szCs w:val="24"/>
          <w:rtl/>
        </w:rPr>
        <w:t>דס"ל</w:t>
      </w:r>
      <w:proofErr w:type="spellEnd"/>
      <w:r w:rsidRPr="00067504">
        <w:rPr>
          <w:rFonts w:ascii="David" w:hAnsi="David" w:cs="David"/>
          <w:sz w:val="24"/>
          <w:szCs w:val="24"/>
          <w:rtl/>
        </w:rPr>
        <w:t xml:space="preserve"> דהוא רק מדרבנן וכן לא הביאו בספר המצוות</w:t>
      </w:r>
      <w:r w:rsidRPr="00067504">
        <w:rPr>
          <w:rStyle w:val="a5"/>
          <w:rFonts w:ascii="David" w:hAnsi="David" w:cs="David"/>
          <w:sz w:val="24"/>
          <w:szCs w:val="24"/>
          <w:rtl/>
        </w:rPr>
        <w:footnoteReference w:id="7"/>
      </w:r>
      <w:r w:rsidRPr="00067504">
        <w:rPr>
          <w:rFonts w:ascii="David" w:hAnsi="David" w:cs="David" w:hint="cs"/>
          <w:sz w:val="24"/>
          <w:szCs w:val="24"/>
          <w:rtl/>
        </w:rPr>
        <w:t xml:space="preserve">". </w:t>
      </w:r>
      <w:proofErr w:type="spellStart"/>
      <w:r w:rsidRPr="00067504">
        <w:rPr>
          <w:rFonts w:asciiTheme="majorBidi" w:hAnsiTheme="majorBidi" w:cstheme="majorBidi"/>
          <w:sz w:val="24"/>
          <w:szCs w:val="24"/>
          <w:rtl/>
        </w:rPr>
        <w:t>הב"ח</w:t>
      </w:r>
      <w:proofErr w:type="spellEnd"/>
      <w:r w:rsidRPr="00067504">
        <w:rPr>
          <w:rFonts w:asciiTheme="majorBidi" w:hAnsiTheme="majorBidi" w:cstheme="majorBidi"/>
          <w:sz w:val="24"/>
          <w:szCs w:val="24"/>
          <w:rtl/>
        </w:rPr>
        <w:t xml:space="preserve"> סבור שבגוי האיסור מדרבנן</w:t>
      </w:r>
      <w:r w:rsidRPr="00067504">
        <w:rPr>
          <w:rStyle w:val="a5"/>
          <w:rFonts w:asciiTheme="majorBidi" w:hAnsiTheme="majorBidi" w:cstheme="majorBidi"/>
          <w:sz w:val="24"/>
          <w:szCs w:val="24"/>
          <w:rtl/>
        </w:rPr>
        <w:footnoteReference w:id="8"/>
      </w:r>
      <w:r w:rsidRPr="00067504">
        <w:rPr>
          <w:rFonts w:asciiTheme="majorBidi" w:hAnsiTheme="majorBidi" w:cstheme="majorBidi"/>
          <w:sz w:val="24"/>
          <w:szCs w:val="24"/>
          <w:rtl/>
        </w:rPr>
        <w:t>.</w:t>
      </w:r>
    </w:p>
    <w:p w14:paraId="27F6EB36" w14:textId="77777777" w:rsidR="00067E19" w:rsidRPr="00067504" w:rsidRDefault="00067E19" w:rsidP="00067E19">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הונאה במתנה</w:t>
      </w:r>
    </w:p>
    <w:p w14:paraId="46AA4837"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במשנה</w:t>
      </w:r>
      <w:r w:rsidRPr="00067504">
        <w:rPr>
          <w:rStyle w:val="a5"/>
          <w:rFonts w:asciiTheme="majorBidi" w:hAnsiTheme="majorBidi" w:cstheme="majorBidi"/>
          <w:sz w:val="24"/>
          <w:szCs w:val="24"/>
          <w:rtl/>
        </w:rPr>
        <w:footnoteReference w:id="9"/>
      </w:r>
      <w:r w:rsidRPr="00067504">
        <w:rPr>
          <w:rFonts w:asciiTheme="majorBidi" w:hAnsiTheme="majorBidi" w:cstheme="majorBidi" w:hint="cs"/>
          <w:sz w:val="24"/>
          <w:szCs w:val="24"/>
          <w:rtl/>
        </w:rPr>
        <w:t xml:space="preserve"> התירו לשלוח לגוי רק ירך שלמה, שברור שיש בה גיד הנשה. אחד ההסברים לכך בגמרא הוא </w:t>
      </w:r>
      <w:r w:rsidRPr="00067504">
        <w:rPr>
          <w:rFonts w:asciiTheme="majorBidi" w:hAnsiTheme="majorBidi" w:cs="Times New Roman" w:hint="cs"/>
          <w:sz w:val="24"/>
          <w:szCs w:val="24"/>
          <w:rtl/>
        </w:rPr>
        <w:t xml:space="preserve"> </w:t>
      </w:r>
    </w:p>
    <w:p w14:paraId="0DA13868" w14:textId="77777777" w:rsidR="00067E19" w:rsidRPr="00067504" w:rsidRDefault="00067E19" w:rsidP="00067E19">
      <w:pPr>
        <w:spacing w:after="0" w:line="360" w:lineRule="auto"/>
        <w:rPr>
          <w:rFonts w:ascii="David" w:hAnsi="David" w:cs="David"/>
          <w:sz w:val="24"/>
          <w:szCs w:val="24"/>
          <w:rtl/>
        </w:rPr>
      </w:pPr>
      <w:r w:rsidRPr="00067504">
        <w:rPr>
          <w:rFonts w:ascii="David" w:hAnsi="David" w:cs="David"/>
          <w:sz w:val="24"/>
          <w:szCs w:val="24"/>
          <w:rtl/>
        </w:rPr>
        <w:t>"</w:t>
      </w:r>
      <w:proofErr w:type="spellStart"/>
      <w:r w:rsidRPr="00067504">
        <w:rPr>
          <w:rFonts w:ascii="David" w:hAnsi="David" w:cs="David"/>
          <w:sz w:val="24"/>
          <w:szCs w:val="24"/>
          <w:rtl/>
        </w:rPr>
        <w:t>דקא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גניב</w:t>
      </w:r>
      <w:proofErr w:type="spellEnd"/>
      <w:r w:rsidRPr="00067504">
        <w:rPr>
          <w:rFonts w:ascii="David" w:hAnsi="David" w:cs="David"/>
          <w:sz w:val="24"/>
          <w:szCs w:val="24"/>
          <w:rtl/>
        </w:rPr>
        <w:t xml:space="preserve"> ליה </w:t>
      </w:r>
      <w:proofErr w:type="spellStart"/>
      <w:r w:rsidRPr="00067504">
        <w:rPr>
          <w:rFonts w:ascii="David" w:hAnsi="David" w:cs="David"/>
          <w:sz w:val="24"/>
          <w:szCs w:val="24"/>
          <w:rtl/>
        </w:rPr>
        <w:t>לדעתיה</w:t>
      </w:r>
      <w:proofErr w:type="spellEnd"/>
      <w:r w:rsidRPr="00067504">
        <w:rPr>
          <w:rStyle w:val="a5"/>
          <w:rFonts w:ascii="David" w:hAnsi="David" w:cs="David"/>
          <w:sz w:val="24"/>
          <w:szCs w:val="24"/>
          <w:rtl/>
        </w:rPr>
        <w:footnoteReference w:id="10"/>
      </w:r>
      <w:r w:rsidRPr="00067504">
        <w:rPr>
          <w:rFonts w:ascii="David" w:hAnsi="David" w:cs="David"/>
          <w:sz w:val="24"/>
          <w:szCs w:val="24"/>
          <w:rtl/>
        </w:rPr>
        <w:t>".</w:t>
      </w:r>
      <w:r w:rsidRPr="00067504">
        <w:rPr>
          <w:rFonts w:asciiTheme="majorBidi" w:hAnsiTheme="majorBidi" w:cs="Times New Roman" w:hint="cs"/>
          <w:sz w:val="24"/>
          <w:szCs w:val="24"/>
          <w:rtl/>
        </w:rPr>
        <w:t xml:space="preserve"> לעומת זאת, בסוף </w:t>
      </w:r>
      <w:proofErr w:type="spellStart"/>
      <w:r w:rsidRPr="00067504">
        <w:rPr>
          <w:rFonts w:asciiTheme="majorBidi" w:hAnsiTheme="majorBidi" w:cs="Times New Roman" w:hint="cs"/>
          <w:sz w:val="24"/>
          <w:szCs w:val="24"/>
          <w:rtl/>
        </w:rPr>
        <w:t>הסוגיה</w:t>
      </w:r>
      <w:proofErr w:type="spellEnd"/>
      <w:r w:rsidRPr="00067504">
        <w:rPr>
          <w:rFonts w:asciiTheme="majorBidi" w:hAnsiTheme="majorBidi" w:cs="Times New Roman" w:hint="cs"/>
          <w:sz w:val="24"/>
          <w:szCs w:val="24"/>
          <w:rtl/>
        </w:rPr>
        <w:t xml:space="preserve"> שנינו </w:t>
      </w:r>
      <w:proofErr w:type="spellStart"/>
      <w:r w:rsidRPr="00067504">
        <w:rPr>
          <w:rFonts w:asciiTheme="majorBidi" w:hAnsiTheme="majorBidi" w:cs="Times New Roman" w:hint="cs"/>
          <w:sz w:val="24"/>
          <w:szCs w:val="24"/>
          <w:rtl/>
        </w:rPr>
        <w:t>בברייתא</w:t>
      </w:r>
      <w:proofErr w:type="spellEnd"/>
      <w:r w:rsidRPr="00067504">
        <w:rPr>
          <w:rFonts w:asciiTheme="majorBidi" w:hAnsiTheme="majorBidi" w:cs="Times New Roman" w:hint="cs"/>
          <w:sz w:val="24"/>
          <w:szCs w:val="24"/>
          <w:rtl/>
        </w:rPr>
        <w:t xml:space="preserve"> ש</w:t>
      </w:r>
      <w:r w:rsidRPr="00067504">
        <w:rPr>
          <w:rFonts w:ascii="David" w:hAnsi="David" w:cs="David"/>
          <w:sz w:val="24"/>
          <w:szCs w:val="24"/>
          <w:rtl/>
        </w:rPr>
        <w:t xml:space="preserve">"השולח ירך </w:t>
      </w:r>
      <w:proofErr w:type="spellStart"/>
      <w:r w:rsidRPr="00067504">
        <w:rPr>
          <w:rFonts w:ascii="David" w:hAnsi="David" w:cs="David"/>
          <w:sz w:val="24"/>
          <w:szCs w:val="24"/>
          <w:rtl/>
        </w:rPr>
        <w:t>לחבירו</w:t>
      </w:r>
      <w:proofErr w:type="spellEnd"/>
      <w:r w:rsidRPr="00067504">
        <w:rPr>
          <w:rFonts w:ascii="David" w:hAnsi="David" w:cs="David"/>
          <w:sz w:val="24"/>
          <w:szCs w:val="24"/>
          <w:rtl/>
        </w:rPr>
        <w:t>... חתוכה - צריך ליטול הימנה גיד הנשה, ובעובד כוכבים, בין חתוכה ובין שלימה - א"צ ליטול הימנה גיד הנשה</w:t>
      </w:r>
      <w:r w:rsidRPr="00067504">
        <w:rPr>
          <w:rStyle w:val="a5"/>
          <w:rFonts w:ascii="David" w:hAnsi="David" w:cs="David"/>
          <w:sz w:val="24"/>
          <w:szCs w:val="24"/>
          <w:rtl/>
        </w:rPr>
        <w:footnoteReference w:id="11"/>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בעלי התוספות מבארים שלמסקנה, </w:t>
      </w:r>
      <w:r w:rsidRPr="00067504">
        <w:rPr>
          <w:rFonts w:asciiTheme="majorBidi" w:hAnsiTheme="majorBidi" w:cs="Times New Roman" w:hint="cs"/>
          <w:sz w:val="24"/>
          <w:szCs w:val="24"/>
          <w:rtl/>
        </w:rPr>
        <w:t>"</w:t>
      </w:r>
      <w:proofErr w:type="spellStart"/>
      <w:r w:rsidRPr="00067504">
        <w:rPr>
          <w:rFonts w:ascii="David" w:hAnsi="David" w:cs="David"/>
          <w:sz w:val="24"/>
          <w:szCs w:val="24"/>
          <w:rtl/>
        </w:rPr>
        <w:t>דוקא</w:t>
      </w:r>
      <w:proofErr w:type="spellEnd"/>
      <w:r w:rsidRPr="00067504">
        <w:rPr>
          <w:rFonts w:ascii="David" w:hAnsi="David" w:cs="David"/>
          <w:sz w:val="24"/>
          <w:szCs w:val="24"/>
          <w:rtl/>
        </w:rPr>
        <w:t xml:space="preserve"> במכירה הוא </w:t>
      </w:r>
      <w:proofErr w:type="spellStart"/>
      <w:r w:rsidRPr="00067504">
        <w:rPr>
          <w:rFonts w:ascii="David" w:hAnsi="David" w:cs="David"/>
          <w:sz w:val="24"/>
          <w:szCs w:val="24"/>
          <w:rtl/>
        </w:rPr>
        <w:t>דאסור</w:t>
      </w:r>
      <w:proofErr w:type="spellEnd"/>
      <w:r w:rsidRPr="00067504">
        <w:rPr>
          <w:rFonts w:ascii="David" w:hAnsi="David" w:cs="David" w:hint="cs"/>
          <w:sz w:val="24"/>
          <w:szCs w:val="24"/>
          <w:rtl/>
        </w:rPr>
        <w:t>,</w:t>
      </w:r>
      <w:r w:rsidRPr="00067504">
        <w:rPr>
          <w:rFonts w:ascii="David" w:hAnsi="David" w:cs="David"/>
          <w:sz w:val="24"/>
          <w:szCs w:val="24"/>
          <w:rtl/>
        </w:rPr>
        <w:t xml:space="preserve"> לפי שהעובד כוכבים נתן מעות בתורת שחוטה</w:t>
      </w:r>
      <w:r w:rsidRPr="00067504">
        <w:rPr>
          <w:rFonts w:ascii="David" w:hAnsi="David" w:cs="David" w:hint="cs"/>
          <w:sz w:val="24"/>
          <w:szCs w:val="24"/>
          <w:rtl/>
        </w:rPr>
        <w:t>,</w:t>
      </w:r>
      <w:r w:rsidRPr="00067504">
        <w:rPr>
          <w:rFonts w:ascii="David" w:hAnsi="David" w:cs="David"/>
          <w:sz w:val="24"/>
          <w:szCs w:val="24"/>
          <w:rtl/>
        </w:rPr>
        <w:t xml:space="preserve"> אבל בשולח דורון לא </w:t>
      </w:r>
      <w:proofErr w:type="spellStart"/>
      <w:r w:rsidRPr="00067504">
        <w:rPr>
          <w:rFonts w:ascii="David" w:hAnsi="David" w:cs="David"/>
          <w:sz w:val="24"/>
          <w:szCs w:val="24"/>
          <w:rtl/>
        </w:rPr>
        <w:t>חיישינן</w:t>
      </w:r>
      <w:proofErr w:type="spellEnd"/>
      <w:r w:rsidRPr="00067504">
        <w:rPr>
          <w:rFonts w:ascii="David" w:hAnsi="David" w:cs="David" w:hint="cs"/>
          <w:sz w:val="24"/>
          <w:szCs w:val="24"/>
          <w:rtl/>
        </w:rPr>
        <w:t>",</w:t>
      </w:r>
      <w:r w:rsidRPr="00067504">
        <w:rPr>
          <w:rFonts w:asciiTheme="majorBidi" w:hAnsiTheme="majorBidi" w:cs="Times New Roman" w:hint="cs"/>
          <w:sz w:val="24"/>
          <w:szCs w:val="24"/>
          <w:rtl/>
        </w:rPr>
        <w:t xml:space="preserve"> אולם </w:t>
      </w:r>
      <w:proofErr w:type="spellStart"/>
      <w:r w:rsidRPr="00067504">
        <w:rPr>
          <w:rFonts w:asciiTheme="majorBidi" w:hAnsiTheme="majorBidi" w:cs="Times New Roman" w:hint="cs"/>
          <w:sz w:val="24"/>
          <w:szCs w:val="24"/>
          <w:rtl/>
        </w:rPr>
        <w:t>הריטב"א</w:t>
      </w:r>
      <w:proofErr w:type="spellEnd"/>
      <w:r w:rsidRPr="00067504">
        <w:rPr>
          <w:rFonts w:asciiTheme="majorBidi" w:hAnsiTheme="majorBidi" w:cs="Times New Roman" w:hint="cs"/>
          <w:sz w:val="24"/>
          <w:szCs w:val="24"/>
          <w:rtl/>
        </w:rPr>
        <w:t xml:space="preserve"> מבין שזהו בדיוק החידוש הנלמד משמואל:</w:t>
      </w:r>
      <w:r w:rsidRPr="00067504">
        <w:rPr>
          <w:rFonts w:ascii="David" w:hAnsi="David" w:cs="David"/>
          <w:sz w:val="24"/>
          <w:szCs w:val="24"/>
          <w:rtl/>
        </w:rPr>
        <w:t xml:space="preserve"> </w:t>
      </w:r>
    </w:p>
    <w:p w14:paraId="7CFD99C3" w14:textId="77777777" w:rsidR="00067E19" w:rsidRPr="00067504" w:rsidRDefault="00067E19" w:rsidP="00067E19">
      <w:pPr>
        <w:spacing w:after="0" w:line="360" w:lineRule="auto"/>
        <w:ind w:left="720"/>
        <w:rPr>
          <w:rFonts w:asciiTheme="majorBidi" w:hAnsiTheme="majorBidi" w:cs="Times New Roman"/>
          <w:sz w:val="24"/>
          <w:szCs w:val="24"/>
          <w:rtl/>
        </w:rPr>
      </w:pPr>
      <w:r w:rsidRPr="00067504">
        <w:rPr>
          <w:rFonts w:ascii="David" w:hAnsi="David" w:cs="David"/>
          <w:sz w:val="24"/>
          <w:szCs w:val="24"/>
          <w:rtl/>
        </w:rPr>
        <w:t>וא"ת מה הוצרך להביא שמואל בזו</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דהא</w:t>
      </w:r>
      <w:proofErr w:type="spellEnd"/>
      <w:r w:rsidRPr="00067504">
        <w:rPr>
          <w:rFonts w:ascii="David" w:hAnsi="David" w:cs="David"/>
          <w:sz w:val="24"/>
          <w:szCs w:val="24"/>
          <w:rtl/>
        </w:rPr>
        <w:t xml:space="preserve"> תניא לה </w:t>
      </w:r>
      <w:proofErr w:type="spellStart"/>
      <w:r w:rsidRPr="00067504">
        <w:rPr>
          <w:rFonts w:ascii="David" w:hAnsi="David" w:cs="David"/>
          <w:sz w:val="24"/>
          <w:szCs w:val="24"/>
          <w:rtl/>
        </w:rPr>
        <w:t>בהדיא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במתניתא</w:t>
      </w:r>
      <w:proofErr w:type="spellEnd"/>
      <w:r w:rsidRPr="00067504">
        <w:rPr>
          <w:rFonts w:ascii="David" w:hAnsi="David" w:cs="David"/>
          <w:sz w:val="24"/>
          <w:szCs w:val="24"/>
          <w:rtl/>
        </w:rPr>
        <w:t xml:space="preserve"> דלקמן אין </w:t>
      </w:r>
      <w:proofErr w:type="spellStart"/>
      <w:r w:rsidRPr="00067504">
        <w:rPr>
          <w:rFonts w:ascii="David" w:hAnsi="David" w:cs="David"/>
          <w:sz w:val="24"/>
          <w:szCs w:val="24"/>
          <w:rtl/>
        </w:rPr>
        <w:t>מוכרין</w:t>
      </w:r>
      <w:proofErr w:type="spellEnd"/>
      <w:r w:rsidRPr="00067504">
        <w:rPr>
          <w:rFonts w:ascii="David" w:hAnsi="David" w:cs="David"/>
          <w:sz w:val="24"/>
          <w:szCs w:val="24"/>
          <w:rtl/>
        </w:rPr>
        <w:t xml:space="preserve"> נבילות וטריפות </w:t>
      </w:r>
      <w:proofErr w:type="spellStart"/>
      <w:r w:rsidRPr="00067504">
        <w:rPr>
          <w:rFonts w:ascii="David" w:hAnsi="David" w:cs="David"/>
          <w:sz w:val="24"/>
          <w:szCs w:val="24"/>
          <w:rtl/>
        </w:rPr>
        <w:t>לנכרי</w:t>
      </w:r>
      <w:proofErr w:type="spellEnd"/>
      <w:r w:rsidRPr="00067504">
        <w:rPr>
          <w:rFonts w:ascii="David" w:hAnsi="David" w:cs="David"/>
          <w:sz w:val="24"/>
          <w:szCs w:val="24"/>
          <w:rtl/>
        </w:rPr>
        <w:t xml:space="preserve"> מפני שמטעהו</w:t>
      </w:r>
      <w:r w:rsidRPr="00067504">
        <w:rPr>
          <w:rFonts w:ascii="David" w:hAnsi="David" w:cs="David" w:hint="cs"/>
          <w:sz w:val="24"/>
          <w:szCs w:val="24"/>
          <w:rtl/>
        </w:rPr>
        <w:t xml:space="preserve"> - </w:t>
      </w:r>
      <w:r w:rsidRPr="00067504">
        <w:rPr>
          <w:rFonts w:ascii="David" w:hAnsi="David" w:cs="David"/>
          <w:sz w:val="24"/>
          <w:szCs w:val="24"/>
          <w:rtl/>
        </w:rPr>
        <w:t xml:space="preserve">ולא </w:t>
      </w:r>
      <w:proofErr w:type="spellStart"/>
      <w:r w:rsidRPr="00067504">
        <w:rPr>
          <w:rFonts w:ascii="David" w:hAnsi="David" w:cs="David"/>
          <w:sz w:val="24"/>
          <w:szCs w:val="24"/>
          <w:rtl/>
        </w:rPr>
        <w:t>סגיא</w:t>
      </w:r>
      <w:proofErr w:type="spellEnd"/>
      <w:r w:rsidRPr="00067504">
        <w:rPr>
          <w:rFonts w:ascii="David" w:hAnsi="David" w:cs="David"/>
          <w:sz w:val="24"/>
          <w:szCs w:val="24"/>
          <w:rtl/>
        </w:rPr>
        <w:t xml:space="preserve"> דלא הוי </w:t>
      </w:r>
      <w:proofErr w:type="spellStart"/>
      <w:r w:rsidRPr="00067504">
        <w:rPr>
          <w:rFonts w:ascii="David" w:hAnsi="David" w:cs="David"/>
          <w:sz w:val="24"/>
          <w:szCs w:val="24"/>
          <w:rtl/>
        </w:rPr>
        <w:t>ידעינן</w:t>
      </w:r>
      <w:proofErr w:type="spellEnd"/>
      <w:r w:rsidRPr="00067504">
        <w:rPr>
          <w:rFonts w:ascii="David" w:hAnsi="David" w:cs="David"/>
          <w:sz w:val="24"/>
          <w:szCs w:val="24"/>
          <w:rtl/>
        </w:rPr>
        <w:t xml:space="preserve"> לה </w:t>
      </w:r>
      <w:proofErr w:type="spellStart"/>
      <w:r w:rsidRPr="00067504">
        <w:rPr>
          <w:rFonts w:ascii="David" w:hAnsi="David" w:cs="David"/>
          <w:sz w:val="24"/>
          <w:szCs w:val="24"/>
          <w:rtl/>
        </w:rPr>
        <w:t>לההיא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מתניתא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דהא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סוגיא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דגמרא</w:t>
      </w:r>
      <w:proofErr w:type="spellEnd"/>
      <w:r w:rsidRPr="00067504">
        <w:rPr>
          <w:rFonts w:ascii="David" w:hAnsi="David" w:cs="David"/>
          <w:sz w:val="24"/>
          <w:szCs w:val="24"/>
          <w:rtl/>
        </w:rPr>
        <w:t xml:space="preserve"> היא </w:t>
      </w:r>
      <w:proofErr w:type="spellStart"/>
      <w:r w:rsidRPr="00067504">
        <w:rPr>
          <w:rFonts w:ascii="David" w:hAnsi="David" w:cs="David"/>
          <w:sz w:val="24"/>
          <w:szCs w:val="24"/>
          <w:rtl/>
        </w:rPr>
        <w:t>דההיא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דרבינא</w:t>
      </w:r>
      <w:proofErr w:type="spellEnd"/>
      <w:r w:rsidRPr="00067504">
        <w:rPr>
          <w:rFonts w:ascii="David" w:hAnsi="David" w:cs="David"/>
          <w:sz w:val="24"/>
          <w:szCs w:val="24"/>
          <w:rtl/>
        </w:rPr>
        <w:t xml:space="preserve"> ורב אשי</w:t>
      </w:r>
      <w:r w:rsidRPr="00067504">
        <w:rPr>
          <w:rFonts w:ascii="David" w:hAnsi="David" w:cs="David" w:hint="cs"/>
          <w:sz w:val="24"/>
          <w:szCs w:val="24"/>
          <w:rtl/>
        </w:rPr>
        <w:t xml:space="preserve"> - </w:t>
      </w:r>
      <w:r w:rsidRPr="00067504">
        <w:rPr>
          <w:rFonts w:ascii="David" w:hAnsi="David" w:cs="David"/>
          <w:sz w:val="24"/>
          <w:szCs w:val="24"/>
          <w:rtl/>
        </w:rPr>
        <w:t xml:space="preserve">וי"ל דאי </w:t>
      </w:r>
      <w:proofErr w:type="spellStart"/>
      <w:r w:rsidRPr="00067504">
        <w:rPr>
          <w:rFonts w:ascii="David" w:hAnsi="David" w:cs="David"/>
          <w:sz w:val="24"/>
          <w:szCs w:val="24"/>
          <w:rtl/>
        </w:rPr>
        <w:t>מההיא</w:t>
      </w:r>
      <w:proofErr w:type="spellEnd"/>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אמינא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דוקא</w:t>
      </w:r>
      <w:proofErr w:type="spellEnd"/>
      <w:r w:rsidRPr="00067504">
        <w:rPr>
          <w:rFonts w:ascii="David" w:hAnsi="David" w:cs="David"/>
          <w:sz w:val="24"/>
          <w:szCs w:val="24"/>
          <w:rtl/>
        </w:rPr>
        <w:t xml:space="preserve"> במכר כי התם </w:t>
      </w:r>
      <w:proofErr w:type="spellStart"/>
      <w:r w:rsidRPr="00067504">
        <w:rPr>
          <w:rFonts w:ascii="David" w:hAnsi="David" w:cs="David"/>
          <w:sz w:val="24"/>
          <w:szCs w:val="24"/>
          <w:rtl/>
        </w:rPr>
        <w:t>שנכרי</w:t>
      </w:r>
      <w:proofErr w:type="spellEnd"/>
      <w:r w:rsidRPr="00067504">
        <w:rPr>
          <w:rFonts w:ascii="David" w:hAnsi="David" w:cs="David"/>
          <w:sz w:val="24"/>
          <w:szCs w:val="24"/>
          <w:rtl/>
        </w:rPr>
        <w:t xml:space="preserve"> נותן דמים</w:t>
      </w:r>
      <w:r w:rsidRPr="00067504">
        <w:rPr>
          <w:rFonts w:ascii="David" w:hAnsi="David" w:cs="David" w:hint="cs"/>
          <w:sz w:val="24"/>
          <w:szCs w:val="24"/>
          <w:rtl/>
        </w:rPr>
        <w:t>.</w:t>
      </w:r>
      <w:r w:rsidRPr="00067504">
        <w:rPr>
          <w:rFonts w:ascii="David" w:hAnsi="David" w:cs="David"/>
          <w:sz w:val="24"/>
          <w:szCs w:val="24"/>
          <w:rtl/>
        </w:rPr>
        <w:t xml:space="preserve"> אבל בדורון</w:t>
      </w:r>
      <w:r w:rsidRPr="00067504">
        <w:rPr>
          <w:rFonts w:ascii="David" w:hAnsi="David" w:cs="David" w:hint="cs"/>
          <w:sz w:val="24"/>
          <w:szCs w:val="24"/>
          <w:rtl/>
        </w:rPr>
        <w:t>,</w:t>
      </w:r>
      <w:r w:rsidRPr="00067504">
        <w:rPr>
          <w:rFonts w:ascii="David" w:hAnsi="David" w:cs="David"/>
          <w:sz w:val="24"/>
          <w:szCs w:val="24"/>
          <w:rtl/>
        </w:rPr>
        <w:t xml:space="preserve"> אין בו משום גניבת דעת לגבי גוי, </w:t>
      </w:r>
      <w:proofErr w:type="spellStart"/>
      <w:r w:rsidRPr="00067504">
        <w:rPr>
          <w:rFonts w:ascii="David" w:hAnsi="David" w:cs="David"/>
          <w:sz w:val="24"/>
          <w:szCs w:val="24"/>
          <w:rtl/>
        </w:rPr>
        <w:t>קמ"ל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דשמואל</w:t>
      </w:r>
      <w:proofErr w:type="spellEnd"/>
      <w:r w:rsidRPr="00067504">
        <w:rPr>
          <w:rFonts w:ascii="David" w:hAnsi="David" w:cs="David"/>
          <w:sz w:val="24"/>
          <w:szCs w:val="24"/>
          <w:rtl/>
        </w:rPr>
        <w:t xml:space="preserve"> דאף בזו אסור לגנוב דעת הגוי</w:t>
      </w:r>
      <w:r w:rsidRPr="00067504">
        <w:rPr>
          <w:rStyle w:val="a5"/>
          <w:rFonts w:ascii="David" w:hAnsi="David" w:cs="David"/>
          <w:sz w:val="24"/>
          <w:szCs w:val="24"/>
          <w:rtl/>
        </w:rPr>
        <w:footnoteReference w:id="12"/>
      </w:r>
      <w:r w:rsidRPr="00067504">
        <w:rPr>
          <w:rFonts w:asciiTheme="majorBidi" w:hAnsiTheme="majorBidi" w:cs="Times New Roman" w:hint="cs"/>
          <w:sz w:val="24"/>
          <w:szCs w:val="24"/>
          <w:rtl/>
        </w:rPr>
        <w:t xml:space="preserve">. </w:t>
      </w:r>
    </w:p>
    <w:p w14:paraId="2800BF95" w14:textId="77777777" w:rsidR="00067E19" w:rsidRPr="00067504" w:rsidRDefault="00067E19" w:rsidP="00067E19">
      <w:pPr>
        <w:spacing w:after="0" w:line="360" w:lineRule="auto"/>
        <w:rPr>
          <w:rFonts w:asciiTheme="majorBidi" w:hAnsiTheme="majorBidi" w:cs="Times New Roman"/>
          <w:sz w:val="24"/>
          <w:szCs w:val="24"/>
          <w:rtl/>
        </w:rPr>
      </w:pPr>
      <w:r w:rsidRPr="00067504">
        <w:rPr>
          <w:rFonts w:asciiTheme="majorBidi" w:hAnsiTheme="majorBidi" w:cs="Times New Roman" w:hint="cs"/>
          <w:sz w:val="24"/>
          <w:szCs w:val="24"/>
          <w:rtl/>
        </w:rPr>
        <w:lastRenderedPageBreak/>
        <w:t>אמנם הראיה אינה מוכרחת, שהרי הגמרא הציעה אלטרנטיבות להסבר דעת שמואל, שמא כעס על משרתו משום שהשהה טר</w:t>
      </w:r>
      <w:r>
        <w:rPr>
          <w:rFonts w:asciiTheme="majorBidi" w:hAnsiTheme="majorBidi" w:cs="Times New Roman" w:hint="cs"/>
          <w:sz w:val="24"/>
          <w:szCs w:val="24"/>
          <w:rtl/>
        </w:rPr>
        <w:t>י</w:t>
      </w:r>
      <w:r w:rsidRPr="00067504">
        <w:rPr>
          <w:rFonts w:asciiTheme="majorBidi" w:hAnsiTheme="majorBidi" w:cs="Times New Roman" w:hint="cs"/>
          <w:sz w:val="24"/>
          <w:szCs w:val="24"/>
          <w:rtl/>
        </w:rPr>
        <w:t>פה, או משום שעבר על ציוויו ונתן יין מזוג.</w:t>
      </w:r>
    </w:p>
    <w:p w14:paraId="3FC286C7"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הש"ך</w:t>
      </w:r>
      <w:proofErr w:type="spellEnd"/>
      <w:r w:rsidRPr="00067504">
        <w:rPr>
          <w:rFonts w:asciiTheme="majorBidi" w:hAnsiTheme="majorBidi" w:cstheme="majorBidi" w:hint="cs"/>
          <w:sz w:val="24"/>
          <w:szCs w:val="24"/>
          <w:rtl/>
        </w:rPr>
        <w:t xml:space="preserve"> מדייק בלשון המחבר, שהביא רק איסור הונאה במכירה, שאכן אין איסור הונאה במתנה</w:t>
      </w:r>
      <w:r w:rsidRPr="00067504">
        <w:rPr>
          <w:rStyle w:val="a5"/>
          <w:rFonts w:asciiTheme="majorBidi" w:hAnsiTheme="majorBidi" w:cstheme="majorBidi"/>
          <w:sz w:val="24"/>
          <w:szCs w:val="24"/>
          <w:rtl/>
        </w:rPr>
        <w:footnoteReference w:id="13"/>
      </w:r>
      <w:r w:rsidRPr="00067504">
        <w:rPr>
          <w:rFonts w:asciiTheme="majorBidi" w:hAnsiTheme="majorBidi" w:cstheme="majorBidi" w:hint="cs"/>
          <w:sz w:val="24"/>
          <w:szCs w:val="24"/>
          <w:rtl/>
        </w:rPr>
        <w:t>.</w:t>
      </w:r>
    </w:p>
    <w:p w14:paraId="24B95D5B" w14:textId="77777777" w:rsidR="00067E19" w:rsidRPr="00067504" w:rsidRDefault="00067E19" w:rsidP="00067E19">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האם אסרו גם לגרום טעות לחברו?</w:t>
      </w:r>
    </w:p>
    <w:p w14:paraId="763F3676"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לכאורה הדבר נתון במחלוקת בין רב ספרא </w:t>
      </w:r>
      <w:proofErr w:type="spellStart"/>
      <w:r w:rsidRPr="00067504">
        <w:rPr>
          <w:rFonts w:asciiTheme="majorBidi" w:hAnsiTheme="majorBidi" w:cstheme="majorBidi" w:hint="cs"/>
          <w:sz w:val="24"/>
          <w:szCs w:val="24"/>
          <w:rtl/>
        </w:rPr>
        <w:t>לרבא</w:t>
      </w:r>
      <w:proofErr w:type="spellEnd"/>
      <w:r w:rsidRPr="00067504">
        <w:rPr>
          <w:rFonts w:asciiTheme="majorBidi" w:hAnsiTheme="majorBidi" w:cstheme="majorBidi" w:hint="cs"/>
          <w:sz w:val="24"/>
          <w:szCs w:val="24"/>
          <w:rtl/>
        </w:rPr>
        <w:t xml:space="preserve">: </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 </w:t>
      </w:r>
    </w:p>
    <w:p w14:paraId="721934DD"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היכי </w:t>
      </w:r>
      <w:proofErr w:type="spellStart"/>
      <w:r w:rsidRPr="00067504">
        <w:rPr>
          <w:rFonts w:ascii="David" w:hAnsi="David" w:cs="David"/>
          <w:sz w:val="24"/>
          <w:szCs w:val="24"/>
          <w:rtl/>
        </w:rPr>
        <w:t>מכרזינן</w:t>
      </w:r>
      <w:proofErr w:type="spellEnd"/>
      <w:r w:rsidRPr="00067504">
        <w:rPr>
          <w:rFonts w:ascii="David" w:hAnsi="David" w:cs="David"/>
          <w:sz w:val="24"/>
          <w:szCs w:val="24"/>
          <w:rtl/>
        </w:rPr>
        <w:t xml:space="preserve">? אמר רב יצחק בר יוסף: נפל </w:t>
      </w:r>
      <w:proofErr w:type="spellStart"/>
      <w:r w:rsidRPr="00067504">
        <w:rPr>
          <w:rFonts w:ascii="David" w:hAnsi="David" w:cs="David"/>
          <w:sz w:val="24"/>
          <w:szCs w:val="24"/>
          <w:rtl/>
        </w:rPr>
        <w:t>בישרא</w:t>
      </w:r>
      <w:proofErr w:type="spellEnd"/>
      <w:r w:rsidRPr="00067504">
        <w:rPr>
          <w:rFonts w:ascii="David" w:hAnsi="David" w:cs="David"/>
          <w:sz w:val="24"/>
          <w:szCs w:val="24"/>
          <w:rtl/>
        </w:rPr>
        <w:t xml:space="preserve"> לבני </w:t>
      </w:r>
      <w:proofErr w:type="spellStart"/>
      <w:r w:rsidRPr="00067504">
        <w:rPr>
          <w:rFonts w:ascii="David" w:hAnsi="David" w:cs="David"/>
          <w:sz w:val="24"/>
          <w:szCs w:val="24"/>
          <w:rtl/>
        </w:rPr>
        <w:t>חילא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ולימא</w:t>
      </w:r>
      <w:proofErr w:type="spellEnd"/>
      <w:r w:rsidRPr="00067504">
        <w:rPr>
          <w:rFonts w:ascii="David" w:hAnsi="David" w:cs="David"/>
          <w:sz w:val="24"/>
          <w:szCs w:val="24"/>
          <w:rtl/>
        </w:rPr>
        <w:t xml:space="preserve">: נפל </w:t>
      </w:r>
      <w:proofErr w:type="spellStart"/>
      <w:r w:rsidRPr="00067504">
        <w:rPr>
          <w:rFonts w:ascii="David" w:hAnsi="David" w:cs="David"/>
          <w:sz w:val="24"/>
          <w:szCs w:val="24"/>
          <w:rtl/>
        </w:rPr>
        <w:t>טריפתא</w:t>
      </w:r>
      <w:proofErr w:type="spellEnd"/>
      <w:r w:rsidRPr="00067504">
        <w:rPr>
          <w:rFonts w:ascii="David" w:hAnsi="David" w:cs="David"/>
          <w:sz w:val="24"/>
          <w:szCs w:val="24"/>
          <w:rtl/>
        </w:rPr>
        <w:t xml:space="preserve"> לבני </w:t>
      </w:r>
      <w:proofErr w:type="spellStart"/>
      <w:r w:rsidRPr="00067504">
        <w:rPr>
          <w:rFonts w:ascii="David" w:hAnsi="David" w:cs="David"/>
          <w:sz w:val="24"/>
          <w:szCs w:val="24"/>
          <w:rtl/>
        </w:rPr>
        <w:t>חילא</w:t>
      </w:r>
      <w:proofErr w:type="spellEnd"/>
      <w:r w:rsidRPr="00067504">
        <w:rPr>
          <w:rFonts w:ascii="David" w:hAnsi="David" w:cs="David"/>
          <w:sz w:val="24"/>
          <w:szCs w:val="24"/>
          <w:rtl/>
        </w:rPr>
        <w:t xml:space="preserve">! לא זבני, והא </w:t>
      </w:r>
      <w:proofErr w:type="spellStart"/>
      <w:r w:rsidRPr="00067504">
        <w:rPr>
          <w:rFonts w:ascii="David" w:hAnsi="David" w:cs="David"/>
          <w:sz w:val="24"/>
          <w:szCs w:val="24"/>
          <w:rtl/>
        </w:rPr>
        <w:t>קמטעי</w:t>
      </w:r>
      <w:proofErr w:type="spellEnd"/>
      <w:r w:rsidRPr="00067504">
        <w:rPr>
          <w:rFonts w:ascii="David" w:hAnsi="David" w:cs="David"/>
          <w:sz w:val="24"/>
          <w:szCs w:val="24"/>
          <w:rtl/>
        </w:rPr>
        <w:t xml:space="preserve"> להו! אינהו הוא </w:t>
      </w:r>
      <w:proofErr w:type="spellStart"/>
      <w:r w:rsidRPr="00067504">
        <w:rPr>
          <w:rFonts w:ascii="David" w:hAnsi="David" w:cs="David"/>
          <w:sz w:val="24"/>
          <w:szCs w:val="24"/>
          <w:rtl/>
        </w:rPr>
        <w:t>דקמטעו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נפשייהו</w:t>
      </w:r>
      <w:proofErr w:type="spellEnd"/>
      <w:r w:rsidRPr="00067504">
        <w:rPr>
          <w:rFonts w:ascii="David" w:hAnsi="David" w:cs="David"/>
          <w:sz w:val="24"/>
          <w:szCs w:val="24"/>
          <w:rtl/>
        </w:rPr>
        <w:t xml:space="preserve">. כי הא, </w:t>
      </w:r>
      <w:proofErr w:type="spellStart"/>
      <w:r w:rsidRPr="00067504">
        <w:rPr>
          <w:rFonts w:ascii="David" w:hAnsi="David" w:cs="David"/>
          <w:sz w:val="24"/>
          <w:szCs w:val="24"/>
          <w:rtl/>
        </w:rPr>
        <w:t>דמר</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זוטרא</w:t>
      </w:r>
      <w:proofErr w:type="spellEnd"/>
      <w:r w:rsidRPr="00067504">
        <w:rPr>
          <w:rFonts w:ascii="David" w:hAnsi="David" w:cs="David"/>
          <w:sz w:val="24"/>
          <w:szCs w:val="24"/>
          <w:rtl/>
        </w:rPr>
        <w:t xml:space="preserve"> בריה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נחמן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קאזיל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מסיכרא</w:t>
      </w:r>
      <w:proofErr w:type="spellEnd"/>
      <w:r w:rsidRPr="00067504">
        <w:rPr>
          <w:rFonts w:ascii="David" w:hAnsi="David" w:cs="David"/>
          <w:sz w:val="24"/>
          <w:szCs w:val="24"/>
          <w:rtl/>
        </w:rPr>
        <w:t xml:space="preserve"> לבי </w:t>
      </w:r>
      <w:proofErr w:type="spellStart"/>
      <w:r w:rsidRPr="00067504">
        <w:rPr>
          <w:rFonts w:ascii="David" w:hAnsi="David" w:cs="David"/>
          <w:sz w:val="24"/>
          <w:szCs w:val="24"/>
          <w:rtl/>
        </w:rPr>
        <w:t>מחוזא</w:t>
      </w:r>
      <w:proofErr w:type="spellEnd"/>
      <w:r w:rsidRPr="00067504">
        <w:rPr>
          <w:rFonts w:ascii="David" w:hAnsi="David" w:cs="David"/>
          <w:sz w:val="24"/>
          <w:szCs w:val="24"/>
          <w:rtl/>
        </w:rPr>
        <w:t xml:space="preserve">, ורבא ורב ספרא הוו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אתו </w:t>
      </w:r>
      <w:proofErr w:type="spellStart"/>
      <w:r w:rsidRPr="00067504">
        <w:rPr>
          <w:rFonts w:ascii="David" w:hAnsi="David" w:cs="David"/>
          <w:sz w:val="24"/>
          <w:szCs w:val="24"/>
          <w:rtl/>
        </w:rPr>
        <w:t>לסיכרא</w:t>
      </w:r>
      <w:proofErr w:type="spellEnd"/>
      <w:r w:rsidRPr="00067504">
        <w:rPr>
          <w:rFonts w:ascii="David" w:hAnsi="David" w:cs="David"/>
          <w:sz w:val="24"/>
          <w:szCs w:val="24"/>
          <w:rtl/>
        </w:rPr>
        <w:t xml:space="preserve">, פגעו אהדדי, הוא סבר: לאפיה הוא </w:t>
      </w:r>
      <w:proofErr w:type="spellStart"/>
      <w:r w:rsidRPr="00067504">
        <w:rPr>
          <w:rFonts w:ascii="David" w:hAnsi="David" w:cs="David"/>
          <w:sz w:val="24"/>
          <w:szCs w:val="24"/>
          <w:rtl/>
        </w:rPr>
        <w:t>דקאתו</w:t>
      </w:r>
      <w:proofErr w:type="spellEnd"/>
      <w:r w:rsidRPr="00067504">
        <w:rPr>
          <w:rFonts w:ascii="David" w:hAnsi="David" w:cs="David"/>
          <w:sz w:val="24"/>
          <w:szCs w:val="24"/>
          <w:rtl/>
        </w:rPr>
        <w:t xml:space="preserve">, אמר להו: למה להו </w:t>
      </w:r>
      <w:proofErr w:type="spellStart"/>
      <w:r w:rsidRPr="00067504">
        <w:rPr>
          <w:rFonts w:ascii="David" w:hAnsi="David" w:cs="David"/>
          <w:sz w:val="24"/>
          <w:szCs w:val="24"/>
          <w:rtl/>
        </w:rPr>
        <w:t>לרבנן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דטרוח</w:t>
      </w:r>
      <w:proofErr w:type="spellEnd"/>
      <w:r w:rsidRPr="00067504">
        <w:rPr>
          <w:rFonts w:ascii="David" w:hAnsi="David" w:cs="David"/>
          <w:sz w:val="24"/>
          <w:szCs w:val="24"/>
          <w:rtl/>
        </w:rPr>
        <w:t xml:space="preserve"> ואתו כולי האי? א"ל רב ספרא: אנן לא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ידעינן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דקאתי</w:t>
      </w:r>
      <w:proofErr w:type="spellEnd"/>
      <w:r w:rsidRPr="00067504">
        <w:rPr>
          <w:rFonts w:ascii="David" w:hAnsi="David" w:cs="David"/>
          <w:sz w:val="24"/>
          <w:szCs w:val="24"/>
          <w:rtl/>
        </w:rPr>
        <w:t xml:space="preserve"> מר, אי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ידעינן</w:t>
      </w:r>
      <w:proofErr w:type="spellEnd"/>
      <w:r w:rsidRPr="00067504">
        <w:rPr>
          <w:rFonts w:ascii="David" w:hAnsi="David" w:cs="David"/>
          <w:sz w:val="24"/>
          <w:szCs w:val="24"/>
          <w:rtl/>
        </w:rPr>
        <w:t xml:space="preserve"> - טפי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טרחינן</w:t>
      </w:r>
      <w:proofErr w:type="spellEnd"/>
      <w:r w:rsidRPr="00067504">
        <w:rPr>
          <w:rFonts w:ascii="David" w:hAnsi="David" w:cs="David"/>
          <w:sz w:val="24"/>
          <w:szCs w:val="24"/>
          <w:rtl/>
        </w:rPr>
        <w:t xml:space="preserve">; א"ל רבא: מ"ט אמרת ליה הכי, </w:t>
      </w:r>
      <w:proofErr w:type="spellStart"/>
      <w:r w:rsidRPr="00067504">
        <w:rPr>
          <w:rFonts w:ascii="David" w:hAnsi="David" w:cs="David"/>
          <w:sz w:val="24"/>
          <w:szCs w:val="24"/>
          <w:rtl/>
        </w:rPr>
        <w:t>דאחלישתיה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לדעתיה</w:t>
      </w:r>
      <w:proofErr w:type="spellEnd"/>
      <w:r w:rsidRPr="00067504">
        <w:rPr>
          <w:rFonts w:ascii="David" w:hAnsi="David" w:cs="David"/>
          <w:sz w:val="24"/>
          <w:szCs w:val="24"/>
          <w:rtl/>
        </w:rPr>
        <w:t xml:space="preserve">? א"ל: והא </w:t>
      </w:r>
      <w:proofErr w:type="spellStart"/>
      <w:r w:rsidRPr="00067504">
        <w:rPr>
          <w:rFonts w:ascii="David" w:hAnsi="David" w:cs="David"/>
          <w:sz w:val="24"/>
          <w:szCs w:val="24"/>
          <w:rtl/>
        </w:rPr>
        <w:t>קא</w:t>
      </w:r>
      <w:proofErr w:type="spellEnd"/>
      <w:r w:rsidRPr="00067504">
        <w:rPr>
          <w:rFonts w:ascii="David" w:hAnsi="David" w:cs="David"/>
          <w:sz w:val="24"/>
          <w:szCs w:val="24"/>
          <w:rtl/>
        </w:rPr>
        <w:t xml:space="preserve"> מטעינן ליה! </w:t>
      </w:r>
      <w:proofErr w:type="spellStart"/>
      <w:r w:rsidRPr="00067504">
        <w:rPr>
          <w:rFonts w:ascii="David" w:hAnsi="David" w:cs="David"/>
          <w:sz w:val="24"/>
          <w:szCs w:val="24"/>
          <w:rtl/>
        </w:rPr>
        <w:t>איהו</w:t>
      </w:r>
      <w:proofErr w:type="spellEnd"/>
      <w:r w:rsidRPr="00067504">
        <w:rPr>
          <w:rFonts w:ascii="David" w:hAnsi="David" w:cs="David"/>
          <w:sz w:val="24"/>
          <w:szCs w:val="24"/>
          <w:rtl/>
        </w:rPr>
        <w:t xml:space="preserve"> הוא </w:t>
      </w:r>
      <w:proofErr w:type="spellStart"/>
      <w:r w:rsidRPr="00067504">
        <w:rPr>
          <w:rFonts w:ascii="David" w:hAnsi="David" w:cs="David"/>
          <w:sz w:val="24"/>
          <w:szCs w:val="24"/>
          <w:rtl/>
        </w:rPr>
        <w:t>דקא</w:t>
      </w:r>
      <w:proofErr w:type="spellEnd"/>
      <w:r w:rsidRPr="00067504">
        <w:rPr>
          <w:rFonts w:ascii="David" w:hAnsi="David" w:cs="David"/>
          <w:sz w:val="24"/>
          <w:szCs w:val="24"/>
          <w:rtl/>
        </w:rPr>
        <w:t xml:space="preserve"> מטעי נפשיה</w:t>
      </w:r>
      <w:r w:rsidRPr="00067504">
        <w:rPr>
          <w:rStyle w:val="a5"/>
          <w:rFonts w:ascii="David" w:hAnsi="David" w:cs="David"/>
          <w:sz w:val="24"/>
          <w:szCs w:val="24"/>
          <w:rtl/>
        </w:rPr>
        <w:footnoteReference w:id="14"/>
      </w:r>
      <w:r w:rsidRPr="00067504">
        <w:rPr>
          <w:rFonts w:ascii="David" w:hAnsi="David" w:cs="David"/>
          <w:sz w:val="24"/>
          <w:szCs w:val="24"/>
          <w:rtl/>
        </w:rPr>
        <w:t>.</w:t>
      </w:r>
    </w:p>
    <w:p w14:paraId="4C0E06FC"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למעשה הדבר נתון במחלוקת ראשונים. רש"י מקל, שרק דיבור מטעה במפורש אסור:</w:t>
      </w:r>
    </w:p>
    <w:p w14:paraId="512EBF66"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דלא </w:t>
      </w:r>
      <w:proofErr w:type="spellStart"/>
      <w:r w:rsidRPr="00067504">
        <w:rPr>
          <w:rFonts w:ascii="David" w:hAnsi="David" w:cs="David"/>
          <w:sz w:val="24"/>
          <w:szCs w:val="24"/>
          <w:rtl/>
        </w:rPr>
        <w:t>משיילי</w:t>
      </w:r>
      <w:proofErr w:type="spellEnd"/>
      <w:r w:rsidRPr="00067504">
        <w:rPr>
          <w:rFonts w:ascii="David" w:hAnsi="David" w:cs="David"/>
          <w:sz w:val="24"/>
          <w:szCs w:val="24"/>
          <w:rtl/>
        </w:rPr>
        <w:t xml:space="preserve"> אי טרפה אי כשרה</w:t>
      </w:r>
      <w:r w:rsidRPr="00067504">
        <w:rPr>
          <w:rFonts w:ascii="David" w:hAnsi="David" w:cs="David" w:hint="cs"/>
          <w:sz w:val="24"/>
          <w:szCs w:val="24"/>
          <w:rtl/>
        </w:rPr>
        <w:t>.</w:t>
      </w:r>
      <w:r w:rsidRPr="00067504">
        <w:rPr>
          <w:rFonts w:ascii="David" w:hAnsi="David" w:cs="David"/>
          <w:sz w:val="24"/>
          <w:szCs w:val="24"/>
          <w:rtl/>
        </w:rPr>
        <w:t xml:space="preserve"> והאי </w:t>
      </w:r>
      <w:proofErr w:type="spellStart"/>
      <w:r w:rsidRPr="00067504">
        <w:rPr>
          <w:rFonts w:ascii="David" w:hAnsi="David" w:cs="David"/>
          <w:sz w:val="24"/>
          <w:szCs w:val="24"/>
          <w:rtl/>
        </w:rPr>
        <w:t>דקתני</w:t>
      </w:r>
      <w:proofErr w:type="spellEnd"/>
      <w:r w:rsidRPr="00067504">
        <w:rPr>
          <w:rFonts w:ascii="David" w:hAnsi="David" w:cs="David"/>
          <w:sz w:val="24"/>
          <w:szCs w:val="24"/>
          <w:rtl/>
        </w:rPr>
        <w:t xml:space="preserve"> לעיל </w:t>
      </w:r>
      <w:r w:rsidRPr="00067504">
        <w:rPr>
          <w:rFonts w:ascii="David" w:hAnsi="David" w:cs="David" w:hint="cs"/>
          <w:sz w:val="24"/>
          <w:szCs w:val="24"/>
          <w:rtl/>
        </w:rPr>
        <w:t>'</w:t>
      </w:r>
      <w:r w:rsidRPr="00067504">
        <w:rPr>
          <w:rFonts w:ascii="David" w:hAnsi="David" w:cs="David"/>
          <w:sz w:val="24"/>
          <w:szCs w:val="24"/>
          <w:rtl/>
        </w:rPr>
        <w:t>מפני שמטעהו</w:t>
      </w:r>
      <w:r w:rsidRPr="00067504">
        <w:rPr>
          <w:rFonts w:ascii="David" w:hAnsi="David" w:cs="David" w:hint="cs"/>
          <w:sz w:val="24"/>
          <w:szCs w:val="24"/>
          <w:rtl/>
        </w:rPr>
        <w:t>',</w:t>
      </w:r>
      <w:r w:rsidRPr="00067504">
        <w:rPr>
          <w:rFonts w:ascii="David" w:hAnsi="David" w:cs="David"/>
          <w:sz w:val="24"/>
          <w:szCs w:val="24"/>
          <w:rtl/>
        </w:rPr>
        <w:t xml:space="preserve"> במוכר לו בחזקת שחוטה</w:t>
      </w:r>
      <w:r w:rsidRPr="00067504">
        <w:rPr>
          <w:rFonts w:ascii="David" w:hAnsi="David" w:cs="David" w:hint="cs"/>
          <w:sz w:val="24"/>
          <w:szCs w:val="24"/>
          <w:rtl/>
        </w:rPr>
        <w:t>.</w:t>
      </w:r>
      <w:r w:rsidRPr="00067504">
        <w:rPr>
          <w:rFonts w:ascii="David" w:hAnsi="David" w:cs="David"/>
          <w:sz w:val="24"/>
          <w:szCs w:val="24"/>
          <w:rtl/>
        </w:rPr>
        <w:t xml:space="preserve"> וכן הפותח חביות המכורות </w:t>
      </w:r>
      <w:proofErr w:type="spellStart"/>
      <w:r w:rsidRPr="00067504">
        <w:rPr>
          <w:rFonts w:ascii="David" w:hAnsi="David" w:cs="David"/>
          <w:sz w:val="24"/>
          <w:szCs w:val="24"/>
          <w:rtl/>
        </w:rPr>
        <w:t>לחנוני</w:t>
      </w:r>
      <w:proofErr w:type="spellEnd"/>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b/>
          <w:bCs/>
          <w:sz w:val="24"/>
          <w:szCs w:val="24"/>
          <w:rtl/>
        </w:rPr>
        <w:t>דאומר</w:t>
      </w:r>
      <w:proofErr w:type="spellEnd"/>
      <w:r w:rsidRPr="00067504">
        <w:rPr>
          <w:rFonts w:ascii="David" w:hAnsi="David" w:cs="David"/>
          <w:b/>
          <w:bCs/>
          <w:sz w:val="24"/>
          <w:szCs w:val="24"/>
          <w:rtl/>
        </w:rPr>
        <w:t xml:space="preserve"> לו</w:t>
      </w:r>
      <w:r w:rsidRPr="00067504">
        <w:rPr>
          <w:rFonts w:ascii="David" w:hAnsi="David" w:cs="David"/>
          <w:sz w:val="24"/>
          <w:szCs w:val="24"/>
          <w:rtl/>
        </w:rPr>
        <w:t xml:space="preserve"> בשבילך אני פותחם דודאי גונב דעתו</w:t>
      </w:r>
      <w:r w:rsidRPr="00067504">
        <w:rPr>
          <w:rStyle w:val="a5"/>
          <w:rFonts w:ascii="David" w:hAnsi="David" w:cs="David"/>
          <w:sz w:val="24"/>
          <w:szCs w:val="24"/>
          <w:rtl/>
        </w:rPr>
        <w:footnoteReference w:id="15"/>
      </w:r>
      <w:r w:rsidRPr="00067504">
        <w:rPr>
          <w:rFonts w:ascii="David" w:hAnsi="David" w:cs="David"/>
          <w:sz w:val="24"/>
          <w:szCs w:val="24"/>
          <w:rtl/>
        </w:rPr>
        <w:t>.</w:t>
      </w:r>
    </w:p>
    <w:p w14:paraId="09717B55" w14:textId="77777777" w:rsidR="00067E19" w:rsidRPr="00067504" w:rsidRDefault="00067E19" w:rsidP="00067E19">
      <w:pPr>
        <w:spacing w:after="0" w:line="360" w:lineRule="auto"/>
        <w:rPr>
          <w:rFonts w:ascii="David" w:hAnsi="David" w:cs="David"/>
          <w:sz w:val="24"/>
          <w:szCs w:val="24"/>
          <w:rtl/>
        </w:rPr>
      </w:pPr>
      <w:r w:rsidRPr="00067504">
        <w:rPr>
          <w:rFonts w:asciiTheme="majorBidi" w:hAnsiTheme="majorBidi" w:cstheme="majorBidi"/>
          <w:sz w:val="24"/>
          <w:szCs w:val="24"/>
          <w:rtl/>
        </w:rPr>
        <w:t>אולם בעלי הת</w:t>
      </w:r>
      <w:r w:rsidRPr="00067504">
        <w:rPr>
          <w:rFonts w:asciiTheme="majorBidi" w:hAnsiTheme="majorBidi" w:cstheme="majorBidi" w:hint="cs"/>
          <w:sz w:val="24"/>
          <w:szCs w:val="24"/>
          <w:rtl/>
        </w:rPr>
        <w:t>ו</w:t>
      </w:r>
      <w:r w:rsidRPr="00067504">
        <w:rPr>
          <w:rFonts w:asciiTheme="majorBidi" w:hAnsiTheme="majorBidi" w:cstheme="majorBidi"/>
          <w:sz w:val="24"/>
          <w:szCs w:val="24"/>
          <w:rtl/>
        </w:rPr>
        <w:t>ספות מקשים, שלגבי פתיחת חביות נאמר שאסור ל</w:t>
      </w:r>
      <w:r w:rsidRPr="00067504">
        <w:rPr>
          <w:rFonts w:asciiTheme="majorBidi" w:hAnsiTheme="majorBidi" w:cstheme="majorBidi" w:hint="cs"/>
          <w:sz w:val="24"/>
          <w:szCs w:val="24"/>
          <w:rtl/>
        </w:rPr>
        <w:t xml:space="preserve">אדם ליצור </w:t>
      </w:r>
      <w:r w:rsidRPr="00067504">
        <w:rPr>
          <w:rFonts w:asciiTheme="majorBidi" w:hAnsiTheme="majorBidi" w:cstheme="majorBidi"/>
          <w:sz w:val="24"/>
          <w:szCs w:val="24"/>
          <w:rtl/>
        </w:rPr>
        <w:t>רושם שפתח</w:t>
      </w:r>
      <w:r w:rsidRPr="00067504">
        <w:rPr>
          <w:rFonts w:asciiTheme="majorBidi" w:hAnsiTheme="majorBidi" w:cstheme="majorBidi" w:hint="cs"/>
          <w:sz w:val="24"/>
          <w:szCs w:val="24"/>
          <w:rtl/>
        </w:rPr>
        <w:t xml:space="preserve"> את החבית </w:t>
      </w:r>
      <w:r w:rsidRPr="00067504">
        <w:rPr>
          <w:rFonts w:asciiTheme="majorBidi" w:hAnsiTheme="majorBidi" w:cstheme="majorBidi"/>
          <w:sz w:val="24"/>
          <w:szCs w:val="24"/>
          <w:rtl/>
        </w:rPr>
        <w:t>ל</w:t>
      </w:r>
      <w:r w:rsidRPr="00067504">
        <w:rPr>
          <w:rFonts w:asciiTheme="majorBidi" w:hAnsiTheme="majorBidi" w:cstheme="majorBidi" w:hint="cs"/>
          <w:sz w:val="24"/>
          <w:szCs w:val="24"/>
          <w:rtl/>
        </w:rPr>
        <w:t xml:space="preserve">כבוד </w:t>
      </w:r>
      <w:r w:rsidRPr="00067504">
        <w:rPr>
          <w:rFonts w:asciiTheme="majorBidi" w:hAnsiTheme="majorBidi" w:cstheme="majorBidi"/>
          <w:sz w:val="24"/>
          <w:szCs w:val="24"/>
          <w:rtl/>
        </w:rPr>
        <w:t>אורח</w:t>
      </w:r>
      <w:r w:rsidRPr="00067504">
        <w:rPr>
          <w:rFonts w:ascii="David" w:hAnsi="David" w:cs="David" w:hint="cs"/>
          <w:sz w:val="24"/>
          <w:szCs w:val="24"/>
          <w:rtl/>
        </w:rPr>
        <w:t>, "</w:t>
      </w:r>
      <w:r w:rsidRPr="00067504">
        <w:rPr>
          <w:rFonts w:ascii="David" w:hAnsi="David" w:cs="David"/>
          <w:sz w:val="24"/>
          <w:szCs w:val="24"/>
          <w:rtl/>
        </w:rPr>
        <w:t>אלא אם כן הודיעו</w:t>
      </w:r>
      <w:r w:rsidRPr="00067504">
        <w:rPr>
          <w:rStyle w:val="a5"/>
          <w:rFonts w:ascii="David" w:hAnsi="David" w:cs="David"/>
          <w:sz w:val="24"/>
          <w:szCs w:val="24"/>
          <w:rtl/>
        </w:rPr>
        <w:footnoteReference w:id="16"/>
      </w: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הרי שיש צורך להודיע במפורש. מה שהקל רבא שלא להודיע למר </w:t>
      </w:r>
      <w:proofErr w:type="spellStart"/>
      <w:r w:rsidRPr="00067504">
        <w:rPr>
          <w:rFonts w:asciiTheme="majorBidi" w:hAnsiTheme="majorBidi" w:cstheme="majorBidi"/>
          <w:sz w:val="24"/>
          <w:szCs w:val="24"/>
          <w:rtl/>
        </w:rPr>
        <w:t>זוטרא</w:t>
      </w:r>
      <w:proofErr w:type="spellEnd"/>
      <w:r w:rsidRPr="00067504">
        <w:rPr>
          <w:rFonts w:asciiTheme="majorBidi" w:hAnsiTheme="majorBidi" w:cstheme="majorBidi"/>
          <w:sz w:val="24"/>
          <w:szCs w:val="24"/>
          <w:rtl/>
        </w:rPr>
        <w:t xml:space="preserve"> שלא לכבודו יצאו, הוא מכיוון ש</w:t>
      </w:r>
      <w:r w:rsidRPr="00067504">
        <w:rPr>
          <w:rFonts w:ascii="David" w:hAnsi="David" w:cs="David" w:hint="cs"/>
          <w:sz w:val="24"/>
          <w:szCs w:val="24"/>
          <w:rtl/>
        </w:rPr>
        <w:t>"</w:t>
      </w:r>
      <w:r w:rsidRPr="00067504">
        <w:rPr>
          <w:rFonts w:ascii="David" w:hAnsi="David" w:cs="David"/>
          <w:sz w:val="24"/>
          <w:szCs w:val="24"/>
          <w:rtl/>
        </w:rPr>
        <w:t xml:space="preserve">מר </w:t>
      </w:r>
      <w:proofErr w:type="spellStart"/>
      <w:r w:rsidRPr="00067504">
        <w:rPr>
          <w:rFonts w:ascii="David" w:hAnsi="David" w:cs="David"/>
          <w:sz w:val="24"/>
          <w:szCs w:val="24"/>
          <w:rtl/>
        </w:rPr>
        <w:t>זוטרא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איבעי</w:t>
      </w:r>
      <w:proofErr w:type="spellEnd"/>
      <w:r w:rsidRPr="00067504">
        <w:rPr>
          <w:rFonts w:ascii="David" w:hAnsi="David" w:cs="David"/>
          <w:sz w:val="24"/>
          <w:szCs w:val="24"/>
          <w:rtl/>
        </w:rPr>
        <w:t xml:space="preserve"> ליה </w:t>
      </w:r>
      <w:proofErr w:type="spellStart"/>
      <w:r w:rsidRPr="00067504">
        <w:rPr>
          <w:rFonts w:ascii="David" w:hAnsi="David" w:cs="David"/>
          <w:sz w:val="24"/>
          <w:szCs w:val="24"/>
          <w:rtl/>
        </w:rPr>
        <w:t>לאסוקי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אדעתיה</w:t>
      </w:r>
      <w:proofErr w:type="spellEnd"/>
      <w:r w:rsidRPr="00067504">
        <w:rPr>
          <w:rFonts w:ascii="David" w:hAnsi="David" w:cs="David"/>
          <w:sz w:val="24"/>
          <w:szCs w:val="24"/>
          <w:rtl/>
        </w:rPr>
        <w:t xml:space="preserve"> שלא לקראתו היו באים אלא לצורך עצמם</w:t>
      </w:r>
      <w:r w:rsidRPr="00067504">
        <w:rPr>
          <w:rFonts w:ascii="David" w:hAnsi="David" w:cs="David" w:hint="cs"/>
          <w:sz w:val="24"/>
          <w:szCs w:val="24"/>
          <w:rtl/>
        </w:rPr>
        <w:t xml:space="preserve">". </w:t>
      </w:r>
    </w:p>
    <w:p w14:paraId="61952619"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הרמב"ם אסר ל</w:t>
      </w:r>
      <w:r w:rsidRPr="00067504">
        <w:rPr>
          <w:rFonts w:ascii="David" w:hAnsi="David" w:cs="David" w:hint="cs"/>
          <w:sz w:val="24"/>
          <w:szCs w:val="24"/>
          <w:rtl/>
        </w:rPr>
        <w:t xml:space="preserve">"מכור לו בשר נבלה בחזקת שחוטה" </w:t>
      </w:r>
      <w:r w:rsidRPr="00067504">
        <w:rPr>
          <w:rFonts w:asciiTheme="majorBidi" w:hAnsiTheme="majorBidi" w:cstheme="majorBidi"/>
          <w:sz w:val="24"/>
          <w:szCs w:val="24"/>
          <w:rtl/>
        </w:rPr>
        <w:t>והזכיר איסור</w:t>
      </w:r>
      <w:r w:rsidRPr="00067504">
        <w:rPr>
          <w:rFonts w:ascii="David" w:hAnsi="David" w:cs="David" w:hint="cs"/>
          <w:sz w:val="24"/>
          <w:szCs w:val="24"/>
          <w:rtl/>
        </w:rPr>
        <w:t xml:space="preserve"> "אפילו מילה אחת של פיתוי", </w:t>
      </w:r>
      <w:r w:rsidRPr="00067504">
        <w:rPr>
          <w:rFonts w:asciiTheme="majorBidi" w:hAnsiTheme="majorBidi" w:cstheme="majorBidi"/>
          <w:sz w:val="24"/>
          <w:szCs w:val="24"/>
          <w:rtl/>
        </w:rPr>
        <w:t>משמע שסבר כרש"י שרק דיבור אסור</w:t>
      </w:r>
      <w:r w:rsidRPr="00067504">
        <w:rPr>
          <w:rStyle w:val="a5"/>
          <w:rFonts w:asciiTheme="majorBidi" w:hAnsiTheme="majorBidi" w:cstheme="majorBidi"/>
          <w:sz w:val="24"/>
          <w:szCs w:val="24"/>
          <w:rtl/>
        </w:rPr>
        <w:footnoteReference w:id="17"/>
      </w:r>
      <w:r w:rsidRPr="00067504">
        <w:rPr>
          <w:rFonts w:asciiTheme="majorBidi" w:hAnsiTheme="majorBidi" w:cstheme="majorBidi"/>
          <w:sz w:val="24"/>
          <w:szCs w:val="24"/>
          <w:rtl/>
        </w:rPr>
        <w:t xml:space="preserve">. </w:t>
      </w:r>
      <w:r w:rsidRPr="00067504">
        <w:rPr>
          <w:rFonts w:asciiTheme="majorBidi" w:hAnsiTheme="majorBidi" w:cstheme="majorBidi" w:hint="cs"/>
          <w:sz w:val="24"/>
          <w:szCs w:val="24"/>
          <w:rtl/>
        </w:rPr>
        <w:t xml:space="preserve">אולי </w:t>
      </w:r>
      <w:r w:rsidRPr="00067504">
        <w:rPr>
          <w:rFonts w:asciiTheme="majorBidi" w:hAnsiTheme="majorBidi" w:cstheme="majorBidi"/>
          <w:sz w:val="24"/>
          <w:szCs w:val="24"/>
          <w:rtl/>
        </w:rPr>
        <w:t xml:space="preserve">לכן השמיט הרמב"ם את המעשה של רב ספרא. אולם </w:t>
      </w:r>
      <w:proofErr w:type="spellStart"/>
      <w:r w:rsidRPr="00067504">
        <w:rPr>
          <w:rFonts w:asciiTheme="majorBidi" w:hAnsiTheme="majorBidi" w:cstheme="majorBidi"/>
          <w:sz w:val="24"/>
          <w:szCs w:val="24"/>
          <w:rtl/>
        </w:rPr>
        <w:t>השו"ע</w:t>
      </w:r>
      <w:proofErr w:type="spellEnd"/>
      <w:r w:rsidRPr="00067504">
        <w:rPr>
          <w:rFonts w:asciiTheme="majorBidi" w:hAnsiTheme="majorBidi" w:cstheme="majorBidi"/>
          <w:sz w:val="24"/>
          <w:szCs w:val="24"/>
          <w:rtl/>
        </w:rPr>
        <w:t xml:space="preserve"> נזקק להיתר המיוחד של רבא</w:t>
      </w:r>
      <w:r w:rsidRPr="00067504">
        <w:rPr>
          <w:rFonts w:asciiTheme="majorBidi" w:hAnsiTheme="majorBidi" w:cstheme="majorBidi" w:hint="cs"/>
          <w:sz w:val="24"/>
          <w:szCs w:val="24"/>
          <w:rtl/>
        </w:rPr>
        <w:t>, ויישם אותו לגבי ההלכה המקבילה של פותח חבית</w:t>
      </w:r>
      <w:r w:rsidRPr="00067504">
        <w:rPr>
          <w:rFonts w:asciiTheme="majorBidi" w:hAnsiTheme="majorBidi" w:cstheme="majorBidi"/>
          <w:sz w:val="24"/>
          <w:szCs w:val="24"/>
          <w:rtl/>
        </w:rPr>
        <w:t xml:space="preserve">: </w:t>
      </w:r>
    </w:p>
    <w:p w14:paraId="31E36C18"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ולא יפתח חביות הפתוחות </w:t>
      </w:r>
      <w:proofErr w:type="spellStart"/>
      <w:r w:rsidRPr="00067504">
        <w:rPr>
          <w:rFonts w:ascii="David" w:hAnsi="David" w:cs="David"/>
          <w:sz w:val="24"/>
          <w:szCs w:val="24"/>
          <w:rtl/>
        </w:rPr>
        <w:t>לחנוני</w:t>
      </w:r>
      <w:proofErr w:type="spellEnd"/>
      <w:r w:rsidRPr="00067504">
        <w:rPr>
          <w:rFonts w:ascii="David" w:hAnsi="David" w:cs="David"/>
          <w:sz w:val="24"/>
          <w:szCs w:val="24"/>
          <w:rtl/>
        </w:rPr>
        <w:t xml:space="preserve">, וזה סובר שפתחם בשבילו, אלא צריך להודיעו שלא פתחם בשבילו. ואם הוא דבר דאי בעי ליה </w:t>
      </w:r>
      <w:proofErr w:type="spellStart"/>
      <w:r w:rsidRPr="00067504">
        <w:rPr>
          <w:rFonts w:ascii="David" w:hAnsi="David" w:cs="David"/>
          <w:sz w:val="24"/>
          <w:szCs w:val="24"/>
          <w:rtl/>
        </w:rPr>
        <w:t>לאסוקי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אדעתיה</w:t>
      </w:r>
      <w:proofErr w:type="spellEnd"/>
      <w:r w:rsidRPr="00067504">
        <w:rPr>
          <w:rFonts w:ascii="David" w:hAnsi="David" w:cs="David"/>
          <w:sz w:val="24"/>
          <w:szCs w:val="24"/>
          <w:rtl/>
        </w:rPr>
        <w:t xml:space="preserve"> שאינו עושה בשבילו, ומטעה עצמו שסובר שעושה בשבילו לכבודו, כגון שפגע </w:t>
      </w:r>
      <w:proofErr w:type="spellStart"/>
      <w:r w:rsidRPr="00067504">
        <w:rPr>
          <w:rFonts w:ascii="David" w:hAnsi="David" w:cs="David"/>
          <w:sz w:val="24"/>
          <w:szCs w:val="24"/>
          <w:rtl/>
        </w:rPr>
        <w:t>בחבירו</w:t>
      </w:r>
      <w:proofErr w:type="spellEnd"/>
      <w:r w:rsidRPr="00067504">
        <w:rPr>
          <w:rFonts w:ascii="David" w:hAnsi="David" w:cs="David"/>
          <w:sz w:val="24"/>
          <w:szCs w:val="24"/>
          <w:rtl/>
        </w:rPr>
        <w:t xml:space="preserve"> בדרך וסבור זה שיצא לקראתו לכבדו</w:t>
      </w:r>
      <w:r>
        <w:rPr>
          <w:rFonts w:ascii="David" w:hAnsi="David" w:cs="David" w:hint="cs"/>
          <w:sz w:val="24"/>
          <w:szCs w:val="24"/>
          <w:rtl/>
        </w:rPr>
        <w:t xml:space="preserve"> -</w:t>
      </w:r>
      <w:r w:rsidRPr="00067504">
        <w:rPr>
          <w:rFonts w:ascii="David" w:hAnsi="David" w:cs="David"/>
          <w:sz w:val="24"/>
          <w:szCs w:val="24"/>
          <w:rtl/>
        </w:rPr>
        <w:t xml:space="preserve"> אין צריך להודיעו</w:t>
      </w:r>
      <w:r w:rsidRPr="00067504">
        <w:rPr>
          <w:rStyle w:val="a5"/>
          <w:rFonts w:ascii="David" w:hAnsi="David" w:cs="David"/>
          <w:sz w:val="24"/>
          <w:szCs w:val="24"/>
          <w:rtl/>
        </w:rPr>
        <w:footnoteReference w:id="18"/>
      </w:r>
      <w:r w:rsidRPr="00067504">
        <w:rPr>
          <w:rFonts w:ascii="David" w:hAnsi="David" w:cs="David"/>
          <w:sz w:val="24"/>
          <w:szCs w:val="24"/>
          <w:rtl/>
        </w:rPr>
        <w:t>.</w:t>
      </w:r>
      <w:r w:rsidRPr="00067504">
        <w:rPr>
          <w:rFonts w:ascii="David" w:hAnsi="David" w:cs="David" w:hint="cs"/>
          <w:sz w:val="24"/>
          <w:szCs w:val="24"/>
          <w:rtl/>
        </w:rPr>
        <w:t xml:space="preserve"> </w:t>
      </w:r>
    </w:p>
    <w:p w14:paraId="7CB6947B"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 xml:space="preserve">משמע שהלך בעקבות בעלי התוספות לאסור אפילו הונאה משתמעת. </w:t>
      </w:r>
      <w:proofErr w:type="spellStart"/>
      <w:r w:rsidRPr="00067504">
        <w:rPr>
          <w:rFonts w:asciiTheme="majorBidi" w:hAnsiTheme="majorBidi" w:cstheme="majorBidi" w:hint="cs"/>
          <w:sz w:val="24"/>
          <w:szCs w:val="24"/>
          <w:rtl/>
        </w:rPr>
        <w:t>הרש"ל</w:t>
      </w:r>
      <w:proofErr w:type="spellEnd"/>
      <w:r w:rsidRPr="00067504">
        <w:rPr>
          <w:rStyle w:val="a5"/>
          <w:rFonts w:asciiTheme="majorBidi" w:hAnsiTheme="majorBidi" w:cstheme="majorBidi"/>
          <w:sz w:val="24"/>
          <w:szCs w:val="24"/>
          <w:rtl/>
        </w:rPr>
        <w:footnoteReference w:id="19"/>
      </w:r>
      <w:r w:rsidRPr="00067504">
        <w:rPr>
          <w:rFonts w:asciiTheme="majorBidi" w:hAnsiTheme="majorBidi" w:cstheme="majorBidi" w:hint="cs"/>
          <w:sz w:val="24"/>
          <w:szCs w:val="24"/>
          <w:rtl/>
        </w:rPr>
        <w:t xml:space="preserve"> מיישם את ההיגיון של רבא גם כאן: אם אינו מתכוון להטעות את האורח, אלא פתח חבית לצורך עצמו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אין הונאה אם האורח הטעה את עצמו. לכאורה מדובר במארח שפותח חבית, והאורח מבין בטעות שנפתחה רק עבור</w:t>
      </w:r>
      <w:r>
        <w:rPr>
          <w:rFonts w:asciiTheme="majorBidi" w:hAnsiTheme="majorBidi" w:cstheme="majorBidi" w:hint="cs"/>
          <w:sz w:val="24"/>
          <w:szCs w:val="24"/>
          <w:rtl/>
        </w:rPr>
        <w:t>ו</w:t>
      </w:r>
      <w:r w:rsidRPr="00067504">
        <w:rPr>
          <w:rFonts w:asciiTheme="majorBidi" w:hAnsiTheme="majorBidi" w:cstheme="majorBidi" w:hint="cs"/>
          <w:sz w:val="24"/>
          <w:szCs w:val="24"/>
          <w:rtl/>
        </w:rPr>
        <w:t xml:space="preserve">, בעוד שמכירתה מובטחת, אולם </w:t>
      </w:r>
      <w:proofErr w:type="spellStart"/>
      <w:r w:rsidRPr="00067504">
        <w:rPr>
          <w:rFonts w:asciiTheme="majorBidi" w:hAnsiTheme="majorBidi" w:cstheme="majorBidi" w:hint="cs"/>
          <w:sz w:val="24"/>
          <w:szCs w:val="24"/>
          <w:rtl/>
        </w:rPr>
        <w:t>הסמ"ע</w:t>
      </w:r>
      <w:proofErr w:type="spellEnd"/>
      <w:r w:rsidRPr="00067504">
        <w:rPr>
          <w:rFonts w:asciiTheme="majorBidi" w:hAnsiTheme="majorBidi" w:cstheme="majorBidi" w:hint="cs"/>
          <w:sz w:val="24"/>
          <w:szCs w:val="24"/>
          <w:rtl/>
        </w:rPr>
        <w:t xml:space="preserve"> מבאר ואף גורס אחרת: </w:t>
      </w:r>
    </w:p>
    <w:p w14:paraId="036B22A1" w14:textId="77777777" w:rsidR="00067E19" w:rsidRPr="00067504" w:rsidRDefault="00067E19" w:rsidP="00067E19">
      <w:pPr>
        <w:spacing w:after="0" w:line="360" w:lineRule="auto"/>
        <w:ind w:left="360"/>
        <w:rPr>
          <w:rFonts w:asciiTheme="majorBidi" w:hAnsiTheme="majorBidi" w:cstheme="majorBidi"/>
          <w:sz w:val="24"/>
          <w:szCs w:val="24"/>
          <w:rtl/>
        </w:rPr>
      </w:pPr>
      <w:r w:rsidRPr="00067504">
        <w:rPr>
          <w:rFonts w:ascii="David" w:hAnsi="David" w:cs="David"/>
          <w:sz w:val="24"/>
          <w:szCs w:val="24"/>
          <w:rtl/>
        </w:rPr>
        <w:t xml:space="preserve">לשון הטור </w:t>
      </w:r>
      <w:r w:rsidRPr="00067504">
        <w:rPr>
          <w:rFonts w:ascii="David" w:hAnsi="David" w:cs="David"/>
          <w:sz w:val="20"/>
          <w:szCs w:val="20"/>
          <w:rtl/>
        </w:rPr>
        <w:t xml:space="preserve">[סעיף ז'] </w:t>
      </w:r>
      <w:r w:rsidRPr="00067504">
        <w:rPr>
          <w:rFonts w:ascii="David" w:hAnsi="David" w:cs="David"/>
          <w:sz w:val="24"/>
          <w:szCs w:val="24"/>
          <w:rtl/>
        </w:rPr>
        <w:t xml:space="preserve">והמחבר שכתבו, לא יפתח חביות </w:t>
      </w:r>
      <w:proofErr w:type="spellStart"/>
      <w:r w:rsidRPr="00067504">
        <w:rPr>
          <w:rFonts w:ascii="David" w:hAnsi="David" w:cs="David"/>
          <w:sz w:val="24"/>
          <w:szCs w:val="24"/>
          <w:rtl/>
        </w:rPr>
        <w:t>הפתוחין</w:t>
      </w:r>
      <w:proofErr w:type="spellEnd"/>
      <w:r w:rsidRPr="00067504">
        <w:rPr>
          <w:rFonts w:ascii="David" w:hAnsi="David" w:cs="David"/>
          <w:sz w:val="24"/>
          <w:szCs w:val="24"/>
          <w:rtl/>
        </w:rPr>
        <w:t xml:space="preserve">, משמע </w:t>
      </w:r>
      <w:proofErr w:type="spellStart"/>
      <w:r w:rsidRPr="00067504">
        <w:rPr>
          <w:rFonts w:ascii="David" w:hAnsi="David" w:cs="David"/>
          <w:sz w:val="24"/>
          <w:szCs w:val="24"/>
          <w:rtl/>
        </w:rPr>
        <w:t>דהחביות</w:t>
      </w:r>
      <w:proofErr w:type="spellEnd"/>
      <w:r w:rsidRPr="00067504">
        <w:rPr>
          <w:rFonts w:ascii="David" w:hAnsi="David" w:cs="David"/>
          <w:sz w:val="24"/>
          <w:szCs w:val="24"/>
          <w:rtl/>
        </w:rPr>
        <w:t xml:space="preserve"> כבר נפתחו בשביל החנוני, וזה </w:t>
      </w:r>
      <w:proofErr w:type="spellStart"/>
      <w:r w:rsidRPr="00067504">
        <w:rPr>
          <w:rFonts w:ascii="David" w:hAnsi="David" w:cs="David"/>
          <w:sz w:val="24"/>
          <w:szCs w:val="24"/>
          <w:rtl/>
        </w:rPr>
        <w:t>הבע"ה</w:t>
      </w:r>
      <w:proofErr w:type="spellEnd"/>
      <w:r w:rsidRPr="00067504">
        <w:rPr>
          <w:rFonts w:ascii="David" w:hAnsi="David" w:cs="David"/>
          <w:sz w:val="24"/>
          <w:szCs w:val="24"/>
          <w:rtl/>
        </w:rPr>
        <w:t xml:space="preserve"> מראה נפשו לפני האורח </w:t>
      </w:r>
      <w:r w:rsidRPr="00067504">
        <w:rPr>
          <w:rFonts w:ascii="David" w:hAnsi="David" w:cs="David"/>
          <w:b/>
          <w:bCs/>
          <w:sz w:val="24"/>
          <w:szCs w:val="24"/>
          <w:rtl/>
        </w:rPr>
        <w:t>כאילו עתה פתחו בשבילו</w:t>
      </w:r>
      <w:r w:rsidRPr="00067504">
        <w:rPr>
          <w:rFonts w:ascii="David" w:hAnsi="David" w:cs="David"/>
          <w:sz w:val="24"/>
          <w:szCs w:val="24"/>
          <w:rtl/>
        </w:rPr>
        <w:t>, וזה ג"כ אסור</w:t>
      </w:r>
      <w:r>
        <w:rPr>
          <w:rFonts w:ascii="David" w:hAnsi="David" w:cs="David" w:hint="cs"/>
          <w:sz w:val="24"/>
          <w:szCs w:val="24"/>
          <w:rtl/>
        </w:rPr>
        <w:t>.</w:t>
      </w:r>
      <w:r w:rsidRPr="00067504">
        <w:rPr>
          <w:rFonts w:ascii="David" w:hAnsi="David" w:cs="David"/>
          <w:sz w:val="24"/>
          <w:szCs w:val="24"/>
          <w:rtl/>
        </w:rPr>
        <w:t xml:space="preserve"> ולא </w:t>
      </w:r>
      <w:proofErr w:type="spellStart"/>
      <w:r w:rsidRPr="00067504">
        <w:rPr>
          <w:rFonts w:ascii="David" w:hAnsi="David" w:cs="David"/>
          <w:sz w:val="24"/>
          <w:szCs w:val="24"/>
          <w:rtl/>
        </w:rPr>
        <w:t>אמרינן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איהו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דאטעיה</w:t>
      </w:r>
      <w:proofErr w:type="spellEnd"/>
      <w:r w:rsidRPr="00067504">
        <w:rPr>
          <w:rFonts w:ascii="David" w:hAnsi="David" w:cs="David"/>
          <w:sz w:val="24"/>
          <w:szCs w:val="24"/>
          <w:rtl/>
        </w:rPr>
        <w:t xml:space="preserve"> נפשיה </w:t>
      </w:r>
      <w:proofErr w:type="spellStart"/>
      <w:r w:rsidRPr="00067504">
        <w:rPr>
          <w:rFonts w:ascii="David" w:hAnsi="David" w:cs="David"/>
          <w:sz w:val="24"/>
          <w:szCs w:val="24"/>
          <w:rtl/>
        </w:rPr>
        <w:t>דהיה</w:t>
      </w:r>
      <w:proofErr w:type="spellEnd"/>
      <w:r w:rsidRPr="00067504">
        <w:rPr>
          <w:rFonts w:ascii="David" w:hAnsi="David" w:cs="David"/>
          <w:sz w:val="24"/>
          <w:szCs w:val="24"/>
          <w:rtl/>
        </w:rPr>
        <w:t xml:space="preserve"> לו לראות שפתוחות היו כבר, ואפשר </w:t>
      </w:r>
      <w:proofErr w:type="spellStart"/>
      <w:r w:rsidRPr="00067504">
        <w:rPr>
          <w:rFonts w:ascii="David" w:hAnsi="David" w:cs="David"/>
          <w:sz w:val="24"/>
          <w:szCs w:val="24"/>
          <w:rtl/>
        </w:rPr>
        <w:t>שגירסתן</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היתה</w:t>
      </w:r>
      <w:proofErr w:type="spellEnd"/>
      <w:r w:rsidRPr="00067504">
        <w:rPr>
          <w:rFonts w:ascii="David" w:hAnsi="David" w:cs="David"/>
          <w:sz w:val="24"/>
          <w:szCs w:val="24"/>
          <w:rtl/>
        </w:rPr>
        <w:t xml:space="preserve"> כן בגמרא, הפתוחות ולא המכורות, והכי מסתבר, </w:t>
      </w:r>
      <w:proofErr w:type="spellStart"/>
      <w:r w:rsidRPr="00067504">
        <w:rPr>
          <w:rFonts w:ascii="David" w:hAnsi="David" w:cs="David"/>
          <w:sz w:val="24"/>
          <w:szCs w:val="24"/>
          <w:rtl/>
        </w:rPr>
        <w:t>דמסתמא</w:t>
      </w:r>
      <w:proofErr w:type="spellEnd"/>
      <w:r w:rsidRPr="00067504">
        <w:rPr>
          <w:rFonts w:ascii="David" w:hAnsi="David" w:cs="David"/>
          <w:sz w:val="24"/>
          <w:szCs w:val="24"/>
          <w:rtl/>
        </w:rPr>
        <w:t xml:space="preserve"> אין החנוני קונה יין אא"כ טועמו תחילה</w:t>
      </w:r>
      <w:commentRangeStart w:id="0"/>
      <w:r w:rsidRPr="00067504">
        <w:rPr>
          <w:rStyle w:val="a5"/>
          <w:rFonts w:ascii="David" w:hAnsi="David" w:cs="David"/>
          <w:sz w:val="24"/>
          <w:szCs w:val="24"/>
          <w:rtl/>
        </w:rPr>
        <w:footnoteReference w:id="20"/>
      </w:r>
      <w:commentRangeEnd w:id="0"/>
      <w:r w:rsidRPr="00067504">
        <w:rPr>
          <w:rStyle w:val="a7"/>
          <w:rtl/>
        </w:rPr>
        <w:commentReference w:id="0"/>
      </w:r>
      <w:r w:rsidRPr="00067504">
        <w:rPr>
          <w:rFonts w:ascii="David" w:hAnsi="David" w:cs="David"/>
          <w:sz w:val="24"/>
          <w:szCs w:val="24"/>
          <w:rtl/>
        </w:rPr>
        <w:t>.</w:t>
      </w:r>
    </w:p>
    <w:p w14:paraId="401C3C5A" w14:textId="77777777" w:rsidR="00067E19" w:rsidRPr="00067504" w:rsidRDefault="00067E19" w:rsidP="00067E19">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איסור הפצרה לאכול אצלו</w:t>
      </w:r>
    </w:p>
    <w:p w14:paraId="16441593"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איסור זה נפסק להלכה : </w:t>
      </w:r>
    </w:p>
    <w:p w14:paraId="4CFC69D0"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David" w:hAnsi="David" w:cs="David"/>
          <w:sz w:val="24"/>
          <w:szCs w:val="24"/>
          <w:rtl/>
        </w:rPr>
        <w:t>"לא יסרהב (</w:t>
      </w:r>
      <w:proofErr w:type="spellStart"/>
      <w:r w:rsidRPr="00067504">
        <w:rPr>
          <w:rFonts w:ascii="David" w:hAnsi="David" w:cs="David"/>
          <w:sz w:val="24"/>
          <w:szCs w:val="24"/>
          <w:rtl/>
        </w:rPr>
        <w:t>בחבירו</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שיסעוד</w:t>
      </w:r>
      <w:proofErr w:type="spellEnd"/>
      <w:r w:rsidRPr="00067504">
        <w:rPr>
          <w:rFonts w:ascii="David" w:hAnsi="David" w:cs="David"/>
          <w:sz w:val="24"/>
          <w:szCs w:val="24"/>
          <w:rtl/>
        </w:rPr>
        <w:t xml:space="preserve"> עמו, והוא יודע שאינו סועד</w:t>
      </w:r>
      <w:r w:rsidRPr="00067504">
        <w:rPr>
          <w:rStyle w:val="a5"/>
          <w:rFonts w:ascii="David" w:hAnsi="David" w:cs="David"/>
          <w:sz w:val="24"/>
          <w:szCs w:val="24"/>
          <w:rtl/>
        </w:rPr>
        <w:footnoteReference w:id="21"/>
      </w:r>
      <w:r w:rsidRPr="00067504">
        <w:rPr>
          <w:rFonts w:ascii="David" w:hAnsi="David" w:cs="David"/>
          <w:sz w:val="24"/>
          <w:szCs w:val="24"/>
          <w:rtl/>
        </w:rPr>
        <w:t>".</w:t>
      </w:r>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הב"ח</w:t>
      </w:r>
      <w:proofErr w:type="spellEnd"/>
      <w:r w:rsidRPr="00067504">
        <w:rPr>
          <w:rFonts w:asciiTheme="majorBidi" w:hAnsiTheme="majorBidi" w:cstheme="majorBidi" w:hint="cs"/>
          <w:sz w:val="24"/>
          <w:szCs w:val="24"/>
          <w:rtl/>
        </w:rPr>
        <w:t xml:space="preserve"> </w:t>
      </w:r>
      <w:proofErr w:type="spellStart"/>
      <w:r w:rsidRPr="00067504">
        <w:rPr>
          <w:rFonts w:asciiTheme="majorBidi" w:hAnsiTheme="majorBidi" w:cstheme="majorBidi" w:hint="cs"/>
          <w:sz w:val="24"/>
          <w:szCs w:val="24"/>
          <w:rtl/>
        </w:rPr>
        <w:t>והסמ"ע</w:t>
      </w:r>
      <w:proofErr w:type="spellEnd"/>
      <w:r w:rsidRPr="00067504">
        <w:rPr>
          <w:rFonts w:asciiTheme="majorBidi" w:hAnsiTheme="majorBidi" w:cstheme="majorBidi" w:hint="cs"/>
          <w:sz w:val="24"/>
          <w:szCs w:val="24"/>
          <w:rtl/>
        </w:rPr>
        <w:t xml:space="preserve"> למדו מן המונח 'יסרהב' שרק הפצרה יתרה אסורה: </w:t>
      </w:r>
    </w:p>
    <w:p w14:paraId="0A74405C"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אבל לבקש אותו פעם או שתים כמו שנהגו מפני הכבוד לאיש מכובד </w:t>
      </w:r>
      <w:proofErr w:type="spellStart"/>
      <w:r w:rsidRPr="00067504">
        <w:rPr>
          <w:rFonts w:ascii="David" w:hAnsi="David" w:cs="David"/>
          <w:sz w:val="24"/>
          <w:szCs w:val="24"/>
          <w:rtl/>
        </w:rPr>
        <w:t>לאמר</w:t>
      </w:r>
      <w:proofErr w:type="spellEnd"/>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r w:rsidRPr="00067504">
        <w:rPr>
          <w:rFonts w:ascii="David" w:hAnsi="David" w:cs="David"/>
          <w:sz w:val="24"/>
          <w:szCs w:val="24"/>
          <w:rtl/>
        </w:rPr>
        <w:t>בא אכול</w:t>
      </w:r>
      <w:r>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 xml:space="preserve">- </w:t>
      </w:r>
      <w:r w:rsidRPr="00067504">
        <w:rPr>
          <w:rFonts w:ascii="David" w:hAnsi="David" w:cs="David"/>
          <w:sz w:val="24"/>
          <w:szCs w:val="24"/>
          <w:rtl/>
        </w:rPr>
        <w:t>מותר ונכון לעשות כן</w:t>
      </w:r>
      <w:r w:rsidRPr="00067504">
        <w:rPr>
          <w:rFonts w:ascii="David" w:hAnsi="David" w:cs="David" w:hint="cs"/>
          <w:sz w:val="24"/>
          <w:szCs w:val="24"/>
          <w:rtl/>
        </w:rPr>
        <w:t>.</w:t>
      </w:r>
      <w:r w:rsidRPr="00067504">
        <w:rPr>
          <w:rFonts w:ascii="David" w:hAnsi="David" w:cs="David"/>
          <w:sz w:val="24"/>
          <w:szCs w:val="24"/>
          <w:rtl/>
        </w:rPr>
        <w:t xml:space="preserve"> דאם לא יבקשו</w:t>
      </w:r>
      <w:r w:rsidRPr="00067504">
        <w:rPr>
          <w:rFonts w:ascii="David" w:hAnsi="David" w:cs="David" w:hint="cs"/>
          <w:sz w:val="24"/>
          <w:szCs w:val="24"/>
          <w:rtl/>
        </w:rPr>
        <w:t>,</w:t>
      </w:r>
      <w:r w:rsidRPr="00067504">
        <w:rPr>
          <w:rFonts w:ascii="David" w:hAnsi="David" w:cs="David"/>
          <w:sz w:val="24"/>
          <w:szCs w:val="24"/>
          <w:rtl/>
        </w:rPr>
        <w:t xml:space="preserve"> יתראה כאלו הוא נבזה שאיננו ראוי לחלוק לו כבוד</w:t>
      </w:r>
      <w:r w:rsidRPr="00067504">
        <w:rPr>
          <w:rStyle w:val="a5"/>
          <w:rFonts w:ascii="David" w:hAnsi="David" w:cs="David"/>
          <w:sz w:val="24"/>
          <w:szCs w:val="24"/>
          <w:rtl/>
        </w:rPr>
        <w:footnoteReference w:id="22"/>
      </w:r>
      <w:r w:rsidRPr="00067504">
        <w:rPr>
          <w:rFonts w:ascii="David" w:hAnsi="David" w:cs="David"/>
          <w:sz w:val="24"/>
          <w:szCs w:val="24"/>
          <w:rtl/>
        </w:rPr>
        <w:t>.</w:t>
      </w:r>
    </w:p>
    <w:p w14:paraId="28D5BD33"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David" w:hAnsi="David" w:cs="David" w:hint="cs"/>
          <w:sz w:val="24"/>
          <w:szCs w:val="24"/>
          <w:rtl/>
        </w:rPr>
        <w:t xml:space="preserve"> </w:t>
      </w:r>
      <w:r w:rsidRPr="00067504">
        <w:rPr>
          <w:rFonts w:asciiTheme="majorBidi" w:hAnsiTheme="majorBidi" w:cstheme="majorBidi" w:hint="cs"/>
          <w:sz w:val="24"/>
          <w:szCs w:val="24"/>
          <w:rtl/>
        </w:rPr>
        <w:t>ואיסור זה, כיוון שאיננו קשור לממון, אינו נוהג בגוי</w:t>
      </w:r>
      <w:r w:rsidRPr="00067504">
        <w:rPr>
          <w:rStyle w:val="a5"/>
          <w:rFonts w:asciiTheme="majorBidi" w:hAnsiTheme="majorBidi" w:cstheme="majorBidi"/>
          <w:sz w:val="24"/>
          <w:szCs w:val="24"/>
          <w:rtl/>
        </w:rPr>
        <w:footnoteReference w:id="23"/>
      </w:r>
      <w:r w:rsidRPr="00067504">
        <w:rPr>
          <w:rFonts w:asciiTheme="majorBidi" w:hAnsiTheme="majorBidi" w:cstheme="majorBidi" w:hint="cs"/>
          <w:sz w:val="24"/>
          <w:szCs w:val="24"/>
          <w:rtl/>
        </w:rPr>
        <w:t>.</w:t>
      </w:r>
    </w:p>
    <w:p w14:paraId="2AC814B6" w14:textId="77777777" w:rsidR="00067E19" w:rsidRPr="00067504" w:rsidRDefault="00067E19" w:rsidP="00067E19">
      <w:pPr>
        <w:pStyle w:val="a6"/>
        <w:numPr>
          <w:ilvl w:val="0"/>
          <w:numId w:val="1"/>
        </w:numPr>
        <w:spacing w:after="0" w:line="360" w:lineRule="auto"/>
        <w:rPr>
          <w:rFonts w:asciiTheme="majorBidi" w:hAnsiTheme="majorBidi" w:cstheme="majorBidi"/>
          <w:b/>
          <w:bCs/>
          <w:sz w:val="24"/>
          <w:szCs w:val="24"/>
          <w:rtl/>
        </w:rPr>
      </w:pPr>
      <w:r w:rsidRPr="00067504">
        <w:rPr>
          <w:rFonts w:asciiTheme="majorBidi" w:hAnsiTheme="majorBidi" w:cstheme="majorBidi" w:hint="cs"/>
          <w:b/>
          <w:bCs/>
          <w:sz w:val="24"/>
          <w:szCs w:val="24"/>
          <w:rtl/>
        </w:rPr>
        <w:t>דרכי היתר</w:t>
      </w:r>
    </w:p>
    <w:p w14:paraId="58CF5305"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רב יהודה פתח עבור </w:t>
      </w:r>
      <w:proofErr w:type="spellStart"/>
      <w:r w:rsidRPr="00067504">
        <w:rPr>
          <w:rFonts w:asciiTheme="majorBidi" w:hAnsiTheme="majorBidi" w:cstheme="majorBidi" w:hint="cs"/>
          <w:sz w:val="24"/>
          <w:szCs w:val="24"/>
          <w:rtl/>
        </w:rPr>
        <w:t>עולא</w:t>
      </w:r>
      <w:proofErr w:type="spellEnd"/>
      <w:r w:rsidRPr="00067504">
        <w:rPr>
          <w:rFonts w:asciiTheme="majorBidi" w:hAnsiTheme="majorBidi" w:cstheme="majorBidi" w:hint="cs"/>
          <w:sz w:val="24"/>
          <w:szCs w:val="24"/>
          <w:rtl/>
        </w:rPr>
        <w:t xml:space="preserve"> חבית המכורה לחנווני. הגמרא מסבירה שהודיעו שהחבית תימכר לחנוונים, או שמחמת חביבותו של </w:t>
      </w:r>
      <w:proofErr w:type="spellStart"/>
      <w:r w:rsidRPr="00067504">
        <w:rPr>
          <w:rFonts w:asciiTheme="majorBidi" w:hAnsiTheme="majorBidi" w:cstheme="majorBidi" w:hint="cs"/>
          <w:sz w:val="24"/>
          <w:szCs w:val="24"/>
          <w:rtl/>
        </w:rPr>
        <w:t>עולא</w:t>
      </w:r>
      <w:proofErr w:type="spellEnd"/>
      <w:r w:rsidRPr="00067504">
        <w:rPr>
          <w:rFonts w:asciiTheme="majorBidi" w:hAnsiTheme="majorBidi" w:cstheme="majorBidi" w:hint="cs"/>
          <w:sz w:val="24"/>
          <w:szCs w:val="24"/>
          <w:rtl/>
        </w:rPr>
        <w:t xml:space="preserve">, היה פותח עבורו בכל מקרה. בעלי התוספות שואלים מדוע לא יישם רב ספרא היתר זה, כלפי מר </w:t>
      </w:r>
      <w:proofErr w:type="spellStart"/>
      <w:r w:rsidRPr="00067504">
        <w:rPr>
          <w:rFonts w:asciiTheme="majorBidi" w:hAnsiTheme="majorBidi" w:cstheme="majorBidi" w:hint="cs"/>
          <w:sz w:val="24"/>
          <w:szCs w:val="24"/>
          <w:rtl/>
        </w:rPr>
        <w:t>זוטרא</w:t>
      </w:r>
      <w:proofErr w:type="spellEnd"/>
      <w:r w:rsidRPr="00067504">
        <w:rPr>
          <w:rFonts w:asciiTheme="majorBidi" w:hAnsiTheme="majorBidi" w:cstheme="majorBidi" w:hint="cs"/>
          <w:sz w:val="24"/>
          <w:szCs w:val="24"/>
          <w:rtl/>
        </w:rPr>
        <w:t xml:space="preserve">. ומחלקים: רב יהודה באמת פתח חבית לכבוד </w:t>
      </w:r>
      <w:proofErr w:type="spellStart"/>
      <w:r w:rsidRPr="00067504">
        <w:rPr>
          <w:rFonts w:asciiTheme="majorBidi" w:hAnsiTheme="majorBidi" w:cstheme="majorBidi" w:hint="cs"/>
          <w:sz w:val="24"/>
          <w:szCs w:val="24"/>
          <w:rtl/>
        </w:rPr>
        <w:t>עולא</w:t>
      </w:r>
      <w:proofErr w:type="spellEnd"/>
      <w:r w:rsidRPr="00067504">
        <w:rPr>
          <w:rFonts w:asciiTheme="majorBidi" w:hAnsiTheme="majorBidi" w:cstheme="majorBidi" w:hint="cs"/>
          <w:sz w:val="24"/>
          <w:szCs w:val="24"/>
          <w:rtl/>
        </w:rPr>
        <w:t>:</w:t>
      </w:r>
    </w:p>
    <w:p w14:paraId="24B0DCE8" w14:textId="77777777" w:rsidR="00067E19" w:rsidRPr="00067504" w:rsidRDefault="00067E19" w:rsidP="00067E19">
      <w:pPr>
        <w:spacing w:after="0" w:line="360" w:lineRule="auto"/>
        <w:rPr>
          <w:rFonts w:ascii="David" w:hAnsi="David" w:cs="David"/>
          <w:sz w:val="24"/>
          <w:szCs w:val="24"/>
          <w:rtl/>
        </w:rPr>
      </w:pPr>
      <w:r w:rsidRPr="00067504">
        <w:rPr>
          <w:rFonts w:ascii="David" w:hAnsi="David" w:cs="David"/>
          <w:sz w:val="24"/>
          <w:szCs w:val="24"/>
          <w:rtl/>
        </w:rPr>
        <w:t xml:space="preserve">"אפילו לא היו מכורות היה פותחן בעבורו </w:t>
      </w:r>
      <w:r w:rsidRPr="00067504">
        <w:rPr>
          <w:rFonts w:ascii="David" w:hAnsi="David" w:cs="David" w:hint="cs"/>
          <w:sz w:val="24"/>
          <w:szCs w:val="24"/>
          <w:rtl/>
        </w:rPr>
        <w:t xml:space="preserve">- </w:t>
      </w:r>
      <w:r w:rsidRPr="00067504">
        <w:rPr>
          <w:rFonts w:ascii="David" w:hAnsi="David" w:cs="David"/>
          <w:sz w:val="24"/>
          <w:szCs w:val="24"/>
          <w:rtl/>
        </w:rPr>
        <w:t>לא הוצרך להודיעו כלל. אבל הכא לא באו כלל בעבורו</w:t>
      </w:r>
      <w:r w:rsidRPr="00067504">
        <w:rPr>
          <w:rStyle w:val="a5"/>
          <w:rFonts w:ascii="David" w:hAnsi="David" w:cs="David"/>
          <w:sz w:val="24"/>
          <w:szCs w:val="24"/>
          <w:rtl/>
        </w:rPr>
        <w:footnoteReference w:id="24"/>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לפי זה, מותר לאדם להפציר בחברו לסעוד עימו, אם באמת רוצה לעשות כן</w:t>
      </w:r>
      <w:r w:rsidRPr="00067504">
        <w:rPr>
          <w:rStyle w:val="a5"/>
          <w:rFonts w:asciiTheme="majorBidi" w:hAnsiTheme="majorBidi" w:cstheme="majorBidi"/>
          <w:sz w:val="24"/>
          <w:szCs w:val="24"/>
          <w:rtl/>
        </w:rPr>
        <w:footnoteReference w:id="25"/>
      </w:r>
      <w:r w:rsidRPr="00067504">
        <w:rPr>
          <w:rFonts w:asciiTheme="majorBidi" w:hAnsiTheme="majorBidi" w:cstheme="majorBidi" w:hint="cs"/>
          <w:sz w:val="24"/>
          <w:szCs w:val="24"/>
          <w:rtl/>
        </w:rPr>
        <w:t>.</w:t>
      </w:r>
      <w:r w:rsidRPr="00067504">
        <w:rPr>
          <w:rFonts w:ascii="David" w:hAnsi="David" w:cs="David" w:hint="cs"/>
          <w:sz w:val="24"/>
          <w:szCs w:val="24"/>
          <w:rtl/>
        </w:rPr>
        <w:t xml:space="preserve"> </w:t>
      </w:r>
    </w:p>
    <w:p w14:paraId="30176DF3"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hint="cs"/>
          <w:sz w:val="24"/>
          <w:szCs w:val="24"/>
          <w:rtl/>
        </w:rPr>
        <w:t xml:space="preserve">אולם הרמב"ם </w:t>
      </w:r>
      <w:proofErr w:type="spellStart"/>
      <w:r w:rsidRPr="00067504">
        <w:rPr>
          <w:rFonts w:ascii="David" w:hAnsi="David" w:cs="David" w:hint="cs"/>
          <w:sz w:val="24"/>
          <w:szCs w:val="24"/>
          <w:rtl/>
        </w:rPr>
        <w:t>הרי"ף</w:t>
      </w:r>
      <w:proofErr w:type="spellEnd"/>
      <w:r w:rsidRPr="00067504">
        <w:rPr>
          <w:rFonts w:ascii="David" w:hAnsi="David" w:cs="David" w:hint="cs"/>
          <w:sz w:val="24"/>
          <w:szCs w:val="24"/>
          <w:rtl/>
        </w:rPr>
        <w:t xml:space="preserve"> </w:t>
      </w:r>
      <w:proofErr w:type="spellStart"/>
      <w:r w:rsidRPr="00067504">
        <w:rPr>
          <w:rFonts w:ascii="David" w:hAnsi="David" w:cs="David" w:hint="cs"/>
          <w:sz w:val="24"/>
          <w:szCs w:val="24"/>
          <w:rtl/>
        </w:rPr>
        <w:t>והרא"ש</w:t>
      </w:r>
      <w:proofErr w:type="spellEnd"/>
      <w:r w:rsidRPr="00067504">
        <w:rPr>
          <w:rFonts w:ascii="David" w:hAnsi="David" w:cs="David" w:hint="cs"/>
          <w:sz w:val="24"/>
          <w:szCs w:val="24"/>
          <w:rtl/>
        </w:rPr>
        <w:t xml:space="preserve"> אינם מביאים היתר זה בהלכותיהם. הלחם משנה מבאר שהם אינם מקבלים את תירוץ התוספות, ומוכיחים מהמעשה </w:t>
      </w:r>
      <w:proofErr w:type="spellStart"/>
      <w:r w:rsidRPr="00067504">
        <w:rPr>
          <w:rFonts w:ascii="David" w:hAnsi="David" w:cs="David" w:hint="cs"/>
          <w:sz w:val="24"/>
          <w:szCs w:val="24"/>
          <w:rtl/>
        </w:rPr>
        <w:t>ברבא</w:t>
      </w:r>
      <w:proofErr w:type="spellEnd"/>
      <w:r w:rsidRPr="00067504">
        <w:rPr>
          <w:rFonts w:ascii="David" w:hAnsi="David" w:cs="David" w:hint="cs"/>
          <w:sz w:val="24"/>
          <w:szCs w:val="24"/>
          <w:rtl/>
        </w:rPr>
        <w:t xml:space="preserve"> ורב ספרא שהגמרא דוחה סברה זו, והעיקר כתירוץ הראשון</w:t>
      </w:r>
      <w:r w:rsidRPr="00067504">
        <w:rPr>
          <w:rStyle w:val="a5"/>
          <w:rFonts w:ascii="David" w:hAnsi="David" w:cs="David"/>
          <w:sz w:val="24"/>
          <w:szCs w:val="24"/>
          <w:rtl/>
        </w:rPr>
        <w:footnoteReference w:id="26"/>
      </w:r>
      <w:r w:rsidRPr="00067504">
        <w:rPr>
          <w:rFonts w:ascii="David" w:hAnsi="David" w:cs="David" w:hint="cs"/>
          <w:sz w:val="24"/>
          <w:szCs w:val="24"/>
          <w:rtl/>
        </w:rPr>
        <w:t xml:space="preserve">. </w:t>
      </w:r>
    </w:p>
    <w:p w14:paraId="0DE1C990"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וכתב בספר בנין אב </w:t>
      </w:r>
      <w:r w:rsidRPr="00067504">
        <w:rPr>
          <w:rFonts w:ascii="David" w:hAnsi="David" w:cs="David"/>
          <w:sz w:val="20"/>
          <w:szCs w:val="20"/>
          <w:rtl/>
        </w:rPr>
        <w:t xml:space="preserve">(חלק ד סי' עז אות ב): </w:t>
      </w:r>
      <w:r w:rsidRPr="00067504">
        <w:rPr>
          <w:rFonts w:ascii="David" w:hAnsi="David" w:cs="David"/>
          <w:sz w:val="24"/>
          <w:szCs w:val="24"/>
          <w:rtl/>
        </w:rPr>
        <w:t xml:space="preserve">נראה לבאר שהמחלוקת בין הב' לשונות בגמ' היא, שלתירוץ קמא כל דבר שמביא לידי הטעיה יש בו משום גניבת דעת, גם אם אין </w:t>
      </w:r>
      <w:r w:rsidRPr="00067504">
        <w:rPr>
          <w:rFonts w:ascii="David" w:hAnsi="David" w:cs="David"/>
          <w:sz w:val="24"/>
          <w:szCs w:val="24"/>
          <w:rtl/>
        </w:rPr>
        <w:lastRenderedPageBreak/>
        <w:t xml:space="preserve">בגניבת הדעת בכדי לפגוע בזולת או להפסידו, ולכן על אף שהיה פותח מפני כבודו, כיון שפתח משום שהחביות מכורות </w:t>
      </w:r>
      <w:proofErr w:type="spellStart"/>
      <w:r w:rsidRPr="00067504">
        <w:rPr>
          <w:rFonts w:ascii="David" w:hAnsi="David" w:cs="David"/>
          <w:sz w:val="24"/>
          <w:szCs w:val="24"/>
          <w:rtl/>
        </w:rPr>
        <w:t>לחנוני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וחבירו</w:t>
      </w:r>
      <w:proofErr w:type="spellEnd"/>
      <w:r w:rsidRPr="00067504">
        <w:rPr>
          <w:rFonts w:ascii="David" w:hAnsi="David" w:cs="David"/>
          <w:sz w:val="24"/>
          <w:szCs w:val="24"/>
          <w:rtl/>
        </w:rPr>
        <w:t xml:space="preserve"> חושב שפתח עבורו, הרי זה גניבת דעת.</w:t>
      </w:r>
    </w:p>
    <w:p w14:paraId="29FE5B53" w14:textId="77777777" w:rsidR="00067E19" w:rsidRPr="00067504"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אולם לתירוץ השני, כל איסור גניבת דעת הוא מפני שמחזיק לו טובה בחינם, ויש בהטעיה כדי להפסידו, שעתה הוא חייב לשלם לו טובה תחת טובה, ולכן כאן כיון שהיה פותח לכבודו, אין כאן הפסד, שמחזיק לו טובה בצדק כיון שבאמת מחבבו, ואין זה מחזיק טובה בחינם. ולדעה זו האיסור תלוי בהפסד בלבד, ואם אינו מפסידו, אין כאן איסור גניבת דעת.</w:t>
      </w:r>
      <w:r w:rsidRPr="00067504">
        <w:rPr>
          <w:rStyle w:val="a5"/>
          <w:rFonts w:ascii="David" w:hAnsi="David" w:cs="David"/>
          <w:sz w:val="24"/>
          <w:szCs w:val="24"/>
          <w:rtl/>
        </w:rPr>
        <w:footnoteReference w:id="27"/>
      </w:r>
    </w:p>
    <w:p w14:paraId="1E0259F8" w14:textId="77777777" w:rsidR="00067E19" w:rsidRPr="00067504" w:rsidRDefault="00067E19" w:rsidP="00067E19">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לגבי המציע לחברו לסוך, נאמר בגמרא ש</w:t>
      </w:r>
      <w:r w:rsidRPr="00067504">
        <w:rPr>
          <w:rFonts w:ascii="David" w:hAnsi="David" w:cs="David"/>
          <w:sz w:val="24"/>
          <w:szCs w:val="24"/>
          <w:rtl/>
        </w:rPr>
        <w:t>"אם בשביל כבודו – מותר".</w:t>
      </w:r>
      <w:r w:rsidRPr="00067504">
        <w:rPr>
          <w:rFonts w:asciiTheme="majorBidi" w:hAnsiTheme="majorBidi" w:cstheme="majorBidi" w:hint="cs"/>
          <w:sz w:val="24"/>
          <w:szCs w:val="24"/>
          <w:rtl/>
        </w:rPr>
        <w:t xml:space="preserve"> זה גם יסוד ההיתר ללכת עם לגין ריק לבית האבל כשיש 'חבר עיר', דהיינו שאנשים רבים רואים בכבוד האבל. </w:t>
      </w:r>
      <w:proofErr w:type="spellStart"/>
      <w:r w:rsidRPr="00067504">
        <w:rPr>
          <w:rFonts w:asciiTheme="majorBidi" w:hAnsiTheme="majorBidi" w:cstheme="majorBidi" w:hint="cs"/>
          <w:sz w:val="24"/>
          <w:szCs w:val="24"/>
          <w:rtl/>
        </w:rPr>
        <w:t>השו"ע</w:t>
      </w:r>
      <w:proofErr w:type="spellEnd"/>
      <w:r w:rsidRPr="00067504">
        <w:rPr>
          <w:rStyle w:val="a5"/>
          <w:rFonts w:asciiTheme="majorBidi" w:hAnsiTheme="majorBidi" w:cstheme="majorBidi"/>
          <w:sz w:val="24"/>
          <w:szCs w:val="24"/>
          <w:rtl/>
        </w:rPr>
        <w:footnoteReference w:id="28"/>
      </w:r>
      <w:r w:rsidRPr="00067504">
        <w:rPr>
          <w:rFonts w:asciiTheme="majorBidi" w:hAnsiTheme="majorBidi" w:cstheme="majorBidi" w:hint="cs"/>
          <w:sz w:val="24"/>
          <w:szCs w:val="24"/>
          <w:rtl/>
        </w:rPr>
        <w:t xml:space="preserve"> הביא היתרים אלו. הרמב"ם השמיטם כי פשוטים הם</w:t>
      </w:r>
      <w:r w:rsidRPr="00067504">
        <w:rPr>
          <w:rStyle w:val="a5"/>
          <w:rFonts w:asciiTheme="majorBidi" w:hAnsiTheme="majorBidi" w:cstheme="majorBidi"/>
          <w:sz w:val="24"/>
          <w:szCs w:val="24"/>
          <w:rtl/>
        </w:rPr>
        <w:footnoteReference w:id="29"/>
      </w:r>
      <w:r w:rsidRPr="00067504">
        <w:rPr>
          <w:rFonts w:asciiTheme="majorBidi" w:hAnsiTheme="majorBidi" w:cstheme="majorBidi" w:hint="cs"/>
          <w:sz w:val="24"/>
          <w:szCs w:val="24"/>
          <w:rtl/>
        </w:rPr>
        <w:t>.</w:t>
      </w:r>
    </w:p>
    <w:p w14:paraId="5B423843" w14:textId="77777777" w:rsidR="00067E19" w:rsidRDefault="00067E19" w:rsidP="00067E19">
      <w:pPr>
        <w:spacing w:after="0" w:line="360" w:lineRule="auto"/>
        <w:ind w:left="720"/>
        <w:rPr>
          <w:rFonts w:ascii="David" w:hAnsi="David" w:cs="David"/>
          <w:sz w:val="24"/>
          <w:szCs w:val="24"/>
          <w:rtl/>
        </w:rPr>
      </w:pPr>
      <w:r w:rsidRPr="00067504">
        <w:rPr>
          <w:rFonts w:ascii="David" w:hAnsi="David" w:cs="David"/>
          <w:sz w:val="24"/>
          <w:szCs w:val="24"/>
          <w:rtl/>
        </w:rPr>
        <w:t xml:space="preserve">בספר אגרא </w:t>
      </w:r>
      <w:proofErr w:type="spellStart"/>
      <w:r w:rsidRPr="00067504">
        <w:rPr>
          <w:rFonts w:ascii="David" w:hAnsi="David" w:cs="David"/>
          <w:sz w:val="24"/>
          <w:szCs w:val="24"/>
          <w:rtl/>
        </w:rPr>
        <w:t>דכלה</w:t>
      </w:r>
      <w:proofErr w:type="spellEnd"/>
      <w:r w:rsidRPr="00067504">
        <w:rPr>
          <w:rFonts w:ascii="David" w:hAnsi="David" w:cs="David"/>
          <w:sz w:val="24"/>
          <w:szCs w:val="24"/>
          <w:rtl/>
        </w:rPr>
        <w:t xml:space="preserve"> </w:t>
      </w:r>
      <w:r w:rsidRPr="00067504">
        <w:rPr>
          <w:rFonts w:ascii="David" w:hAnsi="David" w:cs="David"/>
          <w:sz w:val="20"/>
          <w:szCs w:val="20"/>
          <w:rtl/>
        </w:rPr>
        <w:t>(פרשת וירא)</w:t>
      </w:r>
      <w:r w:rsidRPr="00067504">
        <w:rPr>
          <w:rFonts w:ascii="David" w:hAnsi="David" w:cs="David"/>
          <w:sz w:val="24"/>
          <w:szCs w:val="24"/>
          <w:rtl/>
        </w:rPr>
        <w:t xml:space="preserve"> כותב: המדבר </w:t>
      </w:r>
      <w:proofErr w:type="spellStart"/>
      <w:r w:rsidRPr="00067504">
        <w:rPr>
          <w:rFonts w:ascii="David" w:hAnsi="David" w:cs="David"/>
          <w:sz w:val="24"/>
          <w:szCs w:val="24"/>
          <w:rtl/>
        </w:rPr>
        <w:t>בעניני</w:t>
      </w:r>
      <w:proofErr w:type="spellEnd"/>
      <w:r w:rsidRPr="00067504">
        <w:rPr>
          <w:rFonts w:ascii="David" w:hAnsi="David" w:cs="David"/>
          <w:sz w:val="24"/>
          <w:szCs w:val="24"/>
          <w:rtl/>
        </w:rPr>
        <w:t xml:space="preserve"> חול ועסק עם אדם, אבל נפשו ולבו לשמים, אלא שהוא מסתיר דבריו לפני הבריות</w:t>
      </w:r>
      <w:r>
        <w:rPr>
          <w:rFonts w:ascii="David" w:hAnsi="David" w:cs="David" w:hint="cs"/>
          <w:sz w:val="24"/>
          <w:szCs w:val="24"/>
          <w:rtl/>
        </w:rPr>
        <w:t>,</w:t>
      </w:r>
      <w:r w:rsidRPr="00067504">
        <w:rPr>
          <w:rFonts w:ascii="David" w:hAnsi="David" w:cs="David"/>
          <w:sz w:val="24"/>
          <w:szCs w:val="24"/>
          <w:rtl/>
        </w:rPr>
        <w:t xml:space="preserve"> כגון שמדבר דברים המשתמעים לתרי אפי, וכוונתו בדברים אלו להתפלל אל ה', זהו מותר. </w:t>
      </w:r>
      <w:proofErr w:type="spellStart"/>
      <w:r w:rsidRPr="00067504">
        <w:rPr>
          <w:rFonts w:ascii="David" w:hAnsi="David" w:cs="David"/>
          <w:sz w:val="24"/>
          <w:szCs w:val="24"/>
          <w:rtl/>
        </w:rPr>
        <w:t>וכדמצינו</w:t>
      </w:r>
      <w:proofErr w:type="spellEnd"/>
      <w:r w:rsidRPr="00067504">
        <w:rPr>
          <w:rFonts w:ascii="David" w:hAnsi="David" w:cs="David"/>
          <w:sz w:val="24"/>
          <w:szCs w:val="24"/>
          <w:rtl/>
        </w:rPr>
        <w:t xml:space="preserve"> ואתפלל אל </w:t>
      </w:r>
      <w:proofErr w:type="spellStart"/>
      <w:r w:rsidRPr="00067504">
        <w:rPr>
          <w:rFonts w:ascii="David" w:hAnsi="David" w:cs="David"/>
          <w:sz w:val="24"/>
          <w:szCs w:val="24"/>
          <w:rtl/>
        </w:rPr>
        <w:t>אלקי</w:t>
      </w:r>
      <w:proofErr w:type="spellEnd"/>
      <w:r w:rsidRPr="00067504">
        <w:rPr>
          <w:rFonts w:ascii="David" w:hAnsi="David" w:cs="David"/>
          <w:sz w:val="24"/>
          <w:szCs w:val="24"/>
          <w:rtl/>
        </w:rPr>
        <w:t xml:space="preserve"> השמים ואומר למלך וגו' (</w:t>
      </w:r>
      <w:r w:rsidRPr="00067504">
        <w:rPr>
          <w:rFonts w:ascii="David" w:hAnsi="David" w:cs="David"/>
          <w:sz w:val="20"/>
          <w:szCs w:val="20"/>
          <w:rtl/>
        </w:rPr>
        <w:t>נחמיה ב, ד)</w:t>
      </w:r>
      <w:r w:rsidRPr="00067504">
        <w:rPr>
          <w:rStyle w:val="a5"/>
          <w:rFonts w:ascii="David" w:hAnsi="David" w:cs="David"/>
          <w:sz w:val="24"/>
          <w:szCs w:val="24"/>
          <w:rtl/>
        </w:rPr>
        <w:footnoteReference w:id="30"/>
      </w:r>
      <w:r w:rsidRPr="00067504">
        <w:rPr>
          <w:rFonts w:ascii="David" w:hAnsi="David" w:cs="David"/>
          <w:sz w:val="24"/>
          <w:szCs w:val="24"/>
          <w:rtl/>
        </w:rPr>
        <w:t>.</w:t>
      </w:r>
    </w:p>
    <w:p w14:paraId="167552E3" w14:textId="77777777" w:rsidR="00067E19" w:rsidRDefault="00067E19" w:rsidP="00067E19">
      <w:pPr>
        <w:spacing w:after="0" w:line="360" w:lineRule="auto"/>
        <w:ind w:left="720"/>
        <w:rPr>
          <w:rFonts w:ascii="David" w:hAnsi="David" w:cs="David"/>
          <w:sz w:val="24"/>
          <w:szCs w:val="24"/>
          <w:rtl/>
        </w:rPr>
      </w:pPr>
    </w:p>
    <w:p w14:paraId="2DF97B33" w14:textId="77777777" w:rsidR="00067E19" w:rsidRDefault="00067E19" w:rsidP="00067E19">
      <w:pPr>
        <w:spacing w:after="0" w:line="360" w:lineRule="auto"/>
        <w:ind w:left="720"/>
        <w:rPr>
          <w:rFonts w:ascii="David" w:hAnsi="David" w:cs="David"/>
          <w:sz w:val="24"/>
          <w:szCs w:val="24"/>
          <w:rtl/>
        </w:rPr>
      </w:pPr>
    </w:p>
    <w:p w14:paraId="513E09B6" w14:textId="77777777" w:rsidR="00067E19" w:rsidRDefault="00067E19" w:rsidP="00067E19">
      <w:pPr>
        <w:spacing w:after="0" w:line="360" w:lineRule="auto"/>
        <w:ind w:left="720"/>
        <w:rPr>
          <w:rFonts w:ascii="David" w:hAnsi="David" w:cs="David"/>
          <w:sz w:val="24"/>
          <w:szCs w:val="24"/>
          <w:rtl/>
        </w:rPr>
      </w:pPr>
      <w:r w:rsidRPr="00CF66C6">
        <w:rPr>
          <w:rFonts w:ascii="David" w:hAnsi="David" w:cs="David"/>
          <w:sz w:val="24"/>
          <w:szCs w:val="24"/>
          <w:rtl/>
        </w:rPr>
        <w:lastRenderedPageBreak/>
        <w:drawing>
          <wp:inline distT="0" distB="0" distL="0" distR="0" wp14:anchorId="06B845F1" wp14:editId="665FDB0E">
            <wp:extent cx="3924848" cy="6087325"/>
            <wp:effectExtent l="0" t="0" r="0" b="889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848" cy="6087325"/>
                    </a:xfrm>
                    <a:prstGeom prst="rect">
                      <a:avLst/>
                    </a:prstGeom>
                  </pic:spPr>
                </pic:pic>
              </a:graphicData>
            </a:graphic>
          </wp:inline>
        </w:drawing>
      </w:r>
    </w:p>
    <w:p w14:paraId="43CA3275"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10-29T17:05:00Z" w:initials="או">
    <w:p w14:paraId="0663A43F" w14:textId="77777777" w:rsidR="00067E19" w:rsidRDefault="00067E19" w:rsidP="00067E19">
      <w:pPr>
        <w:pStyle w:val="a8"/>
        <w:jc w:val="right"/>
      </w:pPr>
      <w:r>
        <w:rPr>
          <w:rStyle w:val="a7"/>
        </w:rPr>
        <w:annotationRef/>
      </w:r>
      <w:r>
        <w:rPr>
          <w:rtl/>
        </w:rPr>
        <w:t>כאן בהערה כתבת אות לסמ"ע: סמ"ע על חו"מ סימן רכח אות ט</w:t>
      </w:r>
      <w:r>
        <w:t xml:space="preserve">. </w:t>
      </w:r>
    </w:p>
    <w:p w14:paraId="37A0B78A" w14:textId="77777777" w:rsidR="00067E19" w:rsidRDefault="00067E19" w:rsidP="00067E19">
      <w:pPr>
        <w:pStyle w:val="a8"/>
        <w:jc w:val="right"/>
      </w:pPr>
      <w:r>
        <w:rPr>
          <w:rtl/>
        </w:rPr>
        <w:t>ואילו לעיל כשהבאת את הש"ך כתבת ס"ק: ש"ך יורה דעה סימן קיז ס"ק יג</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A0B7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AADD" w16cex:dateUtc="2025-10-29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0B78A" w16cid:durableId="2887AA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6D7B" w14:textId="77777777" w:rsidR="00453B7C" w:rsidRDefault="00453B7C" w:rsidP="00067E19">
      <w:pPr>
        <w:spacing w:after="0" w:line="240" w:lineRule="auto"/>
      </w:pPr>
      <w:r>
        <w:separator/>
      </w:r>
    </w:p>
  </w:endnote>
  <w:endnote w:type="continuationSeparator" w:id="0">
    <w:p w14:paraId="3B168882" w14:textId="77777777" w:rsidR="00453B7C" w:rsidRDefault="00453B7C" w:rsidP="0006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30E3" w14:textId="77777777" w:rsidR="00453B7C" w:rsidRDefault="00453B7C" w:rsidP="00067E19">
      <w:pPr>
        <w:spacing w:after="0" w:line="240" w:lineRule="auto"/>
      </w:pPr>
      <w:r>
        <w:separator/>
      </w:r>
    </w:p>
  </w:footnote>
  <w:footnote w:type="continuationSeparator" w:id="0">
    <w:p w14:paraId="7E35300F" w14:textId="77777777" w:rsidR="00453B7C" w:rsidRDefault="00453B7C" w:rsidP="00067E19">
      <w:pPr>
        <w:spacing w:after="0" w:line="240" w:lineRule="auto"/>
      </w:pPr>
      <w:r>
        <w:continuationSeparator/>
      </w:r>
    </w:p>
  </w:footnote>
  <w:footnote w:id="1">
    <w:p w14:paraId="2BADFAE2" w14:textId="77777777" w:rsidR="00067E19" w:rsidRPr="00B25E86" w:rsidRDefault="00067E19" w:rsidP="00067E19">
      <w:pPr>
        <w:spacing w:after="0" w:line="360" w:lineRule="auto"/>
        <w:rPr>
          <w:rFonts w:asciiTheme="majorBidi" w:hAnsiTheme="majorBidi" w:cstheme="majorBidi"/>
          <w:sz w:val="20"/>
          <w:szCs w:val="20"/>
          <w:rtl/>
        </w:rPr>
      </w:pPr>
      <w:r w:rsidRPr="00B25E86">
        <w:rPr>
          <w:rStyle w:val="a5"/>
          <w:rFonts w:asciiTheme="majorBidi" w:hAnsiTheme="majorBidi" w:cstheme="majorBidi"/>
          <w:sz w:val="20"/>
          <w:szCs w:val="20"/>
        </w:rPr>
        <w:footnoteRef/>
      </w:r>
      <w:r w:rsidRPr="00B25E86">
        <w:rPr>
          <w:rFonts w:asciiTheme="majorBidi" w:hAnsiTheme="majorBidi" w:cstheme="majorBidi"/>
          <w:sz w:val="20"/>
          <w:szCs w:val="20"/>
          <w:rtl/>
        </w:rPr>
        <w:t xml:space="preserve"> ויקרא פרק </w:t>
      </w:r>
      <w:proofErr w:type="spellStart"/>
      <w:r w:rsidRPr="00B25E86">
        <w:rPr>
          <w:rFonts w:asciiTheme="majorBidi" w:hAnsiTheme="majorBidi" w:cstheme="majorBidi"/>
          <w:sz w:val="20"/>
          <w:szCs w:val="20"/>
          <w:rtl/>
        </w:rPr>
        <w:t>יט</w:t>
      </w:r>
      <w:proofErr w:type="spellEnd"/>
      <w:r w:rsidRPr="00B25E86">
        <w:rPr>
          <w:rFonts w:asciiTheme="majorBidi" w:hAnsiTheme="majorBidi" w:cstheme="majorBidi"/>
          <w:sz w:val="20"/>
          <w:szCs w:val="20"/>
          <w:rtl/>
        </w:rPr>
        <w:t xml:space="preserve"> יא.</w:t>
      </w:r>
    </w:p>
  </w:footnote>
  <w:footnote w:id="2">
    <w:p w14:paraId="4C7E6A18" w14:textId="77777777" w:rsidR="00067E19" w:rsidRPr="00B25E86" w:rsidRDefault="00067E19" w:rsidP="00067E19">
      <w:pPr>
        <w:spacing w:after="0" w:line="360" w:lineRule="auto"/>
        <w:rPr>
          <w:rFonts w:asciiTheme="majorBidi" w:hAnsiTheme="majorBidi" w:cstheme="majorBidi"/>
          <w:sz w:val="20"/>
          <w:szCs w:val="20"/>
        </w:rPr>
      </w:pPr>
      <w:r w:rsidRPr="00B25E86">
        <w:rPr>
          <w:rStyle w:val="a5"/>
          <w:rFonts w:asciiTheme="majorBidi" w:hAnsiTheme="majorBidi" w:cstheme="majorBidi"/>
          <w:sz w:val="20"/>
          <w:szCs w:val="20"/>
        </w:rPr>
        <w:footnoteRef/>
      </w:r>
      <w:r w:rsidRPr="00B25E86">
        <w:rPr>
          <w:rFonts w:asciiTheme="majorBidi" w:hAnsiTheme="majorBidi" w:cstheme="majorBidi"/>
          <w:sz w:val="20"/>
          <w:szCs w:val="20"/>
          <w:rtl/>
        </w:rPr>
        <w:t xml:space="preserve"> </w:t>
      </w:r>
      <w:proofErr w:type="spellStart"/>
      <w:r w:rsidRPr="00B25E86">
        <w:rPr>
          <w:rFonts w:asciiTheme="majorBidi" w:hAnsiTheme="majorBidi" w:cstheme="majorBidi"/>
          <w:sz w:val="20"/>
          <w:szCs w:val="20"/>
          <w:rtl/>
        </w:rPr>
        <w:t>ריטב"א</w:t>
      </w:r>
      <w:proofErr w:type="spellEnd"/>
      <w:r w:rsidRPr="00B25E86">
        <w:rPr>
          <w:rFonts w:asciiTheme="majorBidi" w:hAnsiTheme="majorBidi" w:cstheme="majorBidi"/>
          <w:sz w:val="20"/>
          <w:szCs w:val="20"/>
          <w:rtl/>
        </w:rPr>
        <w:t xml:space="preserve"> צד</w:t>
      </w:r>
      <w:r>
        <w:rPr>
          <w:rFonts w:asciiTheme="majorBidi" w:hAnsiTheme="majorBidi" w:cstheme="majorBidi" w:hint="cs"/>
          <w:sz w:val="20"/>
          <w:szCs w:val="20"/>
          <w:rtl/>
        </w:rPr>
        <w:t xml:space="preserve">, </w:t>
      </w:r>
      <w:r w:rsidRPr="00B25E86">
        <w:rPr>
          <w:rFonts w:asciiTheme="majorBidi" w:hAnsiTheme="majorBidi" w:cstheme="majorBidi"/>
          <w:sz w:val="20"/>
          <w:szCs w:val="20"/>
          <w:rtl/>
        </w:rPr>
        <w:t xml:space="preserve">א ד"ה </w:t>
      </w:r>
      <w:proofErr w:type="spellStart"/>
      <w:r w:rsidRPr="00B25E86">
        <w:rPr>
          <w:rFonts w:asciiTheme="majorBidi" w:hAnsiTheme="majorBidi" w:cstheme="majorBidi"/>
          <w:sz w:val="20"/>
          <w:szCs w:val="20"/>
          <w:rtl/>
        </w:rPr>
        <w:t>דאמר</w:t>
      </w:r>
      <w:proofErr w:type="spellEnd"/>
      <w:r>
        <w:rPr>
          <w:rFonts w:asciiTheme="majorBidi" w:hAnsiTheme="majorBidi" w:cstheme="majorBidi" w:hint="cs"/>
          <w:sz w:val="20"/>
          <w:szCs w:val="20"/>
          <w:rtl/>
        </w:rPr>
        <w:t>.</w:t>
      </w:r>
    </w:p>
  </w:footnote>
  <w:footnote w:id="3">
    <w:p w14:paraId="28B90B30" w14:textId="77777777" w:rsidR="00067E19" w:rsidRPr="00B25E86" w:rsidRDefault="00067E19" w:rsidP="00067E19">
      <w:pPr>
        <w:spacing w:after="0" w:line="360" w:lineRule="auto"/>
        <w:rPr>
          <w:rFonts w:asciiTheme="majorBidi" w:hAnsiTheme="majorBidi" w:cstheme="majorBidi"/>
          <w:sz w:val="20"/>
          <w:szCs w:val="20"/>
          <w:rtl/>
        </w:rPr>
      </w:pPr>
      <w:r w:rsidRPr="00B25E86">
        <w:rPr>
          <w:rStyle w:val="a5"/>
          <w:rFonts w:asciiTheme="majorBidi" w:hAnsiTheme="majorBidi" w:cstheme="majorBidi"/>
          <w:sz w:val="20"/>
          <w:szCs w:val="20"/>
        </w:rPr>
        <w:footnoteRef/>
      </w:r>
      <w:r w:rsidRPr="00B25E86">
        <w:rPr>
          <w:rFonts w:asciiTheme="majorBidi" w:hAnsiTheme="majorBidi" w:cstheme="majorBidi"/>
          <w:sz w:val="20"/>
          <w:szCs w:val="20"/>
          <w:rtl/>
        </w:rPr>
        <w:t xml:space="preserve"> </w:t>
      </w:r>
      <w:r>
        <w:rPr>
          <w:rFonts w:asciiTheme="majorBidi" w:hAnsiTheme="majorBidi" w:cstheme="majorBidi" w:hint="cs"/>
          <w:sz w:val="20"/>
          <w:szCs w:val="20"/>
          <w:rtl/>
        </w:rPr>
        <w:t>במקרה שאין</w:t>
      </w:r>
      <w:r w:rsidRPr="00B25E86">
        <w:rPr>
          <w:rFonts w:asciiTheme="majorBidi" w:hAnsiTheme="majorBidi" w:cstheme="majorBidi"/>
          <w:sz w:val="20"/>
          <w:szCs w:val="20"/>
          <w:rtl/>
        </w:rPr>
        <w:t xml:space="preserve"> קשר לממון</w:t>
      </w:r>
      <w:r>
        <w:rPr>
          <w:rFonts w:asciiTheme="majorBidi" w:hAnsiTheme="majorBidi" w:cstheme="majorBidi" w:hint="cs"/>
          <w:sz w:val="20"/>
          <w:szCs w:val="20"/>
          <w:rtl/>
        </w:rPr>
        <w:t xml:space="preserve"> -</w:t>
      </w:r>
      <w:r w:rsidRPr="00B25E86">
        <w:rPr>
          <w:rFonts w:asciiTheme="majorBidi" w:hAnsiTheme="majorBidi" w:cstheme="majorBidi"/>
          <w:sz w:val="20"/>
          <w:szCs w:val="20"/>
          <w:rtl/>
        </w:rPr>
        <w:t xml:space="preserve"> האיסור הוא מדרבנן לדעת היראים </w:t>
      </w:r>
      <w:r>
        <w:rPr>
          <w:rFonts w:asciiTheme="majorBidi" w:hAnsiTheme="majorBidi" w:cstheme="majorBidi" w:hint="cs"/>
          <w:sz w:val="20"/>
          <w:szCs w:val="20"/>
          <w:rtl/>
        </w:rPr>
        <w:t>(</w:t>
      </w:r>
      <w:r w:rsidRPr="00B25E86">
        <w:rPr>
          <w:rFonts w:asciiTheme="majorBidi" w:hAnsiTheme="majorBidi" w:cstheme="majorBidi"/>
          <w:sz w:val="20"/>
          <w:szCs w:val="20"/>
          <w:rtl/>
        </w:rPr>
        <w:t>עבודת המלך דעות פרק ב הלכה ו</w:t>
      </w:r>
      <w:r>
        <w:rPr>
          <w:rFonts w:asciiTheme="majorBidi" w:hAnsiTheme="majorBidi" w:cstheme="majorBidi" w:hint="cs"/>
          <w:sz w:val="20"/>
          <w:szCs w:val="20"/>
          <w:rtl/>
        </w:rPr>
        <w:t>)</w:t>
      </w:r>
      <w:r w:rsidRPr="00B25E86">
        <w:rPr>
          <w:rFonts w:asciiTheme="majorBidi" w:hAnsiTheme="majorBidi" w:cstheme="majorBidi"/>
          <w:sz w:val="20"/>
          <w:szCs w:val="20"/>
          <w:rtl/>
        </w:rPr>
        <w:t>.</w:t>
      </w:r>
    </w:p>
    <w:p w14:paraId="5DEEFC90" w14:textId="77777777" w:rsidR="00067E19" w:rsidRDefault="00067E19" w:rsidP="00067E19">
      <w:pPr>
        <w:pStyle w:val="a3"/>
      </w:pPr>
    </w:p>
  </w:footnote>
  <w:footnote w:id="4">
    <w:p w14:paraId="345C0F22" w14:textId="77777777" w:rsidR="00067E19" w:rsidRPr="00B25E86" w:rsidRDefault="00067E19" w:rsidP="00067E19">
      <w:pPr>
        <w:spacing w:after="0" w:line="360" w:lineRule="auto"/>
        <w:rPr>
          <w:rFonts w:asciiTheme="majorBidi" w:hAnsiTheme="majorBidi" w:cstheme="majorBidi"/>
          <w:sz w:val="20"/>
          <w:szCs w:val="20"/>
          <w:rtl/>
        </w:rPr>
      </w:pPr>
      <w:r w:rsidRPr="00B25E86">
        <w:rPr>
          <w:rStyle w:val="a5"/>
          <w:rFonts w:asciiTheme="majorBidi" w:hAnsiTheme="majorBidi" w:cstheme="majorBidi"/>
          <w:sz w:val="20"/>
          <w:szCs w:val="20"/>
        </w:rPr>
        <w:footnoteRef/>
      </w:r>
      <w:r w:rsidRPr="00B25E86">
        <w:rPr>
          <w:rFonts w:asciiTheme="majorBidi" w:hAnsiTheme="majorBidi" w:cstheme="majorBidi"/>
          <w:sz w:val="20"/>
          <w:szCs w:val="20"/>
          <w:rtl/>
        </w:rPr>
        <w:t xml:space="preserve"> </w:t>
      </w:r>
      <w:r w:rsidRPr="00B25E86">
        <w:rPr>
          <w:rFonts w:asciiTheme="majorBidi" w:hAnsiTheme="majorBidi" w:cstheme="majorBidi"/>
          <w:sz w:val="20"/>
          <w:szCs w:val="20"/>
          <w:rtl/>
        </w:rPr>
        <w:t xml:space="preserve">ספר יראים  </w:t>
      </w:r>
      <w:proofErr w:type="spellStart"/>
      <w:r w:rsidRPr="00B25E86">
        <w:rPr>
          <w:rFonts w:asciiTheme="majorBidi" w:hAnsiTheme="majorBidi" w:cstheme="majorBidi"/>
          <w:sz w:val="20"/>
          <w:szCs w:val="20"/>
          <w:rtl/>
        </w:rPr>
        <w:t>קכד</w:t>
      </w:r>
      <w:proofErr w:type="spellEnd"/>
      <w:r w:rsidRPr="00B25E86">
        <w:rPr>
          <w:rFonts w:asciiTheme="majorBidi" w:hAnsiTheme="majorBidi" w:cstheme="majorBidi"/>
          <w:sz w:val="20"/>
          <w:szCs w:val="20"/>
          <w:rtl/>
        </w:rPr>
        <w:t xml:space="preserve"> [דפוס ישן - רנה].</w:t>
      </w:r>
    </w:p>
  </w:footnote>
  <w:footnote w:id="5">
    <w:p w14:paraId="4ABD57A1" w14:textId="77777777" w:rsidR="00067E19" w:rsidRPr="00B25E86" w:rsidRDefault="00067E19" w:rsidP="00067E19">
      <w:pPr>
        <w:pStyle w:val="a3"/>
        <w:spacing w:line="360" w:lineRule="auto"/>
        <w:rPr>
          <w:rFonts w:asciiTheme="majorBidi" w:hAnsiTheme="majorBidi" w:cstheme="majorBidi"/>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ספר מצוות קטן מצו</w:t>
      </w:r>
      <w:r>
        <w:rPr>
          <w:rFonts w:asciiTheme="majorBidi" w:hAnsiTheme="majorBidi" w:cstheme="majorBidi" w:hint="cs"/>
          <w:rtl/>
        </w:rPr>
        <w:t>ו</w:t>
      </w:r>
      <w:r w:rsidRPr="00B25E86">
        <w:rPr>
          <w:rFonts w:asciiTheme="majorBidi" w:hAnsiTheme="majorBidi" w:cstheme="majorBidi"/>
          <w:rtl/>
        </w:rPr>
        <w:t xml:space="preserve">ה </w:t>
      </w:r>
      <w:proofErr w:type="spellStart"/>
      <w:r w:rsidRPr="00B25E86">
        <w:rPr>
          <w:rFonts w:asciiTheme="majorBidi" w:hAnsiTheme="majorBidi" w:cstheme="majorBidi"/>
          <w:rtl/>
        </w:rPr>
        <w:t>רסב</w:t>
      </w:r>
      <w:proofErr w:type="spellEnd"/>
      <w:r w:rsidRPr="00B25E86">
        <w:rPr>
          <w:rFonts w:asciiTheme="majorBidi" w:hAnsiTheme="majorBidi" w:cstheme="majorBidi"/>
          <w:rtl/>
        </w:rPr>
        <w:t>.</w:t>
      </w:r>
    </w:p>
  </w:footnote>
  <w:footnote w:id="6">
    <w:p w14:paraId="5CD791E1" w14:textId="77777777" w:rsidR="00067E19" w:rsidRPr="00B25E86" w:rsidRDefault="00067E19" w:rsidP="00067E19">
      <w:pPr>
        <w:pStyle w:val="a3"/>
        <w:spacing w:line="360" w:lineRule="auto"/>
        <w:rPr>
          <w:rFonts w:asciiTheme="majorBidi" w:hAnsiTheme="majorBidi" w:cstheme="majorBidi"/>
        </w:rPr>
      </w:pPr>
      <w:r w:rsidRPr="00B25E86">
        <w:rPr>
          <w:rStyle w:val="a5"/>
          <w:rFonts w:asciiTheme="majorBidi" w:hAnsiTheme="majorBidi" w:cstheme="majorBidi"/>
        </w:rPr>
        <w:footnoteRef/>
      </w:r>
      <w:r w:rsidRPr="00B25E86">
        <w:rPr>
          <w:rFonts w:asciiTheme="majorBidi" w:hAnsiTheme="majorBidi" w:cstheme="majorBidi"/>
          <w:rtl/>
        </w:rPr>
        <w:t xml:space="preserve"> </w:t>
      </w:r>
      <w:r>
        <w:rPr>
          <w:rFonts w:asciiTheme="majorBidi" w:hAnsiTheme="majorBidi" w:cstheme="majorBidi"/>
          <w:rtl/>
        </w:rPr>
        <w:t>רמב"ם</w:t>
      </w:r>
      <w:r w:rsidRPr="00B25E86">
        <w:rPr>
          <w:rFonts w:asciiTheme="majorBidi" w:hAnsiTheme="majorBidi" w:cstheme="majorBidi"/>
          <w:rtl/>
        </w:rPr>
        <w:t xml:space="preserve"> דעות פרק ב הלכה ו.</w:t>
      </w:r>
    </w:p>
  </w:footnote>
  <w:footnote w:id="7">
    <w:p w14:paraId="55044F23" w14:textId="77777777" w:rsidR="00067E19" w:rsidRPr="00B25E86" w:rsidRDefault="00067E19" w:rsidP="00067E19">
      <w:pPr>
        <w:spacing w:after="0" w:line="360" w:lineRule="auto"/>
        <w:rPr>
          <w:rFonts w:asciiTheme="majorBidi" w:hAnsiTheme="majorBidi" w:cstheme="majorBidi"/>
          <w:sz w:val="20"/>
          <w:szCs w:val="20"/>
        </w:rPr>
      </w:pPr>
      <w:r w:rsidRPr="00B25E86">
        <w:rPr>
          <w:rStyle w:val="a5"/>
          <w:rFonts w:asciiTheme="majorBidi" w:hAnsiTheme="majorBidi" w:cstheme="majorBidi"/>
          <w:sz w:val="20"/>
          <w:szCs w:val="20"/>
        </w:rPr>
        <w:footnoteRef/>
      </w:r>
      <w:r w:rsidRPr="00B25E86">
        <w:rPr>
          <w:rFonts w:asciiTheme="majorBidi" w:hAnsiTheme="majorBidi" w:cstheme="majorBidi"/>
          <w:sz w:val="20"/>
          <w:szCs w:val="20"/>
          <w:rtl/>
        </w:rPr>
        <w:t xml:space="preserve"> </w:t>
      </w:r>
      <w:r w:rsidRPr="00B25E86">
        <w:rPr>
          <w:rFonts w:asciiTheme="majorBidi" w:hAnsiTheme="majorBidi" w:cstheme="majorBidi"/>
          <w:sz w:val="20"/>
          <w:szCs w:val="20"/>
          <w:rtl/>
        </w:rPr>
        <w:t>עבודת המלך דעות פרק ב הלכה ו.</w:t>
      </w:r>
    </w:p>
  </w:footnote>
  <w:footnote w:id="8">
    <w:p w14:paraId="215CC8DC" w14:textId="77777777" w:rsidR="00067E19" w:rsidRPr="00B25E86" w:rsidRDefault="00067E19" w:rsidP="00067E19">
      <w:pPr>
        <w:pStyle w:val="a3"/>
        <w:spacing w:line="360" w:lineRule="auto"/>
        <w:rPr>
          <w:rFonts w:asciiTheme="majorBidi" w:hAnsiTheme="majorBidi" w:cstheme="majorBidi"/>
          <w:rtl/>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 xml:space="preserve">ב"ח </w:t>
      </w:r>
      <w:proofErr w:type="spellStart"/>
      <w:r>
        <w:rPr>
          <w:rFonts w:asciiTheme="majorBidi" w:hAnsiTheme="majorBidi" w:cstheme="majorBidi" w:hint="cs"/>
          <w:rtl/>
        </w:rPr>
        <w:t>חו"מ</w:t>
      </w:r>
      <w:proofErr w:type="spellEnd"/>
      <w:r w:rsidRPr="00B25E86">
        <w:rPr>
          <w:rFonts w:asciiTheme="majorBidi" w:hAnsiTheme="majorBidi" w:cstheme="majorBidi"/>
          <w:rtl/>
        </w:rPr>
        <w:t xml:space="preserve"> </w:t>
      </w:r>
      <w:proofErr w:type="spellStart"/>
      <w:r w:rsidRPr="00B25E86">
        <w:rPr>
          <w:rFonts w:asciiTheme="majorBidi" w:hAnsiTheme="majorBidi" w:cstheme="majorBidi"/>
          <w:rtl/>
        </w:rPr>
        <w:t>רכח</w:t>
      </w:r>
      <w:proofErr w:type="spellEnd"/>
      <w:r w:rsidRPr="00B25E86">
        <w:rPr>
          <w:rFonts w:asciiTheme="majorBidi" w:hAnsiTheme="majorBidi" w:cstheme="majorBidi"/>
          <w:rtl/>
        </w:rPr>
        <w:t xml:space="preserve"> אות ו.</w:t>
      </w:r>
    </w:p>
  </w:footnote>
  <w:footnote w:id="9">
    <w:p w14:paraId="7F925CE9" w14:textId="77777777" w:rsidR="00067E19" w:rsidRPr="00B25E86" w:rsidRDefault="00067E19" w:rsidP="00067E19">
      <w:pPr>
        <w:pStyle w:val="a3"/>
        <w:spacing w:line="360" w:lineRule="auto"/>
        <w:rPr>
          <w:rFonts w:asciiTheme="majorBidi" w:hAnsiTheme="majorBidi" w:cstheme="majorBidi"/>
        </w:rPr>
      </w:pPr>
      <w:r w:rsidRPr="00B25E86">
        <w:rPr>
          <w:rStyle w:val="a5"/>
          <w:rFonts w:asciiTheme="majorBidi" w:hAnsiTheme="majorBidi" w:cstheme="majorBidi"/>
          <w:rtl/>
        </w:rPr>
        <w:t xml:space="preserve"> </w:t>
      </w: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צג</w:t>
      </w:r>
      <w:r>
        <w:rPr>
          <w:rFonts w:asciiTheme="majorBidi" w:hAnsiTheme="majorBidi" w:cstheme="majorBidi" w:hint="cs"/>
          <w:rtl/>
        </w:rPr>
        <w:t xml:space="preserve">, </w:t>
      </w:r>
      <w:r w:rsidRPr="00B25E86">
        <w:rPr>
          <w:rFonts w:asciiTheme="majorBidi" w:hAnsiTheme="majorBidi" w:cstheme="majorBidi"/>
          <w:rtl/>
        </w:rPr>
        <w:t>ב</w:t>
      </w:r>
      <w:r>
        <w:rPr>
          <w:rFonts w:asciiTheme="majorBidi" w:hAnsiTheme="majorBidi" w:cstheme="majorBidi" w:hint="cs"/>
          <w:rtl/>
        </w:rPr>
        <w:t>.</w:t>
      </w:r>
    </w:p>
  </w:footnote>
  <w:footnote w:id="10">
    <w:p w14:paraId="2D03514E" w14:textId="77777777" w:rsidR="00067E19" w:rsidRPr="00B25E86" w:rsidRDefault="00067E19" w:rsidP="00067E19">
      <w:pPr>
        <w:spacing w:after="0" w:line="360" w:lineRule="auto"/>
        <w:rPr>
          <w:rFonts w:asciiTheme="majorBidi" w:hAnsiTheme="majorBidi" w:cstheme="majorBidi"/>
          <w:sz w:val="20"/>
          <w:szCs w:val="20"/>
          <w:rtl/>
        </w:rPr>
      </w:pPr>
      <w:r w:rsidRPr="00B25E86">
        <w:rPr>
          <w:rStyle w:val="a5"/>
          <w:rFonts w:asciiTheme="majorBidi" w:hAnsiTheme="majorBidi" w:cstheme="majorBidi"/>
          <w:sz w:val="20"/>
          <w:szCs w:val="20"/>
        </w:rPr>
        <w:footnoteRef/>
      </w:r>
      <w:r w:rsidRPr="00B25E86">
        <w:rPr>
          <w:rFonts w:asciiTheme="majorBidi" w:hAnsiTheme="majorBidi" w:cstheme="majorBidi"/>
          <w:sz w:val="20"/>
          <w:szCs w:val="20"/>
          <w:rtl/>
        </w:rPr>
        <w:t xml:space="preserve"> </w:t>
      </w:r>
      <w:r w:rsidRPr="00B25E86">
        <w:rPr>
          <w:rFonts w:asciiTheme="majorBidi" w:hAnsiTheme="majorBidi" w:cstheme="majorBidi"/>
          <w:sz w:val="20"/>
          <w:szCs w:val="20"/>
          <w:rtl/>
        </w:rPr>
        <w:t>צד</w:t>
      </w:r>
      <w:r>
        <w:rPr>
          <w:rFonts w:asciiTheme="majorBidi" w:hAnsiTheme="majorBidi" w:cstheme="majorBidi" w:hint="cs"/>
          <w:sz w:val="20"/>
          <w:szCs w:val="20"/>
          <w:rtl/>
        </w:rPr>
        <w:t xml:space="preserve">, </w:t>
      </w:r>
      <w:r w:rsidRPr="00B25E86">
        <w:rPr>
          <w:rFonts w:asciiTheme="majorBidi" w:hAnsiTheme="majorBidi" w:cstheme="majorBidi"/>
          <w:sz w:val="20"/>
          <w:szCs w:val="20"/>
          <w:rtl/>
        </w:rPr>
        <w:t>א.</w:t>
      </w:r>
    </w:p>
  </w:footnote>
  <w:footnote w:id="11">
    <w:p w14:paraId="7352DE25" w14:textId="77777777" w:rsidR="00067E19" w:rsidRPr="00B25E86" w:rsidRDefault="00067E19" w:rsidP="00067E19">
      <w:pPr>
        <w:pStyle w:val="a3"/>
        <w:spacing w:line="360" w:lineRule="auto"/>
        <w:rPr>
          <w:rFonts w:asciiTheme="majorBidi" w:hAnsiTheme="majorBidi" w:cstheme="majorBidi"/>
          <w:rtl/>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שם.</w:t>
      </w:r>
    </w:p>
  </w:footnote>
  <w:footnote w:id="12">
    <w:p w14:paraId="4D213637" w14:textId="77777777" w:rsidR="00067E19" w:rsidRPr="00B25E86" w:rsidRDefault="00067E19" w:rsidP="00067E19">
      <w:pPr>
        <w:spacing w:after="0" w:line="360" w:lineRule="auto"/>
        <w:rPr>
          <w:rFonts w:asciiTheme="majorBidi" w:hAnsiTheme="majorBidi" w:cstheme="majorBidi"/>
          <w:sz w:val="20"/>
          <w:szCs w:val="20"/>
          <w:rtl/>
        </w:rPr>
      </w:pPr>
      <w:r w:rsidRPr="00B25E86">
        <w:rPr>
          <w:rStyle w:val="a5"/>
          <w:rFonts w:asciiTheme="majorBidi" w:hAnsiTheme="majorBidi" w:cstheme="majorBidi"/>
          <w:sz w:val="20"/>
          <w:szCs w:val="20"/>
          <w:rtl/>
        </w:rPr>
        <w:t xml:space="preserve"> </w:t>
      </w:r>
      <w:r w:rsidRPr="00B25E86">
        <w:rPr>
          <w:rStyle w:val="a5"/>
          <w:rFonts w:asciiTheme="majorBidi" w:hAnsiTheme="majorBidi" w:cstheme="majorBidi"/>
          <w:sz w:val="20"/>
          <w:szCs w:val="20"/>
          <w:rtl/>
        </w:rPr>
        <w:footnoteRef/>
      </w:r>
      <w:r>
        <w:rPr>
          <w:rFonts w:asciiTheme="majorBidi" w:hAnsiTheme="majorBidi" w:cstheme="majorBidi" w:hint="cs"/>
          <w:sz w:val="20"/>
          <w:szCs w:val="20"/>
          <w:rtl/>
        </w:rPr>
        <w:t xml:space="preserve"> </w:t>
      </w:r>
      <w:proofErr w:type="spellStart"/>
      <w:r w:rsidRPr="00B25E86">
        <w:rPr>
          <w:rFonts w:asciiTheme="majorBidi" w:hAnsiTheme="majorBidi" w:cstheme="majorBidi"/>
          <w:sz w:val="20"/>
          <w:szCs w:val="20"/>
          <w:rtl/>
        </w:rPr>
        <w:t>ריטב"א</w:t>
      </w:r>
      <w:proofErr w:type="spellEnd"/>
      <w:r w:rsidRPr="00B25E86">
        <w:rPr>
          <w:rFonts w:asciiTheme="majorBidi" w:hAnsiTheme="majorBidi" w:cstheme="majorBidi"/>
          <w:sz w:val="20"/>
          <w:szCs w:val="20"/>
          <w:rtl/>
        </w:rPr>
        <w:t xml:space="preserve"> צד</w:t>
      </w:r>
      <w:r>
        <w:rPr>
          <w:rFonts w:asciiTheme="majorBidi" w:hAnsiTheme="majorBidi" w:cstheme="majorBidi" w:hint="cs"/>
          <w:sz w:val="20"/>
          <w:szCs w:val="20"/>
          <w:rtl/>
        </w:rPr>
        <w:t>,</w:t>
      </w:r>
      <w:r w:rsidRPr="00B25E86">
        <w:rPr>
          <w:rFonts w:asciiTheme="majorBidi" w:hAnsiTheme="majorBidi" w:cstheme="majorBidi"/>
          <w:sz w:val="20"/>
          <w:szCs w:val="20"/>
          <w:rtl/>
        </w:rPr>
        <w:t xml:space="preserve"> א ד"ה </w:t>
      </w:r>
      <w:proofErr w:type="spellStart"/>
      <w:r w:rsidRPr="00B25E86">
        <w:rPr>
          <w:rFonts w:asciiTheme="majorBidi" w:hAnsiTheme="majorBidi" w:cstheme="majorBidi"/>
          <w:sz w:val="20"/>
          <w:szCs w:val="20"/>
          <w:rtl/>
        </w:rPr>
        <w:t>ואב"ע</w:t>
      </w:r>
      <w:proofErr w:type="spellEnd"/>
      <w:r w:rsidRPr="00B25E86">
        <w:rPr>
          <w:rFonts w:asciiTheme="majorBidi" w:hAnsiTheme="majorBidi" w:cstheme="majorBidi"/>
          <w:sz w:val="20"/>
          <w:szCs w:val="20"/>
          <w:rtl/>
        </w:rPr>
        <w:t xml:space="preserve"> משום.</w:t>
      </w:r>
    </w:p>
  </w:footnote>
  <w:footnote w:id="13">
    <w:p w14:paraId="0E29B0BA" w14:textId="77777777" w:rsidR="00067E19" w:rsidRDefault="00067E19" w:rsidP="00067E19">
      <w:pPr>
        <w:pStyle w:val="a3"/>
        <w:spacing w:line="360" w:lineRule="auto"/>
      </w:pPr>
      <w:r w:rsidRPr="00B25E86">
        <w:rPr>
          <w:rStyle w:val="a5"/>
          <w:rFonts w:asciiTheme="majorBidi" w:hAnsiTheme="majorBidi" w:cstheme="majorBidi"/>
        </w:rPr>
        <w:footnoteRef/>
      </w:r>
      <w:r w:rsidRPr="00B25E86">
        <w:rPr>
          <w:rFonts w:asciiTheme="majorBidi" w:hAnsiTheme="majorBidi" w:cstheme="majorBidi"/>
          <w:rtl/>
        </w:rPr>
        <w:t xml:space="preserve"> </w:t>
      </w:r>
      <w:proofErr w:type="spellStart"/>
      <w:r w:rsidRPr="00B25E86">
        <w:rPr>
          <w:rFonts w:asciiTheme="majorBidi" w:hAnsiTheme="majorBidi" w:cstheme="majorBidi"/>
          <w:rtl/>
        </w:rPr>
        <w:t>ש"ך</w:t>
      </w:r>
      <w:proofErr w:type="spellEnd"/>
      <w:r w:rsidRPr="00B25E86">
        <w:rPr>
          <w:rFonts w:asciiTheme="majorBidi" w:hAnsiTheme="majorBidi" w:cstheme="majorBidi"/>
          <w:rtl/>
        </w:rPr>
        <w:t xml:space="preserve"> </w:t>
      </w:r>
      <w:r>
        <w:rPr>
          <w:rFonts w:asciiTheme="majorBidi" w:hAnsiTheme="majorBidi" w:cstheme="majorBidi"/>
          <w:rtl/>
        </w:rPr>
        <w:t>יו"ד</w:t>
      </w:r>
      <w:r w:rsidRPr="00B25E86">
        <w:rPr>
          <w:rFonts w:asciiTheme="majorBidi" w:hAnsiTheme="majorBidi" w:cstheme="majorBidi"/>
          <w:rtl/>
        </w:rPr>
        <w:t xml:space="preserve"> </w:t>
      </w:r>
      <w:proofErr w:type="spellStart"/>
      <w:r w:rsidRPr="00B25E86">
        <w:rPr>
          <w:rFonts w:asciiTheme="majorBidi" w:hAnsiTheme="majorBidi" w:cstheme="majorBidi"/>
          <w:rtl/>
        </w:rPr>
        <w:t>קיז</w:t>
      </w:r>
      <w:proofErr w:type="spellEnd"/>
      <w:r w:rsidRPr="00B25E86">
        <w:rPr>
          <w:rFonts w:asciiTheme="majorBidi" w:hAnsiTheme="majorBidi" w:cstheme="majorBidi"/>
          <w:rtl/>
        </w:rPr>
        <w:t xml:space="preserve"> </w:t>
      </w:r>
      <w:proofErr w:type="spellStart"/>
      <w:r w:rsidRPr="00B25E86">
        <w:rPr>
          <w:rFonts w:asciiTheme="majorBidi" w:hAnsiTheme="majorBidi" w:cstheme="majorBidi"/>
          <w:rtl/>
        </w:rPr>
        <w:t>ס"ק</w:t>
      </w:r>
      <w:proofErr w:type="spellEnd"/>
      <w:r w:rsidRPr="00B25E86">
        <w:rPr>
          <w:rFonts w:asciiTheme="majorBidi" w:hAnsiTheme="majorBidi" w:cstheme="majorBidi"/>
          <w:rtl/>
        </w:rPr>
        <w:t xml:space="preserve"> </w:t>
      </w:r>
      <w:proofErr w:type="spellStart"/>
      <w:r w:rsidRPr="00B25E86">
        <w:rPr>
          <w:rFonts w:asciiTheme="majorBidi" w:hAnsiTheme="majorBidi" w:cstheme="majorBidi"/>
          <w:rtl/>
        </w:rPr>
        <w:t>יג</w:t>
      </w:r>
      <w:proofErr w:type="spellEnd"/>
      <w:r w:rsidRPr="00B25E86">
        <w:rPr>
          <w:rFonts w:asciiTheme="majorBidi" w:hAnsiTheme="majorBidi" w:cstheme="majorBidi"/>
          <w:rtl/>
        </w:rPr>
        <w:t>.</w:t>
      </w:r>
    </w:p>
  </w:footnote>
  <w:footnote w:id="14">
    <w:p w14:paraId="706D93C1" w14:textId="77777777" w:rsidR="00067E19" w:rsidRPr="00B25E86" w:rsidRDefault="00067E19" w:rsidP="00067E19">
      <w:pPr>
        <w:pStyle w:val="a3"/>
        <w:spacing w:line="360" w:lineRule="auto"/>
        <w:rPr>
          <w:rFonts w:asciiTheme="majorBidi" w:hAnsiTheme="majorBidi" w:cstheme="majorBidi"/>
          <w:rtl/>
        </w:rPr>
      </w:pPr>
      <w:r w:rsidRPr="00B25E86">
        <w:rPr>
          <w:rStyle w:val="a5"/>
          <w:rFonts w:asciiTheme="majorBidi" w:hAnsiTheme="majorBidi" w:cstheme="majorBidi"/>
        </w:rPr>
        <w:footnoteRef/>
      </w:r>
      <w:r>
        <w:rPr>
          <w:rFonts w:asciiTheme="majorBidi" w:hAnsiTheme="majorBidi" w:cstheme="majorBidi"/>
          <w:rtl/>
        </w:rPr>
        <w:t xml:space="preserve"> </w:t>
      </w:r>
      <w:r w:rsidRPr="00B25E86">
        <w:rPr>
          <w:rFonts w:asciiTheme="majorBidi" w:hAnsiTheme="majorBidi" w:cstheme="majorBidi"/>
          <w:rtl/>
        </w:rPr>
        <w:t>צד</w:t>
      </w:r>
      <w:r>
        <w:rPr>
          <w:rFonts w:asciiTheme="majorBidi" w:hAnsiTheme="majorBidi" w:cstheme="majorBidi" w:hint="cs"/>
          <w:rtl/>
        </w:rPr>
        <w:t>,</w:t>
      </w:r>
      <w:r w:rsidRPr="00B25E86">
        <w:rPr>
          <w:rFonts w:asciiTheme="majorBidi" w:hAnsiTheme="majorBidi" w:cstheme="majorBidi"/>
          <w:rtl/>
        </w:rPr>
        <w:t xml:space="preserve"> ב.</w:t>
      </w:r>
    </w:p>
  </w:footnote>
  <w:footnote w:id="15">
    <w:p w14:paraId="36CA3831" w14:textId="77777777" w:rsidR="00067E19" w:rsidRPr="00B25E86" w:rsidRDefault="00067E19" w:rsidP="00067E19">
      <w:pPr>
        <w:pStyle w:val="a3"/>
        <w:spacing w:line="360" w:lineRule="auto"/>
        <w:rPr>
          <w:rFonts w:asciiTheme="majorBidi" w:hAnsiTheme="majorBidi" w:cstheme="majorBidi"/>
          <w:rtl/>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רש"י צד</w:t>
      </w:r>
      <w:r>
        <w:rPr>
          <w:rFonts w:asciiTheme="majorBidi" w:hAnsiTheme="majorBidi" w:cstheme="majorBidi" w:hint="cs"/>
          <w:rtl/>
        </w:rPr>
        <w:t xml:space="preserve">, </w:t>
      </w:r>
      <w:r w:rsidRPr="00B25E86">
        <w:rPr>
          <w:rFonts w:asciiTheme="majorBidi" w:hAnsiTheme="majorBidi" w:cstheme="majorBidi"/>
          <w:rtl/>
        </w:rPr>
        <w:t>ב ד"ה אינהו. הכתב סופר מעיר שישנה סתירה לכאורה בד</w:t>
      </w:r>
      <w:r>
        <w:rPr>
          <w:rFonts w:asciiTheme="majorBidi" w:hAnsiTheme="majorBidi" w:cstheme="majorBidi" w:hint="cs"/>
          <w:rtl/>
        </w:rPr>
        <w:t>ב</w:t>
      </w:r>
      <w:r w:rsidRPr="00B25E86">
        <w:rPr>
          <w:rFonts w:asciiTheme="majorBidi" w:hAnsiTheme="majorBidi" w:cstheme="majorBidi"/>
          <w:rtl/>
        </w:rPr>
        <w:t>רי רש"י, שכתב לעיל</w:t>
      </w:r>
      <w:r>
        <w:rPr>
          <w:rFonts w:asciiTheme="majorBidi" w:hAnsiTheme="majorBidi" w:cstheme="majorBidi"/>
          <w:rtl/>
        </w:rPr>
        <w:t xml:space="preserve"> </w:t>
      </w:r>
      <w:r w:rsidRPr="00B25E86">
        <w:rPr>
          <w:rFonts w:asciiTheme="majorBidi" w:hAnsiTheme="majorBidi" w:cstheme="majorBidi"/>
          <w:rtl/>
        </w:rPr>
        <w:t>(צד</w:t>
      </w:r>
      <w:r>
        <w:rPr>
          <w:rFonts w:asciiTheme="majorBidi" w:hAnsiTheme="majorBidi" w:cstheme="majorBidi" w:hint="cs"/>
          <w:rtl/>
        </w:rPr>
        <w:t xml:space="preserve">, </w:t>
      </w:r>
      <w:r w:rsidRPr="00B25E86">
        <w:rPr>
          <w:rFonts w:asciiTheme="majorBidi" w:hAnsiTheme="majorBidi" w:cstheme="majorBidi"/>
          <w:rtl/>
        </w:rPr>
        <w:t>א)</w:t>
      </w:r>
      <w:r>
        <w:rPr>
          <w:rFonts w:asciiTheme="majorBidi" w:hAnsiTheme="majorBidi" w:cstheme="majorBidi" w:hint="cs"/>
          <w:rtl/>
        </w:rPr>
        <w:t>:</w:t>
      </w:r>
      <w:r w:rsidRPr="00B25E86">
        <w:rPr>
          <w:rFonts w:asciiTheme="majorBidi" w:hAnsiTheme="majorBidi" w:cstheme="majorBidi"/>
          <w:rtl/>
        </w:rPr>
        <w:t xml:space="preserve"> </w:t>
      </w:r>
      <w:r w:rsidRPr="00EF2288">
        <w:rPr>
          <w:rFonts w:ascii="David" w:hAnsi="David" w:cs="David"/>
          <w:rtl/>
        </w:rPr>
        <w:t xml:space="preserve">"אין </w:t>
      </w:r>
      <w:proofErr w:type="spellStart"/>
      <w:r w:rsidRPr="00EF2288">
        <w:rPr>
          <w:rFonts w:ascii="David" w:hAnsi="David" w:cs="David"/>
          <w:rtl/>
        </w:rPr>
        <w:t>מוכרין</w:t>
      </w:r>
      <w:proofErr w:type="spellEnd"/>
      <w:r w:rsidRPr="00EF2288">
        <w:rPr>
          <w:rFonts w:ascii="David" w:hAnsi="David" w:cs="David"/>
          <w:rtl/>
        </w:rPr>
        <w:t xml:space="preserve"> טרפה לעובד כוכבים - בסתם אא"כ הודיעו שהיא טרפה".</w:t>
      </w:r>
      <w:r w:rsidRPr="00B25E86">
        <w:rPr>
          <w:rFonts w:asciiTheme="majorBidi" w:hAnsiTheme="majorBidi" w:cstheme="majorBidi"/>
          <w:rtl/>
        </w:rPr>
        <w:t xml:space="preserve"> הרי שצריך להודיע במפורש.</w:t>
      </w:r>
    </w:p>
  </w:footnote>
  <w:footnote w:id="16">
    <w:p w14:paraId="06DA8AFE" w14:textId="77777777" w:rsidR="00067E19" w:rsidRPr="00B25E86" w:rsidRDefault="00067E19" w:rsidP="00067E19">
      <w:pPr>
        <w:pStyle w:val="a3"/>
        <w:spacing w:line="360" w:lineRule="auto"/>
        <w:rPr>
          <w:rFonts w:asciiTheme="majorBidi" w:hAnsiTheme="majorBidi" w:cstheme="majorBidi"/>
          <w:rtl/>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תוספות צד</w:t>
      </w:r>
      <w:r>
        <w:rPr>
          <w:rFonts w:asciiTheme="majorBidi" w:hAnsiTheme="majorBidi" w:cstheme="majorBidi" w:hint="cs"/>
          <w:rtl/>
        </w:rPr>
        <w:t>,</w:t>
      </w:r>
      <w:r w:rsidRPr="00B25E86">
        <w:rPr>
          <w:rFonts w:asciiTheme="majorBidi" w:hAnsiTheme="majorBidi" w:cstheme="majorBidi"/>
          <w:rtl/>
        </w:rPr>
        <w:t xml:space="preserve"> ב ד"ה אינהו.</w:t>
      </w:r>
    </w:p>
  </w:footnote>
  <w:footnote w:id="17">
    <w:p w14:paraId="0912E7ED" w14:textId="77777777" w:rsidR="00067E19" w:rsidRPr="00B25E86" w:rsidRDefault="00067E19" w:rsidP="00067E19">
      <w:pPr>
        <w:pStyle w:val="a3"/>
        <w:spacing w:line="360" w:lineRule="auto"/>
        <w:rPr>
          <w:rFonts w:asciiTheme="majorBidi" w:hAnsiTheme="majorBidi" w:cstheme="majorBidi"/>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לחם משנה.</w:t>
      </w:r>
    </w:p>
  </w:footnote>
  <w:footnote w:id="18">
    <w:p w14:paraId="355824AC" w14:textId="77777777" w:rsidR="00067E19" w:rsidRPr="00B25E86" w:rsidRDefault="00067E19" w:rsidP="00067E19">
      <w:pPr>
        <w:pStyle w:val="a3"/>
        <w:spacing w:line="360" w:lineRule="auto"/>
        <w:rPr>
          <w:rFonts w:asciiTheme="majorBidi" w:hAnsiTheme="majorBidi" w:cstheme="majorBidi"/>
        </w:rPr>
      </w:pPr>
      <w:r w:rsidRPr="00B25E86">
        <w:rPr>
          <w:rStyle w:val="a5"/>
          <w:rFonts w:asciiTheme="majorBidi" w:hAnsiTheme="majorBidi" w:cstheme="majorBidi"/>
        </w:rPr>
        <w:footnoteRef/>
      </w:r>
      <w:r w:rsidRPr="00B25E86">
        <w:rPr>
          <w:rFonts w:asciiTheme="majorBidi" w:hAnsiTheme="majorBidi" w:cstheme="majorBidi"/>
          <w:rtl/>
        </w:rPr>
        <w:t xml:space="preserve"> </w:t>
      </w:r>
      <w:proofErr w:type="spellStart"/>
      <w:r w:rsidRPr="00B25E86">
        <w:rPr>
          <w:rFonts w:asciiTheme="majorBidi" w:hAnsiTheme="majorBidi" w:cstheme="majorBidi"/>
          <w:rtl/>
        </w:rPr>
        <w:t>שו</w:t>
      </w:r>
      <w:r>
        <w:rPr>
          <w:rFonts w:asciiTheme="majorBidi" w:hAnsiTheme="majorBidi" w:cstheme="majorBidi" w:hint="cs"/>
          <w:rtl/>
        </w:rPr>
        <w:t>"ע</w:t>
      </w:r>
      <w:proofErr w:type="spellEnd"/>
      <w:r>
        <w:rPr>
          <w:rFonts w:asciiTheme="majorBidi" w:hAnsiTheme="majorBidi" w:cstheme="majorBidi" w:hint="cs"/>
          <w:rtl/>
        </w:rPr>
        <w:t xml:space="preserve"> </w:t>
      </w:r>
      <w:proofErr w:type="spellStart"/>
      <w:r>
        <w:rPr>
          <w:rFonts w:asciiTheme="majorBidi" w:hAnsiTheme="majorBidi" w:cstheme="majorBidi" w:hint="cs"/>
          <w:rtl/>
        </w:rPr>
        <w:t>חו"מ</w:t>
      </w:r>
      <w:proofErr w:type="spellEnd"/>
      <w:r>
        <w:rPr>
          <w:rFonts w:asciiTheme="majorBidi" w:hAnsiTheme="majorBidi" w:cstheme="majorBidi" w:hint="cs"/>
          <w:rtl/>
        </w:rPr>
        <w:t xml:space="preserve"> </w:t>
      </w:r>
      <w:proofErr w:type="spellStart"/>
      <w:r w:rsidRPr="00B25E86">
        <w:rPr>
          <w:rFonts w:asciiTheme="majorBidi" w:hAnsiTheme="majorBidi" w:cstheme="majorBidi"/>
          <w:rtl/>
        </w:rPr>
        <w:t>רכח</w:t>
      </w:r>
      <w:proofErr w:type="spellEnd"/>
      <w:r w:rsidRPr="00B25E86">
        <w:rPr>
          <w:rFonts w:asciiTheme="majorBidi" w:hAnsiTheme="majorBidi" w:cstheme="majorBidi"/>
          <w:rtl/>
        </w:rPr>
        <w:t xml:space="preserve"> סעיף ו.</w:t>
      </w:r>
    </w:p>
  </w:footnote>
  <w:footnote w:id="19">
    <w:p w14:paraId="1183AF75" w14:textId="77777777" w:rsidR="00067E19" w:rsidRDefault="00067E19" w:rsidP="00067E19">
      <w:pPr>
        <w:pStyle w:val="a3"/>
        <w:spacing w:line="360" w:lineRule="auto"/>
        <w:rPr>
          <w:rtl/>
        </w:rPr>
      </w:pPr>
      <w:r w:rsidRPr="00B25E86">
        <w:rPr>
          <w:rStyle w:val="a5"/>
          <w:rFonts w:asciiTheme="majorBidi" w:hAnsiTheme="majorBidi" w:cstheme="majorBidi"/>
        </w:rPr>
        <w:footnoteRef/>
      </w:r>
      <w:r w:rsidRPr="00B25E86">
        <w:rPr>
          <w:rFonts w:asciiTheme="majorBidi" w:hAnsiTheme="majorBidi" w:cstheme="majorBidi"/>
          <w:rtl/>
        </w:rPr>
        <w:t xml:space="preserve"> </w:t>
      </w:r>
      <w:r w:rsidRPr="00B25E86">
        <w:rPr>
          <w:rFonts w:asciiTheme="majorBidi" w:hAnsiTheme="majorBidi" w:cstheme="majorBidi"/>
          <w:rtl/>
        </w:rPr>
        <w:t>ים של שלמה אות כ.</w:t>
      </w:r>
    </w:p>
  </w:footnote>
  <w:footnote w:id="20">
    <w:p w14:paraId="03EECE3C" w14:textId="77777777" w:rsidR="00067E19" w:rsidRPr="00B25E86" w:rsidRDefault="00067E19" w:rsidP="00067E19">
      <w:pPr>
        <w:spacing w:after="0" w:line="360" w:lineRule="auto"/>
        <w:rPr>
          <w:rFonts w:ascii="Times New Roman" w:hAnsi="Times New Roman" w:cs="Times New Roman"/>
          <w:sz w:val="20"/>
          <w:szCs w:val="20"/>
          <w:rtl/>
        </w:rPr>
      </w:pPr>
      <w:r w:rsidRPr="00B25E86">
        <w:rPr>
          <w:rStyle w:val="a5"/>
          <w:rFonts w:ascii="Times New Roman" w:hAnsi="Times New Roman" w:cs="Times New Roman"/>
          <w:sz w:val="20"/>
          <w:szCs w:val="20"/>
        </w:rPr>
        <w:footnoteRef/>
      </w:r>
      <w:r w:rsidRPr="00B25E86">
        <w:rPr>
          <w:rFonts w:ascii="Times New Roman" w:hAnsi="Times New Roman" w:cs="Times New Roman"/>
          <w:sz w:val="20"/>
          <w:szCs w:val="20"/>
          <w:rtl/>
        </w:rPr>
        <w:t xml:space="preserve"> </w:t>
      </w:r>
      <w:proofErr w:type="spellStart"/>
      <w:r w:rsidRPr="00B25E86">
        <w:rPr>
          <w:rFonts w:ascii="Times New Roman" w:hAnsi="Times New Roman" w:cs="Times New Roman"/>
          <w:sz w:val="20"/>
          <w:szCs w:val="20"/>
          <w:rtl/>
        </w:rPr>
        <w:t>סמ"ע</w:t>
      </w:r>
      <w:proofErr w:type="spellEnd"/>
      <w:r w:rsidRPr="00B25E86">
        <w:rPr>
          <w:rFonts w:ascii="Times New Roman" w:hAnsi="Times New Roman" w:cs="Times New Roman"/>
          <w:sz w:val="20"/>
          <w:szCs w:val="20"/>
          <w:rtl/>
        </w:rPr>
        <w:t xml:space="preserve"> על </w:t>
      </w:r>
      <w:proofErr w:type="spellStart"/>
      <w:r>
        <w:rPr>
          <w:rFonts w:ascii="Times New Roman" w:hAnsi="Times New Roman" w:cs="Times New Roman" w:hint="cs"/>
          <w:sz w:val="20"/>
          <w:szCs w:val="20"/>
          <w:rtl/>
        </w:rPr>
        <w:t>חו"מ</w:t>
      </w:r>
      <w:proofErr w:type="spellEnd"/>
      <w:r w:rsidRPr="00B25E86">
        <w:rPr>
          <w:rFonts w:ascii="Times New Roman" w:hAnsi="Times New Roman" w:cs="Times New Roman"/>
          <w:sz w:val="20"/>
          <w:szCs w:val="20"/>
          <w:rtl/>
        </w:rPr>
        <w:t xml:space="preserve"> </w:t>
      </w:r>
      <w:proofErr w:type="spellStart"/>
      <w:r w:rsidRPr="00B25E86">
        <w:rPr>
          <w:rFonts w:ascii="Times New Roman" w:hAnsi="Times New Roman" w:cs="Times New Roman"/>
          <w:sz w:val="20"/>
          <w:szCs w:val="20"/>
          <w:rtl/>
        </w:rPr>
        <w:t>רכח</w:t>
      </w:r>
      <w:proofErr w:type="spellEnd"/>
      <w:r w:rsidRPr="00B25E86">
        <w:rPr>
          <w:rFonts w:ascii="Times New Roman" w:hAnsi="Times New Roman" w:cs="Times New Roman"/>
          <w:sz w:val="20"/>
          <w:szCs w:val="20"/>
          <w:rtl/>
        </w:rPr>
        <w:t xml:space="preserve"> </w:t>
      </w:r>
      <w:proofErr w:type="spellStart"/>
      <w:r>
        <w:rPr>
          <w:rFonts w:ascii="Times New Roman" w:hAnsi="Times New Roman" w:cs="Times New Roman" w:hint="cs"/>
          <w:sz w:val="20"/>
          <w:szCs w:val="20"/>
          <w:rtl/>
        </w:rPr>
        <w:t>ס"ק</w:t>
      </w:r>
      <w:proofErr w:type="spellEnd"/>
      <w:r w:rsidRPr="00B25E86">
        <w:rPr>
          <w:rFonts w:ascii="Times New Roman" w:hAnsi="Times New Roman" w:cs="Times New Roman"/>
          <w:sz w:val="20"/>
          <w:szCs w:val="20"/>
          <w:rtl/>
        </w:rPr>
        <w:t xml:space="preserve"> ט</w:t>
      </w:r>
      <w:r>
        <w:rPr>
          <w:rFonts w:ascii="Times New Roman" w:hAnsi="Times New Roman" w:cs="Times New Roman" w:hint="cs"/>
          <w:sz w:val="20"/>
          <w:szCs w:val="20"/>
          <w:rtl/>
        </w:rPr>
        <w:t>.</w:t>
      </w:r>
    </w:p>
  </w:footnote>
  <w:footnote w:id="21">
    <w:p w14:paraId="7B6A8625" w14:textId="77777777" w:rsidR="00067E19" w:rsidRPr="00B25E86" w:rsidRDefault="00067E19" w:rsidP="00067E19">
      <w:pPr>
        <w:pStyle w:val="a3"/>
        <w:spacing w:line="360" w:lineRule="auto"/>
        <w:rPr>
          <w:rFonts w:ascii="Times New Roman" w:hAnsi="Times New Roman" w:cs="Times New Roman"/>
          <w:rtl/>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sidRPr="00B25E86">
        <w:rPr>
          <w:rFonts w:ascii="Times New Roman" w:hAnsi="Times New Roman" w:cs="Times New Roman"/>
          <w:rtl/>
        </w:rPr>
        <w:t>שם.</w:t>
      </w:r>
    </w:p>
  </w:footnote>
  <w:footnote w:id="22">
    <w:p w14:paraId="40A93C0B" w14:textId="77777777" w:rsidR="00067E19" w:rsidRPr="00B25E86" w:rsidRDefault="00067E19" w:rsidP="00067E19">
      <w:pPr>
        <w:pStyle w:val="a3"/>
        <w:spacing w:line="360" w:lineRule="auto"/>
        <w:rPr>
          <w:rFonts w:ascii="Times New Roman" w:hAnsi="Times New Roman" w:cs="Times New Roman"/>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sidRPr="00B25E86">
        <w:rPr>
          <w:rFonts w:ascii="Times New Roman" w:hAnsi="Times New Roman" w:cs="Times New Roman"/>
          <w:rtl/>
        </w:rPr>
        <w:t xml:space="preserve">ערוך השולחן </w:t>
      </w:r>
      <w:proofErr w:type="spellStart"/>
      <w:r>
        <w:rPr>
          <w:rFonts w:ascii="Times New Roman" w:hAnsi="Times New Roman" w:cs="Times New Roman" w:hint="cs"/>
          <w:rtl/>
        </w:rPr>
        <w:t>חו"מ</w:t>
      </w:r>
      <w:proofErr w:type="spellEnd"/>
      <w:r w:rsidRPr="00B25E86">
        <w:rPr>
          <w:rFonts w:ascii="Times New Roman" w:hAnsi="Times New Roman" w:cs="Times New Roman"/>
          <w:rtl/>
        </w:rPr>
        <w:t xml:space="preserve"> </w:t>
      </w:r>
      <w:proofErr w:type="spellStart"/>
      <w:r w:rsidRPr="00B25E86">
        <w:rPr>
          <w:rFonts w:ascii="Times New Roman" w:hAnsi="Times New Roman" w:cs="Times New Roman"/>
          <w:rtl/>
        </w:rPr>
        <w:t>רכח</w:t>
      </w:r>
      <w:proofErr w:type="spellEnd"/>
      <w:r w:rsidRPr="00B25E86">
        <w:rPr>
          <w:rFonts w:ascii="Times New Roman" w:hAnsi="Times New Roman" w:cs="Times New Roman"/>
          <w:rtl/>
        </w:rPr>
        <w:t xml:space="preserve"> סעיף ג.</w:t>
      </w:r>
    </w:p>
  </w:footnote>
  <w:footnote w:id="23">
    <w:p w14:paraId="37713C8D" w14:textId="77777777" w:rsidR="00067E19" w:rsidRPr="00B25E86" w:rsidRDefault="00067E19" w:rsidP="00067E19">
      <w:pPr>
        <w:pStyle w:val="a3"/>
        <w:spacing w:line="360" w:lineRule="auto"/>
        <w:rPr>
          <w:rFonts w:ascii="Times New Roman" w:hAnsi="Times New Roman" w:cs="Times New Roman"/>
          <w:rtl/>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sidRPr="00B25E86">
        <w:rPr>
          <w:rFonts w:ascii="Times New Roman" w:hAnsi="Times New Roman" w:cs="Times New Roman"/>
          <w:rtl/>
        </w:rPr>
        <w:t>עבודת המלך דעות פרק ב הלכה ו.</w:t>
      </w:r>
    </w:p>
  </w:footnote>
  <w:footnote w:id="24">
    <w:p w14:paraId="0E2CBCCD" w14:textId="77777777" w:rsidR="00067E19" w:rsidRPr="00B25E86" w:rsidRDefault="00067E19" w:rsidP="00067E19">
      <w:pPr>
        <w:pStyle w:val="a3"/>
        <w:spacing w:line="360" w:lineRule="auto"/>
        <w:rPr>
          <w:rFonts w:ascii="Times New Roman" w:hAnsi="Times New Roman" w:cs="Times New Roman"/>
          <w:rtl/>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sidRPr="00B25E86">
        <w:rPr>
          <w:rFonts w:ascii="Times New Roman" w:hAnsi="Times New Roman" w:cs="Times New Roman"/>
          <w:rtl/>
        </w:rPr>
        <w:t>תוספות צד</w:t>
      </w:r>
      <w:r>
        <w:rPr>
          <w:rFonts w:ascii="Times New Roman" w:hAnsi="Times New Roman" w:cs="Times New Roman" w:hint="cs"/>
          <w:rtl/>
        </w:rPr>
        <w:t xml:space="preserve">, </w:t>
      </w:r>
      <w:r w:rsidRPr="00B25E86">
        <w:rPr>
          <w:rFonts w:ascii="Times New Roman" w:hAnsi="Times New Roman" w:cs="Times New Roman"/>
          <w:rtl/>
        </w:rPr>
        <w:t>ב ד"ה והא</w:t>
      </w:r>
      <w:r>
        <w:rPr>
          <w:rFonts w:ascii="Times New Roman" w:hAnsi="Times New Roman" w:cs="Times New Roman" w:hint="cs"/>
          <w:rtl/>
        </w:rPr>
        <w:t>.</w:t>
      </w:r>
    </w:p>
  </w:footnote>
  <w:footnote w:id="25">
    <w:p w14:paraId="6553B433" w14:textId="77777777" w:rsidR="00067E19" w:rsidRPr="00B25E86" w:rsidRDefault="00067E19" w:rsidP="00067E19">
      <w:pPr>
        <w:pStyle w:val="a3"/>
        <w:spacing w:line="360" w:lineRule="auto"/>
        <w:rPr>
          <w:rFonts w:ascii="Times New Roman" w:hAnsi="Times New Roman" w:cs="Times New Roman"/>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Pr>
          <w:rFonts w:ascii="Times New Roman" w:hAnsi="Times New Roman" w:cs="Times New Roman"/>
          <w:rtl/>
        </w:rPr>
        <w:t xml:space="preserve"> </w:t>
      </w:r>
      <w:proofErr w:type="spellStart"/>
      <w:r>
        <w:rPr>
          <w:rFonts w:ascii="Times New Roman" w:hAnsi="Times New Roman" w:cs="Times New Roman"/>
          <w:rtl/>
        </w:rPr>
        <w:t>שו"ע</w:t>
      </w:r>
      <w:proofErr w:type="spellEnd"/>
      <w:r w:rsidRPr="00B25E86">
        <w:rPr>
          <w:rFonts w:ascii="Times New Roman" w:hAnsi="Times New Roman" w:cs="Times New Roman"/>
          <w:rtl/>
        </w:rPr>
        <w:t xml:space="preserve"> הרב סעיפים </w:t>
      </w:r>
      <w:proofErr w:type="spellStart"/>
      <w:r w:rsidRPr="00B25E86">
        <w:rPr>
          <w:rFonts w:ascii="Times New Roman" w:hAnsi="Times New Roman" w:cs="Times New Roman"/>
          <w:rtl/>
        </w:rPr>
        <w:t>יג</w:t>
      </w:r>
      <w:proofErr w:type="spellEnd"/>
      <w:r w:rsidRPr="00B25E86">
        <w:rPr>
          <w:rFonts w:ascii="Times New Roman" w:hAnsi="Times New Roman" w:cs="Times New Roman"/>
          <w:rtl/>
        </w:rPr>
        <w:t>-יד.</w:t>
      </w:r>
    </w:p>
  </w:footnote>
  <w:footnote w:id="26">
    <w:p w14:paraId="5734FD6A" w14:textId="77777777" w:rsidR="00067E19" w:rsidRPr="00B25E86" w:rsidRDefault="00067E19" w:rsidP="00067E19">
      <w:pPr>
        <w:pStyle w:val="a3"/>
        <w:spacing w:line="360" w:lineRule="auto"/>
        <w:rPr>
          <w:rFonts w:ascii="Times New Roman" w:hAnsi="Times New Roman" w:cs="Times New Roman"/>
          <w:rtl/>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sidRPr="00B25E86">
        <w:rPr>
          <w:rFonts w:ascii="Times New Roman" w:hAnsi="Times New Roman" w:cs="Times New Roman"/>
          <w:rtl/>
        </w:rPr>
        <w:t>בירור הלכה לצד</w:t>
      </w:r>
      <w:r>
        <w:rPr>
          <w:rFonts w:ascii="Times New Roman" w:hAnsi="Times New Roman" w:cs="Times New Roman" w:hint="cs"/>
          <w:rtl/>
        </w:rPr>
        <w:t xml:space="preserve">, </w:t>
      </w:r>
      <w:r w:rsidRPr="00B25E86">
        <w:rPr>
          <w:rFonts w:ascii="Times New Roman" w:hAnsi="Times New Roman" w:cs="Times New Roman"/>
          <w:rtl/>
        </w:rPr>
        <w:t>א ציון ב-ז, סוף אות ו. רוב דברינו כאן לוקחו מבירור זה.</w:t>
      </w:r>
    </w:p>
  </w:footnote>
  <w:footnote w:id="27">
    <w:p w14:paraId="26EAB323" w14:textId="77777777" w:rsidR="00067E19" w:rsidRDefault="00067E19" w:rsidP="00067E19">
      <w:pPr>
        <w:spacing w:after="0" w:line="360" w:lineRule="auto"/>
        <w:rPr>
          <w:rtl/>
        </w:rPr>
      </w:pPr>
      <w:r w:rsidRPr="007A2782">
        <w:rPr>
          <w:rStyle w:val="a5"/>
          <w:rFonts w:ascii="Times New Roman" w:hAnsi="Times New Roman" w:cs="Times New Roman"/>
          <w:sz w:val="20"/>
          <w:szCs w:val="20"/>
        </w:rPr>
        <w:footnoteRef/>
      </w:r>
      <w:r w:rsidRPr="007A2782">
        <w:rPr>
          <w:rFonts w:ascii="Times New Roman" w:hAnsi="Times New Roman" w:cs="Times New Roman"/>
          <w:sz w:val="20"/>
          <w:szCs w:val="20"/>
          <w:rtl/>
        </w:rPr>
        <w:t xml:space="preserve"> </w:t>
      </w:r>
      <w:r w:rsidRPr="007A2782">
        <w:rPr>
          <w:rFonts w:ascii="Times New Roman" w:hAnsi="Times New Roman" w:cs="Times New Roman"/>
          <w:sz w:val="20"/>
          <w:szCs w:val="20"/>
          <w:rtl/>
        </w:rPr>
        <w:t>דף על הדף צד</w:t>
      </w:r>
      <w:r>
        <w:rPr>
          <w:rFonts w:ascii="Times New Roman" w:hAnsi="Times New Roman" w:cs="Times New Roman" w:hint="cs"/>
          <w:sz w:val="20"/>
          <w:szCs w:val="20"/>
          <w:rtl/>
        </w:rPr>
        <w:t xml:space="preserve">, </w:t>
      </w:r>
      <w:r w:rsidRPr="007A2782">
        <w:rPr>
          <w:rFonts w:ascii="Times New Roman" w:hAnsi="Times New Roman" w:cs="Times New Roman"/>
          <w:sz w:val="20"/>
          <w:szCs w:val="20"/>
          <w:rtl/>
        </w:rPr>
        <w:t>ב.</w:t>
      </w:r>
    </w:p>
  </w:footnote>
  <w:footnote w:id="28">
    <w:p w14:paraId="14E70136" w14:textId="77777777" w:rsidR="00067E19" w:rsidRPr="00B25E86" w:rsidRDefault="00067E19" w:rsidP="00067E19">
      <w:pPr>
        <w:pStyle w:val="a3"/>
        <w:spacing w:line="360" w:lineRule="auto"/>
        <w:rPr>
          <w:rFonts w:ascii="Times New Roman" w:hAnsi="Times New Roman" w:cs="Times New Roman"/>
          <w:rtl/>
        </w:rPr>
      </w:pPr>
      <w:r w:rsidRPr="00B25E86">
        <w:rPr>
          <w:rStyle w:val="a5"/>
          <w:rFonts w:ascii="Times New Roman" w:hAnsi="Times New Roman" w:cs="Times New Roman"/>
        </w:rPr>
        <w:footnoteRef/>
      </w:r>
      <w:r w:rsidRPr="00B25E86">
        <w:rPr>
          <w:rFonts w:ascii="Times New Roman" w:hAnsi="Times New Roman" w:cs="Times New Roman"/>
          <w:rtl/>
        </w:rPr>
        <w:t xml:space="preserve"> </w:t>
      </w:r>
      <w:proofErr w:type="spellStart"/>
      <w:r w:rsidRPr="00B25E86">
        <w:rPr>
          <w:rFonts w:ascii="Times New Roman" w:hAnsi="Times New Roman" w:cs="Times New Roman"/>
          <w:rtl/>
        </w:rPr>
        <w:t>שו</w:t>
      </w:r>
      <w:r>
        <w:rPr>
          <w:rFonts w:ascii="Times New Roman" w:hAnsi="Times New Roman" w:cs="Times New Roman" w:hint="cs"/>
          <w:rtl/>
        </w:rPr>
        <w:t>"ע</w:t>
      </w:r>
      <w:proofErr w:type="spellEnd"/>
      <w:r w:rsidRPr="00B25E86">
        <w:rPr>
          <w:rFonts w:ascii="Times New Roman" w:hAnsi="Times New Roman" w:cs="Times New Roman"/>
          <w:rtl/>
        </w:rPr>
        <w:t xml:space="preserve"> </w:t>
      </w:r>
      <w:proofErr w:type="spellStart"/>
      <w:r>
        <w:rPr>
          <w:rFonts w:ascii="Times New Roman" w:hAnsi="Times New Roman" w:cs="Times New Roman" w:hint="cs"/>
          <w:rtl/>
        </w:rPr>
        <w:t>חו"מ</w:t>
      </w:r>
      <w:proofErr w:type="spellEnd"/>
      <w:r w:rsidRPr="00B25E86">
        <w:rPr>
          <w:rFonts w:ascii="Times New Roman" w:hAnsi="Times New Roman" w:cs="Times New Roman"/>
          <w:rtl/>
        </w:rPr>
        <w:t xml:space="preserve"> </w:t>
      </w:r>
      <w:proofErr w:type="spellStart"/>
      <w:r w:rsidRPr="00B25E86">
        <w:rPr>
          <w:rFonts w:ascii="Times New Roman" w:hAnsi="Times New Roman" w:cs="Times New Roman"/>
          <w:rtl/>
        </w:rPr>
        <w:t>רכח</w:t>
      </w:r>
      <w:proofErr w:type="spellEnd"/>
      <w:r w:rsidRPr="00B25E86">
        <w:rPr>
          <w:rFonts w:ascii="Times New Roman" w:hAnsi="Times New Roman" w:cs="Times New Roman"/>
          <w:rtl/>
        </w:rPr>
        <w:t xml:space="preserve"> סעיף ז</w:t>
      </w:r>
      <w:r>
        <w:rPr>
          <w:rFonts w:ascii="Times New Roman" w:hAnsi="Times New Roman" w:cs="Times New Roman" w:hint="cs"/>
          <w:rtl/>
        </w:rPr>
        <w:t>.</w:t>
      </w:r>
    </w:p>
  </w:footnote>
  <w:footnote w:id="29">
    <w:p w14:paraId="7D2630A2" w14:textId="77777777" w:rsidR="00067E19" w:rsidRPr="00B25E86" w:rsidRDefault="00067E19" w:rsidP="00067E19">
      <w:pPr>
        <w:pStyle w:val="a3"/>
        <w:spacing w:line="360" w:lineRule="auto"/>
        <w:rPr>
          <w:rFonts w:ascii="Times New Roman" w:hAnsi="Times New Roman" w:cs="Times New Roman"/>
        </w:rPr>
      </w:pPr>
      <w:r w:rsidRPr="00B25E86">
        <w:rPr>
          <w:rStyle w:val="a5"/>
          <w:rFonts w:ascii="Times New Roman" w:hAnsi="Times New Roman" w:cs="Times New Roman"/>
        </w:rPr>
        <w:footnoteRef/>
      </w:r>
      <w:r w:rsidRPr="00B25E86">
        <w:rPr>
          <w:rFonts w:ascii="Times New Roman" w:hAnsi="Times New Roman" w:cs="Times New Roman"/>
          <w:rtl/>
        </w:rPr>
        <w:t xml:space="preserve"> </w:t>
      </w:r>
      <w:r w:rsidRPr="00B25E86">
        <w:rPr>
          <w:rFonts w:ascii="Times New Roman" w:hAnsi="Times New Roman" w:cs="Times New Roman"/>
          <w:rtl/>
        </w:rPr>
        <w:t>כסף משנה.</w:t>
      </w:r>
    </w:p>
  </w:footnote>
  <w:footnote w:id="30">
    <w:p w14:paraId="3D24A3A6" w14:textId="77777777" w:rsidR="00067E19" w:rsidRPr="007A2782" w:rsidRDefault="00067E19" w:rsidP="00067E19">
      <w:pPr>
        <w:spacing w:after="0" w:line="360" w:lineRule="auto"/>
        <w:rPr>
          <w:rFonts w:ascii="Times New Roman" w:hAnsi="Times New Roman" w:cs="Times New Roman"/>
          <w:sz w:val="20"/>
          <w:szCs w:val="20"/>
          <w:rtl/>
        </w:rPr>
      </w:pPr>
      <w:r w:rsidRPr="007A2782">
        <w:rPr>
          <w:rStyle w:val="a5"/>
          <w:rFonts w:ascii="Times New Roman" w:hAnsi="Times New Roman" w:cs="Times New Roman"/>
          <w:sz w:val="20"/>
          <w:szCs w:val="20"/>
        </w:rPr>
        <w:footnoteRef/>
      </w:r>
      <w:r w:rsidRPr="007A2782">
        <w:rPr>
          <w:rFonts w:ascii="Times New Roman" w:hAnsi="Times New Roman" w:cs="Times New Roman"/>
          <w:sz w:val="20"/>
          <w:szCs w:val="20"/>
          <w:rtl/>
        </w:rPr>
        <w:t xml:space="preserve"> </w:t>
      </w:r>
      <w:r w:rsidRPr="007A2782">
        <w:rPr>
          <w:rFonts w:ascii="Times New Roman" w:hAnsi="Times New Roman" w:cs="Times New Roman"/>
          <w:sz w:val="20"/>
          <w:szCs w:val="20"/>
          <w:rtl/>
        </w:rPr>
        <w:t>דף על הדף צד</w:t>
      </w:r>
      <w:r>
        <w:rPr>
          <w:rFonts w:ascii="Times New Roman" w:hAnsi="Times New Roman" w:cs="Times New Roman" w:hint="cs"/>
          <w:sz w:val="20"/>
          <w:szCs w:val="20"/>
          <w:rtl/>
        </w:rPr>
        <w:t xml:space="preserve">, </w:t>
      </w:r>
      <w:r w:rsidRPr="007A2782">
        <w:rPr>
          <w:rFonts w:ascii="Times New Roman" w:hAnsi="Times New Roman" w:cs="Times New Roman"/>
          <w:sz w:val="20"/>
          <w:szCs w:val="20"/>
          <w:rtl/>
        </w:rPr>
        <w:t>א.</w:t>
      </w:r>
    </w:p>
    <w:p w14:paraId="41A6E741" w14:textId="77777777" w:rsidR="00067E19" w:rsidRDefault="00067E19" w:rsidP="00067E19">
      <w:pPr>
        <w:pStyle w:val="a3"/>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06E76"/>
    <w:multiLevelType w:val="hybridMultilevel"/>
    <w:tmpl w:val="7120726C"/>
    <w:lvl w:ilvl="0" w:tplc="5026536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19"/>
    <w:rsid w:val="00067E19"/>
    <w:rsid w:val="002A32D5"/>
    <w:rsid w:val="00453B7C"/>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BB3"/>
  <w15:chartTrackingRefBased/>
  <w15:docId w15:val="{513B1CC4-3C12-4CFE-9465-DB1E7AD4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E1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67E19"/>
    <w:pPr>
      <w:spacing w:after="0" w:line="240" w:lineRule="auto"/>
    </w:pPr>
    <w:rPr>
      <w:sz w:val="20"/>
      <w:szCs w:val="20"/>
    </w:rPr>
  </w:style>
  <w:style w:type="character" w:customStyle="1" w:styleId="a4">
    <w:name w:val="טקסט הערת שוליים תו"/>
    <w:basedOn w:val="a0"/>
    <w:link w:val="a3"/>
    <w:uiPriority w:val="99"/>
    <w:rsid w:val="00067E19"/>
    <w:rPr>
      <w:sz w:val="20"/>
      <w:szCs w:val="20"/>
    </w:rPr>
  </w:style>
  <w:style w:type="character" w:styleId="a5">
    <w:name w:val="footnote reference"/>
    <w:basedOn w:val="a0"/>
    <w:uiPriority w:val="99"/>
    <w:semiHidden/>
    <w:unhideWhenUsed/>
    <w:rsid w:val="00067E19"/>
    <w:rPr>
      <w:vertAlign w:val="superscript"/>
    </w:rPr>
  </w:style>
  <w:style w:type="paragraph" w:styleId="a6">
    <w:name w:val="List Paragraph"/>
    <w:basedOn w:val="a"/>
    <w:uiPriority w:val="34"/>
    <w:qFormat/>
    <w:rsid w:val="00067E19"/>
    <w:pPr>
      <w:ind w:left="720"/>
      <w:contextualSpacing/>
    </w:pPr>
  </w:style>
  <w:style w:type="character" w:styleId="a7">
    <w:name w:val="annotation reference"/>
    <w:basedOn w:val="a0"/>
    <w:uiPriority w:val="99"/>
    <w:semiHidden/>
    <w:unhideWhenUsed/>
    <w:rsid w:val="00067E19"/>
    <w:rPr>
      <w:sz w:val="16"/>
      <w:szCs w:val="16"/>
    </w:rPr>
  </w:style>
  <w:style w:type="paragraph" w:styleId="a8">
    <w:name w:val="annotation text"/>
    <w:basedOn w:val="a"/>
    <w:link w:val="a9"/>
    <w:uiPriority w:val="99"/>
    <w:unhideWhenUsed/>
    <w:rsid w:val="00067E19"/>
    <w:pPr>
      <w:spacing w:line="240" w:lineRule="auto"/>
    </w:pPr>
    <w:rPr>
      <w:sz w:val="20"/>
      <w:szCs w:val="20"/>
    </w:rPr>
  </w:style>
  <w:style w:type="character" w:customStyle="1" w:styleId="a9">
    <w:name w:val="טקסט הערה תו"/>
    <w:basedOn w:val="a0"/>
    <w:link w:val="a8"/>
    <w:uiPriority w:val="99"/>
    <w:rsid w:val="00067E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1408</Words>
  <Characters>7045</Characters>
  <Application>Microsoft Office Word</Application>
  <DocSecurity>0</DocSecurity>
  <Lines>58</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2026-03-16T12:14:00Z</dcterms:created>
  <dcterms:modified xsi:type="dcterms:W3CDTF">2026-03-16T12:15:00Z</dcterms:modified>
</cp:coreProperties>
</file>