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51E31" w14:textId="77777777" w:rsidR="00185656" w:rsidRPr="00F022AD" w:rsidRDefault="00185656" w:rsidP="00185656">
      <w:pPr>
        <w:spacing w:after="0" w:line="360" w:lineRule="auto"/>
        <w:jc w:val="center"/>
        <w:rPr>
          <w:rFonts w:asciiTheme="majorBidi" w:hAnsiTheme="majorBidi" w:cs="Times New Roman"/>
          <w:sz w:val="28"/>
          <w:szCs w:val="28"/>
          <w:rtl/>
        </w:rPr>
      </w:pPr>
      <w:r w:rsidRPr="00F022AD">
        <w:rPr>
          <w:rFonts w:asciiTheme="majorBidi" w:hAnsiTheme="majorBidi" w:cs="Times New Roman" w:hint="cs"/>
          <w:sz w:val="28"/>
          <w:szCs w:val="28"/>
          <w:rtl/>
        </w:rPr>
        <w:t xml:space="preserve">  </w:t>
      </w:r>
      <w:r w:rsidRPr="00F022AD">
        <w:rPr>
          <w:rFonts w:asciiTheme="minorBidi" w:hAnsiTheme="minorBidi" w:hint="cs"/>
          <w:b/>
          <w:bCs/>
          <w:sz w:val="28"/>
          <w:szCs w:val="28"/>
          <w:rtl/>
        </w:rPr>
        <w:t>שכר מצוות, וסיום מסכת חולין</w:t>
      </w:r>
    </w:p>
    <w:p w14:paraId="53041863" w14:textId="77777777" w:rsidR="00185656" w:rsidRPr="00067504" w:rsidRDefault="00185656" w:rsidP="00185656">
      <w:pPr>
        <w:spacing w:after="0" w:line="360" w:lineRule="auto"/>
        <w:rPr>
          <w:rFonts w:asciiTheme="majorBidi" w:hAnsiTheme="majorBidi" w:cstheme="majorBidi"/>
          <w:sz w:val="24"/>
          <w:szCs w:val="24"/>
          <w:rtl/>
        </w:rPr>
      </w:pPr>
      <w:r w:rsidRPr="00067504">
        <w:rPr>
          <w:rFonts w:asciiTheme="majorBidi" w:hAnsiTheme="majorBidi" w:cs="Times New Roman"/>
          <w:sz w:val="24"/>
          <w:szCs w:val="24"/>
          <w:rtl/>
        </w:rPr>
        <w:t xml:space="preserve">חולין </w:t>
      </w:r>
      <w:proofErr w:type="spellStart"/>
      <w:r w:rsidRPr="00067504">
        <w:rPr>
          <w:rFonts w:asciiTheme="majorBidi" w:hAnsiTheme="majorBidi" w:cs="Times New Roman"/>
          <w:sz w:val="24"/>
          <w:szCs w:val="24"/>
          <w:rtl/>
        </w:rPr>
        <w:t>קמב</w:t>
      </w:r>
      <w:proofErr w:type="spellEnd"/>
      <w:r w:rsidRPr="00067504">
        <w:rPr>
          <w:rFonts w:asciiTheme="majorBidi" w:hAnsiTheme="majorBidi" w:cs="Times New Roman" w:hint="cs"/>
          <w:sz w:val="24"/>
          <w:szCs w:val="24"/>
          <w:rtl/>
        </w:rPr>
        <w:t>,</w:t>
      </w:r>
      <w:r w:rsidRPr="00067504">
        <w:rPr>
          <w:rFonts w:asciiTheme="majorBidi" w:hAnsiTheme="majorBidi" w:cs="Times New Roman"/>
          <w:sz w:val="24"/>
          <w:szCs w:val="24"/>
          <w:rtl/>
        </w:rPr>
        <w:t xml:space="preserve"> א</w:t>
      </w:r>
    </w:p>
    <w:p w14:paraId="5F287EF5" w14:textId="77777777" w:rsidR="00185656" w:rsidRPr="00067504" w:rsidRDefault="00185656" w:rsidP="00185656">
      <w:pPr>
        <w:spacing w:after="0" w:line="360" w:lineRule="auto"/>
        <w:ind w:left="720"/>
        <w:rPr>
          <w:rFonts w:asciiTheme="majorBidi" w:hAnsiTheme="majorBidi" w:cstheme="majorBidi"/>
          <w:sz w:val="24"/>
          <w:szCs w:val="24"/>
          <w:rtl/>
        </w:rPr>
      </w:pPr>
      <w:r w:rsidRPr="00067504">
        <w:rPr>
          <w:rFonts w:asciiTheme="majorBidi" w:hAnsiTheme="majorBidi" w:cs="Times New Roman"/>
          <w:sz w:val="24"/>
          <w:szCs w:val="24"/>
          <w:rtl/>
        </w:rPr>
        <w:t xml:space="preserve">ומה אם מצוה קלה שהיא כאיסר אמרה תורה: למען ייטב לך והארכת ימים, ק"ו על מצות חמורות שבתורה. </w:t>
      </w:r>
    </w:p>
    <w:p w14:paraId="2F9B538C" w14:textId="77777777" w:rsidR="00185656" w:rsidRPr="00067504" w:rsidRDefault="00185656" w:rsidP="00185656">
      <w:pPr>
        <w:spacing w:after="0" w:line="360" w:lineRule="auto"/>
        <w:ind w:left="720"/>
        <w:rPr>
          <w:rFonts w:asciiTheme="majorBidi" w:hAnsiTheme="majorBidi" w:cs="Times New Roman"/>
          <w:sz w:val="24"/>
          <w:szCs w:val="24"/>
          <w:rtl/>
        </w:rPr>
      </w:pPr>
      <w:proofErr w:type="spellStart"/>
      <w:r w:rsidRPr="00067504">
        <w:rPr>
          <w:rFonts w:asciiTheme="majorBidi" w:hAnsiTheme="majorBidi" w:cs="Times New Roman"/>
          <w:sz w:val="24"/>
          <w:szCs w:val="24"/>
          <w:rtl/>
        </w:rPr>
        <w:t>גמ</w:t>
      </w:r>
      <w:proofErr w:type="spellEnd"/>
      <w:r w:rsidRPr="00067504">
        <w:rPr>
          <w:rFonts w:asciiTheme="majorBidi" w:hAnsiTheme="majorBidi" w:cs="Times New Roman"/>
          <w:sz w:val="24"/>
          <w:szCs w:val="24"/>
          <w:rtl/>
        </w:rPr>
        <w:t xml:space="preserve">'. תניא דבי ר' יעקב אומר: אין לך כל מצוה ומצוה שבתורה שמתן שכרה בצדה, שאין תחיית המתים תלויה בה, בכבוד אב ואם כתיב למען יאריכון ימיך ולמען ייטב לך, בשילוח הקן כתיב למען ייטב לך והארכת ימים; הרי שאמר לו אביו: עלה לבירה והבא לי גוזלות! ועלה, ושלח את האם ולקח את הבנים, ובחזרתו נפל ומת, היכן אריכות ימיו של זה? והיכן טובתו של זה? אלא: למען יאריכון ימיך - בעולם שכולו ארוך, ולמען ייטב לך - לעולם שכולו טוב, </w:t>
      </w:r>
      <w:proofErr w:type="spellStart"/>
      <w:r w:rsidRPr="00067504">
        <w:rPr>
          <w:rFonts w:asciiTheme="majorBidi" w:hAnsiTheme="majorBidi" w:cs="Times New Roman"/>
          <w:sz w:val="24"/>
          <w:szCs w:val="24"/>
          <w:rtl/>
        </w:rPr>
        <w:t>ודלמא</w:t>
      </w:r>
      <w:proofErr w:type="spellEnd"/>
      <w:r w:rsidRPr="00067504">
        <w:rPr>
          <w:rFonts w:asciiTheme="majorBidi" w:hAnsiTheme="majorBidi" w:cs="Times New Roman"/>
          <w:sz w:val="24"/>
          <w:szCs w:val="24"/>
          <w:rtl/>
        </w:rPr>
        <w:t xml:space="preserve"> לא </w:t>
      </w:r>
      <w:proofErr w:type="spellStart"/>
      <w:r w:rsidRPr="00067504">
        <w:rPr>
          <w:rFonts w:asciiTheme="majorBidi" w:hAnsiTheme="majorBidi" w:cs="Times New Roman"/>
          <w:sz w:val="24"/>
          <w:szCs w:val="24"/>
          <w:rtl/>
        </w:rPr>
        <w:t>הוה</w:t>
      </w:r>
      <w:proofErr w:type="spellEnd"/>
      <w:r w:rsidRPr="00067504">
        <w:rPr>
          <w:rFonts w:asciiTheme="majorBidi" w:hAnsiTheme="majorBidi" w:cs="Times New Roman"/>
          <w:sz w:val="24"/>
          <w:szCs w:val="24"/>
          <w:rtl/>
        </w:rPr>
        <w:t xml:space="preserve"> הכי? ר' יעקב מעשה </w:t>
      </w:r>
      <w:proofErr w:type="spellStart"/>
      <w:r w:rsidRPr="00067504">
        <w:rPr>
          <w:rFonts w:asciiTheme="majorBidi" w:hAnsiTheme="majorBidi" w:cs="Times New Roman"/>
          <w:sz w:val="24"/>
          <w:szCs w:val="24"/>
          <w:rtl/>
        </w:rPr>
        <w:t>חזא</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ודלמא</w:t>
      </w:r>
      <w:proofErr w:type="spellEnd"/>
      <w:r w:rsidRPr="00067504">
        <w:rPr>
          <w:rFonts w:asciiTheme="majorBidi" w:hAnsiTheme="majorBidi" w:cs="Times New Roman"/>
          <w:sz w:val="24"/>
          <w:szCs w:val="24"/>
          <w:rtl/>
        </w:rPr>
        <w:t xml:space="preserve"> מהרהר בעבירה </w:t>
      </w:r>
      <w:proofErr w:type="spellStart"/>
      <w:r w:rsidRPr="00067504">
        <w:rPr>
          <w:rFonts w:asciiTheme="majorBidi" w:hAnsiTheme="majorBidi" w:cs="Times New Roman"/>
          <w:sz w:val="24"/>
          <w:szCs w:val="24"/>
          <w:rtl/>
        </w:rPr>
        <w:t>הוה</w:t>
      </w:r>
      <w:proofErr w:type="spellEnd"/>
      <w:r w:rsidRPr="00067504">
        <w:rPr>
          <w:rFonts w:asciiTheme="majorBidi" w:hAnsiTheme="majorBidi" w:cs="Times New Roman"/>
          <w:sz w:val="24"/>
          <w:szCs w:val="24"/>
          <w:rtl/>
        </w:rPr>
        <w:t xml:space="preserve">? מחשבה רעה אין הקדוש ברוך הוא מצרפה למעשה; </w:t>
      </w:r>
      <w:proofErr w:type="spellStart"/>
      <w:r w:rsidRPr="00067504">
        <w:rPr>
          <w:rFonts w:asciiTheme="majorBidi" w:hAnsiTheme="majorBidi" w:cs="Times New Roman"/>
          <w:sz w:val="24"/>
          <w:szCs w:val="24"/>
          <w:rtl/>
        </w:rPr>
        <w:t>ודלמא</w:t>
      </w:r>
      <w:proofErr w:type="spellEnd"/>
      <w:r w:rsidRPr="00067504">
        <w:rPr>
          <w:rFonts w:asciiTheme="majorBidi" w:hAnsiTheme="majorBidi" w:cs="Times New Roman"/>
          <w:sz w:val="24"/>
          <w:szCs w:val="24"/>
          <w:rtl/>
        </w:rPr>
        <w:t xml:space="preserve"> מהרהר בעבודה זרה </w:t>
      </w:r>
      <w:proofErr w:type="spellStart"/>
      <w:r w:rsidRPr="00067504">
        <w:rPr>
          <w:rFonts w:asciiTheme="majorBidi" w:hAnsiTheme="majorBidi" w:cs="Times New Roman"/>
          <w:sz w:val="24"/>
          <w:szCs w:val="24"/>
          <w:rtl/>
        </w:rPr>
        <w:t>הוה</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דכתיב</w:t>
      </w:r>
      <w:proofErr w:type="spellEnd"/>
      <w:r w:rsidRPr="00067504">
        <w:rPr>
          <w:rFonts w:asciiTheme="majorBidi" w:hAnsiTheme="majorBidi" w:cs="Times New Roman"/>
          <w:sz w:val="24"/>
          <w:szCs w:val="24"/>
          <w:rtl/>
        </w:rPr>
        <w:t xml:space="preserve">: למען תפוש את בית ישראל </w:t>
      </w:r>
      <w:proofErr w:type="spellStart"/>
      <w:r w:rsidRPr="00067504">
        <w:rPr>
          <w:rFonts w:asciiTheme="majorBidi" w:hAnsiTheme="majorBidi" w:cs="Times New Roman"/>
          <w:sz w:val="24"/>
          <w:szCs w:val="24"/>
          <w:rtl/>
        </w:rPr>
        <w:t>בלבם</w:t>
      </w:r>
      <w:proofErr w:type="spellEnd"/>
      <w:r w:rsidRPr="00067504">
        <w:rPr>
          <w:rFonts w:asciiTheme="majorBidi" w:hAnsiTheme="majorBidi" w:cs="Times New Roman"/>
          <w:sz w:val="24"/>
          <w:szCs w:val="24"/>
          <w:rtl/>
        </w:rPr>
        <w:t xml:space="preserve">, ואמר רב אחא בר יעקב: זו מחשבת עבודה זרה! הכי </w:t>
      </w:r>
      <w:proofErr w:type="spellStart"/>
      <w:r w:rsidRPr="00067504">
        <w:rPr>
          <w:rFonts w:asciiTheme="majorBidi" w:hAnsiTheme="majorBidi" w:cs="Times New Roman"/>
          <w:sz w:val="24"/>
          <w:szCs w:val="24"/>
          <w:rtl/>
        </w:rPr>
        <w:t>קאמר</w:t>
      </w:r>
      <w:proofErr w:type="spellEnd"/>
      <w:r w:rsidRPr="00067504">
        <w:rPr>
          <w:rFonts w:asciiTheme="majorBidi" w:hAnsiTheme="majorBidi" w:cs="Times New Roman"/>
          <w:sz w:val="24"/>
          <w:szCs w:val="24"/>
          <w:rtl/>
        </w:rPr>
        <w:t xml:space="preserve">: אם איתא </w:t>
      </w:r>
      <w:proofErr w:type="spellStart"/>
      <w:r w:rsidRPr="00067504">
        <w:rPr>
          <w:rFonts w:asciiTheme="majorBidi" w:hAnsiTheme="majorBidi" w:cs="Times New Roman"/>
          <w:sz w:val="24"/>
          <w:szCs w:val="24"/>
          <w:rtl/>
        </w:rPr>
        <w:t>דאיכא</w:t>
      </w:r>
      <w:proofErr w:type="spellEnd"/>
      <w:r w:rsidRPr="00067504">
        <w:rPr>
          <w:rFonts w:asciiTheme="majorBidi" w:hAnsiTheme="majorBidi" w:cs="Times New Roman"/>
          <w:sz w:val="24"/>
          <w:szCs w:val="24"/>
          <w:rtl/>
        </w:rPr>
        <w:t xml:space="preserve"> שכר מצות בהאי עלמא - תהני ליה ותגן עליה דלא </w:t>
      </w:r>
      <w:proofErr w:type="spellStart"/>
      <w:r w:rsidRPr="00067504">
        <w:rPr>
          <w:rFonts w:asciiTheme="majorBidi" w:hAnsiTheme="majorBidi" w:cs="Times New Roman"/>
          <w:sz w:val="24"/>
          <w:szCs w:val="24"/>
          <w:rtl/>
        </w:rPr>
        <w:t>ליתי</w:t>
      </w:r>
      <w:proofErr w:type="spellEnd"/>
      <w:r w:rsidRPr="00067504">
        <w:rPr>
          <w:rFonts w:asciiTheme="majorBidi" w:hAnsiTheme="majorBidi" w:cs="Times New Roman"/>
          <w:sz w:val="24"/>
          <w:szCs w:val="24"/>
          <w:rtl/>
        </w:rPr>
        <w:t xml:space="preserve"> לידי הרהור </w:t>
      </w:r>
      <w:proofErr w:type="spellStart"/>
      <w:r w:rsidRPr="00067504">
        <w:rPr>
          <w:rFonts w:asciiTheme="majorBidi" w:hAnsiTheme="majorBidi" w:cs="Times New Roman"/>
          <w:sz w:val="24"/>
          <w:szCs w:val="24"/>
          <w:rtl/>
        </w:rPr>
        <w:t>וליתזק</w:t>
      </w:r>
      <w:proofErr w:type="spellEnd"/>
      <w:r w:rsidRPr="00067504">
        <w:rPr>
          <w:rFonts w:asciiTheme="majorBidi" w:hAnsiTheme="majorBidi" w:cs="Times New Roman"/>
          <w:sz w:val="24"/>
          <w:szCs w:val="24"/>
          <w:rtl/>
        </w:rPr>
        <w:t xml:space="preserve">, אלא שכר מצות בהאי עלמא </w:t>
      </w:r>
      <w:proofErr w:type="spellStart"/>
      <w:r w:rsidRPr="00067504">
        <w:rPr>
          <w:rFonts w:asciiTheme="majorBidi" w:hAnsiTheme="majorBidi" w:cs="Times New Roman"/>
          <w:sz w:val="24"/>
          <w:szCs w:val="24"/>
          <w:rtl/>
        </w:rPr>
        <w:t>ליכא</w:t>
      </w:r>
      <w:proofErr w:type="spellEnd"/>
      <w:r w:rsidRPr="00067504">
        <w:rPr>
          <w:rFonts w:asciiTheme="majorBidi" w:hAnsiTheme="majorBidi" w:cs="Times New Roman"/>
          <w:sz w:val="24"/>
          <w:szCs w:val="24"/>
          <w:rtl/>
        </w:rPr>
        <w:t xml:space="preserve">; </w:t>
      </w:r>
      <w:r w:rsidRPr="00067504">
        <w:rPr>
          <w:rFonts w:asciiTheme="majorBidi" w:hAnsiTheme="majorBidi" w:cs="Times New Roman" w:hint="cs"/>
          <w:sz w:val="24"/>
          <w:szCs w:val="24"/>
          <w:rtl/>
        </w:rPr>
        <w:t xml:space="preserve">... </w:t>
      </w:r>
      <w:r w:rsidRPr="00067504">
        <w:rPr>
          <w:rFonts w:asciiTheme="majorBidi" w:hAnsiTheme="majorBidi" w:cs="Times New Roman"/>
          <w:sz w:val="24"/>
          <w:szCs w:val="24"/>
          <w:rtl/>
        </w:rPr>
        <w:t xml:space="preserve">אמר רב יוסף: אלמלא דרשיה אחר </w:t>
      </w:r>
      <w:proofErr w:type="spellStart"/>
      <w:r w:rsidRPr="00067504">
        <w:rPr>
          <w:rFonts w:asciiTheme="majorBidi" w:hAnsiTheme="majorBidi" w:cs="Times New Roman"/>
          <w:sz w:val="24"/>
          <w:szCs w:val="24"/>
          <w:rtl/>
        </w:rPr>
        <w:t>להאי</w:t>
      </w:r>
      <w:proofErr w:type="spellEnd"/>
      <w:r w:rsidRPr="00067504">
        <w:rPr>
          <w:rFonts w:asciiTheme="majorBidi" w:hAnsiTheme="majorBidi" w:cs="Times New Roman"/>
          <w:sz w:val="24"/>
          <w:szCs w:val="24"/>
          <w:rtl/>
        </w:rPr>
        <w:t xml:space="preserve"> קרא כרבי יעקב בר </w:t>
      </w:r>
      <w:proofErr w:type="spellStart"/>
      <w:r w:rsidRPr="00067504">
        <w:rPr>
          <w:rFonts w:asciiTheme="majorBidi" w:hAnsiTheme="majorBidi" w:cs="Times New Roman"/>
          <w:sz w:val="24"/>
          <w:szCs w:val="24"/>
          <w:rtl/>
        </w:rPr>
        <w:t>ברתיה</w:t>
      </w:r>
      <w:proofErr w:type="spellEnd"/>
      <w:r w:rsidRPr="00067504">
        <w:rPr>
          <w:rFonts w:asciiTheme="majorBidi" w:hAnsiTheme="majorBidi" w:cs="Times New Roman"/>
          <w:sz w:val="24"/>
          <w:szCs w:val="24"/>
          <w:rtl/>
        </w:rPr>
        <w:t xml:space="preserve"> - לא חטא, מאי </w:t>
      </w:r>
      <w:proofErr w:type="spellStart"/>
      <w:r w:rsidRPr="00067504">
        <w:rPr>
          <w:rFonts w:asciiTheme="majorBidi" w:hAnsiTheme="majorBidi" w:cs="Times New Roman"/>
          <w:sz w:val="24"/>
          <w:szCs w:val="24"/>
          <w:rtl/>
        </w:rPr>
        <w:t>חזא</w:t>
      </w:r>
      <w:proofErr w:type="spellEnd"/>
      <w:r w:rsidRPr="00067504">
        <w:rPr>
          <w:rFonts w:asciiTheme="majorBidi" w:hAnsiTheme="majorBidi" w:cs="Times New Roman"/>
          <w:sz w:val="24"/>
          <w:szCs w:val="24"/>
          <w:rtl/>
        </w:rPr>
        <w:t xml:space="preserve">? איכא </w:t>
      </w:r>
      <w:proofErr w:type="spellStart"/>
      <w:r w:rsidRPr="00067504">
        <w:rPr>
          <w:rFonts w:asciiTheme="majorBidi" w:hAnsiTheme="majorBidi" w:cs="Times New Roman"/>
          <w:sz w:val="24"/>
          <w:szCs w:val="24"/>
          <w:rtl/>
        </w:rPr>
        <w:t>דאמרי</w:t>
      </w:r>
      <w:proofErr w:type="spellEnd"/>
      <w:r w:rsidRPr="00067504">
        <w:rPr>
          <w:rFonts w:asciiTheme="majorBidi" w:hAnsiTheme="majorBidi" w:cs="Times New Roman"/>
          <w:sz w:val="24"/>
          <w:szCs w:val="24"/>
          <w:rtl/>
        </w:rPr>
        <w:t xml:space="preserve">: כי האי מעשה </w:t>
      </w:r>
      <w:proofErr w:type="spellStart"/>
      <w:r w:rsidRPr="00067504">
        <w:rPr>
          <w:rFonts w:asciiTheme="majorBidi" w:hAnsiTheme="majorBidi" w:cs="Times New Roman"/>
          <w:sz w:val="24"/>
          <w:szCs w:val="24"/>
          <w:rtl/>
        </w:rPr>
        <w:t>חזא</w:t>
      </w:r>
      <w:proofErr w:type="spellEnd"/>
      <w:r w:rsidRPr="00067504">
        <w:rPr>
          <w:rFonts w:asciiTheme="majorBidi" w:hAnsiTheme="majorBidi" w:cs="Times New Roman"/>
          <w:sz w:val="24"/>
          <w:szCs w:val="24"/>
          <w:rtl/>
        </w:rPr>
        <w:t xml:space="preserve">, ואיכא </w:t>
      </w:r>
      <w:proofErr w:type="spellStart"/>
      <w:r w:rsidRPr="00067504">
        <w:rPr>
          <w:rFonts w:asciiTheme="majorBidi" w:hAnsiTheme="majorBidi" w:cs="Times New Roman"/>
          <w:sz w:val="24"/>
          <w:szCs w:val="24"/>
          <w:rtl/>
        </w:rPr>
        <w:t>דאמרי</w:t>
      </w:r>
      <w:proofErr w:type="spellEnd"/>
      <w:r w:rsidRPr="00067504">
        <w:rPr>
          <w:rFonts w:asciiTheme="majorBidi" w:hAnsiTheme="majorBidi" w:cs="Times New Roman"/>
          <w:sz w:val="24"/>
          <w:szCs w:val="24"/>
          <w:rtl/>
        </w:rPr>
        <w:t xml:space="preserve">: לישנא דרבי </w:t>
      </w:r>
      <w:proofErr w:type="spellStart"/>
      <w:r w:rsidRPr="00067504">
        <w:rPr>
          <w:rFonts w:asciiTheme="majorBidi" w:hAnsiTheme="majorBidi" w:cs="Times New Roman"/>
          <w:sz w:val="24"/>
          <w:szCs w:val="24"/>
          <w:rtl/>
        </w:rPr>
        <w:t>חוצפית</w:t>
      </w:r>
      <w:proofErr w:type="spellEnd"/>
      <w:r w:rsidRPr="00067504">
        <w:rPr>
          <w:rFonts w:asciiTheme="majorBidi" w:hAnsiTheme="majorBidi" w:cs="Times New Roman"/>
          <w:sz w:val="24"/>
          <w:szCs w:val="24"/>
          <w:rtl/>
        </w:rPr>
        <w:t xml:space="preserve"> המתורגמן </w:t>
      </w:r>
      <w:proofErr w:type="spellStart"/>
      <w:r w:rsidRPr="00067504">
        <w:rPr>
          <w:rFonts w:asciiTheme="majorBidi" w:hAnsiTheme="majorBidi" w:cs="Times New Roman"/>
          <w:sz w:val="24"/>
          <w:szCs w:val="24"/>
          <w:rtl/>
        </w:rPr>
        <w:t>חזא</w:t>
      </w:r>
      <w:proofErr w:type="spellEnd"/>
      <w:r w:rsidRPr="00067504">
        <w:rPr>
          <w:rFonts w:asciiTheme="majorBidi" w:hAnsiTheme="majorBidi" w:cs="Times New Roman"/>
          <w:sz w:val="24"/>
          <w:szCs w:val="24"/>
          <w:rtl/>
        </w:rPr>
        <w:t>, דהוה מוטלת באשפה, אמר: פה שהפיק מרגליות ילחוך עפר? והוא לא ידע למען ייטב לך - בעולם שכולו טוב, ולמען יאריכון ימיך - בעולם שכולו ארוך.</w:t>
      </w:r>
    </w:p>
    <w:p w14:paraId="74E0F3D4" w14:textId="77777777" w:rsidR="00185656" w:rsidRPr="00067504" w:rsidRDefault="00185656" w:rsidP="00185656">
      <w:pPr>
        <w:pStyle w:val="a6"/>
        <w:numPr>
          <w:ilvl w:val="0"/>
          <w:numId w:val="1"/>
        </w:numPr>
        <w:spacing w:after="0" w:line="360" w:lineRule="auto"/>
        <w:rPr>
          <w:rFonts w:asciiTheme="majorBidi" w:hAnsiTheme="majorBidi" w:cs="Times New Roman"/>
          <w:b/>
          <w:bCs/>
          <w:sz w:val="24"/>
          <w:szCs w:val="24"/>
        </w:rPr>
      </w:pPr>
      <w:r w:rsidRPr="00067504">
        <w:rPr>
          <w:rFonts w:asciiTheme="majorBidi" w:hAnsiTheme="majorBidi" w:cs="Times New Roman" w:hint="cs"/>
          <w:b/>
          <w:bCs/>
          <w:sz w:val="24"/>
          <w:szCs w:val="24"/>
          <w:rtl/>
        </w:rPr>
        <w:t>סיכום הגמרא</w:t>
      </w:r>
    </w:p>
    <w:p w14:paraId="74F70147" w14:textId="77777777" w:rsidR="00185656" w:rsidRPr="00067504" w:rsidRDefault="00185656" w:rsidP="00185656">
      <w:pPr>
        <w:spacing w:after="0" w:line="360" w:lineRule="auto"/>
        <w:rPr>
          <w:rFonts w:asciiTheme="majorBidi" w:hAnsiTheme="majorBidi" w:cs="Times New Roman"/>
          <w:sz w:val="24"/>
          <w:szCs w:val="24"/>
          <w:rtl/>
        </w:rPr>
      </w:pPr>
      <w:r w:rsidRPr="00067504">
        <w:rPr>
          <w:rFonts w:asciiTheme="majorBidi" w:hAnsiTheme="majorBidi" w:cs="Times New Roman" w:hint="cs"/>
          <w:sz w:val="24"/>
          <w:szCs w:val="24"/>
          <w:rtl/>
        </w:rPr>
        <w:t>בשתי מצוות הבטיחה תורה אריכות ימים: כיבוד הורים ושילוח הקן. אולם רבי יעקב ראה אדם ששילח הקן בציווי אביו</w:t>
      </w:r>
      <w:r>
        <w:rPr>
          <w:rFonts w:asciiTheme="majorBidi" w:hAnsiTheme="majorBidi" w:cs="Times New Roman" w:hint="cs"/>
          <w:sz w:val="24"/>
          <w:szCs w:val="24"/>
          <w:rtl/>
        </w:rPr>
        <w:t xml:space="preserve"> </w:t>
      </w:r>
      <w:r w:rsidRPr="00067504">
        <w:rPr>
          <w:rFonts w:asciiTheme="majorBidi" w:hAnsiTheme="majorBidi" w:cs="Times New Roman" w:hint="cs"/>
          <w:sz w:val="24"/>
          <w:szCs w:val="24"/>
          <w:rtl/>
        </w:rPr>
        <w:t xml:space="preserve">- ונפל ומת. מכאן הסיק רבי יעקב שהבטחת אריכות ימים, עניינה בתחיית המתים. הגמרא מעירה ששאלה זו של צדיק שמת בצורה קשה, היא שהייתה בעוכריו של אחר, סבו של רבי יעקב. אחר עצמו העיד כי הקדשתו לתורה הייתה לכתחילה על מנת לקבל שכר, ולא ייפלא שהפער בין מעשים לשכר שבר את אמונתו:  </w:t>
      </w:r>
    </w:p>
    <w:p w14:paraId="42F8E4F9" w14:textId="77777777" w:rsidR="00185656" w:rsidRPr="00067504" w:rsidRDefault="00185656" w:rsidP="00185656">
      <w:pPr>
        <w:spacing w:after="0" w:line="360" w:lineRule="auto"/>
        <w:ind w:left="720"/>
        <w:rPr>
          <w:rFonts w:asciiTheme="majorBidi" w:hAnsiTheme="majorBidi" w:cstheme="majorBidi"/>
          <w:sz w:val="24"/>
          <w:szCs w:val="24"/>
          <w:rtl/>
        </w:rPr>
      </w:pPr>
      <w:r w:rsidRPr="00067504">
        <w:rPr>
          <w:rFonts w:ascii="David" w:hAnsi="David" w:cs="David"/>
          <w:sz w:val="24"/>
          <w:szCs w:val="24"/>
          <w:rtl/>
        </w:rPr>
        <w:t>טוב אחרית דבר מראשיתו בזמן שהוא טוב מראשיתו ובי היה המעשה</w:t>
      </w:r>
      <w:r w:rsidRPr="00067504">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אבויה</w:t>
      </w:r>
      <w:proofErr w:type="spellEnd"/>
      <w:r w:rsidRPr="00067504">
        <w:rPr>
          <w:rFonts w:ascii="David" w:hAnsi="David" w:cs="David"/>
          <w:sz w:val="24"/>
          <w:szCs w:val="24"/>
          <w:rtl/>
        </w:rPr>
        <w:t xml:space="preserve"> אבא מגדולי ירושלם היה ביום שבא </w:t>
      </w:r>
      <w:proofErr w:type="spellStart"/>
      <w:r w:rsidRPr="00067504">
        <w:rPr>
          <w:rFonts w:ascii="David" w:hAnsi="David" w:cs="David"/>
          <w:sz w:val="24"/>
          <w:szCs w:val="24"/>
          <w:rtl/>
        </w:rPr>
        <w:t>למוהליני</w:t>
      </w:r>
      <w:proofErr w:type="spellEnd"/>
      <w:r w:rsidRPr="00067504">
        <w:rPr>
          <w:rFonts w:ascii="David" w:hAnsi="David" w:cs="David"/>
          <w:sz w:val="24"/>
          <w:szCs w:val="24"/>
          <w:rtl/>
        </w:rPr>
        <w:t xml:space="preserve"> קרא לכל גדולי ירושלם והושיבן בבית אחד ולרבי אליעזר </w:t>
      </w:r>
      <w:proofErr w:type="spellStart"/>
      <w:r w:rsidRPr="00067504">
        <w:rPr>
          <w:rFonts w:ascii="David" w:hAnsi="David" w:cs="David"/>
          <w:sz w:val="24"/>
          <w:szCs w:val="24"/>
          <w:rtl/>
        </w:rPr>
        <w:t>ולר</w:t>
      </w:r>
      <w:proofErr w:type="spellEnd"/>
      <w:r w:rsidRPr="00067504">
        <w:rPr>
          <w:rFonts w:ascii="David" w:hAnsi="David" w:cs="David"/>
          <w:sz w:val="24"/>
          <w:szCs w:val="24"/>
          <w:rtl/>
        </w:rPr>
        <w:t xml:space="preserve">' יהושע בבית אחד... </w:t>
      </w:r>
      <w:proofErr w:type="spellStart"/>
      <w:r w:rsidRPr="00067504">
        <w:rPr>
          <w:rFonts w:ascii="David" w:hAnsi="David" w:cs="David"/>
          <w:sz w:val="24"/>
          <w:szCs w:val="24"/>
          <w:rtl/>
        </w:rPr>
        <w:t>ונתעסקו</w:t>
      </w:r>
      <w:proofErr w:type="spellEnd"/>
      <w:r w:rsidRPr="00067504">
        <w:rPr>
          <w:rFonts w:ascii="David" w:hAnsi="David" w:cs="David"/>
          <w:sz w:val="24"/>
          <w:szCs w:val="24"/>
          <w:rtl/>
        </w:rPr>
        <w:t xml:space="preserve"> בדברי תורה מן התורה לנביאים ומן הנביאים לכתובים וירדה אש מן השמים והקיפה אותם...</w:t>
      </w:r>
      <w:r w:rsidRPr="00067504">
        <w:rPr>
          <w:rFonts w:ascii="David" w:hAnsi="David" w:cs="David" w:hint="cs"/>
          <w:sz w:val="24"/>
          <w:szCs w:val="24"/>
          <w:rtl/>
        </w:rPr>
        <w:t xml:space="preserve"> </w:t>
      </w:r>
      <w:r w:rsidRPr="00067504">
        <w:rPr>
          <w:rFonts w:ascii="David" w:hAnsi="David" w:cs="David"/>
          <w:sz w:val="24"/>
          <w:szCs w:val="24"/>
          <w:rtl/>
        </w:rPr>
        <w:t xml:space="preserve">אמר להן </w:t>
      </w:r>
      <w:proofErr w:type="spellStart"/>
      <w:r w:rsidRPr="00067504">
        <w:rPr>
          <w:rFonts w:ascii="David" w:hAnsi="David" w:cs="David"/>
          <w:sz w:val="24"/>
          <w:szCs w:val="24"/>
          <w:rtl/>
        </w:rPr>
        <w:t>אבויה</w:t>
      </w:r>
      <w:proofErr w:type="spellEnd"/>
      <w:r w:rsidRPr="00067504">
        <w:rPr>
          <w:rFonts w:ascii="David" w:hAnsi="David" w:cs="David"/>
          <w:sz w:val="24"/>
          <w:szCs w:val="24"/>
          <w:rtl/>
        </w:rPr>
        <w:t xml:space="preserve"> אבא</w:t>
      </w:r>
      <w:r w:rsidRPr="00067504">
        <w:rPr>
          <w:rFonts w:ascii="David" w:hAnsi="David" w:cs="David" w:hint="cs"/>
          <w:sz w:val="24"/>
          <w:szCs w:val="24"/>
          <w:rtl/>
        </w:rPr>
        <w:t>:</w:t>
      </w:r>
      <w:r w:rsidRPr="00067504">
        <w:rPr>
          <w:rFonts w:ascii="David" w:hAnsi="David" w:cs="David"/>
          <w:sz w:val="24"/>
          <w:szCs w:val="24"/>
          <w:rtl/>
        </w:rPr>
        <w:t xml:space="preserve"> רבותיי</w:t>
      </w:r>
      <w:r w:rsidRPr="00067504">
        <w:rPr>
          <w:rFonts w:ascii="David" w:hAnsi="David" w:cs="David" w:hint="cs"/>
          <w:sz w:val="24"/>
          <w:szCs w:val="24"/>
          <w:rtl/>
        </w:rPr>
        <w:t>,</w:t>
      </w:r>
      <w:r w:rsidRPr="00067504">
        <w:rPr>
          <w:rFonts w:ascii="David" w:hAnsi="David" w:cs="David"/>
          <w:sz w:val="24"/>
          <w:szCs w:val="24"/>
          <w:rtl/>
        </w:rPr>
        <w:t xml:space="preserve"> אם כך היא כוחה של תורה אם נתקיים לי בן הזה </w:t>
      </w:r>
      <w:r w:rsidRPr="00067504">
        <w:rPr>
          <w:rFonts w:ascii="David" w:hAnsi="David" w:cs="David" w:hint="cs"/>
          <w:sz w:val="24"/>
          <w:szCs w:val="24"/>
          <w:rtl/>
        </w:rPr>
        <w:t xml:space="preserve">- </w:t>
      </w:r>
      <w:r w:rsidRPr="00067504">
        <w:rPr>
          <w:rFonts w:ascii="David" w:hAnsi="David" w:cs="David"/>
          <w:sz w:val="24"/>
          <w:szCs w:val="24"/>
          <w:rtl/>
        </w:rPr>
        <w:t>לתורה אני מפרישו</w:t>
      </w:r>
      <w:r w:rsidRPr="00067504">
        <w:rPr>
          <w:rFonts w:ascii="David" w:hAnsi="David" w:cs="David" w:hint="cs"/>
          <w:sz w:val="24"/>
          <w:szCs w:val="24"/>
          <w:rtl/>
        </w:rPr>
        <w:t>.</w:t>
      </w:r>
      <w:r w:rsidRPr="00067504">
        <w:rPr>
          <w:rFonts w:ascii="David" w:hAnsi="David" w:cs="David"/>
          <w:sz w:val="24"/>
          <w:szCs w:val="24"/>
          <w:rtl/>
        </w:rPr>
        <w:t xml:space="preserve"> לפי </w:t>
      </w:r>
      <w:r w:rsidRPr="00067504">
        <w:rPr>
          <w:rFonts w:ascii="David" w:hAnsi="David" w:cs="David"/>
          <w:b/>
          <w:bCs/>
          <w:sz w:val="24"/>
          <w:szCs w:val="24"/>
          <w:rtl/>
        </w:rPr>
        <w:t xml:space="preserve">שלא </w:t>
      </w:r>
      <w:proofErr w:type="spellStart"/>
      <w:r w:rsidRPr="00067504">
        <w:rPr>
          <w:rFonts w:ascii="David" w:hAnsi="David" w:cs="David"/>
          <w:b/>
          <w:bCs/>
          <w:sz w:val="24"/>
          <w:szCs w:val="24"/>
          <w:rtl/>
        </w:rPr>
        <w:t>היתה</w:t>
      </w:r>
      <w:proofErr w:type="spellEnd"/>
      <w:r w:rsidRPr="00067504">
        <w:rPr>
          <w:rFonts w:ascii="David" w:hAnsi="David" w:cs="David"/>
          <w:b/>
          <w:bCs/>
          <w:sz w:val="24"/>
          <w:szCs w:val="24"/>
          <w:rtl/>
        </w:rPr>
        <w:t xml:space="preserve"> כוונתו לשם שמים לפיכך לא נתקיימה באותו האיש</w:t>
      </w:r>
      <w:r w:rsidRPr="00067504">
        <w:rPr>
          <w:rStyle w:val="a5"/>
          <w:rFonts w:ascii="David" w:hAnsi="David" w:cs="David"/>
          <w:b/>
          <w:bCs/>
          <w:sz w:val="24"/>
          <w:szCs w:val="24"/>
          <w:rtl/>
        </w:rPr>
        <w:footnoteReference w:id="1"/>
      </w:r>
      <w:r w:rsidRPr="00067504">
        <w:rPr>
          <w:rFonts w:ascii="David" w:hAnsi="David" w:cs="David"/>
          <w:b/>
          <w:bCs/>
          <w:sz w:val="24"/>
          <w:szCs w:val="24"/>
          <w:rtl/>
        </w:rPr>
        <w:t>.</w:t>
      </w:r>
      <w:r w:rsidRPr="00067504">
        <w:rPr>
          <w:rFonts w:ascii="David" w:hAnsi="David" w:cs="David" w:hint="cs"/>
          <w:b/>
          <w:bCs/>
          <w:sz w:val="24"/>
          <w:szCs w:val="24"/>
          <w:rtl/>
        </w:rPr>
        <w:t xml:space="preserve">  </w:t>
      </w:r>
      <w:r w:rsidRPr="00067504">
        <w:rPr>
          <w:rFonts w:asciiTheme="majorBidi" w:hAnsiTheme="majorBidi" w:cstheme="majorBidi" w:hint="cs"/>
          <w:sz w:val="24"/>
          <w:szCs w:val="24"/>
          <w:rtl/>
        </w:rPr>
        <w:t xml:space="preserve"> </w:t>
      </w:r>
    </w:p>
    <w:p w14:paraId="6174F8C0" w14:textId="77777777" w:rsidR="00185656" w:rsidRDefault="00185656" w:rsidP="00185656">
      <w:pPr>
        <w:spacing w:after="0" w:line="360" w:lineRule="auto"/>
        <w:rPr>
          <w:rFonts w:asciiTheme="majorBidi" w:hAnsiTheme="majorBidi" w:cs="Times New Roman"/>
          <w:sz w:val="24"/>
          <w:szCs w:val="24"/>
          <w:rtl/>
        </w:rPr>
      </w:pPr>
      <w:r w:rsidRPr="00067504">
        <w:rPr>
          <w:rFonts w:asciiTheme="majorBidi" w:hAnsiTheme="majorBidi" w:cstheme="majorBidi" w:hint="cs"/>
          <w:sz w:val="24"/>
          <w:szCs w:val="24"/>
          <w:rtl/>
        </w:rPr>
        <w:t>בעבר היה יחס דו-ערכי בישיבות כלפי לומדי מסכת חולין, מתוך תפישה שאולי הם לומדים לשם סמיכה או קבלת תעודת שוחט. היום, רובנו ככולנו איננו חשודים על לימוד מסכת זו שלא לשמה...</w:t>
      </w:r>
      <w:r w:rsidRPr="00067504">
        <w:rPr>
          <w:rFonts w:asciiTheme="majorBidi" w:hAnsiTheme="majorBidi" w:cs="Times New Roman" w:hint="cs"/>
          <w:sz w:val="24"/>
          <w:szCs w:val="24"/>
          <w:rtl/>
        </w:rPr>
        <w:t xml:space="preserve"> </w:t>
      </w:r>
      <w:r w:rsidRPr="00067504">
        <w:rPr>
          <w:rFonts w:asciiTheme="majorBidi" w:hAnsiTheme="majorBidi" w:cstheme="majorBidi" w:hint="cs"/>
          <w:sz w:val="24"/>
          <w:szCs w:val="24"/>
          <w:rtl/>
        </w:rPr>
        <w:t>בהמשך</w:t>
      </w:r>
      <w:r>
        <w:rPr>
          <w:rFonts w:asciiTheme="majorBidi" w:hAnsiTheme="majorBidi" w:cstheme="majorBidi" w:hint="cs"/>
          <w:sz w:val="24"/>
          <w:szCs w:val="24"/>
          <w:rtl/>
        </w:rPr>
        <w:t>,</w:t>
      </w:r>
      <w:r w:rsidRPr="00067504">
        <w:rPr>
          <w:rFonts w:asciiTheme="majorBidi" w:hAnsiTheme="majorBidi" w:cstheme="majorBidi" w:hint="cs"/>
          <w:sz w:val="24"/>
          <w:szCs w:val="24"/>
          <w:rtl/>
        </w:rPr>
        <w:t xml:space="preserve"> </w:t>
      </w:r>
      <w:r w:rsidRPr="00067504">
        <w:rPr>
          <w:rFonts w:asciiTheme="majorBidi" w:hAnsiTheme="majorBidi" w:cstheme="majorBidi" w:hint="cs"/>
          <w:sz w:val="24"/>
          <w:szCs w:val="24"/>
          <w:rtl/>
        </w:rPr>
        <w:lastRenderedPageBreak/>
        <w:t xml:space="preserve">הגמרא מנסה </w:t>
      </w:r>
      <w:proofErr w:type="spellStart"/>
      <w:r w:rsidRPr="00067504">
        <w:rPr>
          <w:rFonts w:asciiTheme="majorBidi" w:hAnsiTheme="majorBidi" w:cstheme="majorBidi" w:hint="cs"/>
          <w:sz w:val="24"/>
          <w:szCs w:val="24"/>
          <w:rtl/>
        </w:rPr>
        <w:t>לפרוך</w:t>
      </w:r>
      <w:proofErr w:type="spellEnd"/>
      <w:r w:rsidRPr="00067504">
        <w:rPr>
          <w:rFonts w:asciiTheme="majorBidi" w:hAnsiTheme="majorBidi" w:cstheme="majorBidi" w:hint="cs"/>
          <w:sz w:val="24"/>
          <w:szCs w:val="24"/>
          <w:rtl/>
        </w:rPr>
        <w:t xml:space="preserve"> את המסקנה של רבי יעקב, בחיפוש פגם במחשבתו של משלח הציפור, אולם למסקנה זכות המצווה הייתה אמורה להגן עליו אפילו מפני מחשבת עבודה זרה, ודברי רבי יעקב קיימים.</w:t>
      </w:r>
    </w:p>
    <w:p w14:paraId="5F77C4DA" w14:textId="77777777" w:rsidR="00185656" w:rsidRDefault="00185656" w:rsidP="00185656">
      <w:pPr>
        <w:spacing w:after="0" w:line="360" w:lineRule="auto"/>
        <w:rPr>
          <w:rFonts w:asciiTheme="majorBidi" w:hAnsiTheme="majorBidi" w:cs="Times New Roman"/>
          <w:sz w:val="24"/>
          <w:szCs w:val="24"/>
          <w:rtl/>
        </w:rPr>
      </w:pPr>
    </w:p>
    <w:p w14:paraId="10C7B6A4" w14:textId="77777777" w:rsidR="00185656" w:rsidRDefault="00185656" w:rsidP="00185656">
      <w:pPr>
        <w:spacing w:after="0" w:line="360" w:lineRule="auto"/>
        <w:rPr>
          <w:rFonts w:asciiTheme="majorBidi" w:hAnsiTheme="majorBidi" w:cs="Times New Roman"/>
          <w:sz w:val="24"/>
          <w:szCs w:val="24"/>
          <w:rtl/>
        </w:rPr>
      </w:pPr>
    </w:p>
    <w:p w14:paraId="58B66414" w14:textId="77777777" w:rsidR="00185656" w:rsidRPr="00067504" w:rsidRDefault="00185656" w:rsidP="00185656">
      <w:pPr>
        <w:spacing w:after="0" w:line="360" w:lineRule="auto"/>
        <w:rPr>
          <w:rFonts w:asciiTheme="majorBidi" w:hAnsiTheme="majorBidi" w:cs="Times New Roman"/>
          <w:sz w:val="24"/>
          <w:szCs w:val="24"/>
          <w:rtl/>
        </w:rPr>
      </w:pPr>
    </w:p>
    <w:p w14:paraId="682A3D70" w14:textId="77777777" w:rsidR="00185656" w:rsidRPr="00067504" w:rsidRDefault="00185656" w:rsidP="00185656">
      <w:pPr>
        <w:pStyle w:val="a6"/>
        <w:numPr>
          <w:ilvl w:val="0"/>
          <w:numId w:val="1"/>
        </w:numPr>
        <w:spacing w:after="0" w:line="360" w:lineRule="auto"/>
        <w:rPr>
          <w:rFonts w:asciiTheme="majorBidi" w:hAnsiTheme="majorBidi" w:cstheme="majorBidi"/>
          <w:b/>
          <w:bCs/>
          <w:sz w:val="24"/>
          <w:szCs w:val="24"/>
        </w:rPr>
      </w:pPr>
      <w:r w:rsidRPr="00067504">
        <w:rPr>
          <w:rFonts w:asciiTheme="majorBidi" w:hAnsiTheme="majorBidi" w:cstheme="majorBidi" w:hint="cs"/>
          <w:b/>
          <w:bCs/>
          <w:sz w:val="24"/>
          <w:szCs w:val="24"/>
          <w:rtl/>
        </w:rPr>
        <w:t>היחס בין רבי יעקב למשנה בפאה</w:t>
      </w:r>
    </w:p>
    <w:p w14:paraId="3783DA4A" w14:textId="77777777" w:rsidR="00185656" w:rsidRPr="00067504" w:rsidRDefault="00185656" w:rsidP="0018565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שנינו במסכת פאה: </w:t>
      </w:r>
      <w:r w:rsidRPr="00067504">
        <w:rPr>
          <w:rFonts w:ascii="David" w:hAnsi="David" w:cs="David"/>
          <w:sz w:val="24"/>
          <w:szCs w:val="24"/>
          <w:rtl/>
        </w:rPr>
        <w:t>"אלו דברים שאדם אוכל פירותיהן בעולם הזה והקרן קיימת לו לעולם הבא</w:t>
      </w:r>
      <w:r>
        <w:rPr>
          <w:rFonts w:ascii="David" w:hAnsi="David" w:cs="David" w:hint="cs"/>
          <w:sz w:val="24"/>
          <w:szCs w:val="24"/>
          <w:rtl/>
        </w:rPr>
        <w:t>:</w:t>
      </w:r>
      <w:r w:rsidRPr="00067504">
        <w:rPr>
          <w:rFonts w:ascii="David" w:hAnsi="David" w:cs="David"/>
          <w:sz w:val="24"/>
          <w:szCs w:val="24"/>
          <w:rtl/>
        </w:rPr>
        <w:t xml:space="preserve"> כיבוד אב ואם וגמילות חסדים</w:t>
      </w:r>
      <w:r w:rsidRPr="00067504">
        <w:rPr>
          <w:rStyle w:val="a5"/>
          <w:rFonts w:ascii="David" w:hAnsi="David" w:cs="David"/>
          <w:sz w:val="24"/>
          <w:szCs w:val="24"/>
          <w:rtl/>
        </w:rPr>
        <w:footnoteReference w:id="2"/>
      </w:r>
      <w:r w:rsidRPr="00067504">
        <w:rPr>
          <w:rFonts w:ascii="David" w:hAnsi="David" w:cs="David"/>
          <w:sz w:val="24"/>
          <w:szCs w:val="24"/>
          <w:rtl/>
        </w:rPr>
        <w:t>".</w:t>
      </w:r>
      <w:r w:rsidRPr="00067504">
        <w:rPr>
          <w:rFonts w:ascii="David" w:hAnsi="David" w:cs="David" w:hint="cs"/>
          <w:sz w:val="24"/>
          <w:szCs w:val="24"/>
          <w:rtl/>
        </w:rPr>
        <w:t xml:space="preserve"> </w:t>
      </w:r>
      <w:r w:rsidRPr="00067504">
        <w:rPr>
          <w:rFonts w:ascii="David" w:hAnsi="David" w:cs="David"/>
          <w:sz w:val="24"/>
          <w:szCs w:val="24"/>
          <w:rtl/>
        </w:rPr>
        <w:t>"בכיבוד אב ואם כתיב: למען יאריכון ימיך ולמען ייטב לך</w:t>
      </w:r>
      <w:r w:rsidRPr="00067504">
        <w:rPr>
          <w:rStyle w:val="a5"/>
          <w:rFonts w:ascii="David" w:hAnsi="David" w:cs="David"/>
          <w:sz w:val="24"/>
          <w:szCs w:val="24"/>
          <w:rtl/>
        </w:rPr>
        <w:footnoteReference w:id="3"/>
      </w:r>
      <w:r w:rsidRPr="00067504">
        <w:rPr>
          <w:rFonts w:ascii="David" w:hAnsi="David" w:cs="David"/>
          <w:sz w:val="24"/>
          <w:szCs w:val="24"/>
          <w:rtl/>
        </w:rPr>
        <w:t>"</w:t>
      </w:r>
      <w:r w:rsidRPr="00067504">
        <w:rPr>
          <w:rFonts w:asciiTheme="majorBidi" w:hAnsiTheme="majorBidi" w:cs="Times New Roman" w:hint="cs"/>
          <w:sz w:val="24"/>
          <w:szCs w:val="24"/>
          <w:rtl/>
        </w:rPr>
        <w:t xml:space="preserve"> ומבאר רש"י</w:t>
      </w:r>
      <w:r w:rsidRPr="00067504">
        <w:rPr>
          <w:rStyle w:val="a5"/>
          <w:rFonts w:asciiTheme="majorBidi" w:hAnsiTheme="majorBidi" w:cs="Times New Roman"/>
          <w:sz w:val="24"/>
          <w:szCs w:val="24"/>
          <w:rtl/>
        </w:rPr>
        <w:footnoteReference w:id="4"/>
      </w:r>
      <w:r w:rsidRPr="00067504">
        <w:rPr>
          <w:rFonts w:asciiTheme="majorBidi" w:hAnsiTheme="majorBidi" w:cs="Times New Roman" w:hint="cs"/>
          <w:sz w:val="24"/>
          <w:szCs w:val="24"/>
          <w:rtl/>
        </w:rPr>
        <w:t xml:space="preserve">:  </w:t>
      </w:r>
    </w:p>
    <w:p w14:paraId="585A123D" w14:textId="77777777" w:rsidR="00185656" w:rsidRPr="00067504" w:rsidRDefault="00185656" w:rsidP="00185656">
      <w:pPr>
        <w:spacing w:after="0" w:line="360" w:lineRule="auto"/>
        <w:rPr>
          <w:rFonts w:asciiTheme="majorBidi" w:hAnsiTheme="majorBidi" w:cstheme="majorBidi"/>
          <w:sz w:val="24"/>
          <w:szCs w:val="24"/>
          <w:rtl/>
        </w:rPr>
      </w:pPr>
      <w:r w:rsidRPr="00067504">
        <w:rPr>
          <w:rFonts w:ascii="David" w:hAnsi="David" w:cs="David" w:hint="cs"/>
          <w:sz w:val="24"/>
          <w:szCs w:val="24"/>
          <w:rtl/>
        </w:rPr>
        <w:t>"</w:t>
      </w:r>
      <w:r w:rsidRPr="00067504">
        <w:rPr>
          <w:rFonts w:ascii="David" w:hAnsi="David" w:cs="David"/>
          <w:sz w:val="24"/>
          <w:szCs w:val="24"/>
          <w:rtl/>
        </w:rPr>
        <w:t xml:space="preserve">יאריכון ימיך - לעולם הבא. ייטב לך – </w:t>
      </w:r>
      <w:r w:rsidRPr="00067504">
        <w:rPr>
          <w:rFonts w:ascii="David" w:hAnsi="David" w:cs="David"/>
          <w:b/>
          <w:bCs/>
          <w:sz w:val="24"/>
          <w:szCs w:val="24"/>
          <w:rtl/>
        </w:rPr>
        <w:t>בחייך</w:t>
      </w:r>
      <w:r w:rsidRPr="00067504">
        <w:rPr>
          <w:rFonts w:ascii="David" w:hAnsi="David" w:cs="David" w:hint="cs"/>
          <w:sz w:val="24"/>
          <w:szCs w:val="24"/>
          <w:rtl/>
        </w:rPr>
        <w:t>"</w:t>
      </w:r>
      <w:r w:rsidRPr="00067504">
        <w:rPr>
          <w:rFonts w:ascii="David" w:hAnsi="David" w:cs="David"/>
          <w:sz w:val="24"/>
          <w:szCs w:val="24"/>
          <w:rtl/>
        </w:rPr>
        <w:t>.</w:t>
      </w:r>
      <w:r w:rsidRPr="00067504">
        <w:rPr>
          <w:rFonts w:ascii="David" w:hAnsi="David" w:cs="David" w:hint="cs"/>
          <w:sz w:val="24"/>
          <w:szCs w:val="24"/>
          <w:rtl/>
        </w:rPr>
        <w:t xml:space="preserve"> </w:t>
      </w:r>
      <w:r w:rsidRPr="00067504">
        <w:rPr>
          <w:rFonts w:asciiTheme="majorBidi" w:hAnsiTheme="majorBidi" w:cstheme="majorBidi" w:hint="cs"/>
          <w:sz w:val="24"/>
          <w:szCs w:val="24"/>
          <w:rtl/>
        </w:rPr>
        <w:t xml:space="preserve">בפשטות רבי יעקב חולק על המשנה, ולדעתו אין שכר בעולם הזה. מקשה </w:t>
      </w:r>
      <w:proofErr w:type="spellStart"/>
      <w:r w:rsidRPr="00067504">
        <w:rPr>
          <w:rFonts w:asciiTheme="majorBidi" w:hAnsiTheme="majorBidi" w:cstheme="majorBidi" w:hint="cs"/>
          <w:sz w:val="24"/>
          <w:szCs w:val="24"/>
          <w:rtl/>
        </w:rPr>
        <w:t>המהרש"א</w:t>
      </w:r>
      <w:proofErr w:type="spellEnd"/>
      <w:r w:rsidRPr="00067504">
        <w:rPr>
          <w:rFonts w:asciiTheme="majorBidi" w:hAnsiTheme="majorBidi" w:cstheme="majorBidi" w:hint="cs"/>
          <w:sz w:val="24"/>
          <w:szCs w:val="24"/>
          <w:rtl/>
        </w:rPr>
        <w:t xml:space="preserve">: </w:t>
      </w:r>
      <w:r w:rsidRPr="00067504">
        <w:rPr>
          <w:rFonts w:ascii="David" w:hAnsi="David" w:cs="David" w:hint="cs"/>
          <w:sz w:val="24"/>
          <w:szCs w:val="24"/>
          <w:rtl/>
        </w:rPr>
        <w:t>"</w:t>
      </w:r>
      <w:r w:rsidRPr="00067504">
        <w:rPr>
          <w:rFonts w:ascii="David" w:hAnsi="David" w:cs="David"/>
          <w:sz w:val="24"/>
          <w:szCs w:val="24"/>
          <w:rtl/>
        </w:rPr>
        <w:t xml:space="preserve">לרבי יעקב </w:t>
      </w:r>
      <w:proofErr w:type="spellStart"/>
      <w:r w:rsidRPr="00067504">
        <w:rPr>
          <w:rFonts w:ascii="David" w:hAnsi="David" w:cs="David"/>
          <w:sz w:val="24"/>
          <w:szCs w:val="24"/>
          <w:rtl/>
        </w:rPr>
        <w:t>דהכא</w:t>
      </w:r>
      <w:proofErr w:type="spellEnd"/>
      <w:r w:rsidRPr="00067504">
        <w:rPr>
          <w:rFonts w:ascii="David" w:hAnsi="David" w:cs="David"/>
          <w:sz w:val="24"/>
          <w:szCs w:val="24"/>
          <w:rtl/>
        </w:rPr>
        <w:t xml:space="preserve"> דלית ליה שכר מצוה בהאי עלמא</w:t>
      </w:r>
      <w:r w:rsidRPr="00067504">
        <w:rPr>
          <w:rFonts w:ascii="David" w:hAnsi="David" w:cs="David" w:hint="cs"/>
          <w:sz w:val="24"/>
          <w:szCs w:val="24"/>
          <w:rtl/>
        </w:rPr>
        <w:t>,</w:t>
      </w:r>
      <w:r w:rsidRPr="00067504">
        <w:rPr>
          <w:rFonts w:ascii="David" w:hAnsi="David" w:cs="David"/>
          <w:sz w:val="24"/>
          <w:szCs w:val="24"/>
          <w:rtl/>
        </w:rPr>
        <w:t xml:space="preserve"> יקשה</w:t>
      </w:r>
      <w:r w:rsidRPr="00067504">
        <w:rPr>
          <w:rFonts w:ascii="David" w:hAnsi="David" w:cs="David" w:hint="cs"/>
          <w:sz w:val="24"/>
          <w:szCs w:val="24"/>
          <w:rtl/>
        </w:rPr>
        <w:t>:</w:t>
      </w:r>
      <w:r w:rsidRPr="00067504">
        <w:rPr>
          <w:rFonts w:ascii="David" w:hAnsi="David" w:cs="David"/>
          <w:sz w:val="24"/>
          <w:szCs w:val="24"/>
          <w:rtl/>
        </w:rPr>
        <w:t xml:space="preserve"> ל</w:t>
      </w:r>
      <w:r w:rsidRPr="00067504">
        <w:rPr>
          <w:rFonts w:ascii="David" w:hAnsi="David" w:cs="David" w:hint="cs"/>
          <w:sz w:val="24"/>
          <w:szCs w:val="24"/>
          <w:rtl/>
        </w:rPr>
        <w:t>מה לי</w:t>
      </w:r>
      <w:r w:rsidRPr="00067504">
        <w:rPr>
          <w:rFonts w:ascii="David" w:hAnsi="David" w:cs="David"/>
          <w:sz w:val="24"/>
          <w:szCs w:val="24"/>
          <w:rtl/>
        </w:rPr>
        <w:t xml:space="preserve"> </w:t>
      </w:r>
      <w:proofErr w:type="spellStart"/>
      <w:r w:rsidRPr="00067504">
        <w:rPr>
          <w:rFonts w:ascii="David" w:hAnsi="David" w:cs="David"/>
          <w:b/>
          <w:bCs/>
          <w:sz w:val="24"/>
          <w:szCs w:val="24"/>
          <w:rtl/>
        </w:rPr>
        <w:t>תרוייהו</w:t>
      </w:r>
      <w:proofErr w:type="spellEnd"/>
      <w:r w:rsidRPr="00067504">
        <w:rPr>
          <w:rFonts w:ascii="David" w:hAnsi="David" w:cs="David" w:hint="cs"/>
          <w:sz w:val="24"/>
          <w:szCs w:val="24"/>
          <w:rtl/>
        </w:rPr>
        <w:t>:</w:t>
      </w:r>
      <w:r w:rsidRPr="00067504">
        <w:rPr>
          <w:rFonts w:ascii="David" w:hAnsi="David" w:cs="David"/>
          <w:sz w:val="24"/>
          <w:szCs w:val="24"/>
          <w:rtl/>
        </w:rPr>
        <w:t xml:space="preserve"> לעולם שכולו ארוך וכולו טוב</w:t>
      </w:r>
      <w:r w:rsidRPr="00067504">
        <w:rPr>
          <w:rStyle w:val="a5"/>
          <w:rFonts w:ascii="David" w:hAnsi="David" w:cs="David"/>
          <w:sz w:val="24"/>
          <w:szCs w:val="24"/>
          <w:rtl/>
        </w:rPr>
        <w:footnoteReference w:id="5"/>
      </w:r>
      <w:r w:rsidRPr="00067504">
        <w:rPr>
          <w:rFonts w:ascii="David" w:hAnsi="David" w:cs="David" w:hint="cs"/>
          <w:sz w:val="24"/>
          <w:szCs w:val="24"/>
          <w:rtl/>
        </w:rPr>
        <w:t xml:space="preserve">"? </w:t>
      </w:r>
      <w:r w:rsidRPr="00067504">
        <w:rPr>
          <w:rFonts w:asciiTheme="majorBidi" w:hAnsiTheme="majorBidi" w:cstheme="majorBidi" w:hint="cs"/>
          <w:sz w:val="24"/>
          <w:szCs w:val="24"/>
          <w:rtl/>
        </w:rPr>
        <w:t>כדי להבין את תירוצו, עלינו להתבונן בסוגיה המקבילה מעט יותר:</w:t>
      </w:r>
    </w:p>
    <w:p w14:paraId="127A8155" w14:textId="77777777" w:rsidR="00185656" w:rsidRPr="00067504" w:rsidRDefault="00185656" w:rsidP="00185656">
      <w:pPr>
        <w:spacing w:after="0" w:line="360" w:lineRule="auto"/>
        <w:ind w:left="720"/>
        <w:rPr>
          <w:rFonts w:ascii="David" w:hAnsi="David" w:cs="David"/>
          <w:sz w:val="24"/>
          <w:szCs w:val="24"/>
          <w:rtl/>
        </w:rPr>
      </w:pPr>
      <w:r w:rsidRPr="00067504">
        <w:rPr>
          <w:rFonts w:ascii="David" w:hAnsi="David" w:cs="David"/>
          <w:sz w:val="24"/>
          <w:szCs w:val="24"/>
          <w:rtl/>
        </w:rPr>
        <w:t>רמי ליה רבא לרב נחמן, תנן: אלו דברים שאדם עושה אותן, ואוכל פירותיהן בעולם הזה והקרן קיימת לו לעולם הבא...</w:t>
      </w:r>
      <w:r w:rsidRPr="00067504">
        <w:rPr>
          <w:rFonts w:ascii="David" w:hAnsi="David" w:cs="David" w:hint="cs"/>
          <w:sz w:val="24"/>
          <w:szCs w:val="24"/>
          <w:rtl/>
        </w:rPr>
        <w:t xml:space="preserve"> </w:t>
      </w:r>
      <w:r w:rsidRPr="00067504">
        <w:rPr>
          <w:rFonts w:ascii="David" w:hAnsi="David" w:cs="David"/>
          <w:sz w:val="24"/>
          <w:szCs w:val="24"/>
          <w:rtl/>
        </w:rPr>
        <w:t xml:space="preserve">בשילוח הקן נמי כתיב: למען ייטב לך והארכת ימים </w:t>
      </w:r>
      <w:proofErr w:type="spellStart"/>
      <w:r w:rsidRPr="00067504">
        <w:rPr>
          <w:rFonts w:ascii="David" w:hAnsi="David" w:cs="David"/>
          <w:sz w:val="24"/>
          <w:szCs w:val="24"/>
          <w:rtl/>
        </w:rPr>
        <w:t>ליתני</w:t>
      </w:r>
      <w:proofErr w:type="spellEnd"/>
      <w:r w:rsidRPr="00067504">
        <w:rPr>
          <w:rFonts w:ascii="David" w:hAnsi="David" w:cs="David"/>
          <w:sz w:val="24"/>
          <w:szCs w:val="24"/>
          <w:rtl/>
        </w:rPr>
        <w:t xml:space="preserve"> נמי הא!...</w:t>
      </w:r>
      <w:r w:rsidRPr="00067504">
        <w:rPr>
          <w:rFonts w:ascii="David" w:hAnsi="David" w:cs="David" w:hint="cs"/>
          <w:sz w:val="24"/>
          <w:szCs w:val="24"/>
          <w:rtl/>
        </w:rPr>
        <w:t xml:space="preserve"> </w:t>
      </w:r>
      <w:r w:rsidRPr="00067504">
        <w:rPr>
          <w:rFonts w:ascii="David" w:hAnsi="David" w:cs="David"/>
          <w:sz w:val="24"/>
          <w:szCs w:val="24"/>
          <w:rtl/>
        </w:rPr>
        <w:t xml:space="preserve">אמר רבא, רב אידי </w:t>
      </w:r>
      <w:proofErr w:type="spellStart"/>
      <w:r w:rsidRPr="00067504">
        <w:rPr>
          <w:rFonts w:ascii="David" w:hAnsi="David" w:cs="David"/>
          <w:sz w:val="24"/>
          <w:szCs w:val="24"/>
          <w:rtl/>
        </w:rPr>
        <w:t>אסברא</w:t>
      </w:r>
      <w:proofErr w:type="spellEnd"/>
      <w:r w:rsidRPr="00067504">
        <w:rPr>
          <w:rFonts w:ascii="David" w:hAnsi="David" w:cs="David"/>
          <w:sz w:val="24"/>
          <w:szCs w:val="24"/>
          <w:rtl/>
        </w:rPr>
        <w:t xml:space="preserve"> לי: אמרו צדיק כי טוב כי פרי מעלליהם יאכלו...</w:t>
      </w:r>
      <w:r w:rsidRPr="00067504">
        <w:rPr>
          <w:rFonts w:ascii="David" w:hAnsi="David" w:cs="David" w:hint="cs"/>
          <w:sz w:val="24"/>
          <w:szCs w:val="24"/>
          <w:rtl/>
        </w:rPr>
        <w:t xml:space="preserve"> </w:t>
      </w:r>
      <w:r w:rsidRPr="00067504">
        <w:rPr>
          <w:rFonts w:ascii="David" w:hAnsi="David" w:cs="David"/>
          <w:sz w:val="24"/>
          <w:szCs w:val="24"/>
          <w:rtl/>
        </w:rPr>
        <w:t>טוב לשמים ולבריות - זהו צדיק טוב, טוב לשמים ורע לבריות - זהו צדיק שאינו טוב</w:t>
      </w:r>
      <w:r w:rsidRPr="00067504">
        <w:rPr>
          <w:rStyle w:val="a5"/>
          <w:rFonts w:ascii="David" w:hAnsi="David" w:cs="David"/>
          <w:sz w:val="24"/>
          <w:szCs w:val="24"/>
          <w:rtl/>
        </w:rPr>
        <w:footnoteReference w:id="6"/>
      </w:r>
      <w:r w:rsidRPr="00067504">
        <w:rPr>
          <w:rFonts w:ascii="David" w:hAnsi="David" w:cs="David"/>
          <w:sz w:val="24"/>
          <w:szCs w:val="24"/>
          <w:rtl/>
        </w:rPr>
        <w:t>.</w:t>
      </w:r>
      <w:r w:rsidRPr="00067504">
        <w:rPr>
          <w:rFonts w:ascii="David" w:hAnsi="David" w:cs="David" w:hint="cs"/>
          <w:sz w:val="24"/>
          <w:szCs w:val="24"/>
          <w:rtl/>
        </w:rPr>
        <w:t xml:space="preserve"> </w:t>
      </w:r>
    </w:p>
    <w:p w14:paraId="00C06530" w14:textId="77777777" w:rsidR="00185656" w:rsidRPr="00067504" w:rsidRDefault="00185656" w:rsidP="00185656">
      <w:pPr>
        <w:spacing w:after="0" w:line="360" w:lineRule="auto"/>
        <w:ind w:left="720"/>
        <w:rPr>
          <w:rFonts w:ascii="David" w:hAnsi="David" w:cs="David"/>
          <w:sz w:val="24"/>
          <w:szCs w:val="24"/>
          <w:rtl/>
        </w:rPr>
      </w:pPr>
      <w:r w:rsidRPr="00067504">
        <w:rPr>
          <w:rFonts w:ascii="David" w:hAnsi="David" w:cs="David"/>
          <w:sz w:val="24"/>
          <w:szCs w:val="24"/>
          <w:rtl/>
        </w:rPr>
        <w:t>אבל</w:t>
      </w:r>
      <w:r w:rsidRPr="00067504">
        <w:rPr>
          <w:rFonts w:ascii="David" w:hAnsi="David" w:cs="David"/>
          <w:b/>
          <w:bCs/>
          <w:sz w:val="24"/>
          <w:szCs w:val="24"/>
          <w:rtl/>
        </w:rPr>
        <w:t xml:space="preserve"> בשילוח הקן טוב לשמים הוא ואין כאן טוב לבריות </w:t>
      </w:r>
      <w:r w:rsidRPr="00067504">
        <w:rPr>
          <w:rFonts w:ascii="David" w:hAnsi="David" w:cs="David"/>
          <w:sz w:val="24"/>
          <w:szCs w:val="24"/>
          <w:rtl/>
        </w:rPr>
        <w:t xml:space="preserve">ולא כתיב ביה כי פרי מעלליו יאכל והלכך לא </w:t>
      </w:r>
      <w:proofErr w:type="spellStart"/>
      <w:r w:rsidRPr="00067504">
        <w:rPr>
          <w:rFonts w:ascii="David" w:hAnsi="David" w:cs="David"/>
          <w:sz w:val="24"/>
          <w:szCs w:val="24"/>
          <w:rtl/>
        </w:rPr>
        <w:t>תנייה</w:t>
      </w:r>
      <w:proofErr w:type="spellEnd"/>
      <w:r w:rsidRPr="00067504">
        <w:rPr>
          <w:rFonts w:ascii="David" w:hAnsi="David" w:cs="David"/>
          <w:sz w:val="24"/>
          <w:szCs w:val="24"/>
          <w:rtl/>
        </w:rPr>
        <w:t xml:space="preserve"> גבי אוכל פירותיהן בעולם הזה</w:t>
      </w:r>
      <w:r w:rsidRPr="00067504">
        <w:rPr>
          <w:rStyle w:val="a5"/>
          <w:rFonts w:ascii="David" w:hAnsi="David" w:cs="David"/>
          <w:sz w:val="24"/>
          <w:szCs w:val="24"/>
          <w:rtl/>
        </w:rPr>
        <w:footnoteReference w:id="7"/>
      </w:r>
      <w:r w:rsidRPr="00067504">
        <w:rPr>
          <w:rFonts w:ascii="David" w:hAnsi="David" w:cs="David"/>
          <w:sz w:val="24"/>
          <w:szCs w:val="24"/>
          <w:rtl/>
        </w:rPr>
        <w:t>.</w:t>
      </w:r>
    </w:p>
    <w:p w14:paraId="6FF6849A" w14:textId="77777777" w:rsidR="00185656" w:rsidRPr="00067504" w:rsidRDefault="00185656" w:rsidP="0018565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על פי זה מבאר </w:t>
      </w:r>
      <w:proofErr w:type="spellStart"/>
      <w:r w:rsidRPr="00067504">
        <w:rPr>
          <w:rFonts w:asciiTheme="majorBidi" w:hAnsiTheme="majorBidi" w:cstheme="majorBidi" w:hint="cs"/>
          <w:sz w:val="24"/>
          <w:szCs w:val="24"/>
          <w:rtl/>
        </w:rPr>
        <w:t>המהרש"א</w:t>
      </w:r>
      <w:proofErr w:type="spellEnd"/>
      <w:r w:rsidRPr="00067504">
        <w:rPr>
          <w:rFonts w:asciiTheme="majorBidi" w:hAnsiTheme="majorBidi" w:cstheme="majorBidi" w:hint="cs"/>
          <w:sz w:val="24"/>
          <w:szCs w:val="24"/>
          <w:rtl/>
        </w:rPr>
        <w:t xml:space="preserve"> שגם לרבי יעקב יש הבדל בין שתי המצוות. כיבוד הורים, שהוא גם בין אדם לחברו, מזכה בשכר בתחיית המתים, בצירוף גוף ונשמה. אולם שילוח הקן, שהוא רק טוב למקום, מזכה בשכר רק בעולם הבא שהוא רוחני. על כן נחוצים שני ריבויים, האחד לעולם הבא והשני לתחיית המתים. על פי זה נבין מה </w:t>
      </w:r>
    </w:p>
    <w:p w14:paraId="5F4A018E" w14:textId="77777777" w:rsidR="00185656" w:rsidRPr="00067504" w:rsidRDefault="00185656" w:rsidP="00185656">
      <w:pPr>
        <w:spacing w:after="0" w:line="360" w:lineRule="auto"/>
        <w:ind w:left="720"/>
        <w:rPr>
          <w:rFonts w:asciiTheme="majorBidi" w:hAnsiTheme="majorBidi" w:cstheme="majorBidi"/>
          <w:sz w:val="24"/>
          <w:szCs w:val="24"/>
          <w:rtl/>
        </w:rPr>
      </w:pPr>
      <w:r w:rsidRPr="00067504">
        <w:rPr>
          <w:rFonts w:ascii="David" w:hAnsi="David" w:cs="David"/>
          <w:sz w:val="24"/>
          <w:szCs w:val="24"/>
          <w:rtl/>
        </w:rPr>
        <w:t>ששינה הכתוב בשלוח הקן לכתוב</w:t>
      </w:r>
      <w:r w:rsidRPr="00067504">
        <w:rPr>
          <w:rFonts w:ascii="David" w:hAnsi="David" w:cs="David" w:hint="cs"/>
          <w:sz w:val="24"/>
          <w:szCs w:val="24"/>
          <w:rtl/>
        </w:rPr>
        <w:t>:</w:t>
      </w:r>
      <w:r w:rsidRPr="00067504">
        <w:rPr>
          <w:rFonts w:ascii="David" w:hAnsi="David" w:cs="David"/>
          <w:sz w:val="24"/>
          <w:szCs w:val="24"/>
          <w:rtl/>
        </w:rPr>
        <w:t xml:space="preserve"> </w:t>
      </w:r>
      <w:r w:rsidRPr="00067504">
        <w:rPr>
          <w:rFonts w:ascii="David" w:hAnsi="David" w:cs="David" w:hint="cs"/>
          <w:sz w:val="24"/>
          <w:szCs w:val="24"/>
          <w:rtl/>
        </w:rPr>
        <w:t>"</w:t>
      </w:r>
      <w:r w:rsidRPr="00067504">
        <w:rPr>
          <w:rFonts w:ascii="David" w:hAnsi="David" w:cs="David"/>
          <w:sz w:val="24"/>
          <w:szCs w:val="24"/>
          <w:rtl/>
        </w:rPr>
        <w:t>למען ייטב לך</w:t>
      </w:r>
      <w:r w:rsidRPr="00067504">
        <w:rPr>
          <w:rFonts w:ascii="David" w:hAnsi="David" w:cs="David" w:hint="cs"/>
          <w:sz w:val="24"/>
          <w:szCs w:val="24"/>
          <w:rtl/>
        </w:rPr>
        <w:t>"</w:t>
      </w:r>
      <w:r w:rsidRPr="00067504">
        <w:rPr>
          <w:rFonts w:ascii="David" w:hAnsi="David" w:cs="David"/>
          <w:sz w:val="24"/>
          <w:szCs w:val="24"/>
          <w:rtl/>
        </w:rPr>
        <w:t xml:space="preserve"> קודם </w:t>
      </w:r>
      <w:r w:rsidRPr="00067504">
        <w:rPr>
          <w:rFonts w:ascii="David" w:hAnsi="David" w:cs="David" w:hint="cs"/>
          <w:sz w:val="24"/>
          <w:szCs w:val="24"/>
          <w:rtl/>
        </w:rPr>
        <w:t>"</w:t>
      </w:r>
      <w:r w:rsidRPr="00067504">
        <w:rPr>
          <w:rFonts w:ascii="David" w:hAnsi="David" w:cs="David"/>
          <w:sz w:val="24"/>
          <w:szCs w:val="24"/>
          <w:rtl/>
        </w:rPr>
        <w:t>והארכת ימים</w:t>
      </w:r>
      <w:r w:rsidRPr="00067504">
        <w:rPr>
          <w:rFonts w:ascii="David" w:hAnsi="David" w:cs="David" w:hint="cs"/>
          <w:sz w:val="24"/>
          <w:szCs w:val="24"/>
          <w:rtl/>
        </w:rPr>
        <w:t>"</w:t>
      </w:r>
      <w:r w:rsidRPr="00067504">
        <w:rPr>
          <w:rFonts w:ascii="David" w:hAnsi="David" w:cs="David"/>
          <w:sz w:val="24"/>
          <w:szCs w:val="24"/>
          <w:rtl/>
        </w:rPr>
        <w:t xml:space="preserve"> וגם שלא כתב </w:t>
      </w:r>
      <w:r w:rsidRPr="00067504">
        <w:rPr>
          <w:rFonts w:ascii="David" w:hAnsi="David" w:cs="David" w:hint="cs"/>
          <w:sz w:val="24"/>
          <w:szCs w:val="24"/>
          <w:rtl/>
        </w:rPr>
        <w:t>"</w:t>
      </w:r>
      <w:r w:rsidRPr="00067504">
        <w:rPr>
          <w:rFonts w:ascii="David" w:hAnsi="David" w:cs="David"/>
          <w:sz w:val="24"/>
          <w:szCs w:val="24"/>
          <w:rtl/>
        </w:rPr>
        <w:t>ימי</w:t>
      </w:r>
      <w:r w:rsidRPr="00067504">
        <w:rPr>
          <w:rFonts w:ascii="David" w:hAnsi="David" w:cs="David"/>
          <w:b/>
          <w:bCs/>
          <w:sz w:val="24"/>
          <w:szCs w:val="24"/>
          <w:rtl/>
        </w:rPr>
        <w:t>ך</w:t>
      </w:r>
      <w:r w:rsidRPr="00067504">
        <w:rPr>
          <w:rFonts w:ascii="David" w:hAnsi="David" w:cs="David" w:hint="cs"/>
          <w:b/>
          <w:bCs/>
          <w:sz w:val="24"/>
          <w:szCs w:val="24"/>
          <w:rtl/>
        </w:rPr>
        <w:t>",</w:t>
      </w:r>
      <w:r w:rsidRPr="00067504">
        <w:rPr>
          <w:rFonts w:ascii="David" w:hAnsi="David" w:cs="David"/>
          <w:b/>
          <w:bCs/>
          <w:sz w:val="24"/>
          <w:szCs w:val="24"/>
          <w:rtl/>
        </w:rPr>
        <w:t xml:space="preserve"> </w:t>
      </w:r>
      <w:r w:rsidRPr="00067504">
        <w:rPr>
          <w:rFonts w:ascii="David" w:hAnsi="David" w:cs="David"/>
          <w:sz w:val="24"/>
          <w:szCs w:val="24"/>
          <w:rtl/>
        </w:rPr>
        <w:t>בכינוי</w:t>
      </w:r>
      <w:r w:rsidRPr="00067504">
        <w:rPr>
          <w:rFonts w:ascii="David" w:hAnsi="David" w:cs="David" w:hint="cs"/>
          <w:sz w:val="24"/>
          <w:szCs w:val="24"/>
          <w:rtl/>
        </w:rPr>
        <w:t>,</w:t>
      </w:r>
      <w:r w:rsidRPr="00067504">
        <w:rPr>
          <w:rFonts w:ascii="David" w:hAnsi="David" w:cs="David"/>
          <w:sz w:val="24"/>
          <w:szCs w:val="24"/>
          <w:rtl/>
        </w:rPr>
        <w:t xml:space="preserve"> כמ"ש גבי כבוד אב ואם</w:t>
      </w:r>
      <w:r w:rsidRPr="00067504">
        <w:rPr>
          <w:rFonts w:ascii="David" w:hAnsi="David" w:cs="David" w:hint="cs"/>
          <w:sz w:val="24"/>
          <w:szCs w:val="24"/>
          <w:rtl/>
        </w:rPr>
        <w:t>,</w:t>
      </w:r>
      <w:r w:rsidRPr="00067504">
        <w:rPr>
          <w:rFonts w:ascii="David" w:hAnsi="David" w:cs="David"/>
          <w:sz w:val="24"/>
          <w:szCs w:val="24"/>
          <w:rtl/>
        </w:rPr>
        <w:t xml:space="preserve"> לפי שאין בשלוח הקן שכר פרי כלל לגוף ולנפש רק שכר נפשי לעולם הבא לחוד</w:t>
      </w:r>
      <w:r w:rsidRPr="00067504">
        <w:rPr>
          <w:rFonts w:ascii="David" w:hAnsi="David" w:cs="David" w:hint="cs"/>
          <w:sz w:val="24"/>
          <w:szCs w:val="24"/>
          <w:rtl/>
        </w:rPr>
        <w:t>.</w:t>
      </w:r>
    </w:p>
    <w:p w14:paraId="352A8279" w14:textId="77777777" w:rsidR="00185656" w:rsidRPr="00067504" w:rsidRDefault="00185656" w:rsidP="0018565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lastRenderedPageBreak/>
        <w:t>ישנן דעות, שבמקרה שלפנינו, המנוח לא הספיק לקיים כיבוד הורים, שהרי לא הגיעו הגוזלים לידי אביו. לפי זה ניתן לומר שרבי יעקב אינו חולק על המשנה בפאה, שדיברה רק במקיים מצוות המיטיבות לבריות</w:t>
      </w:r>
      <w:r w:rsidRPr="00067504">
        <w:rPr>
          <w:rStyle w:val="a5"/>
          <w:rFonts w:asciiTheme="majorBidi" w:hAnsiTheme="majorBidi" w:cstheme="majorBidi"/>
          <w:sz w:val="24"/>
          <w:szCs w:val="24"/>
          <w:rtl/>
        </w:rPr>
        <w:footnoteReference w:id="8"/>
      </w:r>
      <w:r w:rsidRPr="00067504">
        <w:rPr>
          <w:rFonts w:asciiTheme="majorBidi" w:hAnsiTheme="majorBidi" w:cstheme="majorBidi" w:hint="cs"/>
          <w:sz w:val="24"/>
          <w:szCs w:val="24"/>
          <w:rtl/>
        </w:rPr>
        <w:t>.</w:t>
      </w:r>
    </w:p>
    <w:p w14:paraId="3ADC2649" w14:textId="77777777" w:rsidR="00185656" w:rsidRPr="00067504" w:rsidRDefault="00185656" w:rsidP="0018565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 לחילוק זה בין כיבוד הורים לשילוח הקן, עשויה להיות נפקא מינה נוספת והיא הכפייה על המצוות.</w:t>
      </w:r>
    </w:p>
    <w:p w14:paraId="2AB59F8E" w14:textId="77777777" w:rsidR="00185656" w:rsidRPr="00067504" w:rsidRDefault="00185656" w:rsidP="0018565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למדנו על </w:t>
      </w:r>
      <w:r w:rsidRPr="00067504">
        <w:rPr>
          <w:rFonts w:asciiTheme="majorBidi" w:hAnsiTheme="majorBidi" w:cstheme="majorBidi"/>
          <w:sz w:val="24"/>
          <w:szCs w:val="24"/>
          <w:rtl/>
        </w:rPr>
        <w:t xml:space="preserve">רמי בר תמרי </w:t>
      </w:r>
      <w:r w:rsidRPr="00067504">
        <w:rPr>
          <w:rFonts w:asciiTheme="majorBidi" w:hAnsiTheme="majorBidi" w:cstheme="majorBidi" w:hint="cs"/>
          <w:sz w:val="24"/>
          <w:szCs w:val="24"/>
          <w:rtl/>
        </w:rPr>
        <w:t xml:space="preserve">שעמד לפני רב </w:t>
      </w:r>
      <w:proofErr w:type="spellStart"/>
      <w:r w:rsidRPr="00067504">
        <w:rPr>
          <w:rFonts w:asciiTheme="majorBidi" w:hAnsiTheme="majorBidi" w:cstheme="majorBidi" w:hint="cs"/>
          <w:sz w:val="24"/>
          <w:szCs w:val="24"/>
          <w:rtl/>
        </w:rPr>
        <w:t>חסדא</w:t>
      </w:r>
      <w:proofErr w:type="spellEnd"/>
      <w:r w:rsidRPr="00067504">
        <w:rPr>
          <w:rFonts w:asciiTheme="majorBidi" w:hAnsiTheme="majorBidi" w:cstheme="majorBidi" w:hint="cs"/>
          <w:sz w:val="24"/>
          <w:szCs w:val="24"/>
          <w:rtl/>
        </w:rPr>
        <w:t>, ו</w:t>
      </w:r>
      <w:r w:rsidRPr="00067504">
        <w:rPr>
          <w:rFonts w:asciiTheme="majorBidi" w:hAnsiTheme="majorBidi" w:cstheme="majorBidi"/>
          <w:sz w:val="24"/>
          <w:szCs w:val="24"/>
          <w:rtl/>
        </w:rPr>
        <w:t xml:space="preserve">חידש שאין </w:t>
      </w:r>
      <w:r w:rsidRPr="00067504">
        <w:rPr>
          <w:rFonts w:asciiTheme="majorBidi" w:hAnsiTheme="majorBidi" w:cstheme="majorBidi" w:hint="cs"/>
          <w:sz w:val="24"/>
          <w:szCs w:val="24"/>
          <w:rtl/>
        </w:rPr>
        <w:t>כופ</w:t>
      </w:r>
      <w:r w:rsidRPr="00067504">
        <w:rPr>
          <w:rFonts w:asciiTheme="majorBidi" w:hAnsiTheme="majorBidi" w:cstheme="majorBidi"/>
          <w:sz w:val="24"/>
          <w:szCs w:val="24"/>
          <w:rtl/>
        </w:rPr>
        <w:t xml:space="preserve">ים על </w:t>
      </w:r>
      <w:r w:rsidRPr="00067504">
        <w:rPr>
          <w:rFonts w:asciiTheme="majorBidi" w:hAnsiTheme="majorBidi" w:cstheme="majorBidi" w:hint="cs"/>
          <w:sz w:val="24"/>
          <w:szCs w:val="24"/>
          <w:rtl/>
        </w:rPr>
        <w:t xml:space="preserve">מצוות </w:t>
      </w:r>
      <w:r w:rsidRPr="00067504">
        <w:rPr>
          <w:rFonts w:asciiTheme="majorBidi" w:hAnsiTheme="majorBidi" w:cstheme="majorBidi"/>
          <w:sz w:val="24"/>
          <w:szCs w:val="24"/>
          <w:rtl/>
        </w:rPr>
        <w:t>כיבוד הורים כי מתן שכרה בצידה</w:t>
      </w:r>
      <w:r w:rsidRPr="00067504">
        <w:rPr>
          <w:rFonts w:asciiTheme="majorBidi" w:hAnsiTheme="majorBidi" w:cstheme="majorBidi" w:hint="cs"/>
          <w:sz w:val="24"/>
          <w:szCs w:val="24"/>
          <w:rtl/>
        </w:rPr>
        <w:t>:</w:t>
      </w:r>
      <w:r w:rsidRPr="00067504">
        <w:rPr>
          <w:rFonts w:asciiTheme="majorBidi" w:hAnsiTheme="majorBidi" w:cstheme="majorBidi"/>
          <w:sz w:val="24"/>
          <w:szCs w:val="24"/>
          <w:rtl/>
        </w:rPr>
        <w:t xml:space="preserve"> </w:t>
      </w:r>
    </w:p>
    <w:p w14:paraId="14B6C6AE" w14:textId="77777777" w:rsidR="00185656" w:rsidRPr="00067504" w:rsidRDefault="00185656" w:rsidP="00185656">
      <w:pPr>
        <w:spacing w:after="0" w:line="360" w:lineRule="auto"/>
        <w:ind w:left="720"/>
        <w:rPr>
          <w:rFonts w:asciiTheme="majorBidi" w:hAnsiTheme="majorBidi" w:cstheme="majorBidi"/>
          <w:sz w:val="24"/>
          <w:szCs w:val="24"/>
          <w:rtl/>
        </w:rPr>
      </w:pPr>
      <w:r w:rsidRPr="00067504">
        <w:rPr>
          <w:rFonts w:ascii="David" w:hAnsi="David" w:cs="David"/>
          <w:sz w:val="24"/>
          <w:szCs w:val="24"/>
          <w:rtl/>
        </w:rPr>
        <w:t xml:space="preserve">אייתוה </w:t>
      </w:r>
      <w:proofErr w:type="spellStart"/>
      <w:r w:rsidRPr="00067504">
        <w:rPr>
          <w:rFonts w:ascii="David" w:hAnsi="David" w:cs="David"/>
          <w:sz w:val="24"/>
          <w:szCs w:val="24"/>
          <w:rtl/>
        </w:rPr>
        <w:t>לההוא</w:t>
      </w:r>
      <w:proofErr w:type="spellEnd"/>
      <w:r w:rsidRPr="00067504">
        <w:rPr>
          <w:rFonts w:ascii="David" w:hAnsi="David" w:cs="David"/>
          <w:sz w:val="24"/>
          <w:szCs w:val="24"/>
          <w:rtl/>
        </w:rPr>
        <w:t xml:space="preserve"> גברא דלא </w:t>
      </w:r>
      <w:proofErr w:type="spellStart"/>
      <w:r w:rsidRPr="00067504">
        <w:rPr>
          <w:rFonts w:ascii="David" w:hAnsi="David" w:cs="David"/>
          <w:sz w:val="24"/>
          <w:szCs w:val="24"/>
          <w:rtl/>
        </w:rPr>
        <w:t>הוה</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מוקר</w:t>
      </w:r>
      <w:proofErr w:type="spellEnd"/>
      <w:r w:rsidRPr="00067504">
        <w:rPr>
          <w:rFonts w:ascii="David" w:hAnsi="David" w:cs="David"/>
          <w:sz w:val="24"/>
          <w:szCs w:val="24"/>
          <w:rtl/>
        </w:rPr>
        <w:t xml:space="preserve"> אבוה </w:t>
      </w:r>
      <w:proofErr w:type="spellStart"/>
      <w:r w:rsidRPr="00067504">
        <w:rPr>
          <w:rFonts w:ascii="David" w:hAnsi="David" w:cs="David"/>
          <w:sz w:val="24"/>
          <w:szCs w:val="24"/>
          <w:rtl/>
        </w:rPr>
        <w:t>ואמיה</w:t>
      </w:r>
      <w:proofErr w:type="spellEnd"/>
      <w:r w:rsidRPr="00067504">
        <w:rPr>
          <w:rFonts w:ascii="David" w:hAnsi="David" w:cs="David"/>
          <w:sz w:val="24"/>
          <w:szCs w:val="24"/>
          <w:rtl/>
        </w:rPr>
        <w:t xml:space="preserve"> כפתוהו, אמר להו: שבקוהו, </w:t>
      </w:r>
      <w:proofErr w:type="spellStart"/>
      <w:r w:rsidRPr="00067504">
        <w:rPr>
          <w:rFonts w:ascii="David" w:hAnsi="David" w:cs="David"/>
          <w:sz w:val="24"/>
          <w:szCs w:val="24"/>
          <w:rtl/>
        </w:rPr>
        <w:t>דתניא</w:t>
      </w:r>
      <w:proofErr w:type="spellEnd"/>
      <w:r w:rsidRPr="00067504">
        <w:rPr>
          <w:rFonts w:ascii="David" w:hAnsi="David" w:cs="David"/>
          <w:sz w:val="24"/>
          <w:szCs w:val="24"/>
          <w:rtl/>
        </w:rPr>
        <w:t xml:space="preserve"> כל מצות עשה שמתן שכרה בצדה - אין בית דין שלמטה </w:t>
      </w:r>
      <w:proofErr w:type="spellStart"/>
      <w:r w:rsidRPr="00067504">
        <w:rPr>
          <w:rFonts w:ascii="David" w:hAnsi="David" w:cs="David"/>
          <w:sz w:val="24"/>
          <w:szCs w:val="24"/>
          <w:rtl/>
        </w:rPr>
        <w:t>מוזהרין</w:t>
      </w:r>
      <w:proofErr w:type="spellEnd"/>
      <w:r w:rsidRPr="00067504">
        <w:rPr>
          <w:rFonts w:ascii="David" w:hAnsi="David" w:cs="David"/>
          <w:sz w:val="24"/>
          <w:szCs w:val="24"/>
          <w:rtl/>
        </w:rPr>
        <w:t xml:space="preserve"> עליה, אמר ליה: </w:t>
      </w:r>
      <w:proofErr w:type="spellStart"/>
      <w:r w:rsidRPr="00067504">
        <w:rPr>
          <w:rFonts w:ascii="David" w:hAnsi="David" w:cs="David"/>
          <w:sz w:val="24"/>
          <w:szCs w:val="24"/>
          <w:rtl/>
        </w:rPr>
        <w:t>חזינא</w:t>
      </w:r>
      <w:proofErr w:type="spellEnd"/>
      <w:r w:rsidRPr="00067504">
        <w:rPr>
          <w:rFonts w:ascii="David" w:hAnsi="David" w:cs="David"/>
          <w:sz w:val="24"/>
          <w:szCs w:val="24"/>
          <w:rtl/>
        </w:rPr>
        <w:t xml:space="preserve"> לך </w:t>
      </w:r>
      <w:proofErr w:type="spellStart"/>
      <w:r w:rsidRPr="00067504">
        <w:rPr>
          <w:rFonts w:ascii="David" w:hAnsi="David" w:cs="David"/>
          <w:sz w:val="24"/>
          <w:szCs w:val="24"/>
          <w:rtl/>
        </w:rPr>
        <w:t>דחריפת</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טובא</w:t>
      </w:r>
      <w:proofErr w:type="spellEnd"/>
      <w:r w:rsidRPr="00067504">
        <w:rPr>
          <w:rFonts w:ascii="David" w:hAnsi="David" w:cs="David"/>
          <w:sz w:val="24"/>
          <w:szCs w:val="24"/>
          <w:rtl/>
        </w:rPr>
        <w:t xml:space="preserve">! אמר ליה: אי </w:t>
      </w:r>
      <w:proofErr w:type="spellStart"/>
      <w:r w:rsidRPr="00067504">
        <w:rPr>
          <w:rFonts w:ascii="David" w:hAnsi="David" w:cs="David"/>
          <w:sz w:val="24"/>
          <w:szCs w:val="24"/>
          <w:rtl/>
        </w:rPr>
        <w:t>הוית</w:t>
      </w:r>
      <w:proofErr w:type="spellEnd"/>
      <w:r w:rsidRPr="00067504">
        <w:rPr>
          <w:rFonts w:ascii="David" w:hAnsi="David" w:cs="David"/>
          <w:sz w:val="24"/>
          <w:szCs w:val="24"/>
          <w:rtl/>
        </w:rPr>
        <w:t xml:space="preserve"> באתריה </w:t>
      </w:r>
      <w:proofErr w:type="spellStart"/>
      <w:r w:rsidRPr="00067504">
        <w:rPr>
          <w:rFonts w:ascii="David" w:hAnsi="David" w:cs="David"/>
          <w:sz w:val="24"/>
          <w:szCs w:val="24"/>
          <w:rtl/>
        </w:rPr>
        <w:t>דרב</w:t>
      </w:r>
      <w:proofErr w:type="spellEnd"/>
      <w:r w:rsidRPr="00067504">
        <w:rPr>
          <w:rFonts w:ascii="David" w:hAnsi="David" w:cs="David"/>
          <w:sz w:val="24"/>
          <w:szCs w:val="24"/>
          <w:rtl/>
        </w:rPr>
        <w:t xml:space="preserve"> יהודה, </w:t>
      </w:r>
      <w:proofErr w:type="spellStart"/>
      <w:r w:rsidRPr="00067504">
        <w:rPr>
          <w:rFonts w:ascii="David" w:hAnsi="David" w:cs="David"/>
          <w:sz w:val="24"/>
          <w:szCs w:val="24"/>
          <w:rtl/>
        </w:rPr>
        <w:t>אחוינא</w:t>
      </w:r>
      <w:proofErr w:type="spellEnd"/>
      <w:r w:rsidRPr="00067504">
        <w:rPr>
          <w:rFonts w:ascii="David" w:hAnsi="David" w:cs="David"/>
          <w:sz w:val="24"/>
          <w:szCs w:val="24"/>
          <w:rtl/>
        </w:rPr>
        <w:t xml:space="preserve"> לך </w:t>
      </w:r>
      <w:proofErr w:type="spellStart"/>
      <w:r w:rsidRPr="00067504">
        <w:rPr>
          <w:rFonts w:ascii="David" w:hAnsi="David" w:cs="David"/>
          <w:sz w:val="24"/>
          <w:szCs w:val="24"/>
          <w:rtl/>
        </w:rPr>
        <w:t>חורפאי</w:t>
      </w:r>
      <w:proofErr w:type="spellEnd"/>
      <w:r w:rsidRPr="00067504">
        <w:rPr>
          <w:rFonts w:ascii="David" w:hAnsi="David" w:cs="David"/>
          <w:sz w:val="24"/>
          <w:szCs w:val="24"/>
          <w:rtl/>
        </w:rPr>
        <w:t>!</w:t>
      </w:r>
      <w:r w:rsidRPr="00067504">
        <w:rPr>
          <w:rStyle w:val="a5"/>
          <w:rFonts w:ascii="David" w:hAnsi="David" w:cs="David"/>
          <w:sz w:val="24"/>
          <w:szCs w:val="24"/>
          <w:rtl/>
        </w:rPr>
        <w:footnoteReference w:id="9"/>
      </w:r>
      <w:r w:rsidRPr="00067504">
        <w:rPr>
          <w:rFonts w:ascii="David" w:hAnsi="David" w:cs="David"/>
          <w:sz w:val="24"/>
          <w:szCs w:val="24"/>
          <w:rtl/>
        </w:rPr>
        <w:t>.</w:t>
      </w:r>
    </w:p>
    <w:p w14:paraId="42F0CE9D" w14:textId="77777777" w:rsidR="00185656" w:rsidRPr="00067504" w:rsidRDefault="00185656" w:rsidP="0018565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מהי החריפות המדוברת?</w:t>
      </w:r>
    </w:p>
    <w:p w14:paraId="2B3328DD" w14:textId="77777777" w:rsidR="00185656" w:rsidRPr="00067504" w:rsidRDefault="00185656" w:rsidP="0018565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 מצאנו ש</w:t>
      </w:r>
      <w:r w:rsidRPr="00067504">
        <w:rPr>
          <w:rFonts w:asciiTheme="majorBidi" w:hAnsiTheme="majorBidi" w:cstheme="majorBidi"/>
          <w:sz w:val="24"/>
          <w:szCs w:val="24"/>
          <w:rtl/>
        </w:rPr>
        <w:t>רב יהודה</w:t>
      </w:r>
      <w:r w:rsidRPr="00067504">
        <w:rPr>
          <w:rFonts w:asciiTheme="majorBidi" w:hAnsiTheme="majorBidi" w:cstheme="majorBidi" w:hint="cs"/>
          <w:sz w:val="24"/>
          <w:szCs w:val="24"/>
          <w:rtl/>
        </w:rPr>
        <w:t>,</w:t>
      </w:r>
      <w:r w:rsidRPr="00067504">
        <w:rPr>
          <w:rFonts w:asciiTheme="majorBidi" w:hAnsiTheme="majorBidi" w:cstheme="majorBidi"/>
          <w:sz w:val="24"/>
          <w:szCs w:val="24"/>
          <w:rtl/>
        </w:rPr>
        <w:t xml:space="preserve"> רבו </w:t>
      </w:r>
      <w:r w:rsidRPr="00067504">
        <w:rPr>
          <w:rFonts w:asciiTheme="majorBidi" w:hAnsiTheme="majorBidi" w:cstheme="majorBidi" w:hint="cs"/>
          <w:sz w:val="24"/>
          <w:szCs w:val="24"/>
          <w:rtl/>
        </w:rPr>
        <w:t xml:space="preserve">של רמי, </w:t>
      </w:r>
      <w:r w:rsidRPr="00067504">
        <w:rPr>
          <w:rFonts w:asciiTheme="majorBidi" w:hAnsiTheme="majorBidi" w:cstheme="majorBidi"/>
          <w:sz w:val="24"/>
          <w:szCs w:val="24"/>
          <w:rtl/>
        </w:rPr>
        <w:t>כפה על שילוח הקן</w:t>
      </w:r>
      <w:r w:rsidRPr="00067504">
        <w:rPr>
          <w:rFonts w:asciiTheme="majorBidi" w:hAnsiTheme="majorBidi" w:cstheme="majorBidi" w:hint="cs"/>
          <w:sz w:val="24"/>
          <w:szCs w:val="24"/>
          <w:rtl/>
        </w:rPr>
        <w:t xml:space="preserve">: </w:t>
      </w:r>
      <w:r w:rsidRPr="00067504">
        <w:rPr>
          <w:rFonts w:ascii="David" w:hAnsi="David" w:cs="David"/>
          <w:sz w:val="24"/>
          <w:szCs w:val="24"/>
          <w:rtl/>
        </w:rPr>
        <w:t xml:space="preserve">"ההוא </w:t>
      </w:r>
      <w:proofErr w:type="spellStart"/>
      <w:r w:rsidRPr="00067504">
        <w:rPr>
          <w:rFonts w:ascii="David" w:hAnsi="David" w:cs="David"/>
          <w:sz w:val="24"/>
          <w:szCs w:val="24"/>
          <w:rtl/>
        </w:rPr>
        <w:t>דגזינהו</w:t>
      </w:r>
      <w:proofErr w:type="spellEnd"/>
      <w:r w:rsidRPr="00067504">
        <w:rPr>
          <w:rFonts w:ascii="David" w:hAnsi="David" w:cs="David"/>
          <w:sz w:val="24"/>
          <w:szCs w:val="24"/>
          <w:rtl/>
        </w:rPr>
        <w:t xml:space="preserve"> לגפה, ושלחה ואח"כ תפשה, </w:t>
      </w:r>
      <w:proofErr w:type="spellStart"/>
      <w:r w:rsidRPr="00067504">
        <w:rPr>
          <w:rFonts w:ascii="David" w:hAnsi="David" w:cs="David"/>
          <w:sz w:val="24"/>
          <w:szCs w:val="24"/>
          <w:rtl/>
        </w:rPr>
        <w:t>נגדיה</w:t>
      </w:r>
      <w:proofErr w:type="spellEnd"/>
      <w:r w:rsidRPr="00067504">
        <w:rPr>
          <w:rFonts w:ascii="David" w:hAnsi="David" w:cs="David"/>
          <w:sz w:val="24"/>
          <w:szCs w:val="24"/>
          <w:rtl/>
        </w:rPr>
        <w:t xml:space="preserve"> רב יהודה, א"ל: </w:t>
      </w:r>
      <w:proofErr w:type="spellStart"/>
      <w:r w:rsidRPr="00067504">
        <w:rPr>
          <w:rFonts w:ascii="David" w:hAnsi="David" w:cs="David"/>
          <w:sz w:val="24"/>
          <w:szCs w:val="24"/>
          <w:rtl/>
        </w:rPr>
        <w:t>זיל</w:t>
      </w:r>
      <w:proofErr w:type="spellEnd"/>
      <w:r w:rsidRPr="00067504">
        <w:rPr>
          <w:rFonts w:ascii="David" w:hAnsi="David" w:cs="David"/>
          <w:sz w:val="24"/>
          <w:szCs w:val="24"/>
          <w:rtl/>
        </w:rPr>
        <w:t xml:space="preserve"> רבי לה גדפיה, ושלחה!</w:t>
      </w:r>
      <w:r w:rsidRPr="00067504">
        <w:rPr>
          <w:rStyle w:val="a5"/>
          <w:rFonts w:ascii="David" w:hAnsi="David" w:cs="David"/>
          <w:sz w:val="24"/>
          <w:szCs w:val="24"/>
          <w:rtl/>
        </w:rPr>
        <w:footnoteReference w:id="10"/>
      </w:r>
      <w:r w:rsidRPr="00067504">
        <w:rPr>
          <w:rFonts w:ascii="David" w:hAnsi="David" w:cs="David"/>
          <w:sz w:val="24"/>
          <w:szCs w:val="24"/>
          <w:rtl/>
        </w:rPr>
        <w:t>".</w:t>
      </w:r>
      <w:r w:rsidRPr="00067504">
        <w:rPr>
          <w:rFonts w:asciiTheme="majorBidi" w:hAnsiTheme="majorBidi" w:cstheme="majorBidi" w:hint="cs"/>
          <w:sz w:val="24"/>
          <w:szCs w:val="24"/>
          <w:rtl/>
        </w:rPr>
        <w:t xml:space="preserve"> אם כן, מדוע שלל רמי בר תמרי כפייה בכיבוד הורים? </w:t>
      </w:r>
    </w:p>
    <w:p w14:paraId="64B3793B" w14:textId="77777777" w:rsidR="00185656" w:rsidRPr="00067504" w:rsidRDefault="00185656" w:rsidP="00185656">
      <w:pPr>
        <w:spacing w:after="0" w:line="360" w:lineRule="auto"/>
        <w:ind w:left="720"/>
        <w:rPr>
          <w:rFonts w:ascii="David" w:hAnsi="David" w:cs="David"/>
          <w:sz w:val="24"/>
          <w:szCs w:val="24"/>
          <w:rtl/>
        </w:rPr>
      </w:pPr>
      <w:r w:rsidRPr="00067504">
        <w:rPr>
          <w:rFonts w:ascii="David" w:hAnsi="David" w:cs="David" w:hint="cs"/>
          <w:sz w:val="24"/>
          <w:szCs w:val="24"/>
          <w:rtl/>
        </w:rPr>
        <w:t xml:space="preserve">צריך להבחין בין מצוות כיבוד אב ואם למצוות שילוח הקן... שכן, בראשונה אדם אוכל מפירותיה בעולם הזה, והוא הדין בעונשה אם עובר עליה, ואילו באחרונה שהיא בין אדם למקום ואין הבריות חושבות אותו לרע, </w:t>
      </w:r>
      <w:proofErr w:type="spellStart"/>
      <w:r w:rsidRPr="00067504">
        <w:rPr>
          <w:rFonts w:ascii="David" w:hAnsi="David" w:cs="David" w:hint="cs"/>
          <w:sz w:val="24"/>
          <w:szCs w:val="24"/>
          <w:rtl/>
        </w:rPr>
        <w:t>כופין</w:t>
      </w:r>
      <w:proofErr w:type="spellEnd"/>
      <w:r w:rsidRPr="00067504">
        <w:rPr>
          <w:rFonts w:ascii="David" w:hAnsi="David" w:cs="David" w:hint="cs"/>
          <w:sz w:val="24"/>
          <w:szCs w:val="24"/>
          <w:rtl/>
        </w:rPr>
        <w:t xml:space="preserve"> עליה. הרי מטעם זה לא נמנתה מצוות שילוח הקן בין המצוות במשנה שבראש מסכת פאה</w:t>
      </w:r>
      <w:r w:rsidRPr="00067504">
        <w:rPr>
          <w:rStyle w:val="a5"/>
          <w:rFonts w:ascii="David" w:hAnsi="David" w:cs="David"/>
          <w:sz w:val="24"/>
          <w:szCs w:val="24"/>
          <w:rtl/>
        </w:rPr>
        <w:footnoteReference w:id="11"/>
      </w:r>
      <w:r w:rsidRPr="00067504">
        <w:rPr>
          <w:rFonts w:ascii="David" w:hAnsi="David" w:cs="David" w:hint="cs"/>
          <w:sz w:val="24"/>
          <w:szCs w:val="24"/>
          <w:rtl/>
        </w:rPr>
        <w:t>.</w:t>
      </w:r>
    </w:p>
    <w:p w14:paraId="543EA932" w14:textId="77777777" w:rsidR="00185656" w:rsidRPr="00067504" w:rsidRDefault="00185656" w:rsidP="00185656">
      <w:pPr>
        <w:spacing w:after="0" w:line="360" w:lineRule="auto"/>
        <w:rPr>
          <w:rFonts w:ascii="David" w:hAnsi="David" w:cs="David"/>
          <w:sz w:val="24"/>
          <w:szCs w:val="24"/>
          <w:rtl/>
        </w:rPr>
      </w:pPr>
      <w:r w:rsidRPr="00067504">
        <w:rPr>
          <w:rFonts w:asciiTheme="majorBidi" w:hAnsiTheme="majorBidi" w:cstheme="majorBidi"/>
          <w:sz w:val="24"/>
          <w:szCs w:val="24"/>
          <w:rtl/>
        </w:rPr>
        <w:t xml:space="preserve">וחילוק זה הוא חריפות </w:t>
      </w:r>
      <w:proofErr w:type="spellStart"/>
      <w:r w:rsidRPr="00067504">
        <w:rPr>
          <w:rFonts w:asciiTheme="majorBidi" w:hAnsiTheme="majorBidi" w:cstheme="majorBidi"/>
          <w:sz w:val="24"/>
          <w:szCs w:val="24"/>
          <w:rtl/>
        </w:rPr>
        <w:t>פומבדיתא</w:t>
      </w:r>
      <w:proofErr w:type="spellEnd"/>
      <w:r w:rsidRPr="00067504">
        <w:rPr>
          <w:rFonts w:asciiTheme="majorBidi" w:hAnsiTheme="majorBidi" w:cstheme="majorBidi"/>
          <w:sz w:val="24"/>
          <w:szCs w:val="24"/>
          <w:rtl/>
        </w:rPr>
        <w:t>.</w:t>
      </w:r>
    </w:p>
    <w:p w14:paraId="02EDB810" w14:textId="77777777" w:rsidR="00185656" w:rsidRPr="00067504" w:rsidRDefault="00185656" w:rsidP="00185656">
      <w:pPr>
        <w:pStyle w:val="a6"/>
        <w:numPr>
          <w:ilvl w:val="0"/>
          <w:numId w:val="1"/>
        </w:numPr>
        <w:spacing w:after="0" w:line="360" w:lineRule="auto"/>
        <w:rPr>
          <w:rFonts w:asciiTheme="majorBidi" w:hAnsiTheme="majorBidi" w:cstheme="majorBidi"/>
          <w:b/>
          <w:bCs/>
          <w:sz w:val="24"/>
          <w:szCs w:val="24"/>
        </w:rPr>
      </w:pPr>
      <w:r w:rsidRPr="00067504">
        <w:rPr>
          <w:rFonts w:asciiTheme="majorBidi" w:hAnsiTheme="majorBidi" w:cstheme="majorBidi" w:hint="cs"/>
          <w:b/>
          <w:bCs/>
          <w:sz w:val="24"/>
          <w:szCs w:val="24"/>
          <w:rtl/>
        </w:rPr>
        <w:t>קשרים אפשריים בין סיום המסכת לראשיתה</w:t>
      </w:r>
    </w:p>
    <w:p w14:paraId="74BAE991" w14:textId="77777777" w:rsidR="00185656" w:rsidRPr="00067504" w:rsidRDefault="00185656" w:rsidP="00185656">
      <w:pPr>
        <w:pStyle w:val="a6"/>
        <w:numPr>
          <w:ilvl w:val="0"/>
          <w:numId w:val="2"/>
        </w:numPr>
        <w:spacing w:after="0" w:line="360" w:lineRule="auto"/>
        <w:rPr>
          <w:rFonts w:ascii="David" w:hAnsi="David" w:cs="David"/>
          <w:sz w:val="24"/>
          <w:szCs w:val="24"/>
          <w:rtl/>
        </w:rPr>
      </w:pPr>
      <w:r w:rsidRPr="00067504">
        <w:rPr>
          <w:rFonts w:asciiTheme="majorBidi" w:hAnsiTheme="majorBidi" w:cstheme="majorBidi" w:hint="cs"/>
          <w:sz w:val="24"/>
          <w:szCs w:val="24"/>
          <w:rtl/>
        </w:rPr>
        <w:t xml:space="preserve">החתם סופר מסביר, שמראשית המסכת כבר ניתן ללמוד שישראל קדושים ואינם מצפים לשכר בעולם הזה.  </w:t>
      </w:r>
    </w:p>
    <w:p w14:paraId="419F62E1" w14:textId="77777777" w:rsidR="00185656" w:rsidRPr="00067504" w:rsidRDefault="00185656" w:rsidP="00185656">
      <w:pPr>
        <w:spacing w:after="0" w:line="360" w:lineRule="auto"/>
        <w:ind w:left="1440"/>
        <w:rPr>
          <w:rFonts w:ascii="David" w:hAnsi="David" w:cs="David"/>
          <w:sz w:val="24"/>
          <w:szCs w:val="24"/>
          <w:rtl/>
        </w:rPr>
      </w:pPr>
      <w:r w:rsidRPr="00067504">
        <w:rPr>
          <w:rFonts w:ascii="David" w:hAnsi="David" w:cs="David"/>
          <w:sz w:val="24"/>
          <w:szCs w:val="24"/>
          <w:rtl/>
        </w:rPr>
        <w:t>ראה והבט קדושתן של ישראל</w:t>
      </w:r>
      <w:r w:rsidRPr="00067504">
        <w:rPr>
          <w:rFonts w:ascii="David" w:hAnsi="David" w:cs="David" w:hint="cs"/>
          <w:sz w:val="24"/>
          <w:szCs w:val="24"/>
          <w:rtl/>
        </w:rPr>
        <w:t xml:space="preserve">... </w:t>
      </w:r>
      <w:r w:rsidRPr="00067504">
        <w:rPr>
          <w:rFonts w:ascii="David" w:hAnsi="David" w:cs="David"/>
          <w:sz w:val="24"/>
          <w:szCs w:val="24"/>
          <w:rtl/>
        </w:rPr>
        <w:t>מהימן ע</w:t>
      </w:r>
      <w:r w:rsidRPr="00067504">
        <w:rPr>
          <w:rFonts w:ascii="David" w:hAnsi="David" w:cs="David" w:hint="cs"/>
          <w:sz w:val="24"/>
          <w:szCs w:val="24"/>
          <w:rtl/>
        </w:rPr>
        <w:t>ד אחד</w:t>
      </w:r>
      <w:r w:rsidRPr="00067504">
        <w:rPr>
          <w:rFonts w:ascii="David" w:hAnsi="David" w:cs="David"/>
          <w:sz w:val="24"/>
          <w:szCs w:val="24"/>
          <w:rtl/>
        </w:rPr>
        <w:t xml:space="preserve"> על שחיטה ובדיקות טריפות אפי</w:t>
      </w:r>
      <w:r w:rsidRPr="00067504">
        <w:rPr>
          <w:rFonts w:ascii="David" w:hAnsi="David" w:cs="David" w:hint="cs"/>
          <w:sz w:val="24"/>
          <w:szCs w:val="24"/>
          <w:rtl/>
        </w:rPr>
        <w:t>לו</w:t>
      </w:r>
      <w:r w:rsidRPr="00067504">
        <w:rPr>
          <w:rFonts w:ascii="David" w:hAnsi="David" w:cs="David"/>
          <w:sz w:val="24"/>
          <w:szCs w:val="24"/>
          <w:rtl/>
        </w:rPr>
        <w:t xml:space="preserve"> שוחט ובודק לעצמו וצריך להשליך לכלב ולהפסיד כל טרחו וממונו </w:t>
      </w:r>
      <w:proofErr w:type="spellStart"/>
      <w:r w:rsidRPr="00067504">
        <w:rPr>
          <w:rFonts w:ascii="David" w:hAnsi="David" w:cs="David"/>
          <w:sz w:val="24"/>
          <w:szCs w:val="24"/>
          <w:rtl/>
        </w:rPr>
        <w:t>ותאות</w:t>
      </w:r>
      <w:proofErr w:type="spellEnd"/>
      <w:r w:rsidRPr="00067504">
        <w:rPr>
          <w:rFonts w:ascii="David" w:hAnsi="David" w:cs="David"/>
          <w:sz w:val="24"/>
          <w:szCs w:val="24"/>
          <w:rtl/>
        </w:rPr>
        <w:t xml:space="preserve"> לבו ומ"מ כולם נאמנים</w:t>
      </w:r>
      <w:r w:rsidRPr="00067504">
        <w:rPr>
          <w:rFonts w:ascii="David" w:hAnsi="David" w:cs="David" w:hint="cs"/>
          <w:sz w:val="24"/>
          <w:szCs w:val="24"/>
          <w:rtl/>
        </w:rPr>
        <w:t xml:space="preserve">... </w:t>
      </w:r>
      <w:r w:rsidRPr="00067504">
        <w:rPr>
          <w:rFonts w:ascii="David" w:hAnsi="David" w:cs="David"/>
          <w:sz w:val="24"/>
          <w:szCs w:val="24"/>
          <w:rtl/>
        </w:rPr>
        <w:t>ואלו הי' שכר מצוה בהאי עלמא</w:t>
      </w:r>
      <w:r w:rsidRPr="00067504">
        <w:rPr>
          <w:rFonts w:ascii="David" w:hAnsi="David" w:cs="David" w:hint="cs"/>
          <w:sz w:val="24"/>
          <w:szCs w:val="24"/>
          <w:rtl/>
        </w:rPr>
        <w:t xml:space="preserve"> -</w:t>
      </w:r>
      <w:r w:rsidRPr="00067504">
        <w:rPr>
          <w:rFonts w:ascii="David" w:hAnsi="David" w:cs="David"/>
          <w:sz w:val="24"/>
          <w:szCs w:val="24"/>
          <w:rtl/>
        </w:rPr>
        <w:t xml:space="preserve"> עדיין לא היו חידוש כל כך כי מצפה לתשלום שכר. אך ע"י מעשה דר' יעקב </w:t>
      </w:r>
      <w:proofErr w:type="spellStart"/>
      <w:r w:rsidRPr="00067504">
        <w:rPr>
          <w:rFonts w:ascii="David" w:hAnsi="David" w:cs="David"/>
          <w:sz w:val="24"/>
          <w:szCs w:val="24"/>
          <w:rtl/>
        </w:rPr>
        <w:t>דשכיחי</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בעו"ה</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דמגיע</w:t>
      </w:r>
      <w:proofErr w:type="spellEnd"/>
      <w:r w:rsidRPr="00067504">
        <w:rPr>
          <w:rFonts w:ascii="David" w:hAnsi="David" w:cs="David"/>
          <w:sz w:val="24"/>
          <w:szCs w:val="24"/>
          <w:rtl/>
        </w:rPr>
        <w:t xml:space="preserve"> לצדיקים כמעשה הרשעים ב</w:t>
      </w:r>
      <w:r w:rsidRPr="00067504">
        <w:rPr>
          <w:rFonts w:ascii="David" w:hAnsi="David" w:cs="David" w:hint="cs"/>
          <w:sz w:val="24"/>
          <w:szCs w:val="24"/>
          <w:rtl/>
        </w:rPr>
        <w:t>עולם הזה</w:t>
      </w:r>
      <w:r w:rsidRPr="00067504">
        <w:rPr>
          <w:rFonts w:ascii="David" w:hAnsi="David" w:cs="David"/>
          <w:sz w:val="24"/>
          <w:szCs w:val="24"/>
          <w:rtl/>
        </w:rPr>
        <w:t xml:space="preserve"> וצריך לומר שכרו טמון לעולם </w:t>
      </w:r>
      <w:proofErr w:type="spellStart"/>
      <w:r w:rsidRPr="00067504">
        <w:rPr>
          <w:rFonts w:ascii="David" w:hAnsi="David" w:cs="David"/>
          <w:sz w:val="24"/>
          <w:szCs w:val="24"/>
          <w:rtl/>
        </w:rPr>
        <w:t>התחי</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ואפ"ה</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הכל</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שוחטין</w:t>
      </w:r>
      <w:proofErr w:type="spellEnd"/>
      <w:r w:rsidRPr="00067504">
        <w:rPr>
          <w:rFonts w:ascii="David" w:hAnsi="David" w:cs="David"/>
          <w:sz w:val="24"/>
          <w:szCs w:val="24"/>
          <w:rtl/>
        </w:rPr>
        <w:t xml:space="preserve"> </w:t>
      </w:r>
      <w:r w:rsidRPr="00067504">
        <w:rPr>
          <w:rFonts w:ascii="David" w:hAnsi="David" w:cs="David" w:hint="cs"/>
          <w:sz w:val="24"/>
          <w:szCs w:val="24"/>
          <w:rtl/>
        </w:rPr>
        <w:t xml:space="preserve">- </w:t>
      </w:r>
      <w:r w:rsidRPr="00067504">
        <w:rPr>
          <w:rFonts w:ascii="David" w:hAnsi="David" w:cs="David"/>
          <w:sz w:val="24"/>
          <w:szCs w:val="24"/>
          <w:rtl/>
        </w:rPr>
        <w:t>זו הוא מנפלאות קדושת ישראל</w:t>
      </w:r>
      <w:r w:rsidRPr="00067504">
        <w:rPr>
          <w:rStyle w:val="a5"/>
          <w:rFonts w:ascii="David" w:hAnsi="David" w:cs="David"/>
          <w:sz w:val="24"/>
          <w:szCs w:val="24"/>
          <w:rtl/>
        </w:rPr>
        <w:footnoteReference w:id="12"/>
      </w:r>
      <w:r w:rsidRPr="00067504">
        <w:rPr>
          <w:rFonts w:ascii="David" w:hAnsi="David" w:cs="David"/>
          <w:sz w:val="24"/>
          <w:szCs w:val="24"/>
          <w:rtl/>
        </w:rPr>
        <w:t xml:space="preserve">. </w:t>
      </w:r>
      <w:r w:rsidRPr="00067504">
        <w:rPr>
          <w:rFonts w:ascii="David" w:hAnsi="David" w:cs="David" w:hint="cs"/>
          <w:sz w:val="24"/>
          <w:szCs w:val="24"/>
          <w:rtl/>
        </w:rPr>
        <w:t xml:space="preserve"> </w:t>
      </w:r>
    </w:p>
    <w:p w14:paraId="1AA11E3E" w14:textId="77777777" w:rsidR="00185656" w:rsidRPr="00067504" w:rsidRDefault="00185656" w:rsidP="00185656">
      <w:pPr>
        <w:pStyle w:val="a6"/>
        <w:numPr>
          <w:ilvl w:val="0"/>
          <w:numId w:val="2"/>
        </w:num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 מהלך לגבי כוונה חסרה בשחיטה:</w:t>
      </w:r>
    </w:p>
    <w:p w14:paraId="3211F575" w14:textId="77777777" w:rsidR="00185656" w:rsidRPr="00067504" w:rsidRDefault="00185656" w:rsidP="00185656">
      <w:pPr>
        <w:spacing w:after="0" w:line="360" w:lineRule="auto"/>
        <w:rPr>
          <w:rFonts w:ascii="David" w:hAnsi="David" w:cs="David"/>
          <w:sz w:val="24"/>
          <w:szCs w:val="24"/>
          <w:rtl/>
        </w:rPr>
      </w:pPr>
      <w:r w:rsidRPr="00067504">
        <w:rPr>
          <w:rFonts w:asciiTheme="majorBidi" w:hAnsiTheme="majorBidi" w:cstheme="majorBidi" w:hint="cs"/>
          <w:sz w:val="24"/>
          <w:szCs w:val="24"/>
          <w:rtl/>
        </w:rPr>
        <w:t>יש</w:t>
      </w:r>
      <w:r w:rsidRPr="00067504">
        <w:rPr>
          <w:rFonts w:asciiTheme="majorBidi" w:hAnsiTheme="majorBidi" w:cstheme="majorBidi"/>
          <w:sz w:val="24"/>
          <w:szCs w:val="24"/>
          <w:rtl/>
        </w:rPr>
        <w:t xml:space="preserve"> לשאול:</w:t>
      </w:r>
      <w:r w:rsidRPr="00067504">
        <w:rPr>
          <w:rFonts w:ascii="David" w:hAnsi="David" w:cs="David" w:hint="cs"/>
          <w:sz w:val="24"/>
          <w:szCs w:val="24"/>
          <w:rtl/>
        </w:rPr>
        <w:t xml:space="preserve"> </w:t>
      </w:r>
    </w:p>
    <w:p w14:paraId="76026789" w14:textId="77777777" w:rsidR="00185656" w:rsidRPr="00067504" w:rsidRDefault="00185656" w:rsidP="00185656">
      <w:pPr>
        <w:spacing w:after="0" w:line="360" w:lineRule="auto"/>
        <w:ind w:left="720"/>
        <w:rPr>
          <w:rFonts w:ascii="David" w:hAnsi="David" w:cs="David"/>
          <w:sz w:val="24"/>
          <w:szCs w:val="24"/>
          <w:rtl/>
        </w:rPr>
      </w:pPr>
      <w:r w:rsidRPr="00067504">
        <w:rPr>
          <w:rFonts w:ascii="David" w:hAnsi="David" w:cs="David"/>
          <w:sz w:val="24"/>
          <w:szCs w:val="24"/>
          <w:rtl/>
        </w:rPr>
        <w:lastRenderedPageBreak/>
        <w:t>למה הג</w:t>
      </w:r>
      <w:r w:rsidRPr="00067504">
        <w:rPr>
          <w:rFonts w:ascii="David" w:hAnsi="David" w:cs="David" w:hint="cs"/>
          <w:sz w:val="24"/>
          <w:szCs w:val="24"/>
          <w:rtl/>
        </w:rPr>
        <w:t xml:space="preserve">מרא אינה סותרת את ראיית רבי יעקב ממעשה של שילוח הקן, על ידי שתטען שיכול להיות שמעשה הבן לא היה בכלל קיום מצווה, כיוון שכוונתו הייתה שלא משום קיום מצווה, אלא לצורך הנאה גופנית חומרית, ואז, אפילו למאן </w:t>
      </w:r>
      <w:proofErr w:type="spellStart"/>
      <w:r w:rsidRPr="00067504">
        <w:rPr>
          <w:rFonts w:ascii="David" w:hAnsi="David" w:cs="David" w:hint="cs"/>
          <w:sz w:val="24"/>
          <w:szCs w:val="24"/>
          <w:rtl/>
        </w:rPr>
        <w:t>דסבר</w:t>
      </w:r>
      <w:proofErr w:type="spellEnd"/>
      <w:r w:rsidRPr="00067504">
        <w:rPr>
          <w:rFonts w:ascii="David" w:hAnsi="David" w:cs="David" w:hint="cs"/>
          <w:sz w:val="24"/>
          <w:szCs w:val="24"/>
          <w:rtl/>
        </w:rPr>
        <w:t xml:space="preserve"> כי מצוות אינן צריכות כוונה</w:t>
      </w:r>
      <w:r>
        <w:rPr>
          <w:rFonts w:ascii="David" w:hAnsi="David" w:cs="David" w:hint="cs"/>
          <w:sz w:val="24"/>
          <w:szCs w:val="24"/>
          <w:rtl/>
        </w:rPr>
        <w:t xml:space="preserve"> </w:t>
      </w:r>
      <w:r w:rsidRPr="00067504">
        <w:rPr>
          <w:rFonts w:ascii="David" w:hAnsi="David" w:cs="David" w:hint="cs"/>
          <w:sz w:val="24"/>
          <w:szCs w:val="24"/>
          <w:rtl/>
        </w:rPr>
        <w:t>- מודה שאם הכוונה הייתה במיוחד שמעשהו לא יהיה לשם מצווה -</w:t>
      </w:r>
      <w:r>
        <w:rPr>
          <w:rFonts w:ascii="David" w:hAnsi="David" w:cs="David" w:hint="cs"/>
          <w:sz w:val="24"/>
          <w:szCs w:val="24"/>
          <w:rtl/>
        </w:rPr>
        <w:t xml:space="preserve"> </w:t>
      </w:r>
      <w:r w:rsidRPr="00067504">
        <w:rPr>
          <w:rFonts w:ascii="David" w:hAnsi="David" w:cs="David" w:hint="cs"/>
          <w:sz w:val="24"/>
          <w:szCs w:val="24"/>
          <w:rtl/>
        </w:rPr>
        <w:t>שאין כאן קיום מצווה</w:t>
      </w:r>
      <w:r w:rsidRPr="00067504">
        <w:rPr>
          <w:rStyle w:val="a5"/>
          <w:rFonts w:ascii="David" w:hAnsi="David" w:cs="David"/>
          <w:sz w:val="24"/>
          <w:szCs w:val="24"/>
          <w:rtl/>
        </w:rPr>
        <w:footnoteReference w:id="13"/>
      </w:r>
      <w:r w:rsidRPr="00067504">
        <w:rPr>
          <w:rFonts w:ascii="David" w:hAnsi="David" w:cs="David" w:hint="cs"/>
          <w:sz w:val="24"/>
          <w:szCs w:val="24"/>
          <w:rtl/>
        </w:rPr>
        <w:t>.</w:t>
      </w:r>
    </w:p>
    <w:p w14:paraId="554AF166" w14:textId="77777777" w:rsidR="00185656" w:rsidRPr="00067504" w:rsidRDefault="00185656" w:rsidP="0018565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ניתן להוכיח שגם באופן כזה, שאין כוונתו למצווה, הפעולה נחשבת מצווה. בראשית המסכת שנינו:</w:t>
      </w:r>
    </w:p>
    <w:p w14:paraId="371BAEFF" w14:textId="77777777" w:rsidR="00185656" w:rsidRPr="00067504" w:rsidRDefault="00185656" w:rsidP="00185656">
      <w:pPr>
        <w:spacing w:after="0" w:line="360" w:lineRule="auto"/>
        <w:rPr>
          <w:rFonts w:asciiTheme="majorBidi" w:hAnsiTheme="majorBidi" w:cstheme="majorBidi"/>
          <w:sz w:val="24"/>
          <w:szCs w:val="24"/>
          <w:rtl/>
        </w:rPr>
      </w:pPr>
      <w:r w:rsidRPr="00067504">
        <w:rPr>
          <w:rFonts w:ascii="David" w:hAnsi="David" w:cs="David"/>
          <w:sz w:val="24"/>
          <w:szCs w:val="24"/>
          <w:rtl/>
        </w:rPr>
        <w:t>"</w:t>
      </w:r>
      <w:proofErr w:type="spellStart"/>
      <w:r w:rsidRPr="00067504">
        <w:rPr>
          <w:rFonts w:ascii="David" w:hAnsi="David" w:cs="David"/>
          <w:sz w:val="24"/>
          <w:szCs w:val="24"/>
          <w:rtl/>
        </w:rPr>
        <w:t>הכל</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שוחטין</w:t>
      </w:r>
      <w:proofErr w:type="spellEnd"/>
      <w:r w:rsidRPr="00067504">
        <w:rPr>
          <w:rFonts w:ascii="David" w:hAnsi="David" w:cs="David"/>
          <w:sz w:val="24"/>
          <w:szCs w:val="24"/>
          <w:rtl/>
        </w:rPr>
        <w:t xml:space="preserve"> ושחיטתן כשרה, חוץ מחרש שוטה וקטן</w:t>
      </w:r>
      <w:r w:rsidRPr="00067504">
        <w:rPr>
          <w:rStyle w:val="a5"/>
          <w:rFonts w:ascii="David" w:hAnsi="David" w:cs="David"/>
          <w:sz w:val="24"/>
          <w:szCs w:val="24"/>
          <w:rtl/>
        </w:rPr>
        <w:footnoteReference w:id="14"/>
      </w:r>
      <w:r w:rsidRPr="00067504">
        <w:rPr>
          <w:rFonts w:ascii="David" w:hAnsi="David" w:cs="David"/>
          <w:sz w:val="24"/>
          <w:szCs w:val="24"/>
          <w:rtl/>
        </w:rPr>
        <w:t>"</w:t>
      </w:r>
      <w:r w:rsidRPr="00067504">
        <w:rPr>
          <w:rFonts w:asciiTheme="majorBidi" w:hAnsiTheme="majorBidi" w:cstheme="majorBidi" w:hint="cs"/>
          <w:sz w:val="24"/>
          <w:szCs w:val="24"/>
          <w:rtl/>
        </w:rPr>
        <w:t xml:space="preserve">. על כך נאמר בגמרא: </w:t>
      </w:r>
      <w:r w:rsidRPr="00067504">
        <w:rPr>
          <w:rFonts w:ascii="David" w:hAnsi="David" w:cs="David"/>
          <w:sz w:val="24"/>
          <w:szCs w:val="24"/>
          <w:rtl/>
        </w:rPr>
        <w:t xml:space="preserve">"חוץ מחרש שוטה וקטן, שמא יקלקלו את שחיטתן. שמא קלקלו לא </w:t>
      </w:r>
      <w:proofErr w:type="spellStart"/>
      <w:r w:rsidRPr="00067504">
        <w:rPr>
          <w:rFonts w:ascii="David" w:hAnsi="David" w:cs="David"/>
          <w:sz w:val="24"/>
          <w:szCs w:val="24"/>
          <w:rtl/>
        </w:rPr>
        <w:t>קתני</w:t>
      </w:r>
      <w:proofErr w:type="spellEnd"/>
      <w:r w:rsidRPr="00067504">
        <w:rPr>
          <w:rFonts w:ascii="David" w:hAnsi="David" w:cs="David"/>
          <w:sz w:val="24"/>
          <w:szCs w:val="24"/>
          <w:rtl/>
        </w:rPr>
        <w:t xml:space="preserve"> אלא שמא יקלקלו, אמר רבא: זאת אומרת אין </w:t>
      </w:r>
      <w:proofErr w:type="spellStart"/>
      <w:r w:rsidRPr="00067504">
        <w:rPr>
          <w:rFonts w:ascii="David" w:hAnsi="David" w:cs="David"/>
          <w:sz w:val="24"/>
          <w:szCs w:val="24"/>
          <w:rtl/>
        </w:rPr>
        <w:t>מוסרין</w:t>
      </w:r>
      <w:proofErr w:type="spellEnd"/>
      <w:r w:rsidRPr="00067504">
        <w:rPr>
          <w:rFonts w:ascii="David" w:hAnsi="David" w:cs="David"/>
          <w:sz w:val="24"/>
          <w:szCs w:val="24"/>
          <w:rtl/>
        </w:rPr>
        <w:t xml:space="preserve"> להן חולין </w:t>
      </w:r>
      <w:proofErr w:type="spellStart"/>
      <w:r w:rsidRPr="00067504">
        <w:rPr>
          <w:rFonts w:ascii="David" w:hAnsi="David" w:cs="David"/>
          <w:sz w:val="24"/>
          <w:szCs w:val="24"/>
          <w:rtl/>
        </w:rPr>
        <w:t>לכתחלה</w:t>
      </w:r>
      <w:proofErr w:type="spellEnd"/>
      <w:r w:rsidRPr="00067504">
        <w:rPr>
          <w:rStyle w:val="a5"/>
          <w:rFonts w:ascii="David" w:hAnsi="David" w:cs="David"/>
          <w:sz w:val="24"/>
          <w:szCs w:val="24"/>
          <w:rtl/>
        </w:rPr>
        <w:footnoteReference w:id="15"/>
      </w:r>
      <w:r w:rsidRPr="00067504">
        <w:rPr>
          <w:rFonts w:ascii="David" w:hAnsi="David" w:cs="David"/>
          <w:sz w:val="24"/>
          <w:szCs w:val="24"/>
          <w:rtl/>
        </w:rPr>
        <w:t>".</w:t>
      </w:r>
      <w:r w:rsidRPr="00067504">
        <w:rPr>
          <w:rFonts w:asciiTheme="majorBidi" w:hAnsiTheme="majorBidi" w:cs="Times New Roman" w:hint="cs"/>
          <w:sz w:val="24"/>
          <w:szCs w:val="24"/>
          <w:rtl/>
        </w:rPr>
        <w:t xml:space="preserve"> </w:t>
      </w:r>
      <w:r w:rsidRPr="00067504">
        <w:rPr>
          <w:rFonts w:ascii="David" w:hAnsi="David" w:cs="David"/>
          <w:sz w:val="24"/>
          <w:szCs w:val="24"/>
          <w:rtl/>
        </w:rPr>
        <w:t>"ר"ת מפרש</w:t>
      </w:r>
      <w:r w:rsidRPr="00067504">
        <w:rPr>
          <w:rStyle w:val="a5"/>
          <w:rFonts w:ascii="David" w:hAnsi="David" w:cs="David"/>
          <w:sz w:val="24"/>
          <w:szCs w:val="24"/>
          <w:rtl/>
        </w:rPr>
        <w:footnoteReference w:id="16"/>
      </w:r>
      <w:r w:rsidRPr="00067504">
        <w:rPr>
          <w:rFonts w:ascii="David" w:hAnsi="David" w:cs="David"/>
          <w:sz w:val="24"/>
          <w:szCs w:val="24"/>
          <w:rtl/>
        </w:rPr>
        <w:t xml:space="preserve"> דאין </w:t>
      </w:r>
      <w:proofErr w:type="spellStart"/>
      <w:r w:rsidRPr="00067504">
        <w:rPr>
          <w:rFonts w:ascii="David" w:hAnsi="David" w:cs="David"/>
          <w:sz w:val="24"/>
          <w:szCs w:val="24"/>
          <w:rtl/>
        </w:rPr>
        <w:t>מוסרין</w:t>
      </w:r>
      <w:proofErr w:type="spellEnd"/>
      <w:r w:rsidRPr="00067504">
        <w:rPr>
          <w:rFonts w:ascii="David" w:hAnsi="David" w:cs="David"/>
          <w:sz w:val="24"/>
          <w:szCs w:val="24"/>
          <w:rtl/>
        </w:rPr>
        <w:t xml:space="preserve"> להן חולין </w:t>
      </w:r>
      <w:proofErr w:type="spellStart"/>
      <w:r w:rsidRPr="00067504">
        <w:rPr>
          <w:rFonts w:ascii="David" w:hAnsi="David" w:cs="David"/>
          <w:sz w:val="24"/>
          <w:szCs w:val="24"/>
          <w:rtl/>
        </w:rPr>
        <w:t>לכתחלה</w:t>
      </w:r>
      <w:proofErr w:type="spellEnd"/>
      <w:r w:rsidRPr="00067504">
        <w:rPr>
          <w:rFonts w:ascii="David" w:hAnsi="David" w:cs="David"/>
          <w:sz w:val="24"/>
          <w:szCs w:val="24"/>
          <w:rtl/>
        </w:rPr>
        <w:t xml:space="preserve"> לשחוט אפילו כדי להשליך לכלבים</w:t>
      </w:r>
      <w:r w:rsidRPr="00067504">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דלמא</w:t>
      </w:r>
      <w:proofErr w:type="spellEnd"/>
      <w:r w:rsidRPr="00067504">
        <w:rPr>
          <w:rFonts w:ascii="David" w:hAnsi="David" w:cs="David"/>
          <w:sz w:val="24"/>
          <w:szCs w:val="24"/>
          <w:rtl/>
        </w:rPr>
        <w:t xml:space="preserve"> אתי למיכל שיטעו להכשיר שחיטתן מתוך שיראו שמוסרים להן</w:t>
      </w:r>
      <w:r w:rsidRPr="00067504">
        <w:rPr>
          <w:rStyle w:val="a5"/>
          <w:rFonts w:ascii="David" w:hAnsi="David" w:cs="David"/>
          <w:sz w:val="24"/>
          <w:szCs w:val="24"/>
          <w:rtl/>
        </w:rPr>
        <w:footnoteReference w:id="17"/>
      </w:r>
      <w:r w:rsidRPr="00067504">
        <w:rPr>
          <w:rFonts w:ascii="David" w:hAnsi="David" w:cs="David"/>
          <w:sz w:val="24"/>
          <w:szCs w:val="24"/>
          <w:rtl/>
        </w:rPr>
        <w:t>"</w:t>
      </w:r>
      <w:r w:rsidRPr="00067504">
        <w:rPr>
          <w:rFonts w:ascii="David" w:hAnsi="David" w:cs="David" w:hint="cs"/>
          <w:sz w:val="24"/>
          <w:szCs w:val="24"/>
          <w:rtl/>
        </w:rPr>
        <w:t>.</w:t>
      </w:r>
    </w:p>
    <w:p w14:paraId="3C15376A" w14:textId="77777777" w:rsidR="00185656" w:rsidRPr="00067504" w:rsidRDefault="00185656" w:rsidP="0018565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משמע שבאדם בוגר אין חוששים מכוונה כזו. גם אם שחט על מנת לתת לכלבים, השחיטה תועיל והבשר כשר. בהנחה ששחיטה היא מצווה</w:t>
      </w:r>
      <w:r w:rsidRPr="00067504">
        <w:rPr>
          <w:rStyle w:val="a5"/>
          <w:rFonts w:asciiTheme="majorBidi" w:hAnsiTheme="majorBidi" w:cstheme="majorBidi"/>
          <w:sz w:val="24"/>
          <w:szCs w:val="24"/>
          <w:rtl/>
        </w:rPr>
        <w:footnoteReference w:id="18"/>
      </w:r>
      <w:r w:rsidRPr="00067504">
        <w:rPr>
          <w:rFonts w:asciiTheme="majorBidi" w:hAnsiTheme="majorBidi" w:cstheme="majorBidi" w:hint="cs"/>
          <w:sz w:val="24"/>
          <w:szCs w:val="24"/>
          <w:rtl/>
        </w:rPr>
        <w:t>, מדוע אין לחשוש שכוונתו להאכיל לכלבים הרסה את המצווה?</w:t>
      </w:r>
    </w:p>
    <w:p w14:paraId="14FBC1FD" w14:textId="77777777" w:rsidR="00185656" w:rsidRPr="00067504" w:rsidRDefault="00185656" w:rsidP="00185656">
      <w:pPr>
        <w:spacing w:after="0" w:line="360" w:lineRule="auto"/>
        <w:ind w:left="720"/>
        <w:rPr>
          <w:rFonts w:ascii="David" w:hAnsi="David" w:cs="David"/>
          <w:sz w:val="24"/>
          <w:szCs w:val="24"/>
          <w:rtl/>
        </w:rPr>
      </w:pPr>
      <w:r w:rsidRPr="00067504">
        <w:rPr>
          <w:rFonts w:ascii="David" w:hAnsi="David" w:cs="David" w:hint="cs"/>
          <w:sz w:val="24"/>
          <w:szCs w:val="24"/>
          <w:rtl/>
        </w:rPr>
        <w:t xml:space="preserve">מדברי רבינו תם, שמותר למסור לגדול לשחוט לכלבים, מוכח שהוא סובר שאפילו שחט עבור כלבים מותר לאכול משחיטה זו כי </w:t>
      </w:r>
      <w:r w:rsidRPr="00067504">
        <w:rPr>
          <w:rFonts w:ascii="David" w:hAnsi="David" w:cs="David" w:hint="cs"/>
          <w:b/>
          <w:bCs/>
          <w:sz w:val="24"/>
          <w:szCs w:val="24"/>
          <w:rtl/>
        </w:rPr>
        <w:t>מעשה מצווה אע"פ שכיוון בו במיוחד שלא לשם מצווה - למצווה יחשב.</w:t>
      </w:r>
      <w:r w:rsidRPr="00067504">
        <w:rPr>
          <w:rFonts w:ascii="David" w:hAnsi="David" w:cs="David" w:hint="cs"/>
          <w:sz w:val="24"/>
          <w:szCs w:val="24"/>
          <w:rtl/>
        </w:rPr>
        <w:t xml:space="preserve"> כמו כן צריכים אנו לומר שגם רבי יעקב סובר שאפילו היה הבן חושב בלקיחת הגוזלות שעושה זאת לא לשם מצווה אלא לשם הנאה עצמית</w:t>
      </w:r>
      <w:r>
        <w:rPr>
          <w:rFonts w:ascii="David" w:hAnsi="David" w:cs="David" w:hint="cs"/>
          <w:sz w:val="24"/>
          <w:szCs w:val="24"/>
          <w:rtl/>
        </w:rPr>
        <w:t>,</w:t>
      </w:r>
      <w:r w:rsidRPr="00067504">
        <w:rPr>
          <w:rFonts w:ascii="David" w:hAnsi="David" w:cs="David" w:hint="cs"/>
          <w:sz w:val="24"/>
          <w:szCs w:val="24"/>
          <w:rtl/>
        </w:rPr>
        <w:t xml:space="preserve"> גם אז המעשה נחשב למצווה... אם כן כל מצווה שכתוב שכרה בצדה - הכוונה לזמן שאחר תחיית המתים לעתיד לבא</w:t>
      </w:r>
      <w:r w:rsidRPr="00067504">
        <w:rPr>
          <w:rStyle w:val="a5"/>
          <w:rFonts w:ascii="David" w:hAnsi="David" w:cs="David"/>
          <w:sz w:val="24"/>
          <w:szCs w:val="24"/>
          <w:rtl/>
        </w:rPr>
        <w:footnoteReference w:id="19"/>
      </w:r>
      <w:r w:rsidRPr="00067504">
        <w:rPr>
          <w:rFonts w:ascii="David" w:hAnsi="David" w:cs="David" w:hint="cs"/>
          <w:sz w:val="24"/>
          <w:szCs w:val="24"/>
          <w:rtl/>
        </w:rPr>
        <w:t>".</w:t>
      </w:r>
    </w:p>
    <w:p w14:paraId="194DD0A4" w14:textId="77777777" w:rsidR="00185656" w:rsidRPr="00067504" w:rsidRDefault="00185656" w:rsidP="00185656">
      <w:pPr>
        <w:pStyle w:val="a6"/>
        <w:numPr>
          <w:ilvl w:val="0"/>
          <w:numId w:val="2"/>
        </w:numPr>
        <w:spacing w:after="0" w:line="360" w:lineRule="auto"/>
        <w:rPr>
          <w:rFonts w:ascii="David" w:hAnsi="David" w:cs="David"/>
          <w:sz w:val="24"/>
          <w:szCs w:val="24"/>
        </w:rPr>
      </w:pPr>
      <w:r w:rsidRPr="00067504">
        <w:rPr>
          <w:rFonts w:asciiTheme="majorBidi" w:hAnsiTheme="majorBidi" w:cstheme="majorBidi"/>
          <w:sz w:val="24"/>
          <w:szCs w:val="24"/>
          <w:rtl/>
        </w:rPr>
        <w:t>כתב הרב הנזיר:</w:t>
      </w:r>
      <w:r w:rsidRPr="00067504">
        <w:rPr>
          <w:rFonts w:ascii="David" w:hAnsi="David" w:cs="David" w:hint="cs"/>
          <w:sz w:val="24"/>
          <w:szCs w:val="24"/>
          <w:rtl/>
        </w:rPr>
        <w:t xml:space="preserve"> "סודר הפרק בסוף, לרמוז טעם השחיטה כטעם שילוח הקן... משום צער בעלי חיים ורחמים, כבמורה נבוכים... וכן בזוהר טעם שילוח הקן משום לעורר רחמים ולא כבגמרא</w:t>
      </w:r>
      <w:r w:rsidRPr="00067504">
        <w:rPr>
          <w:rStyle w:val="a5"/>
          <w:rFonts w:ascii="David" w:hAnsi="David" w:cs="David"/>
          <w:sz w:val="24"/>
          <w:szCs w:val="24"/>
          <w:rtl/>
        </w:rPr>
        <w:footnoteReference w:id="20"/>
      </w:r>
      <w:r w:rsidRPr="00067504">
        <w:rPr>
          <w:rFonts w:ascii="David" w:hAnsi="David" w:cs="David" w:hint="cs"/>
          <w:sz w:val="24"/>
          <w:szCs w:val="24"/>
          <w:rtl/>
        </w:rPr>
        <w:t xml:space="preserve">". </w:t>
      </w:r>
      <w:r w:rsidRPr="00067504">
        <w:rPr>
          <w:rFonts w:ascii="Times New Roman" w:hAnsi="Times New Roman" w:cs="Times New Roman"/>
          <w:sz w:val="24"/>
          <w:szCs w:val="24"/>
          <w:rtl/>
        </w:rPr>
        <w:t>נרחיב מעט</w:t>
      </w:r>
      <w:r w:rsidRPr="00067504">
        <w:rPr>
          <w:rFonts w:ascii="Times New Roman" w:hAnsi="Times New Roman" w:cs="Times New Roman" w:hint="cs"/>
          <w:sz w:val="24"/>
          <w:szCs w:val="24"/>
          <w:rtl/>
        </w:rPr>
        <w:t xml:space="preserve"> את הדברים.</w:t>
      </w:r>
      <w:r w:rsidRPr="00067504">
        <w:rPr>
          <w:rFonts w:ascii="Times New Roman" w:hAnsi="Times New Roman" w:cs="Times New Roman"/>
          <w:sz w:val="24"/>
          <w:szCs w:val="24"/>
          <w:rtl/>
        </w:rPr>
        <w:t xml:space="preserve"> במשנה נאמר:</w:t>
      </w:r>
      <w:r w:rsidRPr="00067504">
        <w:rPr>
          <w:rFonts w:ascii="Times New Roman" w:hAnsi="Times New Roman" w:cs="Times New Roman" w:hint="cs"/>
          <w:sz w:val="24"/>
          <w:szCs w:val="24"/>
          <w:rtl/>
        </w:rPr>
        <w:t xml:space="preserve"> </w:t>
      </w:r>
      <w:r w:rsidRPr="00067504">
        <w:rPr>
          <w:rFonts w:ascii="David" w:hAnsi="David" w:cs="David" w:hint="cs"/>
          <w:sz w:val="24"/>
          <w:szCs w:val="24"/>
          <w:rtl/>
        </w:rPr>
        <w:t>"</w:t>
      </w:r>
      <w:r w:rsidRPr="00067504">
        <w:rPr>
          <w:rFonts w:ascii="David" w:hAnsi="David" w:cs="David"/>
          <w:sz w:val="24"/>
          <w:szCs w:val="24"/>
          <w:rtl/>
        </w:rPr>
        <w:t xml:space="preserve">האומר על קן צפור יגיעו רחמיך ועל טוב </w:t>
      </w:r>
      <w:proofErr w:type="spellStart"/>
      <w:r w:rsidRPr="00067504">
        <w:rPr>
          <w:rFonts w:ascii="David" w:hAnsi="David" w:cs="David"/>
          <w:sz w:val="24"/>
          <w:szCs w:val="24"/>
          <w:rtl/>
        </w:rPr>
        <w:t>יזכר</w:t>
      </w:r>
      <w:proofErr w:type="spellEnd"/>
      <w:r w:rsidRPr="00067504">
        <w:rPr>
          <w:rFonts w:ascii="David" w:hAnsi="David" w:cs="David"/>
          <w:sz w:val="24"/>
          <w:szCs w:val="24"/>
          <w:rtl/>
        </w:rPr>
        <w:t xml:space="preserve"> שמך מודים </w:t>
      </w:r>
      <w:proofErr w:type="spellStart"/>
      <w:r w:rsidRPr="00067504">
        <w:rPr>
          <w:rFonts w:ascii="David" w:hAnsi="David" w:cs="David"/>
          <w:sz w:val="24"/>
          <w:szCs w:val="24"/>
          <w:rtl/>
        </w:rPr>
        <w:t>מודים</w:t>
      </w:r>
      <w:proofErr w:type="spellEnd"/>
      <w:r w:rsidRPr="00067504">
        <w:rPr>
          <w:rFonts w:ascii="David" w:hAnsi="David" w:cs="David"/>
          <w:sz w:val="24"/>
          <w:szCs w:val="24"/>
          <w:rtl/>
        </w:rPr>
        <w:t xml:space="preserve"> משתקין אותו</w:t>
      </w:r>
      <w:r w:rsidRPr="00067504">
        <w:rPr>
          <w:rStyle w:val="a5"/>
          <w:rFonts w:ascii="David" w:hAnsi="David" w:cs="David"/>
          <w:sz w:val="24"/>
          <w:szCs w:val="24"/>
          <w:rtl/>
        </w:rPr>
        <w:footnoteReference w:id="21"/>
      </w:r>
      <w:r w:rsidRPr="00067504">
        <w:rPr>
          <w:rFonts w:ascii="David" w:hAnsi="David" w:cs="David" w:hint="cs"/>
          <w:sz w:val="24"/>
          <w:szCs w:val="24"/>
          <w:rtl/>
        </w:rPr>
        <w:t xml:space="preserve">". </w:t>
      </w:r>
      <w:r w:rsidRPr="00067504">
        <w:rPr>
          <w:rFonts w:asciiTheme="majorBidi" w:hAnsiTheme="majorBidi" w:cstheme="majorBidi" w:hint="cs"/>
          <w:sz w:val="24"/>
          <w:szCs w:val="24"/>
          <w:rtl/>
        </w:rPr>
        <w:t xml:space="preserve">מנמקת הגמרא: </w:t>
      </w:r>
    </w:p>
    <w:p w14:paraId="5949F33A" w14:textId="77777777" w:rsidR="00185656" w:rsidRPr="00067504" w:rsidRDefault="00185656" w:rsidP="00185656">
      <w:pPr>
        <w:spacing w:after="0" w:line="360" w:lineRule="auto"/>
        <w:ind w:left="1440"/>
        <w:rPr>
          <w:rFonts w:ascii="David" w:hAnsi="David" w:cs="David"/>
          <w:sz w:val="24"/>
          <w:szCs w:val="24"/>
          <w:rtl/>
        </w:rPr>
      </w:pPr>
      <w:r w:rsidRPr="00067504">
        <w:rPr>
          <w:rFonts w:ascii="David" w:hAnsi="David" w:cs="David"/>
          <w:sz w:val="24"/>
          <w:szCs w:val="24"/>
          <w:rtl/>
        </w:rPr>
        <w:t xml:space="preserve">על קן צפור יגיעו רחמיך מאי טעמא? - פליגי בה תרי אמוראי </w:t>
      </w:r>
      <w:proofErr w:type="spellStart"/>
      <w:r w:rsidRPr="00067504">
        <w:rPr>
          <w:rFonts w:ascii="David" w:hAnsi="David" w:cs="David"/>
          <w:sz w:val="24"/>
          <w:szCs w:val="24"/>
          <w:rtl/>
        </w:rPr>
        <w:t>במערבא</w:t>
      </w:r>
      <w:proofErr w:type="spellEnd"/>
      <w:r w:rsidRPr="00067504">
        <w:rPr>
          <w:rFonts w:ascii="David" w:hAnsi="David" w:cs="David"/>
          <w:sz w:val="24"/>
          <w:szCs w:val="24"/>
          <w:rtl/>
        </w:rPr>
        <w:t xml:space="preserve">, רבי יוסי בר אבין ורבי יוסי בר </w:t>
      </w:r>
      <w:proofErr w:type="spellStart"/>
      <w:r w:rsidRPr="00067504">
        <w:rPr>
          <w:rFonts w:ascii="David" w:hAnsi="David" w:cs="David"/>
          <w:sz w:val="24"/>
          <w:szCs w:val="24"/>
          <w:rtl/>
        </w:rPr>
        <w:t>זבידא</w:t>
      </w:r>
      <w:proofErr w:type="spellEnd"/>
      <w:r w:rsidRPr="00067504">
        <w:rPr>
          <w:rFonts w:ascii="David" w:hAnsi="David" w:cs="David"/>
          <w:sz w:val="24"/>
          <w:szCs w:val="24"/>
          <w:rtl/>
        </w:rPr>
        <w:t xml:space="preserve">; חד אמר: מפני שמטיל קנאה במעשה בראשית, וחד אמר: מפני שעושה </w:t>
      </w:r>
      <w:proofErr w:type="spellStart"/>
      <w:r w:rsidRPr="00067504">
        <w:rPr>
          <w:rFonts w:ascii="David" w:hAnsi="David" w:cs="David"/>
          <w:sz w:val="24"/>
          <w:szCs w:val="24"/>
          <w:rtl/>
        </w:rPr>
        <w:t>מדותיו</w:t>
      </w:r>
      <w:proofErr w:type="spellEnd"/>
      <w:r w:rsidRPr="00067504">
        <w:rPr>
          <w:rFonts w:ascii="David" w:hAnsi="David" w:cs="David"/>
          <w:sz w:val="24"/>
          <w:szCs w:val="24"/>
          <w:rtl/>
        </w:rPr>
        <w:t xml:space="preserve"> של הקדוש ברוך הוא רחמים, ואינן אלא גזרות</w:t>
      </w:r>
      <w:r w:rsidRPr="00067504">
        <w:rPr>
          <w:rStyle w:val="a5"/>
          <w:rFonts w:ascii="David" w:hAnsi="David" w:cs="David"/>
          <w:sz w:val="24"/>
          <w:szCs w:val="24"/>
          <w:rtl/>
        </w:rPr>
        <w:footnoteReference w:id="22"/>
      </w:r>
      <w:r w:rsidRPr="00067504">
        <w:rPr>
          <w:rFonts w:ascii="David" w:hAnsi="David" w:cs="David"/>
          <w:sz w:val="24"/>
          <w:szCs w:val="24"/>
          <w:rtl/>
        </w:rPr>
        <w:t>.</w:t>
      </w:r>
    </w:p>
    <w:p w14:paraId="0504D523" w14:textId="77777777" w:rsidR="00185656" w:rsidRPr="00067504" w:rsidRDefault="00185656" w:rsidP="00185656">
      <w:pPr>
        <w:pStyle w:val="a6"/>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lastRenderedPageBreak/>
        <w:t>למרבה הפלא, הרמב"ם מנמק את עניין שילוח הקן, בטעם ששללה המשנה:</w:t>
      </w:r>
    </w:p>
    <w:p w14:paraId="257143C2" w14:textId="77777777" w:rsidR="00185656" w:rsidRPr="00067504" w:rsidRDefault="00185656" w:rsidP="00185656">
      <w:pPr>
        <w:spacing w:after="0" w:line="360" w:lineRule="auto"/>
        <w:ind w:left="1440"/>
        <w:rPr>
          <w:rFonts w:ascii="David" w:hAnsi="David" w:cs="David"/>
          <w:sz w:val="24"/>
          <w:szCs w:val="24"/>
          <w:rtl/>
        </w:rPr>
      </w:pPr>
      <w:r w:rsidRPr="00067504">
        <w:rPr>
          <w:rFonts w:ascii="David" w:hAnsi="David" w:cs="David"/>
          <w:sz w:val="24"/>
          <w:szCs w:val="24"/>
          <w:rtl/>
        </w:rPr>
        <w:t>הטעם ג"כ בשלוח הקן</w:t>
      </w:r>
      <w:r w:rsidRPr="00067504">
        <w:rPr>
          <w:rFonts w:ascii="David" w:hAnsi="David" w:cs="David" w:hint="cs"/>
          <w:sz w:val="24"/>
          <w:szCs w:val="24"/>
          <w:rtl/>
        </w:rPr>
        <w:t xml:space="preserve">... </w:t>
      </w:r>
      <w:r w:rsidRPr="00067504">
        <w:rPr>
          <w:rFonts w:ascii="David" w:hAnsi="David" w:cs="David"/>
          <w:sz w:val="24"/>
          <w:szCs w:val="24"/>
          <w:rtl/>
        </w:rPr>
        <w:t>כשישלח האם ותלך לה לא תצטער בראות לקיחת הבנים</w:t>
      </w:r>
      <w:r w:rsidRPr="00067504">
        <w:rPr>
          <w:rFonts w:ascii="David" w:hAnsi="David" w:cs="David" w:hint="cs"/>
          <w:sz w:val="24"/>
          <w:szCs w:val="24"/>
          <w:rtl/>
        </w:rPr>
        <w:t>...</w:t>
      </w:r>
      <w:r w:rsidRPr="00067504">
        <w:rPr>
          <w:rFonts w:ascii="David" w:hAnsi="David" w:cs="David"/>
          <w:sz w:val="24"/>
          <w:szCs w:val="24"/>
          <w:rtl/>
        </w:rPr>
        <w:t xml:space="preserve">ואם אלו </w:t>
      </w:r>
      <w:proofErr w:type="spellStart"/>
      <w:r w:rsidRPr="00067504">
        <w:rPr>
          <w:rFonts w:ascii="David" w:hAnsi="David" w:cs="David"/>
          <w:sz w:val="24"/>
          <w:szCs w:val="24"/>
          <w:rtl/>
        </w:rPr>
        <w:t>הצערים</w:t>
      </w:r>
      <w:proofErr w:type="spellEnd"/>
      <w:r w:rsidRPr="00067504">
        <w:rPr>
          <w:rFonts w:ascii="David" w:hAnsi="David" w:cs="David"/>
          <w:sz w:val="24"/>
          <w:szCs w:val="24"/>
          <w:rtl/>
        </w:rPr>
        <w:t xml:space="preserve"> הנפשיים </w:t>
      </w:r>
      <w:r w:rsidRPr="00067504">
        <w:rPr>
          <w:rFonts w:ascii="David" w:hAnsi="David" w:cs="David"/>
          <w:b/>
          <w:bCs/>
          <w:sz w:val="24"/>
          <w:szCs w:val="24"/>
          <w:rtl/>
        </w:rPr>
        <w:t>חסה תורה עליהם</w:t>
      </w:r>
      <w:r w:rsidRPr="00067504">
        <w:rPr>
          <w:rFonts w:ascii="David" w:hAnsi="David" w:cs="David"/>
          <w:sz w:val="24"/>
          <w:szCs w:val="24"/>
          <w:rtl/>
        </w:rPr>
        <w:t xml:space="preserve"> בבהמות ובעופות כל שכן בבני אדם, ולא תקשה עלי באמרם על קן צפור יגיעו רחמיך וגו', כי הוא לפי אחת משתי הדעות אשר </w:t>
      </w:r>
      <w:proofErr w:type="spellStart"/>
      <w:r w:rsidRPr="00067504">
        <w:rPr>
          <w:rFonts w:ascii="David" w:hAnsi="David" w:cs="David"/>
          <w:sz w:val="24"/>
          <w:szCs w:val="24"/>
          <w:rtl/>
        </w:rPr>
        <w:t>זכרנום</w:t>
      </w:r>
      <w:proofErr w:type="spellEnd"/>
      <w:r w:rsidRPr="00067504">
        <w:rPr>
          <w:rFonts w:ascii="David" w:hAnsi="David" w:cs="David"/>
          <w:sz w:val="24"/>
          <w:szCs w:val="24"/>
          <w:rtl/>
        </w:rPr>
        <w:t>, ר"ל דעת מי שחושב שאין טעם לתורה אלא הרצון לבד, ואנחנו נמשכנו אחר הדעת השני</w:t>
      </w:r>
      <w:r w:rsidRPr="00067504">
        <w:rPr>
          <w:rStyle w:val="a5"/>
          <w:rFonts w:ascii="David" w:hAnsi="David" w:cs="David"/>
          <w:sz w:val="24"/>
          <w:szCs w:val="24"/>
          <w:rtl/>
        </w:rPr>
        <w:footnoteReference w:id="23"/>
      </w:r>
      <w:r w:rsidRPr="00067504">
        <w:rPr>
          <w:rFonts w:ascii="David" w:hAnsi="David" w:cs="David" w:hint="cs"/>
          <w:sz w:val="24"/>
          <w:szCs w:val="24"/>
          <w:rtl/>
        </w:rPr>
        <w:t xml:space="preserve">.  </w:t>
      </w:r>
    </w:p>
    <w:p w14:paraId="05412B1E" w14:textId="77777777" w:rsidR="00185656" w:rsidRPr="00067504" w:rsidRDefault="00185656" w:rsidP="00185656">
      <w:pPr>
        <w:spacing w:after="0" w:line="360" w:lineRule="auto"/>
        <w:rPr>
          <w:rFonts w:ascii="David" w:hAnsi="David" w:cs="David"/>
          <w:sz w:val="24"/>
          <w:szCs w:val="24"/>
          <w:rtl/>
        </w:rPr>
      </w:pPr>
      <w:r w:rsidRPr="00067504">
        <w:rPr>
          <w:rFonts w:asciiTheme="majorBidi" w:hAnsiTheme="majorBidi" w:cstheme="majorBidi" w:hint="cs"/>
          <w:sz w:val="24"/>
          <w:szCs w:val="24"/>
          <w:rtl/>
        </w:rPr>
        <w:t>אמנם רבי עקיבא איגר מוצא לדברי הרמב"ם מקורות קדומים:</w:t>
      </w:r>
    </w:p>
    <w:p w14:paraId="301FD5DF" w14:textId="77777777" w:rsidR="00185656" w:rsidRPr="00067504" w:rsidRDefault="00185656" w:rsidP="00185656">
      <w:pPr>
        <w:spacing w:after="0" w:line="360" w:lineRule="auto"/>
        <w:rPr>
          <w:rFonts w:ascii="David" w:hAnsi="David" w:cs="David"/>
          <w:sz w:val="24"/>
          <w:szCs w:val="24"/>
          <w:rtl/>
        </w:rPr>
      </w:pPr>
      <w:r w:rsidRPr="00067504">
        <w:rPr>
          <w:rFonts w:ascii="David" w:hAnsi="David" w:cs="David" w:hint="cs"/>
          <w:sz w:val="24"/>
          <w:szCs w:val="24"/>
          <w:rtl/>
        </w:rPr>
        <w:t>"</w:t>
      </w:r>
      <w:proofErr w:type="spellStart"/>
      <w:r w:rsidRPr="00067504">
        <w:rPr>
          <w:rFonts w:ascii="David" w:hAnsi="David" w:cs="David"/>
          <w:sz w:val="24"/>
          <w:szCs w:val="24"/>
          <w:rtl/>
        </w:rPr>
        <w:t>זוה"ק</w:t>
      </w:r>
      <w:proofErr w:type="spellEnd"/>
      <w:r w:rsidRPr="00067504">
        <w:rPr>
          <w:rFonts w:ascii="David" w:hAnsi="David" w:cs="David"/>
          <w:sz w:val="24"/>
          <w:szCs w:val="24"/>
          <w:rtl/>
        </w:rPr>
        <w:t xml:space="preserve"> פר' אמור על פסוק אדם ובהמה תושיע ה'. ובמדרש רבה פרשת כי תצא </w:t>
      </w:r>
      <w:r w:rsidRPr="00067504">
        <w:rPr>
          <w:rFonts w:ascii="David" w:hAnsi="David" w:cs="David"/>
          <w:sz w:val="20"/>
          <w:szCs w:val="20"/>
          <w:rtl/>
        </w:rPr>
        <w:t>(פ"ו)</w:t>
      </w:r>
      <w:r w:rsidRPr="00067504">
        <w:rPr>
          <w:rStyle w:val="a5"/>
          <w:rFonts w:ascii="David" w:hAnsi="David" w:cs="David"/>
          <w:sz w:val="24"/>
          <w:szCs w:val="24"/>
          <w:rtl/>
        </w:rPr>
        <w:footnoteReference w:id="24"/>
      </w:r>
      <w:r w:rsidRPr="00067504">
        <w:rPr>
          <w:rFonts w:ascii="David" w:hAnsi="David" w:cs="David" w:hint="cs"/>
          <w:sz w:val="24"/>
          <w:szCs w:val="24"/>
          <w:rtl/>
        </w:rPr>
        <w:t>"</w:t>
      </w:r>
      <w:r w:rsidRPr="00067504">
        <w:rPr>
          <w:rFonts w:ascii="David" w:hAnsi="David" w:cs="David"/>
          <w:sz w:val="24"/>
          <w:szCs w:val="24"/>
          <w:rtl/>
        </w:rPr>
        <w:t>.</w:t>
      </w:r>
    </w:p>
    <w:p w14:paraId="505C99C9" w14:textId="77777777" w:rsidR="00185656" w:rsidRPr="00067504" w:rsidRDefault="00185656" w:rsidP="0018565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הרב הנזיר מוסיף מעין היקש בין מצוות שחיטה שבתחילת המסכת, לבין שילוח הקן שבסופה. מה שחיטה עניינה רחמים, אף שילוח הקן כך. מכל מקום עדיין צריך ביאור, שהרי הרמב"ם עצמו פסק את דברי המשנה: </w:t>
      </w:r>
    </w:p>
    <w:p w14:paraId="0B84A2B1" w14:textId="77777777" w:rsidR="00185656" w:rsidRPr="00067504" w:rsidRDefault="00185656" w:rsidP="00185656">
      <w:pPr>
        <w:spacing w:after="0" w:line="360" w:lineRule="auto"/>
        <w:ind w:left="720"/>
        <w:rPr>
          <w:rFonts w:asciiTheme="majorBidi" w:hAnsiTheme="majorBidi" w:cstheme="majorBidi"/>
          <w:sz w:val="24"/>
          <w:szCs w:val="24"/>
          <w:rtl/>
        </w:rPr>
      </w:pPr>
      <w:r w:rsidRPr="00067504">
        <w:rPr>
          <w:rFonts w:ascii="David" w:hAnsi="David" w:cs="David"/>
          <w:sz w:val="24"/>
          <w:szCs w:val="24"/>
          <w:rtl/>
        </w:rPr>
        <w:t>מי שאמר בתחנונים</w:t>
      </w:r>
      <w:r>
        <w:rPr>
          <w:rFonts w:ascii="David" w:hAnsi="David" w:cs="David" w:hint="cs"/>
          <w:sz w:val="24"/>
          <w:szCs w:val="24"/>
          <w:rtl/>
        </w:rPr>
        <w:t>:</w:t>
      </w:r>
      <w:r w:rsidRPr="00067504">
        <w:rPr>
          <w:rFonts w:ascii="David" w:hAnsi="David" w:cs="David"/>
          <w:sz w:val="24"/>
          <w:szCs w:val="24"/>
          <w:rtl/>
        </w:rPr>
        <w:t xml:space="preserve"> מי שריחם על קן ציפור שלא </w:t>
      </w:r>
      <w:proofErr w:type="spellStart"/>
      <w:r w:rsidRPr="00067504">
        <w:rPr>
          <w:rFonts w:ascii="David" w:hAnsi="David" w:cs="David"/>
          <w:sz w:val="24"/>
          <w:szCs w:val="24"/>
          <w:rtl/>
        </w:rPr>
        <w:t>ליקח</w:t>
      </w:r>
      <w:proofErr w:type="spellEnd"/>
      <w:r w:rsidRPr="00067504">
        <w:rPr>
          <w:rFonts w:ascii="David" w:hAnsi="David" w:cs="David"/>
          <w:sz w:val="24"/>
          <w:szCs w:val="24"/>
          <w:rtl/>
        </w:rPr>
        <w:t xml:space="preserve"> האם על הבנים</w:t>
      </w:r>
      <w:r>
        <w:rPr>
          <w:rFonts w:ascii="David" w:hAnsi="David" w:cs="David" w:hint="cs"/>
          <w:sz w:val="24"/>
          <w:szCs w:val="24"/>
          <w:rtl/>
        </w:rPr>
        <w:t>,</w:t>
      </w:r>
      <w:r w:rsidRPr="00067504">
        <w:rPr>
          <w:rFonts w:ascii="David" w:hAnsi="David" w:cs="David"/>
          <w:sz w:val="24"/>
          <w:szCs w:val="24"/>
          <w:rtl/>
        </w:rPr>
        <w:t xml:space="preserve"> או שלא לשחוט אותו ואת בנו ביום אחד ירחם עלינו</w:t>
      </w:r>
      <w:r>
        <w:rPr>
          <w:rFonts w:ascii="David" w:hAnsi="David" w:cs="David" w:hint="cs"/>
          <w:sz w:val="24"/>
          <w:szCs w:val="24"/>
          <w:rtl/>
        </w:rPr>
        <w:t>,</w:t>
      </w:r>
      <w:r w:rsidRPr="00067504">
        <w:rPr>
          <w:rFonts w:ascii="David" w:hAnsi="David" w:cs="David"/>
          <w:sz w:val="24"/>
          <w:szCs w:val="24"/>
          <w:rtl/>
        </w:rPr>
        <w:t xml:space="preserve"> וכיוצא </w:t>
      </w:r>
      <w:proofErr w:type="spellStart"/>
      <w:r w:rsidRPr="00067504">
        <w:rPr>
          <w:rFonts w:ascii="David" w:hAnsi="David" w:cs="David"/>
          <w:sz w:val="24"/>
          <w:szCs w:val="24"/>
          <w:rtl/>
        </w:rPr>
        <w:t>בענין</w:t>
      </w:r>
      <w:proofErr w:type="spellEnd"/>
      <w:r w:rsidRPr="00067504">
        <w:rPr>
          <w:rFonts w:ascii="David" w:hAnsi="David" w:cs="David"/>
          <w:sz w:val="24"/>
          <w:szCs w:val="24"/>
          <w:rtl/>
        </w:rPr>
        <w:t xml:space="preserve"> זה</w:t>
      </w:r>
      <w:r>
        <w:rPr>
          <w:rFonts w:ascii="David" w:hAnsi="David" w:cs="David" w:hint="cs"/>
          <w:sz w:val="24"/>
          <w:szCs w:val="24"/>
          <w:rtl/>
        </w:rPr>
        <w:t>-</w:t>
      </w:r>
      <w:r w:rsidRPr="00067504">
        <w:rPr>
          <w:rFonts w:ascii="David" w:hAnsi="David" w:cs="David"/>
          <w:sz w:val="24"/>
          <w:szCs w:val="24"/>
          <w:rtl/>
        </w:rPr>
        <w:t xml:space="preserve"> </w:t>
      </w:r>
      <w:r w:rsidRPr="00067504">
        <w:rPr>
          <w:rFonts w:ascii="David" w:hAnsi="David" w:cs="David"/>
          <w:b/>
          <w:bCs/>
          <w:sz w:val="24"/>
          <w:szCs w:val="24"/>
          <w:rtl/>
        </w:rPr>
        <w:t>משתקין אותו, מפני שמצות אלו גזרת הכתוב הן ואינן רחמים</w:t>
      </w:r>
      <w:r w:rsidRPr="00067504">
        <w:rPr>
          <w:rFonts w:ascii="David" w:hAnsi="David" w:cs="David"/>
          <w:sz w:val="24"/>
          <w:szCs w:val="24"/>
          <w:rtl/>
        </w:rPr>
        <w:t>, שאילו היו מפני רחמים לא היה מתיר לנו שחיטה כל עיקר</w:t>
      </w:r>
      <w:r w:rsidRPr="00067504">
        <w:rPr>
          <w:rStyle w:val="a5"/>
          <w:rFonts w:ascii="David" w:hAnsi="David" w:cs="David"/>
          <w:sz w:val="24"/>
          <w:szCs w:val="24"/>
          <w:rtl/>
        </w:rPr>
        <w:footnoteReference w:id="25"/>
      </w:r>
      <w:r w:rsidRPr="00067504">
        <w:rPr>
          <w:rFonts w:asciiTheme="majorBidi" w:hAnsiTheme="majorBidi" w:cstheme="majorBidi" w:hint="cs"/>
          <w:sz w:val="24"/>
          <w:szCs w:val="24"/>
          <w:rtl/>
        </w:rPr>
        <w:t xml:space="preserve">.  </w:t>
      </w:r>
    </w:p>
    <w:p w14:paraId="7A621EA3" w14:textId="77777777" w:rsidR="00185656" w:rsidRPr="00067504" w:rsidRDefault="00185656" w:rsidP="00185656">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הרב צבי יהודה קוק חילק בשם אביו: במסכת ברכות מדובר על תפילה. שם "</w:t>
      </w:r>
      <w:r w:rsidRPr="00067504">
        <w:rPr>
          <w:rFonts w:ascii="David" w:hAnsi="David" w:cs="David" w:hint="cs"/>
          <w:sz w:val="24"/>
          <w:szCs w:val="24"/>
          <w:rtl/>
        </w:rPr>
        <w:t xml:space="preserve">אין מקום לסברות ודעות מסופקות... אלא </w:t>
      </w:r>
      <w:proofErr w:type="spellStart"/>
      <w:r w:rsidRPr="00067504">
        <w:rPr>
          <w:rFonts w:ascii="David" w:hAnsi="David" w:cs="David" w:hint="cs"/>
          <w:sz w:val="24"/>
          <w:szCs w:val="24"/>
          <w:rtl/>
        </w:rPr>
        <w:t>לודאיות</w:t>
      </w:r>
      <w:proofErr w:type="spellEnd"/>
      <w:r w:rsidRPr="00067504">
        <w:rPr>
          <w:rFonts w:ascii="David" w:hAnsi="David" w:cs="David" w:hint="cs"/>
          <w:sz w:val="24"/>
          <w:szCs w:val="24"/>
          <w:rtl/>
        </w:rPr>
        <w:t xml:space="preserve"> המוחלטת". </w:t>
      </w:r>
      <w:r w:rsidRPr="00067504">
        <w:rPr>
          <w:rFonts w:asciiTheme="majorBidi" w:hAnsiTheme="majorBidi" w:cstheme="majorBidi" w:hint="cs"/>
          <w:sz w:val="24"/>
          <w:szCs w:val="24"/>
          <w:rtl/>
        </w:rPr>
        <w:t xml:space="preserve">לעומת זאת בלימוד טעמי המצוות </w:t>
      </w:r>
      <w:r w:rsidRPr="00067504">
        <w:rPr>
          <w:rFonts w:ascii="David" w:hAnsi="David" w:cs="David" w:hint="cs"/>
          <w:sz w:val="24"/>
          <w:szCs w:val="24"/>
          <w:rtl/>
        </w:rPr>
        <w:t xml:space="preserve">"הטעם הזה.. בוודאי ניתן להיאמר בתור הסברה אפשרית למצוות ה', בכלל כל </w:t>
      </w:r>
      <w:proofErr w:type="spellStart"/>
      <w:r w:rsidRPr="00067504">
        <w:rPr>
          <w:rFonts w:ascii="David" w:hAnsi="David" w:cs="David" w:hint="cs"/>
          <w:sz w:val="24"/>
          <w:szCs w:val="24"/>
          <w:rtl/>
        </w:rPr>
        <w:t>רבוי</w:t>
      </w:r>
      <w:proofErr w:type="spellEnd"/>
      <w:r w:rsidRPr="00067504">
        <w:rPr>
          <w:rFonts w:ascii="David" w:hAnsi="David" w:cs="David" w:hint="cs"/>
          <w:sz w:val="24"/>
          <w:szCs w:val="24"/>
          <w:rtl/>
        </w:rPr>
        <w:t xml:space="preserve"> פניה וטעמיה של תורה</w:t>
      </w:r>
      <w:r w:rsidRPr="00067504">
        <w:rPr>
          <w:rStyle w:val="a5"/>
          <w:rFonts w:ascii="David" w:hAnsi="David" w:cs="David"/>
          <w:sz w:val="24"/>
          <w:szCs w:val="24"/>
          <w:rtl/>
        </w:rPr>
        <w:footnoteReference w:id="26"/>
      </w:r>
      <w:r w:rsidRPr="00067504">
        <w:rPr>
          <w:rFonts w:ascii="David" w:hAnsi="David" w:cs="David" w:hint="cs"/>
          <w:sz w:val="24"/>
          <w:szCs w:val="24"/>
          <w:rtl/>
        </w:rPr>
        <w:t>".</w:t>
      </w:r>
    </w:p>
    <w:p w14:paraId="213E5837" w14:textId="77777777" w:rsidR="00185656" w:rsidRPr="00067504" w:rsidRDefault="00185656" w:rsidP="00185656">
      <w:pPr>
        <w:spacing w:after="0" w:line="360" w:lineRule="auto"/>
        <w:rPr>
          <w:rFonts w:ascii="Arial" w:hAnsi="Arial" w:cs="Arial"/>
          <w:sz w:val="24"/>
          <w:szCs w:val="24"/>
          <w:rtl/>
        </w:rPr>
      </w:pPr>
      <w:r w:rsidRPr="00067504">
        <w:rPr>
          <w:rFonts w:asciiTheme="majorBidi" w:hAnsiTheme="majorBidi" w:cstheme="majorBidi" w:hint="cs"/>
          <w:sz w:val="24"/>
          <w:szCs w:val="24"/>
          <w:rtl/>
        </w:rPr>
        <w:t xml:space="preserve">אין לנו לומר לקב"ה בתפילה מדוע נתן מצווה מסוימת, אולם בעת הלימוד אנו מצווים להפעיל את שכלנו, ומותר לנו להציע סברות. אולי מותר להוסיף על דברים אלו: שיטת הרב קוק היא שעתידה הבריאה לחזור לימי אדם הראשון, ואז לא יאכלו בשר. </w:t>
      </w:r>
    </w:p>
    <w:p w14:paraId="6FCAF957" w14:textId="77777777" w:rsidR="00185656" w:rsidRPr="00067504" w:rsidRDefault="00185656" w:rsidP="00185656">
      <w:pPr>
        <w:spacing w:after="0" w:line="360" w:lineRule="auto"/>
        <w:ind w:left="720"/>
        <w:rPr>
          <w:rFonts w:asciiTheme="majorBidi" w:hAnsiTheme="majorBidi" w:cstheme="majorBidi"/>
          <w:sz w:val="24"/>
          <w:szCs w:val="24"/>
          <w:rtl/>
        </w:rPr>
      </w:pPr>
      <w:r w:rsidRPr="00067504">
        <w:rPr>
          <w:rFonts w:ascii="David" w:hAnsi="David" w:cs="David"/>
          <w:sz w:val="24"/>
          <w:szCs w:val="24"/>
          <w:rtl/>
        </w:rPr>
        <w:t xml:space="preserve">בבא האנושות למטרת אשרה וחופשה השלם, בבואה עד מרום פסגת ההשלמה של דעת </w:t>
      </w:r>
      <w:proofErr w:type="spellStart"/>
      <w:r w:rsidRPr="00067504">
        <w:rPr>
          <w:rFonts w:ascii="David" w:hAnsi="David" w:cs="David"/>
          <w:sz w:val="24"/>
          <w:szCs w:val="24"/>
          <w:rtl/>
        </w:rPr>
        <w:t>אלהים</w:t>
      </w:r>
      <w:proofErr w:type="spellEnd"/>
      <w:r w:rsidRPr="00067504">
        <w:rPr>
          <w:rFonts w:ascii="David" w:hAnsi="David" w:cs="David"/>
          <w:sz w:val="24"/>
          <w:szCs w:val="24"/>
          <w:rtl/>
        </w:rPr>
        <w:t xml:space="preserve"> צרופה, אל קדושת החיים המלאים בצביונם, אז יגיע תור </w:t>
      </w:r>
      <w:r>
        <w:rPr>
          <w:rFonts w:ascii="David" w:hAnsi="David" w:cs="David" w:hint="cs"/>
          <w:sz w:val="24"/>
          <w:szCs w:val="24"/>
          <w:rtl/>
        </w:rPr>
        <w:t>'</w:t>
      </w:r>
      <w:r w:rsidRPr="00067504">
        <w:rPr>
          <w:rFonts w:ascii="David" w:hAnsi="David" w:cs="David"/>
          <w:sz w:val="24"/>
          <w:szCs w:val="24"/>
          <w:rtl/>
        </w:rPr>
        <w:t>הערת השכל</w:t>
      </w:r>
      <w:r>
        <w:rPr>
          <w:rFonts w:ascii="David" w:hAnsi="David" w:cs="David" w:hint="cs"/>
          <w:sz w:val="24"/>
          <w:szCs w:val="24"/>
          <w:rtl/>
        </w:rPr>
        <w:t>'</w:t>
      </w:r>
      <w:r w:rsidRPr="00067504">
        <w:rPr>
          <w:rFonts w:ascii="David" w:hAnsi="David" w:cs="David"/>
          <w:sz w:val="24"/>
          <w:szCs w:val="24"/>
          <w:rtl/>
        </w:rPr>
        <w:t>...</w:t>
      </w:r>
      <w:r w:rsidRPr="00067504">
        <w:rPr>
          <w:rFonts w:ascii="David" w:hAnsi="David" w:cs="David" w:hint="cs"/>
          <w:sz w:val="24"/>
          <w:szCs w:val="24"/>
          <w:rtl/>
        </w:rPr>
        <w:t xml:space="preserve"> </w:t>
      </w:r>
      <w:r w:rsidRPr="00067504">
        <w:rPr>
          <w:rFonts w:ascii="David" w:hAnsi="David" w:cs="David"/>
          <w:sz w:val="24"/>
          <w:szCs w:val="24"/>
          <w:rtl/>
        </w:rPr>
        <w:t>ויכיר אז האדם את יחשו אל חבריו ביצירה</w:t>
      </w:r>
      <w:r>
        <w:rPr>
          <w:rFonts w:ascii="David" w:hAnsi="David" w:cs="David" w:hint="cs"/>
          <w:sz w:val="24"/>
          <w:szCs w:val="24"/>
          <w:rtl/>
        </w:rPr>
        <w:t>,</w:t>
      </w:r>
      <w:r w:rsidRPr="00067504">
        <w:rPr>
          <w:rFonts w:ascii="David" w:hAnsi="David" w:cs="David"/>
          <w:sz w:val="24"/>
          <w:szCs w:val="24"/>
          <w:rtl/>
        </w:rPr>
        <w:t xml:space="preserve"> בע</w:t>
      </w:r>
      <w:r w:rsidRPr="00067504">
        <w:rPr>
          <w:rFonts w:ascii="David" w:hAnsi="David" w:cs="David" w:hint="cs"/>
          <w:sz w:val="24"/>
          <w:szCs w:val="24"/>
          <w:rtl/>
        </w:rPr>
        <w:t>לי החיים</w:t>
      </w:r>
      <w:r w:rsidRPr="00067504">
        <w:rPr>
          <w:rFonts w:ascii="David" w:hAnsi="David" w:cs="David"/>
          <w:sz w:val="24"/>
          <w:szCs w:val="24"/>
          <w:rtl/>
        </w:rPr>
        <w:t xml:space="preserve"> כולם... ללכת באורח טוב מוחלט, [ואז יתקיים] "וכרתי להם ברית ביום ההוא עם חית השדה ועוף השמים ורמש האדמה, וקשת וחרב ומלחמה אשבור מן הארץ" </w:t>
      </w:r>
      <w:r w:rsidRPr="00067504">
        <w:rPr>
          <w:rFonts w:ascii="David" w:hAnsi="David" w:cs="David"/>
          <w:sz w:val="20"/>
          <w:szCs w:val="20"/>
          <w:rtl/>
        </w:rPr>
        <w:t>(הושע ב, כ)</w:t>
      </w:r>
      <w:r w:rsidRPr="00067504">
        <w:rPr>
          <w:rStyle w:val="a5"/>
          <w:rFonts w:ascii="David" w:hAnsi="David" w:cs="David"/>
          <w:sz w:val="24"/>
          <w:szCs w:val="24"/>
          <w:rtl/>
        </w:rPr>
        <w:footnoteReference w:id="27"/>
      </w:r>
      <w:r w:rsidRPr="00067504">
        <w:rPr>
          <w:rFonts w:ascii="David" w:hAnsi="David" w:cs="David"/>
          <w:sz w:val="24"/>
          <w:szCs w:val="24"/>
          <w:rtl/>
        </w:rPr>
        <w:t>.</w:t>
      </w:r>
      <w:r w:rsidRPr="00067504">
        <w:rPr>
          <w:rFonts w:ascii="Arial" w:hAnsi="Arial" w:cs="Arial"/>
          <w:sz w:val="24"/>
          <w:szCs w:val="24"/>
          <w:rtl/>
        </w:rPr>
        <w:t xml:space="preserve"> </w:t>
      </w:r>
    </w:p>
    <w:p w14:paraId="58CC63C2" w14:textId="77777777" w:rsidR="00185656" w:rsidRPr="00067504" w:rsidRDefault="00185656" w:rsidP="00185656">
      <w:pPr>
        <w:spacing w:after="0" w:line="360" w:lineRule="auto"/>
        <w:rPr>
          <w:rFonts w:ascii="David" w:hAnsi="David" w:cs="David"/>
          <w:sz w:val="24"/>
          <w:szCs w:val="24"/>
          <w:rtl/>
        </w:rPr>
      </w:pPr>
      <w:r w:rsidRPr="00067504">
        <w:rPr>
          <w:rFonts w:asciiTheme="majorBidi" w:hAnsiTheme="majorBidi" w:cstheme="majorBidi" w:hint="cs"/>
          <w:sz w:val="24"/>
          <w:szCs w:val="24"/>
          <w:rtl/>
        </w:rPr>
        <w:t>אפילו במקדש "</w:t>
      </w:r>
      <w:r w:rsidRPr="00067504">
        <w:rPr>
          <w:rFonts w:ascii="David" w:hAnsi="David" w:cs="David" w:hint="cs"/>
          <w:sz w:val="24"/>
          <w:szCs w:val="24"/>
          <w:rtl/>
        </w:rPr>
        <w:t>שפע הדעת יתפשט ויחדור אפילו בבעלי החיים... וההקרבה תהיה אז של מנחה</w:t>
      </w:r>
      <w:r w:rsidRPr="00067504">
        <w:rPr>
          <w:rStyle w:val="a5"/>
          <w:rFonts w:ascii="David" w:hAnsi="David" w:cs="David"/>
          <w:sz w:val="24"/>
          <w:szCs w:val="24"/>
          <w:rtl/>
        </w:rPr>
        <w:footnoteReference w:id="28"/>
      </w:r>
      <w:r w:rsidRPr="00067504">
        <w:rPr>
          <w:rFonts w:ascii="David" w:hAnsi="David" w:cs="David" w:hint="cs"/>
          <w:sz w:val="24"/>
          <w:szCs w:val="24"/>
          <w:rtl/>
        </w:rPr>
        <w:t>".</w:t>
      </w:r>
    </w:p>
    <w:p w14:paraId="341BEBB5" w14:textId="77777777" w:rsidR="00185656" w:rsidRDefault="00185656" w:rsidP="00185656">
      <w:pPr>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lastRenderedPageBreak/>
        <w:t>חזרה לימי אדם הראשון טרם החטא, תתקן גם את גזרת המיתה שנקנסה על האדם. הקב"ה ישחט את מלאך המוות. אם כן, 'הכול שוחטים' בפתיחת המסכת, רק כל זמן שלא הגענו לעולם שכולו טוב, כפי שנושא רבי יעקב עיניו לעתיד בסוף המסכת.</w:t>
      </w:r>
      <w:r w:rsidRPr="00067504">
        <w:rPr>
          <w:rFonts w:asciiTheme="majorBidi" w:hAnsiTheme="majorBidi" w:cstheme="majorBidi" w:hint="cs"/>
          <w:sz w:val="24"/>
          <w:szCs w:val="24"/>
          <w:rtl/>
        </w:rPr>
        <w:t xml:space="preserve"> יום מאיר יבוא, בו לא ישחטו בעלי חיים, ומתים יקומו ויחיו לעולם. במהרה בימינו אכי"ר.</w:t>
      </w:r>
    </w:p>
    <w:p w14:paraId="2E2E5D9D" w14:textId="77777777" w:rsidR="00185656" w:rsidRDefault="00185656" w:rsidP="00185656">
      <w:pPr>
        <w:spacing w:after="0" w:line="360" w:lineRule="auto"/>
        <w:rPr>
          <w:rFonts w:asciiTheme="majorBidi" w:hAnsiTheme="majorBidi" w:cstheme="majorBidi"/>
          <w:sz w:val="24"/>
          <w:szCs w:val="24"/>
          <w:rtl/>
        </w:rPr>
      </w:pPr>
      <w:r w:rsidRPr="00CF66C6">
        <w:rPr>
          <w:rFonts w:asciiTheme="majorBidi" w:hAnsiTheme="majorBidi" w:cs="Times New Roman"/>
          <w:sz w:val="24"/>
          <w:szCs w:val="24"/>
          <w:rtl/>
        </w:rPr>
        <w:drawing>
          <wp:inline distT="0" distB="0" distL="0" distR="0" wp14:anchorId="33C1392E" wp14:editId="16BB6F82">
            <wp:extent cx="3924848" cy="6087325"/>
            <wp:effectExtent l="0" t="0" r="0" b="8890"/>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24848" cy="6087325"/>
                    </a:xfrm>
                    <a:prstGeom prst="rect">
                      <a:avLst/>
                    </a:prstGeom>
                  </pic:spPr>
                </pic:pic>
              </a:graphicData>
            </a:graphic>
          </wp:inline>
        </w:drawing>
      </w:r>
    </w:p>
    <w:p w14:paraId="43CA283A" w14:textId="77777777" w:rsidR="00185656" w:rsidRPr="00067504" w:rsidRDefault="00185656" w:rsidP="00185656">
      <w:pPr>
        <w:spacing w:after="0" w:line="360" w:lineRule="auto"/>
        <w:rPr>
          <w:rFonts w:asciiTheme="majorBidi" w:hAnsiTheme="majorBidi" w:cstheme="majorBidi" w:hint="cs"/>
          <w:sz w:val="24"/>
          <w:szCs w:val="24"/>
          <w:rtl/>
        </w:rPr>
      </w:pPr>
      <w:r w:rsidRPr="0049069A">
        <w:rPr>
          <w:rFonts w:asciiTheme="majorBidi" w:hAnsiTheme="majorBidi" w:cs="Times New Roman"/>
          <w:sz w:val="24"/>
          <w:szCs w:val="24"/>
          <w:rtl/>
        </w:rPr>
        <w:lastRenderedPageBreak/>
        <w:drawing>
          <wp:inline distT="0" distB="0" distL="0" distR="0" wp14:anchorId="2FB180E1" wp14:editId="47AA097C">
            <wp:extent cx="4248743" cy="5858693"/>
            <wp:effectExtent l="0" t="0" r="0" b="8890"/>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48743" cy="5858693"/>
                    </a:xfrm>
                    <a:prstGeom prst="rect">
                      <a:avLst/>
                    </a:prstGeom>
                  </pic:spPr>
                </pic:pic>
              </a:graphicData>
            </a:graphic>
          </wp:inline>
        </w:drawing>
      </w:r>
    </w:p>
    <w:p w14:paraId="3D760AE4" w14:textId="77777777" w:rsidR="00185656" w:rsidRPr="00067504" w:rsidRDefault="00185656" w:rsidP="00185656">
      <w:pPr>
        <w:spacing w:after="0" w:line="360" w:lineRule="auto"/>
        <w:rPr>
          <w:rFonts w:ascii="David" w:hAnsi="David" w:cs="David"/>
          <w:sz w:val="24"/>
          <w:szCs w:val="24"/>
          <w:rtl/>
        </w:rPr>
      </w:pPr>
      <w:r w:rsidRPr="00067504">
        <w:rPr>
          <w:rFonts w:ascii="David" w:hAnsi="David" w:cs="David" w:hint="cs"/>
          <w:sz w:val="24"/>
          <w:szCs w:val="24"/>
          <w:rtl/>
        </w:rPr>
        <w:t xml:space="preserve"> </w:t>
      </w:r>
    </w:p>
    <w:p w14:paraId="748CB427" w14:textId="77777777" w:rsidR="00185656" w:rsidRPr="00067504" w:rsidRDefault="00185656" w:rsidP="00185656">
      <w:pPr>
        <w:spacing w:after="0" w:line="360" w:lineRule="auto"/>
        <w:rPr>
          <w:rFonts w:ascii="David" w:hAnsi="David" w:cs="David"/>
          <w:sz w:val="24"/>
          <w:szCs w:val="24"/>
          <w:rtl/>
        </w:rPr>
      </w:pPr>
    </w:p>
    <w:p w14:paraId="54E82883" w14:textId="77777777" w:rsidR="00185656" w:rsidRPr="00067504" w:rsidRDefault="00185656" w:rsidP="00185656">
      <w:pPr>
        <w:spacing w:after="0" w:line="360" w:lineRule="auto"/>
        <w:rPr>
          <w:rFonts w:ascii="David" w:hAnsi="David" w:cs="David"/>
          <w:sz w:val="24"/>
          <w:szCs w:val="24"/>
          <w:rtl/>
        </w:rPr>
      </w:pPr>
    </w:p>
    <w:p w14:paraId="69671C9A" w14:textId="77777777" w:rsidR="00185656" w:rsidRPr="00067504" w:rsidRDefault="00185656" w:rsidP="00185656">
      <w:pPr>
        <w:spacing w:after="0" w:line="360" w:lineRule="auto"/>
        <w:rPr>
          <w:rFonts w:ascii="David" w:hAnsi="David" w:cs="David"/>
          <w:sz w:val="24"/>
          <w:szCs w:val="24"/>
          <w:rtl/>
        </w:rPr>
      </w:pPr>
    </w:p>
    <w:p w14:paraId="17A7A08E" w14:textId="77777777" w:rsidR="002A32D5" w:rsidRDefault="002A32D5"/>
    <w:sectPr w:rsidR="002A32D5" w:rsidSect="00E1176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4AC59" w14:textId="77777777" w:rsidR="005B636B" w:rsidRDefault="005B636B" w:rsidP="00185656">
      <w:pPr>
        <w:spacing w:after="0" w:line="240" w:lineRule="auto"/>
      </w:pPr>
      <w:r>
        <w:separator/>
      </w:r>
    </w:p>
  </w:endnote>
  <w:endnote w:type="continuationSeparator" w:id="0">
    <w:p w14:paraId="671F8039" w14:textId="77777777" w:rsidR="005B636B" w:rsidRDefault="005B636B" w:rsidP="00185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60698" w14:textId="77777777" w:rsidR="005B636B" w:rsidRDefault="005B636B" w:rsidP="00185656">
      <w:pPr>
        <w:spacing w:after="0" w:line="240" w:lineRule="auto"/>
      </w:pPr>
      <w:r>
        <w:separator/>
      </w:r>
    </w:p>
  </w:footnote>
  <w:footnote w:type="continuationSeparator" w:id="0">
    <w:p w14:paraId="2E9952B8" w14:textId="77777777" w:rsidR="005B636B" w:rsidRDefault="005B636B" w:rsidP="00185656">
      <w:pPr>
        <w:spacing w:after="0" w:line="240" w:lineRule="auto"/>
      </w:pPr>
      <w:r>
        <w:continuationSeparator/>
      </w:r>
    </w:p>
  </w:footnote>
  <w:footnote w:id="1">
    <w:p w14:paraId="613ABA67" w14:textId="77777777" w:rsidR="00185656" w:rsidRPr="00891D03" w:rsidRDefault="00185656" w:rsidP="00185656">
      <w:pPr>
        <w:spacing w:after="0" w:line="360" w:lineRule="auto"/>
        <w:rPr>
          <w:rFonts w:ascii="Times New Roman" w:hAnsi="Times New Roman" w:cs="Times New Roman"/>
          <w:sz w:val="20"/>
          <w:szCs w:val="20"/>
        </w:rPr>
      </w:pPr>
      <w:r w:rsidRPr="00891D03">
        <w:rPr>
          <w:rStyle w:val="a5"/>
          <w:rFonts w:ascii="Times New Roman" w:hAnsi="Times New Roman" w:cs="Times New Roman"/>
          <w:sz w:val="20"/>
          <w:szCs w:val="20"/>
        </w:rPr>
        <w:footnoteRef/>
      </w:r>
      <w:r w:rsidRPr="00891D03">
        <w:rPr>
          <w:rFonts w:ascii="Times New Roman" w:hAnsi="Times New Roman" w:cs="Times New Roman"/>
          <w:sz w:val="20"/>
          <w:szCs w:val="20"/>
          <w:rtl/>
        </w:rPr>
        <w:t xml:space="preserve"> תלמוד ירושלמי</w:t>
      </w:r>
      <w:r>
        <w:rPr>
          <w:rFonts w:ascii="Times New Roman" w:hAnsi="Times New Roman" w:cs="Times New Roman"/>
          <w:sz w:val="20"/>
          <w:szCs w:val="20"/>
          <w:rtl/>
        </w:rPr>
        <w:t xml:space="preserve"> </w:t>
      </w:r>
      <w:r w:rsidRPr="00891D03">
        <w:rPr>
          <w:rFonts w:ascii="Times New Roman" w:hAnsi="Times New Roman" w:cs="Times New Roman"/>
          <w:sz w:val="20"/>
          <w:szCs w:val="20"/>
          <w:rtl/>
        </w:rPr>
        <w:t>חגיגה פרק ב הלכה א.</w:t>
      </w:r>
    </w:p>
  </w:footnote>
  <w:footnote w:id="2">
    <w:p w14:paraId="250DF1E3" w14:textId="77777777" w:rsidR="00185656" w:rsidRPr="00891D03" w:rsidRDefault="00185656" w:rsidP="00185656">
      <w:pPr>
        <w:pStyle w:val="a3"/>
        <w:spacing w:line="360" w:lineRule="auto"/>
        <w:rPr>
          <w:rFonts w:ascii="Times New Roman" w:hAnsi="Times New Roman" w:cs="Times New Roman"/>
          <w:rtl/>
        </w:rPr>
      </w:pPr>
      <w:r w:rsidRPr="00891D03">
        <w:rPr>
          <w:rStyle w:val="a5"/>
          <w:rFonts w:ascii="Times New Roman" w:hAnsi="Times New Roman" w:cs="Times New Roman"/>
        </w:rPr>
        <w:footnoteRef/>
      </w:r>
      <w:r w:rsidRPr="00891D03">
        <w:rPr>
          <w:rFonts w:ascii="Times New Roman" w:hAnsi="Times New Roman" w:cs="Times New Roman"/>
          <w:rtl/>
        </w:rPr>
        <w:t xml:space="preserve"> משנה</w:t>
      </w:r>
      <w:r>
        <w:rPr>
          <w:rFonts w:ascii="Times New Roman" w:hAnsi="Times New Roman" w:cs="Times New Roman" w:hint="cs"/>
          <w:rtl/>
        </w:rPr>
        <w:t xml:space="preserve"> </w:t>
      </w:r>
      <w:r w:rsidRPr="00891D03">
        <w:rPr>
          <w:rFonts w:ascii="Times New Roman" w:hAnsi="Times New Roman" w:cs="Times New Roman"/>
          <w:rtl/>
        </w:rPr>
        <w:t>פאה פרק א משנה א.</w:t>
      </w:r>
    </w:p>
  </w:footnote>
  <w:footnote w:id="3">
    <w:p w14:paraId="23055D98" w14:textId="77777777" w:rsidR="00185656" w:rsidRPr="00891D03" w:rsidRDefault="00185656" w:rsidP="00185656">
      <w:pPr>
        <w:spacing w:after="0" w:line="360" w:lineRule="auto"/>
        <w:rPr>
          <w:rFonts w:ascii="Times New Roman" w:hAnsi="Times New Roman" w:cs="Times New Roman"/>
          <w:sz w:val="20"/>
          <w:szCs w:val="20"/>
          <w:rtl/>
        </w:rPr>
      </w:pPr>
      <w:r w:rsidRPr="00891D03">
        <w:rPr>
          <w:rStyle w:val="a5"/>
          <w:rFonts w:ascii="Times New Roman" w:hAnsi="Times New Roman" w:cs="Times New Roman"/>
          <w:sz w:val="20"/>
          <w:szCs w:val="20"/>
        </w:rPr>
        <w:footnoteRef/>
      </w:r>
      <w:r>
        <w:rPr>
          <w:rFonts w:ascii="Times New Roman" w:hAnsi="Times New Roman" w:cs="Times New Roman"/>
          <w:sz w:val="20"/>
          <w:szCs w:val="20"/>
          <w:rtl/>
        </w:rPr>
        <w:t xml:space="preserve"> </w:t>
      </w:r>
      <w:r>
        <w:rPr>
          <w:rFonts w:ascii="Times New Roman" w:hAnsi="Times New Roman" w:cs="Times New Roman" w:hint="cs"/>
          <w:sz w:val="20"/>
          <w:szCs w:val="20"/>
          <w:rtl/>
        </w:rPr>
        <w:t xml:space="preserve"> </w:t>
      </w:r>
      <w:r w:rsidRPr="00891D03">
        <w:rPr>
          <w:rFonts w:ascii="Times New Roman" w:hAnsi="Times New Roman" w:cs="Times New Roman"/>
          <w:sz w:val="20"/>
          <w:szCs w:val="20"/>
          <w:rtl/>
        </w:rPr>
        <w:t>קידושין מ</w:t>
      </w:r>
      <w:r>
        <w:rPr>
          <w:rFonts w:ascii="Times New Roman" w:hAnsi="Times New Roman" w:cs="Times New Roman" w:hint="cs"/>
          <w:sz w:val="20"/>
          <w:szCs w:val="20"/>
          <w:rtl/>
        </w:rPr>
        <w:t xml:space="preserve">, </w:t>
      </w:r>
      <w:r w:rsidRPr="00891D03">
        <w:rPr>
          <w:rFonts w:ascii="Times New Roman" w:hAnsi="Times New Roman" w:cs="Times New Roman"/>
          <w:sz w:val="20"/>
          <w:szCs w:val="20"/>
          <w:rtl/>
        </w:rPr>
        <w:t>א.</w:t>
      </w:r>
    </w:p>
  </w:footnote>
  <w:footnote w:id="4">
    <w:p w14:paraId="1FE458AD" w14:textId="77777777" w:rsidR="00185656" w:rsidRDefault="00185656" w:rsidP="00185656">
      <w:pPr>
        <w:pStyle w:val="a3"/>
        <w:spacing w:line="360" w:lineRule="auto"/>
      </w:pPr>
      <w:r w:rsidRPr="00891D03">
        <w:rPr>
          <w:rStyle w:val="a5"/>
          <w:rFonts w:ascii="Times New Roman" w:hAnsi="Times New Roman" w:cs="Times New Roman"/>
        </w:rPr>
        <w:footnoteRef/>
      </w:r>
      <w:r w:rsidRPr="00891D03">
        <w:rPr>
          <w:rFonts w:ascii="Times New Roman" w:hAnsi="Times New Roman" w:cs="Times New Roman"/>
          <w:rtl/>
        </w:rPr>
        <w:t xml:space="preserve"> שם.</w:t>
      </w:r>
    </w:p>
  </w:footnote>
  <w:footnote w:id="5">
    <w:p w14:paraId="162AB121" w14:textId="77777777" w:rsidR="00185656" w:rsidRPr="00891D03" w:rsidRDefault="00185656" w:rsidP="00185656">
      <w:pPr>
        <w:rPr>
          <w:rFonts w:ascii="Times New Roman" w:hAnsi="Times New Roman" w:cs="Times New Roman"/>
          <w:sz w:val="20"/>
          <w:szCs w:val="20"/>
          <w:rtl/>
        </w:rPr>
      </w:pPr>
      <w:r w:rsidRPr="00891D03">
        <w:rPr>
          <w:rStyle w:val="a5"/>
          <w:rFonts w:ascii="Times New Roman" w:hAnsi="Times New Roman" w:cs="Times New Roman"/>
          <w:sz w:val="20"/>
          <w:szCs w:val="20"/>
        </w:rPr>
        <w:footnoteRef/>
      </w:r>
      <w:r w:rsidRPr="00891D03">
        <w:rPr>
          <w:rFonts w:ascii="Times New Roman" w:hAnsi="Times New Roman" w:cs="Times New Roman"/>
          <w:sz w:val="20"/>
          <w:szCs w:val="20"/>
          <w:rtl/>
        </w:rPr>
        <w:t xml:space="preserve"> מהרש"א קמב</w:t>
      </w:r>
      <w:r>
        <w:rPr>
          <w:rFonts w:ascii="Times New Roman" w:hAnsi="Times New Roman" w:cs="Times New Roman" w:hint="cs"/>
          <w:sz w:val="20"/>
          <w:szCs w:val="20"/>
          <w:rtl/>
        </w:rPr>
        <w:t xml:space="preserve">, </w:t>
      </w:r>
      <w:r w:rsidRPr="00891D03">
        <w:rPr>
          <w:rFonts w:ascii="Times New Roman" w:hAnsi="Times New Roman" w:cs="Times New Roman"/>
          <w:sz w:val="20"/>
          <w:szCs w:val="20"/>
          <w:rtl/>
        </w:rPr>
        <w:t>א.</w:t>
      </w:r>
    </w:p>
  </w:footnote>
  <w:footnote w:id="6">
    <w:p w14:paraId="7ED9EF04" w14:textId="77777777" w:rsidR="00185656" w:rsidRPr="00EA0934" w:rsidRDefault="00185656" w:rsidP="00185656">
      <w:pPr>
        <w:spacing w:after="0" w:line="240" w:lineRule="auto"/>
        <w:rPr>
          <w:rFonts w:asciiTheme="majorBidi" w:hAnsiTheme="majorBidi" w:cstheme="majorBidi"/>
          <w:sz w:val="20"/>
          <w:szCs w:val="20"/>
          <w:rtl/>
        </w:rPr>
      </w:pPr>
      <w:r w:rsidRPr="00EA0934">
        <w:rPr>
          <w:rStyle w:val="a5"/>
        </w:rPr>
        <w:footnoteRef/>
      </w:r>
      <w:r>
        <w:rPr>
          <w:rFonts w:asciiTheme="majorBidi" w:hAnsiTheme="majorBidi" w:cs="Times New Roman" w:hint="cs"/>
          <w:sz w:val="24"/>
          <w:szCs w:val="24"/>
          <w:rtl/>
        </w:rPr>
        <w:t xml:space="preserve"> </w:t>
      </w:r>
      <w:r w:rsidRPr="00EA0934">
        <w:rPr>
          <w:rFonts w:asciiTheme="majorBidi" w:hAnsiTheme="majorBidi" w:cs="Times New Roman"/>
          <w:sz w:val="20"/>
          <w:szCs w:val="20"/>
          <w:rtl/>
        </w:rPr>
        <w:t>קידושין</w:t>
      </w:r>
      <w:r>
        <w:rPr>
          <w:rFonts w:asciiTheme="majorBidi" w:hAnsiTheme="majorBidi" w:cs="Times New Roman" w:hint="cs"/>
          <w:sz w:val="20"/>
          <w:szCs w:val="20"/>
          <w:rtl/>
        </w:rPr>
        <w:t xml:space="preserve"> </w:t>
      </w:r>
      <w:r w:rsidRPr="00EA0934">
        <w:rPr>
          <w:rFonts w:asciiTheme="majorBidi" w:hAnsiTheme="majorBidi" w:cs="Times New Roman"/>
          <w:sz w:val="20"/>
          <w:szCs w:val="20"/>
          <w:rtl/>
        </w:rPr>
        <w:t>מ</w:t>
      </w:r>
      <w:r>
        <w:rPr>
          <w:rFonts w:asciiTheme="majorBidi" w:hAnsiTheme="majorBidi" w:cs="Times New Roman" w:hint="cs"/>
          <w:sz w:val="20"/>
          <w:szCs w:val="20"/>
          <w:rtl/>
        </w:rPr>
        <w:t xml:space="preserve">, </w:t>
      </w:r>
      <w:r w:rsidRPr="00EA0934">
        <w:rPr>
          <w:rFonts w:asciiTheme="majorBidi" w:hAnsiTheme="majorBidi" w:cs="Times New Roman"/>
          <w:sz w:val="20"/>
          <w:szCs w:val="20"/>
          <w:rtl/>
        </w:rPr>
        <w:t>א</w:t>
      </w:r>
      <w:r w:rsidRPr="00EA0934">
        <w:rPr>
          <w:rFonts w:asciiTheme="majorBidi" w:hAnsiTheme="majorBidi" w:cstheme="majorBidi" w:hint="cs"/>
          <w:sz w:val="20"/>
          <w:szCs w:val="20"/>
          <w:rtl/>
        </w:rPr>
        <w:t>. ע</w:t>
      </w:r>
      <w:r>
        <w:rPr>
          <w:rFonts w:asciiTheme="majorBidi" w:hAnsiTheme="majorBidi" w:cstheme="majorBidi" w:hint="cs"/>
          <w:sz w:val="20"/>
          <w:szCs w:val="20"/>
          <w:rtl/>
        </w:rPr>
        <w:t xml:space="preserve">ל פי זה ניתן להבין מדוע </w:t>
      </w:r>
      <w:r w:rsidRPr="00EA0934">
        <w:rPr>
          <w:rFonts w:asciiTheme="majorBidi" w:hAnsiTheme="majorBidi" w:cstheme="majorBidi" w:hint="cs"/>
          <w:sz w:val="20"/>
          <w:szCs w:val="20"/>
          <w:rtl/>
        </w:rPr>
        <w:t>הגמרא לא רצתה להציע שהיה פסול במצווה בגלל חוסר כוונה:</w:t>
      </w:r>
    </w:p>
    <w:p w14:paraId="09B356DB" w14:textId="77777777" w:rsidR="00185656" w:rsidRPr="001026C0" w:rsidRDefault="00185656" w:rsidP="00185656">
      <w:pPr>
        <w:spacing w:after="0" w:line="240" w:lineRule="auto"/>
        <w:rPr>
          <w:rFonts w:ascii="Times New Roman" w:hAnsi="Times New Roman" w:cs="Times New Roman"/>
          <w:sz w:val="20"/>
          <w:szCs w:val="20"/>
          <w:rtl/>
        </w:rPr>
      </w:pPr>
      <w:r w:rsidRPr="00EA0934">
        <w:rPr>
          <w:rFonts w:ascii="David" w:hAnsi="David" w:cs="David" w:hint="cs"/>
          <w:sz w:val="20"/>
          <w:szCs w:val="20"/>
          <w:rtl/>
        </w:rPr>
        <w:t>"</w:t>
      </w:r>
      <w:r w:rsidRPr="00EA0934">
        <w:rPr>
          <w:rFonts w:ascii="David" w:hAnsi="David" w:cs="David"/>
          <w:sz w:val="20"/>
          <w:szCs w:val="20"/>
          <w:rtl/>
        </w:rPr>
        <w:t xml:space="preserve">הגאון ר' אברהם לופטביר זצ"ל בספרו זרע אברהם </w:t>
      </w:r>
      <w:r w:rsidRPr="00095AB0">
        <w:rPr>
          <w:rFonts w:ascii="David" w:hAnsi="David" w:cs="David"/>
          <w:sz w:val="16"/>
          <w:szCs w:val="16"/>
          <w:rtl/>
        </w:rPr>
        <w:t>(בסוגי' דכוונה לשני דברים אות ב')</w:t>
      </w:r>
      <w:r w:rsidRPr="00EA0934">
        <w:rPr>
          <w:rFonts w:ascii="David" w:hAnsi="David" w:cs="David"/>
          <w:sz w:val="20"/>
          <w:szCs w:val="20"/>
          <w:rtl/>
        </w:rPr>
        <w:t xml:space="preserve"> כותב: ולמ</w:t>
      </w:r>
      <w:r w:rsidRPr="00EA0934">
        <w:rPr>
          <w:rFonts w:ascii="David" w:hAnsi="David" w:cs="David" w:hint="cs"/>
          <w:sz w:val="20"/>
          <w:szCs w:val="20"/>
          <w:rtl/>
        </w:rPr>
        <w:t>ה</w:t>
      </w:r>
      <w:r w:rsidRPr="00EA0934">
        <w:rPr>
          <w:rFonts w:ascii="David" w:hAnsi="David" w:cs="David"/>
          <w:sz w:val="20"/>
          <w:szCs w:val="20"/>
          <w:rtl/>
        </w:rPr>
        <w:t xml:space="preserve"> לא מקשה, דלמא לא הי' מכוין לשם מצוה, ובפרט לשיטת הסוברים דאם כיון שלא לצאת לא יצא.</w:t>
      </w:r>
      <w:r w:rsidRPr="00EA0934">
        <w:rPr>
          <w:rFonts w:ascii="David" w:hAnsi="David" w:cs="David" w:hint="cs"/>
          <w:sz w:val="20"/>
          <w:szCs w:val="20"/>
          <w:rtl/>
        </w:rPr>
        <w:t xml:space="preserve"> </w:t>
      </w:r>
      <w:r w:rsidRPr="00EA0934">
        <w:rPr>
          <w:rFonts w:ascii="David" w:hAnsi="David" w:cs="David"/>
          <w:sz w:val="20"/>
          <w:szCs w:val="20"/>
          <w:rtl/>
        </w:rPr>
        <w:t>אך נראה פשוט, ד</w:t>
      </w:r>
      <w:r w:rsidRPr="00EA0934">
        <w:rPr>
          <w:rFonts w:ascii="David" w:hAnsi="David" w:cs="David"/>
          <w:b/>
          <w:bCs/>
          <w:sz w:val="20"/>
          <w:szCs w:val="20"/>
          <w:rtl/>
        </w:rPr>
        <w:t>במצוה שבין אדם לחבירו לא בעי כוונה</w:t>
      </w:r>
      <w:r w:rsidRPr="00EA0934">
        <w:rPr>
          <w:rFonts w:ascii="David" w:hAnsi="David" w:cs="David"/>
          <w:sz w:val="20"/>
          <w:szCs w:val="20"/>
          <w:rtl/>
        </w:rPr>
        <w:t xml:space="preserve">. ובפרט למ"ש החרדים דטעם מצות צריכות כוונה משום דכתיב לעבדו בכל לבבכם, וזה לא שייך במצות שבין אדם לחבירו כמו צדקה וכיבוד אב ואם. </w:t>
      </w:r>
      <w:r w:rsidRPr="001026C0">
        <w:rPr>
          <w:rFonts w:ascii="David" w:hAnsi="David" w:cs="David"/>
          <w:sz w:val="20"/>
          <w:szCs w:val="20"/>
          <w:rtl/>
        </w:rPr>
        <w:t>דהא קיי"ל דאם נפלה סלע מידו ומצאה עני ונתפרנס בה הרי זה מתברך והנותן סלע לצדקה ואומר על מנת שיחי' בני הרי זה צדיק גמור</w:t>
      </w:r>
      <w:r>
        <w:rPr>
          <w:rFonts w:ascii="David" w:hAnsi="David" w:cs="David" w:hint="cs"/>
          <w:sz w:val="20"/>
          <w:szCs w:val="20"/>
          <w:rtl/>
        </w:rPr>
        <w:t>"</w:t>
      </w:r>
      <w:r w:rsidRPr="001026C0">
        <w:rPr>
          <w:rFonts w:ascii="David" w:hAnsi="David" w:cs="David"/>
          <w:sz w:val="20"/>
          <w:szCs w:val="20"/>
          <w:rtl/>
        </w:rPr>
        <w:t>.</w:t>
      </w:r>
      <w:r>
        <w:rPr>
          <w:rFonts w:ascii="David" w:hAnsi="David" w:cs="David"/>
          <w:sz w:val="20"/>
          <w:szCs w:val="20"/>
          <w:rtl/>
        </w:rPr>
        <w:t xml:space="preserve"> </w:t>
      </w:r>
      <w:r w:rsidRPr="001026C0">
        <w:rPr>
          <w:rFonts w:ascii="Times New Roman" w:hAnsi="Times New Roman" w:cs="Times New Roman"/>
          <w:sz w:val="20"/>
          <w:szCs w:val="20"/>
          <w:rtl/>
        </w:rPr>
        <w:t>(דף על הדף קמב</w:t>
      </w:r>
      <w:r>
        <w:rPr>
          <w:rFonts w:ascii="Times New Roman" w:hAnsi="Times New Roman" w:cs="Times New Roman" w:hint="cs"/>
          <w:sz w:val="20"/>
          <w:szCs w:val="20"/>
          <w:rtl/>
        </w:rPr>
        <w:t xml:space="preserve">, </w:t>
      </w:r>
      <w:r w:rsidRPr="001026C0">
        <w:rPr>
          <w:rFonts w:ascii="Times New Roman" w:hAnsi="Times New Roman" w:cs="Times New Roman"/>
          <w:sz w:val="20"/>
          <w:szCs w:val="20"/>
          <w:rtl/>
        </w:rPr>
        <w:t>א).</w:t>
      </w:r>
    </w:p>
    <w:p w14:paraId="4017C056" w14:textId="77777777" w:rsidR="00185656" w:rsidRDefault="00185656" w:rsidP="00185656">
      <w:pPr>
        <w:pStyle w:val="a3"/>
      </w:pPr>
    </w:p>
  </w:footnote>
  <w:footnote w:id="7">
    <w:p w14:paraId="6A3A8698" w14:textId="77777777" w:rsidR="00185656" w:rsidRPr="00891D03" w:rsidRDefault="00185656" w:rsidP="00185656">
      <w:pPr>
        <w:pStyle w:val="a3"/>
        <w:rPr>
          <w:rFonts w:ascii="Times New Roman" w:hAnsi="Times New Roman" w:cs="Times New Roman"/>
          <w:rtl/>
        </w:rPr>
      </w:pPr>
      <w:r w:rsidRPr="00891D03">
        <w:rPr>
          <w:rStyle w:val="a5"/>
          <w:rFonts w:ascii="Times New Roman" w:hAnsi="Times New Roman" w:cs="Times New Roman"/>
        </w:rPr>
        <w:footnoteRef/>
      </w:r>
      <w:r w:rsidRPr="00891D03">
        <w:rPr>
          <w:rFonts w:ascii="Times New Roman" w:hAnsi="Times New Roman" w:cs="Times New Roman"/>
          <w:rtl/>
        </w:rPr>
        <w:t xml:space="preserve"> רש"י קידושין מ</w:t>
      </w:r>
      <w:r>
        <w:rPr>
          <w:rFonts w:ascii="Times New Roman" w:hAnsi="Times New Roman" w:cs="Times New Roman" w:hint="cs"/>
          <w:rtl/>
        </w:rPr>
        <w:t xml:space="preserve">, </w:t>
      </w:r>
      <w:r w:rsidRPr="00891D03">
        <w:rPr>
          <w:rFonts w:ascii="Times New Roman" w:hAnsi="Times New Roman" w:cs="Times New Roman"/>
          <w:rtl/>
        </w:rPr>
        <w:t>א ד"ה רב אידי.</w:t>
      </w:r>
    </w:p>
  </w:footnote>
  <w:footnote w:id="8">
    <w:p w14:paraId="624A6FE0" w14:textId="77777777" w:rsidR="00185656" w:rsidRPr="00891D03" w:rsidRDefault="00185656" w:rsidP="00185656">
      <w:pPr>
        <w:pStyle w:val="a3"/>
        <w:rPr>
          <w:rFonts w:ascii="Times New Roman" w:hAnsi="Times New Roman" w:cs="Times New Roman"/>
        </w:rPr>
      </w:pPr>
      <w:r w:rsidRPr="00891D03">
        <w:rPr>
          <w:rStyle w:val="a5"/>
          <w:rFonts w:ascii="Times New Roman" w:hAnsi="Times New Roman" w:cs="Times New Roman"/>
        </w:rPr>
        <w:footnoteRef/>
      </w:r>
      <w:r w:rsidRPr="00891D03">
        <w:rPr>
          <w:rFonts w:ascii="Times New Roman" w:hAnsi="Times New Roman" w:cs="Times New Roman"/>
          <w:rtl/>
        </w:rPr>
        <w:t xml:space="preserve"> מובא בחידושי חתם סופר כאן. הוא מוכיח שלדעת רבא, הדובר במסכת ק</w:t>
      </w:r>
      <w:r>
        <w:rPr>
          <w:rFonts w:ascii="Times New Roman" w:hAnsi="Times New Roman" w:cs="Times New Roman" w:hint="cs"/>
          <w:rtl/>
        </w:rPr>
        <w:t>י</w:t>
      </w:r>
      <w:r w:rsidRPr="00891D03">
        <w:rPr>
          <w:rFonts w:ascii="Times New Roman" w:hAnsi="Times New Roman" w:cs="Times New Roman"/>
          <w:rtl/>
        </w:rPr>
        <w:t>דושין, חיוב השילוח חל קודם כיבוד ההורים, ולפיכך יש כאן רק טוב למקום.</w:t>
      </w:r>
    </w:p>
  </w:footnote>
  <w:footnote w:id="9">
    <w:p w14:paraId="5CB2CB7A" w14:textId="77777777" w:rsidR="00185656" w:rsidRPr="00891D03" w:rsidRDefault="00185656" w:rsidP="00185656">
      <w:pPr>
        <w:rPr>
          <w:rFonts w:ascii="Times New Roman" w:hAnsi="Times New Roman" w:cs="Times New Roman"/>
          <w:sz w:val="20"/>
          <w:szCs w:val="20"/>
          <w:rtl/>
        </w:rPr>
      </w:pPr>
      <w:r w:rsidRPr="00891D03">
        <w:rPr>
          <w:rStyle w:val="a5"/>
          <w:rFonts w:ascii="Times New Roman" w:hAnsi="Times New Roman" w:cs="Times New Roman"/>
          <w:sz w:val="20"/>
          <w:szCs w:val="20"/>
        </w:rPr>
        <w:footnoteRef/>
      </w:r>
      <w:r w:rsidRPr="00891D03">
        <w:rPr>
          <w:rFonts w:ascii="Times New Roman" w:hAnsi="Times New Roman" w:cs="Times New Roman"/>
          <w:sz w:val="20"/>
          <w:szCs w:val="20"/>
          <w:rtl/>
        </w:rPr>
        <w:t xml:space="preserve"> קי</w:t>
      </w:r>
      <w:r>
        <w:rPr>
          <w:rFonts w:ascii="Times New Roman" w:hAnsi="Times New Roman" w:cs="Times New Roman" w:hint="cs"/>
          <w:sz w:val="20"/>
          <w:szCs w:val="20"/>
          <w:rtl/>
        </w:rPr>
        <w:t>,</w:t>
      </w:r>
      <w:r w:rsidRPr="00891D03">
        <w:rPr>
          <w:rFonts w:ascii="Times New Roman" w:hAnsi="Times New Roman" w:cs="Times New Roman"/>
          <w:sz w:val="20"/>
          <w:szCs w:val="20"/>
          <w:rtl/>
        </w:rPr>
        <w:t xml:space="preserve"> ב.</w:t>
      </w:r>
    </w:p>
  </w:footnote>
  <w:footnote w:id="10">
    <w:p w14:paraId="5234DEC3" w14:textId="77777777" w:rsidR="00185656" w:rsidRPr="00891D03" w:rsidRDefault="00185656" w:rsidP="00185656">
      <w:pPr>
        <w:pStyle w:val="a3"/>
        <w:rPr>
          <w:rFonts w:ascii="Times New Roman" w:hAnsi="Times New Roman" w:cs="Times New Roman"/>
          <w:rtl/>
        </w:rPr>
      </w:pPr>
      <w:r w:rsidRPr="00891D03">
        <w:rPr>
          <w:rStyle w:val="a5"/>
          <w:rFonts w:ascii="Times New Roman" w:hAnsi="Times New Roman" w:cs="Times New Roman"/>
        </w:rPr>
        <w:footnoteRef/>
      </w:r>
      <w:r w:rsidRPr="00891D03">
        <w:rPr>
          <w:rFonts w:ascii="Times New Roman" w:hAnsi="Times New Roman" w:cs="Times New Roman"/>
          <w:rtl/>
        </w:rPr>
        <w:t xml:space="preserve"> </w:t>
      </w:r>
      <w:r>
        <w:rPr>
          <w:rFonts w:ascii="Times New Roman" w:hAnsi="Times New Roman" w:cs="Times New Roman" w:hint="cs"/>
          <w:rtl/>
        </w:rPr>
        <w:t>חולי</w:t>
      </w:r>
      <w:r w:rsidRPr="00891D03">
        <w:rPr>
          <w:rFonts w:ascii="Times New Roman" w:hAnsi="Times New Roman" w:cs="Times New Roman"/>
          <w:rtl/>
        </w:rPr>
        <w:t>ן קמא</w:t>
      </w:r>
      <w:r>
        <w:rPr>
          <w:rFonts w:ascii="Times New Roman" w:hAnsi="Times New Roman" w:cs="Times New Roman" w:hint="cs"/>
          <w:rtl/>
        </w:rPr>
        <w:t xml:space="preserve">, </w:t>
      </w:r>
      <w:r w:rsidRPr="00891D03">
        <w:rPr>
          <w:rFonts w:ascii="Times New Roman" w:hAnsi="Times New Roman" w:cs="Times New Roman"/>
          <w:rtl/>
        </w:rPr>
        <w:t xml:space="preserve">ב. סוגיה זו הביא גם במשנה למלך עבדים פרק ג הלכה יד </w:t>
      </w:r>
      <w:r>
        <w:rPr>
          <w:rFonts w:ascii="Times New Roman" w:hAnsi="Times New Roman" w:cs="Times New Roman" w:hint="cs"/>
          <w:rtl/>
        </w:rPr>
        <w:t xml:space="preserve">כדי </w:t>
      </w:r>
      <w:r w:rsidRPr="00891D03">
        <w:rPr>
          <w:rFonts w:ascii="Times New Roman" w:hAnsi="Times New Roman" w:cs="Times New Roman"/>
          <w:rtl/>
        </w:rPr>
        <w:t>לברר הלכות כפייה.</w:t>
      </w:r>
    </w:p>
  </w:footnote>
  <w:footnote w:id="11">
    <w:p w14:paraId="5152B7B4" w14:textId="77777777" w:rsidR="00185656" w:rsidRPr="00970A2D" w:rsidRDefault="00185656" w:rsidP="00185656">
      <w:pPr>
        <w:pStyle w:val="a3"/>
        <w:spacing w:line="360" w:lineRule="auto"/>
        <w:rPr>
          <w:rFonts w:asciiTheme="majorBidi" w:hAnsiTheme="majorBidi" w:cstheme="majorBidi"/>
          <w:rtl/>
        </w:rPr>
      </w:pPr>
      <w:r w:rsidRPr="00970A2D">
        <w:rPr>
          <w:rStyle w:val="a5"/>
          <w:rFonts w:asciiTheme="majorBidi" w:hAnsiTheme="majorBidi" w:cstheme="majorBidi"/>
        </w:rPr>
        <w:footnoteRef/>
      </w:r>
      <w:r w:rsidRPr="00970A2D">
        <w:rPr>
          <w:rFonts w:asciiTheme="majorBidi" w:hAnsiTheme="majorBidi" w:cstheme="majorBidi"/>
          <w:rtl/>
        </w:rPr>
        <w:t xml:space="preserve"> 'סיומי המסכתות במשנה ובתלמוד הבבלי – ספר הדרנים' לרב שמואל קלמן מירסקי, בורו-פארק, עמ</w:t>
      </w:r>
      <w:r>
        <w:rPr>
          <w:rFonts w:asciiTheme="majorBidi" w:hAnsiTheme="majorBidi" w:cstheme="majorBidi" w:hint="cs"/>
          <w:rtl/>
        </w:rPr>
        <w:t>'</w:t>
      </w:r>
      <w:r w:rsidRPr="00970A2D">
        <w:rPr>
          <w:rFonts w:asciiTheme="majorBidi" w:hAnsiTheme="majorBidi" w:cstheme="majorBidi"/>
          <w:rtl/>
        </w:rPr>
        <w:t xml:space="preserve"> 229.</w:t>
      </w:r>
    </w:p>
  </w:footnote>
  <w:footnote w:id="12">
    <w:p w14:paraId="6D5E5E90" w14:textId="77777777" w:rsidR="00185656" w:rsidRPr="00970A2D" w:rsidRDefault="00185656" w:rsidP="00185656">
      <w:pPr>
        <w:spacing w:after="0" w:line="360" w:lineRule="auto"/>
        <w:rPr>
          <w:rFonts w:asciiTheme="majorBidi" w:hAnsiTheme="majorBidi" w:cstheme="majorBidi"/>
          <w:sz w:val="20"/>
          <w:szCs w:val="20"/>
        </w:rPr>
      </w:pPr>
      <w:r w:rsidRPr="00970A2D">
        <w:rPr>
          <w:rStyle w:val="a5"/>
          <w:rFonts w:asciiTheme="majorBidi" w:hAnsiTheme="majorBidi" w:cstheme="majorBidi"/>
          <w:sz w:val="20"/>
          <w:szCs w:val="20"/>
        </w:rPr>
        <w:footnoteRef/>
      </w:r>
      <w:r w:rsidRPr="00970A2D">
        <w:rPr>
          <w:rFonts w:asciiTheme="majorBidi" w:hAnsiTheme="majorBidi" w:cstheme="majorBidi"/>
          <w:sz w:val="20"/>
          <w:szCs w:val="20"/>
          <w:rtl/>
        </w:rPr>
        <w:t xml:space="preserve"> חתם סופר קמב</w:t>
      </w:r>
      <w:r>
        <w:rPr>
          <w:rFonts w:asciiTheme="majorBidi" w:hAnsiTheme="majorBidi" w:cstheme="majorBidi" w:hint="cs"/>
          <w:sz w:val="20"/>
          <w:szCs w:val="20"/>
          <w:rtl/>
        </w:rPr>
        <w:t xml:space="preserve">, </w:t>
      </w:r>
      <w:r w:rsidRPr="00970A2D">
        <w:rPr>
          <w:rFonts w:asciiTheme="majorBidi" w:hAnsiTheme="majorBidi" w:cstheme="majorBidi"/>
          <w:sz w:val="20"/>
          <w:szCs w:val="20"/>
          <w:rtl/>
        </w:rPr>
        <w:t>א.</w:t>
      </w:r>
    </w:p>
  </w:footnote>
  <w:footnote w:id="13">
    <w:p w14:paraId="585EA2E9" w14:textId="77777777" w:rsidR="00185656" w:rsidRPr="00970A2D" w:rsidRDefault="00185656" w:rsidP="00185656">
      <w:pPr>
        <w:pStyle w:val="a3"/>
        <w:spacing w:line="360" w:lineRule="auto"/>
        <w:rPr>
          <w:rFonts w:asciiTheme="majorBidi" w:hAnsiTheme="majorBidi" w:cstheme="majorBidi"/>
        </w:rPr>
      </w:pPr>
      <w:r w:rsidRPr="00970A2D">
        <w:rPr>
          <w:rStyle w:val="a5"/>
          <w:rFonts w:asciiTheme="majorBidi" w:hAnsiTheme="majorBidi" w:cstheme="majorBidi"/>
        </w:rPr>
        <w:footnoteRef/>
      </w:r>
      <w:r w:rsidRPr="00970A2D">
        <w:rPr>
          <w:rFonts w:asciiTheme="majorBidi" w:hAnsiTheme="majorBidi" w:cstheme="majorBidi"/>
          <w:rtl/>
        </w:rPr>
        <w:t xml:space="preserve"> </w:t>
      </w:r>
      <w:r>
        <w:rPr>
          <w:rFonts w:asciiTheme="majorBidi" w:hAnsiTheme="majorBidi" w:cstheme="majorBidi"/>
          <w:rtl/>
        </w:rPr>
        <w:t>הדרת יוסף צבי</w:t>
      </w:r>
      <w:r w:rsidRPr="00970A2D">
        <w:rPr>
          <w:rFonts w:asciiTheme="majorBidi" w:hAnsiTheme="majorBidi" w:cstheme="majorBidi"/>
          <w:rtl/>
        </w:rPr>
        <w:t>, מאת אב"ד תל אביב</w:t>
      </w:r>
      <w:r>
        <w:rPr>
          <w:rFonts w:asciiTheme="majorBidi" w:hAnsiTheme="majorBidi" w:cstheme="majorBidi" w:hint="cs"/>
          <w:rtl/>
        </w:rPr>
        <w:t>,</w:t>
      </w:r>
      <w:r w:rsidRPr="00970A2D">
        <w:rPr>
          <w:rFonts w:asciiTheme="majorBidi" w:hAnsiTheme="majorBidi" w:cstheme="majorBidi"/>
          <w:rtl/>
        </w:rPr>
        <w:t xml:space="preserve"> עמ</w:t>
      </w:r>
      <w:r>
        <w:rPr>
          <w:rFonts w:asciiTheme="majorBidi" w:hAnsiTheme="majorBidi" w:cstheme="majorBidi" w:hint="cs"/>
          <w:rtl/>
        </w:rPr>
        <w:t>'</w:t>
      </w:r>
      <w:r w:rsidRPr="00970A2D">
        <w:rPr>
          <w:rFonts w:asciiTheme="majorBidi" w:hAnsiTheme="majorBidi" w:cstheme="majorBidi"/>
          <w:rtl/>
        </w:rPr>
        <w:t xml:space="preserve"> 40.</w:t>
      </w:r>
    </w:p>
  </w:footnote>
  <w:footnote w:id="14">
    <w:p w14:paraId="419CB45D" w14:textId="77777777" w:rsidR="00185656" w:rsidRPr="00970A2D" w:rsidRDefault="00185656" w:rsidP="00185656">
      <w:pPr>
        <w:spacing w:after="0" w:line="360" w:lineRule="auto"/>
        <w:rPr>
          <w:rFonts w:asciiTheme="majorBidi" w:hAnsiTheme="majorBidi" w:cstheme="majorBidi"/>
          <w:sz w:val="20"/>
          <w:szCs w:val="20"/>
        </w:rPr>
      </w:pPr>
      <w:r w:rsidRPr="00970A2D">
        <w:rPr>
          <w:rStyle w:val="a5"/>
          <w:rFonts w:asciiTheme="majorBidi" w:hAnsiTheme="majorBidi" w:cstheme="majorBidi"/>
          <w:sz w:val="20"/>
          <w:szCs w:val="20"/>
        </w:rPr>
        <w:footnoteRef/>
      </w:r>
      <w:r w:rsidRPr="00970A2D">
        <w:rPr>
          <w:rFonts w:asciiTheme="majorBidi" w:hAnsiTheme="majorBidi" w:cstheme="majorBidi"/>
          <w:sz w:val="20"/>
          <w:szCs w:val="20"/>
          <w:rtl/>
        </w:rPr>
        <w:t xml:space="preserve"> ב</w:t>
      </w:r>
      <w:r>
        <w:rPr>
          <w:rFonts w:asciiTheme="majorBidi" w:hAnsiTheme="majorBidi" w:cstheme="majorBidi" w:hint="cs"/>
          <w:sz w:val="20"/>
          <w:szCs w:val="20"/>
          <w:rtl/>
        </w:rPr>
        <w:t xml:space="preserve">, </w:t>
      </w:r>
      <w:r w:rsidRPr="00970A2D">
        <w:rPr>
          <w:rFonts w:asciiTheme="majorBidi" w:hAnsiTheme="majorBidi" w:cstheme="majorBidi"/>
          <w:sz w:val="20"/>
          <w:szCs w:val="20"/>
          <w:rtl/>
        </w:rPr>
        <w:t>א.</w:t>
      </w:r>
    </w:p>
  </w:footnote>
  <w:footnote w:id="15">
    <w:p w14:paraId="33C026F5" w14:textId="77777777" w:rsidR="00185656" w:rsidRPr="00970A2D" w:rsidRDefault="00185656" w:rsidP="00185656">
      <w:pPr>
        <w:spacing w:after="0" w:line="360" w:lineRule="auto"/>
        <w:rPr>
          <w:rFonts w:asciiTheme="majorBidi" w:hAnsiTheme="majorBidi" w:cstheme="majorBidi"/>
          <w:sz w:val="20"/>
          <w:szCs w:val="20"/>
          <w:rtl/>
        </w:rPr>
      </w:pPr>
      <w:r w:rsidRPr="00970A2D">
        <w:rPr>
          <w:rStyle w:val="a5"/>
          <w:rFonts w:asciiTheme="majorBidi" w:hAnsiTheme="majorBidi" w:cstheme="majorBidi"/>
          <w:sz w:val="20"/>
          <w:szCs w:val="20"/>
        </w:rPr>
        <w:footnoteRef/>
      </w:r>
      <w:r w:rsidRPr="00970A2D">
        <w:rPr>
          <w:rFonts w:asciiTheme="majorBidi" w:hAnsiTheme="majorBidi" w:cstheme="majorBidi"/>
          <w:sz w:val="20"/>
          <w:szCs w:val="20"/>
          <w:rtl/>
        </w:rPr>
        <w:t xml:space="preserve"> יב</w:t>
      </w:r>
      <w:r>
        <w:rPr>
          <w:rFonts w:asciiTheme="majorBidi" w:hAnsiTheme="majorBidi" w:cstheme="majorBidi" w:hint="cs"/>
          <w:sz w:val="20"/>
          <w:szCs w:val="20"/>
          <w:rtl/>
        </w:rPr>
        <w:t xml:space="preserve">, </w:t>
      </w:r>
      <w:r w:rsidRPr="00970A2D">
        <w:rPr>
          <w:rFonts w:asciiTheme="majorBidi" w:hAnsiTheme="majorBidi" w:cstheme="majorBidi"/>
          <w:sz w:val="20"/>
          <w:szCs w:val="20"/>
          <w:rtl/>
        </w:rPr>
        <w:t>ב.</w:t>
      </w:r>
    </w:p>
  </w:footnote>
  <w:footnote w:id="16">
    <w:p w14:paraId="6DA3504E" w14:textId="77777777" w:rsidR="00185656" w:rsidRPr="00970A2D" w:rsidRDefault="00185656" w:rsidP="00185656">
      <w:pPr>
        <w:pStyle w:val="a3"/>
        <w:spacing w:line="360" w:lineRule="auto"/>
        <w:rPr>
          <w:rFonts w:asciiTheme="majorBidi" w:hAnsiTheme="majorBidi" w:cstheme="majorBidi"/>
        </w:rPr>
      </w:pPr>
      <w:r w:rsidRPr="00970A2D">
        <w:rPr>
          <w:rStyle w:val="a5"/>
          <w:rFonts w:asciiTheme="majorBidi" w:hAnsiTheme="majorBidi" w:cstheme="majorBidi"/>
        </w:rPr>
        <w:footnoteRef/>
      </w:r>
      <w:r w:rsidRPr="00970A2D">
        <w:rPr>
          <w:rFonts w:asciiTheme="majorBidi" w:hAnsiTheme="majorBidi" w:cstheme="majorBidi"/>
          <w:rtl/>
        </w:rPr>
        <w:t xml:space="preserve"> בניגוד לרש"י שמפרש שבאו לאסור לכתחילה אפילו גדול עומד על גביהם, כנראה מחשש השחתה (רשב"א בתחילת המסכת).</w:t>
      </w:r>
    </w:p>
  </w:footnote>
  <w:footnote w:id="17">
    <w:p w14:paraId="2D4CAF3B" w14:textId="77777777" w:rsidR="00185656" w:rsidRPr="00970A2D" w:rsidRDefault="00185656" w:rsidP="00185656">
      <w:pPr>
        <w:pStyle w:val="a3"/>
        <w:spacing w:line="360" w:lineRule="auto"/>
        <w:rPr>
          <w:rFonts w:asciiTheme="majorBidi" w:hAnsiTheme="majorBidi" w:cstheme="majorBidi"/>
          <w:rtl/>
        </w:rPr>
      </w:pPr>
      <w:r w:rsidRPr="00970A2D">
        <w:rPr>
          <w:rStyle w:val="a5"/>
          <w:rFonts w:asciiTheme="majorBidi" w:hAnsiTheme="majorBidi" w:cstheme="majorBidi"/>
        </w:rPr>
        <w:footnoteRef/>
      </w:r>
      <w:r w:rsidRPr="00970A2D">
        <w:rPr>
          <w:rFonts w:asciiTheme="majorBidi" w:hAnsiTheme="majorBidi" w:cstheme="majorBidi"/>
          <w:rtl/>
        </w:rPr>
        <w:t xml:space="preserve"> תוספות ב</w:t>
      </w:r>
      <w:r>
        <w:rPr>
          <w:rFonts w:asciiTheme="majorBidi" w:hAnsiTheme="majorBidi" w:cstheme="majorBidi" w:hint="cs"/>
          <w:rtl/>
        </w:rPr>
        <w:t xml:space="preserve">, </w:t>
      </w:r>
      <w:r w:rsidRPr="00970A2D">
        <w:rPr>
          <w:rFonts w:asciiTheme="majorBidi" w:hAnsiTheme="majorBidi" w:cstheme="majorBidi"/>
          <w:rtl/>
        </w:rPr>
        <w:t>א.</w:t>
      </w:r>
      <w:r>
        <w:rPr>
          <w:rFonts w:asciiTheme="majorBidi" w:hAnsiTheme="majorBidi" w:cstheme="majorBidi" w:hint="cs"/>
          <w:rtl/>
        </w:rPr>
        <w:t xml:space="preserve"> </w:t>
      </w:r>
      <w:r w:rsidRPr="00970A2D">
        <w:rPr>
          <w:rFonts w:asciiTheme="majorBidi" w:hAnsiTheme="majorBidi" w:cstheme="majorBidi"/>
          <w:rtl/>
        </w:rPr>
        <w:t>ד"ה שמא יקלקלו.</w:t>
      </w:r>
    </w:p>
  </w:footnote>
  <w:footnote w:id="18">
    <w:p w14:paraId="71EB3DAD" w14:textId="77777777" w:rsidR="00185656" w:rsidRDefault="00185656" w:rsidP="00185656">
      <w:pPr>
        <w:pStyle w:val="a3"/>
        <w:spacing w:line="360" w:lineRule="auto"/>
      </w:pPr>
      <w:r w:rsidRPr="00970A2D">
        <w:rPr>
          <w:rStyle w:val="a5"/>
          <w:rFonts w:asciiTheme="majorBidi" w:hAnsiTheme="majorBidi" w:cstheme="majorBidi"/>
        </w:rPr>
        <w:footnoteRef/>
      </w:r>
      <w:r w:rsidRPr="00970A2D">
        <w:rPr>
          <w:rFonts w:asciiTheme="majorBidi" w:hAnsiTheme="majorBidi" w:cstheme="majorBidi"/>
          <w:rtl/>
        </w:rPr>
        <w:t xml:space="preserve"> שיטת הרמב"ם.</w:t>
      </w:r>
    </w:p>
  </w:footnote>
  <w:footnote w:id="19">
    <w:p w14:paraId="68AA0E7B" w14:textId="77777777" w:rsidR="00185656" w:rsidRDefault="00185656" w:rsidP="00185656">
      <w:pPr>
        <w:pStyle w:val="a3"/>
        <w:rPr>
          <w:rtl/>
        </w:rPr>
      </w:pPr>
      <w:r>
        <w:rPr>
          <w:rStyle w:val="a5"/>
        </w:rPr>
        <w:footnoteRef/>
      </w:r>
      <w:r>
        <w:rPr>
          <w:rtl/>
        </w:rPr>
        <w:t xml:space="preserve"> </w:t>
      </w:r>
      <w:r>
        <w:rPr>
          <w:rFonts w:asciiTheme="majorBidi" w:hAnsiTheme="majorBidi" w:cstheme="majorBidi"/>
          <w:rtl/>
        </w:rPr>
        <w:t>הדרת יוסף צבי</w:t>
      </w:r>
      <w:r>
        <w:rPr>
          <w:rFonts w:asciiTheme="majorBidi" w:hAnsiTheme="majorBidi" w:cstheme="majorBidi" w:hint="cs"/>
          <w:rtl/>
        </w:rPr>
        <w:t>.</w:t>
      </w:r>
    </w:p>
  </w:footnote>
  <w:footnote w:id="20">
    <w:p w14:paraId="5EFA6F9B" w14:textId="77777777" w:rsidR="00185656" w:rsidRPr="00970A2D" w:rsidRDefault="00185656" w:rsidP="00185656">
      <w:pPr>
        <w:pStyle w:val="a3"/>
        <w:spacing w:line="360" w:lineRule="auto"/>
        <w:rPr>
          <w:rFonts w:ascii="Times New Roman" w:hAnsi="Times New Roman" w:cs="Times New Roman"/>
          <w:rtl/>
        </w:rPr>
      </w:pPr>
      <w:r w:rsidRPr="00970A2D">
        <w:rPr>
          <w:rStyle w:val="a5"/>
          <w:rFonts w:ascii="Times New Roman" w:hAnsi="Times New Roman" w:cs="Times New Roman"/>
        </w:rPr>
        <w:footnoteRef/>
      </w:r>
      <w:r w:rsidRPr="00970A2D">
        <w:rPr>
          <w:rFonts w:ascii="Times New Roman" w:hAnsi="Times New Roman" w:cs="Times New Roman"/>
          <w:rtl/>
        </w:rPr>
        <w:t xml:space="preserve"> הדר דוד, פתיחות והדרנים למסכתות הש</w:t>
      </w:r>
      <w:r>
        <w:rPr>
          <w:rFonts w:ascii="Times New Roman" w:hAnsi="Times New Roman" w:cs="Times New Roman" w:hint="cs"/>
          <w:rtl/>
        </w:rPr>
        <w:t>"</w:t>
      </w:r>
      <w:r w:rsidRPr="00970A2D">
        <w:rPr>
          <w:rFonts w:ascii="Times New Roman" w:hAnsi="Times New Roman" w:cs="Times New Roman"/>
          <w:rtl/>
        </w:rPr>
        <w:t>ס לרב הנזיר, הרב דוד כהן.</w:t>
      </w:r>
    </w:p>
  </w:footnote>
  <w:footnote w:id="21">
    <w:p w14:paraId="48986EDD" w14:textId="77777777" w:rsidR="00185656" w:rsidRPr="00970A2D" w:rsidRDefault="00185656" w:rsidP="00185656">
      <w:pPr>
        <w:spacing w:after="0" w:line="360" w:lineRule="auto"/>
        <w:rPr>
          <w:rFonts w:ascii="Times New Roman" w:hAnsi="Times New Roman" w:cs="Times New Roman"/>
          <w:sz w:val="20"/>
          <w:szCs w:val="20"/>
          <w:rtl/>
        </w:rPr>
      </w:pPr>
      <w:r w:rsidRPr="00970A2D">
        <w:rPr>
          <w:rStyle w:val="a5"/>
          <w:rFonts w:ascii="Times New Roman" w:hAnsi="Times New Roman" w:cs="Times New Roman"/>
          <w:sz w:val="20"/>
          <w:szCs w:val="20"/>
        </w:rPr>
        <w:footnoteRef/>
      </w:r>
      <w:r w:rsidRPr="00970A2D">
        <w:rPr>
          <w:rFonts w:ascii="Times New Roman" w:hAnsi="Times New Roman" w:cs="Times New Roman"/>
          <w:sz w:val="20"/>
          <w:szCs w:val="20"/>
          <w:rtl/>
        </w:rPr>
        <w:t xml:space="preserve"> מסכת ברכות פרק ה משנה ג.</w:t>
      </w:r>
    </w:p>
  </w:footnote>
  <w:footnote w:id="22">
    <w:p w14:paraId="1AE20129" w14:textId="77777777" w:rsidR="00185656" w:rsidRPr="00970A2D" w:rsidRDefault="00185656" w:rsidP="00185656">
      <w:pPr>
        <w:spacing w:after="0" w:line="360" w:lineRule="auto"/>
        <w:rPr>
          <w:rFonts w:ascii="Times New Roman" w:hAnsi="Times New Roman" w:cs="Times New Roman"/>
          <w:sz w:val="20"/>
          <w:szCs w:val="20"/>
          <w:rtl/>
        </w:rPr>
      </w:pPr>
      <w:r w:rsidRPr="00970A2D">
        <w:rPr>
          <w:rStyle w:val="a5"/>
          <w:rFonts w:ascii="Times New Roman" w:hAnsi="Times New Roman" w:cs="Times New Roman"/>
          <w:sz w:val="20"/>
          <w:szCs w:val="20"/>
        </w:rPr>
        <w:footnoteRef/>
      </w:r>
      <w:r w:rsidRPr="00970A2D">
        <w:rPr>
          <w:rFonts w:ascii="Times New Roman" w:hAnsi="Times New Roman" w:cs="Times New Roman"/>
          <w:sz w:val="20"/>
          <w:szCs w:val="20"/>
          <w:rtl/>
        </w:rPr>
        <w:t xml:space="preserve"> ברכות לג</w:t>
      </w:r>
      <w:r>
        <w:rPr>
          <w:rFonts w:ascii="Times New Roman" w:hAnsi="Times New Roman" w:cs="Times New Roman" w:hint="cs"/>
          <w:sz w:val="20"/>
          <w:szCs w:val="20"/>
          <w:rtl/>
        </w:rPr>
        <w:t xml:space="preserve">, </w:t>
      </w:r>
      <w:r w:rsidRPr="00970A2D">
        <w:rPr>
          <w:rFonts w:ascii="Times New Roman" w:hAnsi="Times New Roman" w:cs="Times New Roman"/>
          <w:sz w:val="20"/>
          <w:szCs w:val="20"/>
          <w:rtl/>
        </w:rPr>
        <w:t>ב.</w:t>
      </w:r>
    </w:p>
  </w:footnote>
  <w:footnote w:id="23">
    <w:p w14:paraId="6B533272" w14:textId="77777777" w:rsidR="00185656" w:rsidRPr="00970A2D" w:rsidRDefault="00185656" w:rsidP="00185656">
      <w:pPr>
        <w:spacing w:after="0" w:line="360" w:lineRule="auto"/>
        <w:rPr>
          <w:rFonts w:ascii="Times New Roman" w:hAnsi="Times New Roman" w:cs="Times New Roman"/>
          <w:sz w:val="20"/>
          <w:szCs w:val="20"/>
        </w:rPr>
      </w:pPr>
      <w:r w:rsidRPr="00970A2D">
        <w:rPr>
          <w:rStyle w:val="a5"/>
          <w:rFonts w:ascii="Times New Roman" w:hAnsi="Times New Roman" w:cs="Times New Roman"/>
          <w:sz w:val="20"/>
          <w:szCs w:val="20"/>
        </w:rPr>
        <w:footnoteRef/>
      </w:r>
      <w:r>
        <w:rPr>
          <w:rFonts w:ascii="Times New Roman" w:hAnsi="Times New Roman" w:cs="Times New Roman"/>
          <w:sz w:val="20"/>
          <w:szCs w:val="20"/>
          <w:rtl/>
        </w:rPr>
        <w:t xml:space="preserve"> </w:t>
      </w:r>
      <w:r w:rsidRPr="00970A2D">
        <w:rPr>
          <w:rFonts w:ascii="Times New Roman" w:hAnsi="Times New Roman" w:cs="Times New Roman"/>
          <w:sz w:val="20"/>
          <w:szCs w:val="20"/>
          <w:rtl/>
        </w:rPr>
        <w:t>מורה הנבוכים חלק ג פרק מח</w:t>
      </w:r>
      <w:r>
        <w:rPr>
          <w:rFonts w:ascii="Times New Roman" w:hAnsi="Times New Roman" w:cs="Times New Roman" w:hint="cs"/>
          <w:sz w:val="20"/>
          <w:szCs w:val="20"/>
          <w:rtl/>
        </w:rPr>
        <w:t>.</w:t>
      </w:r>
    </w:p>
  </w:footnote>
  <w:footnote w:id="24">
    <w:p w14:paraId="71C33439" w14:textId="77777777" w:rsidR="00185656" w:rsidRPr="00970A2D" w:rsidRDefault="00185656" w:rsidP="00185656">
      <w:pPr>
        <w:spacing w:after="0" w:line="360" w:lineRule="auto"/>
        <w:rPr>
          <w:rFonts w:ascii="Times New Roman" w:hAnsi="Times New Roman" w:cs="Times New Roman"/>
          <w:sz w:val="20"/>
          <w:szCs w:val="20"/>
          <w:rtl/>
        </w:rPr>
      </w:pPr>
      <w:r w:rsidRPr="00970A2D">
        <w:rPr>
          <w:rStyle w:val="a5"/>
          <w:rFonts w:ascii="Times New Roman" w:hAnsi="Times New Roman" w:cs="Times New Roman"/>
          <w:sz w:val="20"/>
          <w:szCs w:val="20"/>
        </w:rPr>
        <w:footnoteRef/>
      </w:r>
      <w:r w:rsidRPr="00970A2D">
        <w:rPr>
          <w:rFonts w:ascii="Times New Roman" w:hAnsi="Times New Roman" w:cs="Times New Roman"/>
          <w:sz w:val="20"/>
          <w:szCs w:val="20"/>
          <w:rtl/>
        </w:rPr>
        <w:t xml:space="preserve"> רבי עקיבא איגר לג</w:t>
      </w:r>
      <w:r>
        <w:rPr>
          <w:rFonts w:ascii="Times New Roman" w:hAnsi="Times New Roman" w:cs="Times New Roman" w:hint="cs"/>
          <w:sz w:val="20"/>
          <w:szCs w:val="20"/>
          <w:rtl/>
        </w:rPr>
        <w:t xml:space="preserve">, </w:t>
      </w:r>
      <w:r w:rsidRPr="00970A2D">
        <w:rPr>
          <w:rFonts w:ascii="Times New Roman" w:hAnsi="Times New Roman" w:cs="Times New Roman"/>
          <w:sz w:val="20"/>
          <w:szCs w:val="20"/>
          <w:rtl/>
        </w:rPr>
        <w:t>ב.</w:t>
      </w:r>
    </w:p>
  </w:footnote>
  <w:footnote w:id="25">
    <w:p w14:paraId="68B775CD" w14:textId="77777777" w:rsidR="00185656" w:rsidRPr="00970A2D" w:rsidRDefault="00185656" w:rsidP="00185656">
      <w:pPr>
        <w:spacing w:after="0" w:line="360" w:lineRule="auto"/>
        <w:rPr>
          <w:rFonts w:ascii="Times New Roman" w:hAnsi="Times New Roman" w:cs="Times New Roman"/>
          <w:sz w:val="20"/>
          <w:szCs w:val="20"/>
        </w:rPr>
      </w:pPr>
      <w:r w:rsidRPr="00970A2D">
        <w:rPr>
          <w:rStyle w:val="a5"/>
          <w:rFonts w:ascii="Times New Roman" w:hAnsi="Times New Roman" w:cs="Times New Roman"/>
          <w:sz w:val="20"/>
          <w:szCs w:val="20"/>
        </w:rPr>
        <w:footnoteRef/>
      </w:r>
      <w:r w:rsidRPr="00970A2D">
        <w:rPr>
          <w:rFonts w:ascii="Times New Roman" w:hAnsi="Times New Roman" w:cs="Times New Roman"/>
          <w:sz w:val="20"/>
          <w:szCs w:val="20"/>
          <w:rtl/>
        </w:rPr>
        <w:t xml:space="preserve"> </w:t>
      </w:r>
      <w:r>
        <w:rPr>
          <w:rFonts w:ascii="Times New Roman" w:hAnsi="Times New Roman" w:cs="Times New Roman"/>
          <w:sz w:val="20"/>
          <w:szCs w:val="20"/>
          <w:rtl/>
        </w:rPr>
        <w:t>רמב"ם</w:t>
      </w:r>
      <w:r w:rsidRPr="00970A2D">
        <w:rPr>
          <w:rFonts w:ascii="Times New Roman" w:hAnsi="Times New Roman" w:cs="Times New Roman"/>
          <w:sz w:val="20"/>
          <w:szCs w:val="20"/>
          <w:rtl/>
        </w:rPr>
        <w:t xml:space="preserve"> תפילה ונשיאת כפים פרק ט.</w:t>
      </w:r>
    </w:p>
  </w:footnote>
  <w:footnote w:id="26">
    <w:p w14:paraId="612F267E" w14:textId="77777777" w:rsidR="00185656" w:rsidRPr="00970A2D" w:rsidRDefault="00185656" w:rsidP="00185656">
      <w:pPr>
        <w:pStyle w:val="a3"/>
        <w:spacing w:line="360" w:lineRule="auto"/>
        <w:rPr>
          <w:rFonts w:ascii="Times New Roman" w:hAnsi="Times New Roman" w:cs="Times New Roman"/>
          <w:rtl/>
        </w:rPr>
      </w:pPr>
      <w:r w:rsidRPr="00970A2D">
        <w:rPr>
          <w:rStyle w:val="a5"/>
          <w:rFonts w:ascii="Times New Roman" w:hAnsi="Times New Roman" w:cs="Times New Roman"/>
        </w:rPr>
        <w:footnoteRef/>
      </w:r>
      <w:r w:rsidRPr="00970A2D">
        <w:rPr>
          <w:rFonts w:ascii="Times New Roman" w:hAnsi="Times New Roman" w:cs="Times New Roman"/>
          <w:rtl/>
        </w:rPr>
        <w:t xml:space="preserve"> הקדמה ל'עולת ראיה', עמ</w:t>
      </w:r>
      <w:r>
        <w:rPr>
          <w:rFonts w:ascii="Times New Roman" w:hAnsi="Times New Roman" w:cs="Times New Roman" w:hint="cs"/>
          <w:rtl/>
        </w:rPr>
        <w:t>'</w:t>
      </w:r>
      <w:r w:rsidRPr="00970A2D">
        <w:rPr>
          <w:rFonts w:ascii="Times New Roman" w:hAnsi="Times New Roman" w:cs="Times New Roman"/>
          <w:rtl/>
        </w:rPr>
        <w:t xml:space="preserve"> י.</w:t>
      </w:r>
    </w:p>
  </w:footnote>
  <w:footnote w:id="27">
    <w:p w14:paraId="68E494A0" w14:textId="77777777" w:rsidR="00185656" w:rsidRPr="00970A2D" w:rsidRDefault="00185656" w:rsidP="00185656">
      <w:pPr>
        <w:autoSpaceDE w:val="0"/>
        <w:autoSpaceDN w:val="0"/>
        <w:adjustRightInd w:val="0"/>
        <w:spacing w:after="0" w:line="240" w:lineRule="auto"/>
        <w:rPr>
          <w:rFonts w:ascii="Times New Roman" w:hAnsi="Times New Roman" w:cs="Times New Roman"/>
          <w:sz w:val="20"/>
          <w:szCs w:val="20"/>
          <w:rtl/>
        </w:rPr>
      </w:pPr>
      <w:r w:rsidRPr="00970A2D">
        <w:rPr>
          <w:rStyle w:val="a5"/>
          <w:rFonts w:ascii="Times New Roman" w:hAnsi="Times New Roman" w:cs="Times New Roman"/>
          <w:sz w:val="20"/>
          <w:szCs w:val="20"/>
        </w:rPr>
        <w:footnoteRef/>
      </w:r>
      <w:r w:rsidRPr="00970A2D">
        <w:rPr>
          <w:rFonts w:ascii="Times New Roman" w:hAnsi="Times New Roman" w:cs="Times New Roman"/>
          <w:sz w:val="20"/>
          <w:szCs w:val="20"/>
          <w:rtl/>
        </w:rPr>
        <w:t xml:space="preserve"> אוצרות הראי"ה</w:t>
      </w:r>
      <w:r>
        <w:rPr>
          <w:rFonts w:ascii="Times New Roman" w:hAnsi="Times New Roman" w:cs="Times New Roman"/>
          <w:sz w:val="20"/>
          <w:szCs w:val="20"/>
          <w:rtl/>
        </w:rPr>
        <w:t xml:space="preserve"> </w:t>
      </w:r>
      <w:r w:rsidRPr="00970A2D">
        <w:rPr>
          <w:rFonts w:ascii="Times New Roman" w:hAnsi="Times New Roman" w:cs="Times New Roman"/>
          <w:sz w:val="20"/>
          <w:szCs w:val="20"/>
          <w:rtl/>
        </w:rPr>
        <w:t>כרך ב</w:t>
      </w:r>
      <w:r>
        <w:rPr>
          <w:rFonts w:ascii="Times New Roman" w:hAnsi="Times New Roman" w:cs="Times New Roman"/>
          <w:sz w:val="20"/>
          <w:szCs w:val="20"/>
          <w:rtl/>
        </w:rPr>
        <w:t xml:space="preserve"> </w:t>
      </w:r>
      <w:r w:rsidRPr="00970A2D">
        <w:rPr>
          <w:rFonts w:ascii="Times New Roman" w:hAnsi="Times New Roman" w:cs="Times New Roman"/>
          <w:sz w:val="20"/>
          <w:szCs w:val="20"/>
          <w:rtl/>
        </w:rPr>
        <w:t>ג. אפיקים בנגב.</w:t>
      </w:r>
    </w:p>
    <w:p w14:paraId="2426AAB3" w14:textId="77777777" w:rsidR="00185656" w:rsidRPr="00970A2D" w:rsidRDefault="00185656" w:rsidP="00185656">
      <w:pPr>
        <w:pStyle w:val="a3"/>
        <w:rPr>
          <w:rFonts w:ascii="Times New Roman" w:hAnsi="Times New Roman" w:cs="Times New Roman"/>
          <w:rtl/>
        </w:rPr>
      </w:pPr>
    </w:p>
  </w:footnote>
  <w:footnote w:id="28">
    <w:p w14:paraId="7A6F5011" w14:textId="77777777" w:rsidR="00185656" w:rsidRDefault="00185656" w:rsidP="00185656">
      <w:pPr>
        <w:pStyle w:val="a3"/>
        <w:rPr>
          <w:rFonts w:ascii="Times New Roman" w:hAnsi="Times New Roman" w:cs="Times New Roman"/>
          <w:rtl/>
        </w:rPr>
      </w:pPr>
      <w:r w:rsidRPr="00970A2D">
        <w:rPr>
          <w:rStyle w:val="a5"/>
          <w:rFonts w:ascii="Times New Roman" w:hAnsi="Times New Roman" w:cs="Times New Roman"/>
        </w:rPr>
        <w:footnoteRef/>
      </w:r>
      <w:r w:rsidRPr="00970A2D">
        <w:rPr>
          <w:rFonts w:ascii="Times New Roman" w:hAnsi="Times New Roman" w:cs="Times New Roman"/>
          <w:rtl/>
        </w:rPr>
        <w:t xml:space="preserve"> עולת ראיה עמ</w:t>
      </w:r>
      <w:r>
        <w:rPr>
          <w:rFonts w:ascii="Times New Roman" w:hAnsi="Times New Roman" w:cs="Times New Roman" w:hint="cs"/>
          <w:rtl/>
        </w:rPr>
        <w:t>'</w:t>
      </w:r>
      <w:r w:rsidRPr="00970A2D">
        <w:rPr>
          <w:rFonts w:ascii="Times New Roman" w:hAnsi="Times New Roman" w:cs="Times New Roman"/>
          <w:rtl/>
        </w:rPr>
        <w:t xml:space="preserve"> רצב על הפסוק וערבה לה' מנחת יהודה וירושלים כימי עולם וכשנים קדמוניות (לקראת סיום דברי הנביאים</w:t>
      </w:r>
      <w:r>
        <w:rPr>
          <w:rFonts w:ascii="Times New Roman" w:hAnsi="Times New Roman" w:cs="Times New Roman" w:hint="cs"/>
          <w:rtl/>
        </w:rPr>
        <w:t xml:space="preserve"> </w:t>
      </w:r>
      <w:r w:rsidRPr="00970A2D">
        <w:rPr>
          <w:rFonts w:ascii="Times New Roman" w:hAnsi="Times New Roman" w:cs="Times New Roman"/>
          <w:rtl/>
        </w:rPr>
        <w:t>- מלאכי פרק ג</w:t>
      </w:r>
      <w:r>
        <w:rPr>
          <w:rFonts w:ascii="Times New Roman" w:hAnsi="Times New Roman" w:cs="Times New Roman"/>
          <w:rtl/>
        </w:rPr>
        <w:t xml:space="preserve"> </w:t>
      </w:r>
      <w:r>
        <w:rPr>
          <w:rFonts w:ascii="Times New Roman" w:hAnsi="Times New Roman" w:cs="Times New Roman" w:hint="cs"/>
          <w:rtl/>
        </w:rPr>
        <w:t xml:space="preserve"> </w:t>
      </w:r>
    </w:p>
    <w:p w14:paraId="1B5FA17A" w14:textId="77777777" w:rsidR="00185656" w:rsidRPr="00970A2D" w:rsidRDefault="00185656" w:rsidP="00185656">
      <w:pPr>
        <w:pStyle w:val="a3"/>
        <w:rPr>
          <w:rFonts w:ascii="Times New Roman" w:hAnsi="Times New Roman" w:cs="Times New Roman"/>
          <w:rtl/>
        </w:rPr>
      </w:pPr>
      <w:r>
        <w:rPr>
          <w:rFonts w:ascii="Times New Roman" w:hAnsi="Times New Roman" w:cs="Times New Roman" w:hint="cs"/>
          <w:rtl/>
        </w:rPr>
        <w:t xml:space="preserve">  </w:t>
      </w:r>
      <w:r w:rsidRPr="00970A2D">
        <w:rPr>
          <w:rFonts w:ascii="Times New Roman" w:hAnsi="Times New Roman" w:cs="Times New Roman"/>
          <w:rtl/>
        </w:rPr>
        <w:t>פסוק ד).</w:t>
      </w:r>
    </w:p>
    <w:p w14:paraId="3EC27E31" w14:textId="77777777" w:rsidR="00185656" w:rsidRDefault="00185656" w:rsidP="00185656">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5324B"/>
    <w:multiLevelType w:val="hybridMultilevel"/>
    <w:tmpl w:val="9376942E"/>
    <w:lvl w:ilvl="0" w:tplc="1FD224D0">
      <w:start w:val="1"/>
      <w:numFmt w:val="decimal"/>
      <w:lvlText w:val="%1."/>
      <w:lvlJc w:val="left"/>
      <w:pPr>
        <w:ind w:left="720" w:hanging="360"/>
      </w:pPr>
      <w:rPr>
        <w:rFonts w:asciiTheme="majorBidi" w:hAnsiTheme="majorBidi" w:cstheme="maj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C22476"/>
    <w:multiLevelType w:val="hybridMultilevel"/>
    <w:tmpl w:val="0EE24072"/>
    <w:lvl w:ilvl="0" w:tplc="BFF2495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56"/>
    <w:rsid w:val="00185656"/>
    <w:rsid w:val="002A32D5"/>
    <w:rsid w:val="005B636B"/>
    <w:rsid w:val="00E117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936B"/>
  <w15:chartTrackingRefBased/>
  <w15:docId w15:val="{F2A56343-8E0F-413D-8E59-19B69A00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65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185656"/>
    <w:pPr>
      <w:spacing w:after="0" w:line="240" w:lineRule="auto"/>
    </w:pPr>
    <w:rPr>
      <w:sz w:val="20"/>
      <w:szCs w:val="20"/>
    </w:rPr>
  </w:style>
  <w:style w:type="character" w:customStyle="1" w:styleId="a4">
    <w:name w:val="טקסט הערת שוליים תו"/>
    <w:basedOn w:val="a0"/>
    <w:link w:val="a3"/>
    <w:uiPriority w:val="99"/>
    <w:rsid w:val="00185656"/>
    <w:rPr>
      <w:sz w:val="20"/>
      <w:szCs w:val="20"/>
    </w:rPr>
  </w:style>
  <w:style w:type="character" w:styleId="a5">
    <w:name w:val="footnote reference"/>
    <w:basedOn w:val="a0"/>
    <w:uiPriority w:val="99"/>
    <w:semiHidden/>
    <w:unhideWhenUsed/>
    <w:rsid w:val="00185656"/>
    <w:rPr>
      <w:vertAlign w:val="superscript"/>
    </w:rPr>
  </w:style>
  <w:style w:type="paragraph" w:styleId="a6">
    <w:name w:val="List Paragraph"/>
    <w:basedOn w:val="a"/>
    <w:uiPriority w:val="34"/>
    <w:qFormat/>
    <w:rsid w:val="00185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1544</Words>
  <Characters>7720</Characters>
  <Application>Microsoft Office Word</Application>
  <DocSecurity>0</DocSecurity>
  <Lines>64</Lines>
  <Paragraphs>18</Paragraphs>
  <ScaleCrop>false</ScaleCrop>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2026-03-16T12:25:00Z</dcterms:created>
  <dcterms:modified xsi:type="dcterms:W3CDTF">2026-03-16T12:25:00Z</dcterms:modified>
</cp:coreProperties>
</file>