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tl/>
          <w:lang w:val="he-IL"/>
        </w:rPr>
        <w:id w:val="1289009850"/>
        <w:docPartObj>
          <w:docPartGallery w:val="Table of Contents"/>
          <w:docPartUnique/>
        </w:docPartObj>
      </w:sdtPr>
      <w:sdtEndPr>
        <w:rPr>
          <w:rFonts w:cs="Guttman Vilna"/>
          <w:b/>
          <w:bCs/>
          <w:sz w:val="24"/>
          <w:szCs w:val="24"/>
        </w:rPr>
      </w:sdtEndPr>
      <w:sdtContent>
        <w:p w14:paraId="3F1C1E95" w14:textId="572307B2" w:rsidR="002C2578" w:rsidRDefault="002C2578" w:rsidP="002C2578">
          <w:pPr>
            <w:pStyle w:val="ac"/>
          </w:pPr>
          <w:r>
            <w:rPr>
              <w:rtl/>
              <w:lang w:val="he-IL"/>
            </w:rPr>
            <w:t>תוכן עניינים</w:t>
          </w:r>
        </w:p>
        <w:p w14:paraId="78995796" w14:textId="7FD0022B" w:rsidR="002C2578" w:rsidRDefault="002C2578">
          <w:pPr>
            <w:pStyle w:val="TOC1"/>
            <w:tabs>
              <w:tab w:val="left" w:pos="960"/>
            </w:tabs>
            <w:rPr>
              <w:rFonts w:asciiTheme="minorHAnsi" w:eastAsiaTheme="minorEastAsia" w:hAnsiTheme="minorHAnsi" w:cstheme="minorBidi"/>
              <w:noProof/>
              <w:color w:val="auto"/>
              <w:kern w:val="2"/>
              <w:rtl/>
              <w14:ligatures w14:val="standardContextual"/>
            </w:rPr>
          </w:pPr>
          <w:r>
            <w:fldChar w:fldCharType="begin"/>
          </w:r>
          <w:r>
            <w:instrText xml:space="preserve"> TOC \o "1-3" \h \z \u </w:instrText>
          </w:r>
          <w:r>
            <w:fldChar w:fldCharType="separate"/>
          </w:r>
          <w:hyperlink w:anchor="_Toc226122712" w:history="1">
            <w:r w:rsidRPr="00A06D07">
              <w:rPr>
                <w:rStyle w:val="Hyperlink"/>
                <w:noProof/>
                <w:rtl/>
                <w14:scene3d>
                  <w14:camera w14:prst="orthographicFront"/>
                  <w14:lightRig w14:rig="threePt" w14:dir="t">
                    <w14:rot w14:lat="0" w14:lon="0" w14:rev="0"/>
                  </w14:lightRig>
                </w14:scene3d>
              </w:rPr>
              <w:t>א.</w:t>
            </w:r>
            <w:r>
              <w:rPr>
                <w:rFonts w:asciiTheme="minorHAnsi" w:eastAsiaTheme="minorEastAsia" w:hAnsiTheme="minorHAnsi" w:cstheme="minorBidi"/>
                <w:noProof/>
                <w:color w:val="auto"/>
                <w:kern w:val="2"/>
                <w:rtl/>
                <w14:ligatures w14:val="standardContextual"/>
              </w:rPr>
              <w:tab/>
            </w:r>
            <w:r w:rsidRPr="00A06D07">
              <w:rPr>
                <w:rStyle w:val="Hyperlink"/>
                <w:noProof/>
                <w:rtl/>
              </w:rPr>
              <w:t>שבגג ושבחורבה מביא וקורא שבעציץ ושבספינה אינו מביא כל עיקר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Toc226122712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2DC1FAF2" w14:textId="3ECDE3D1" w:rsidR="002C2578" w:rsidRDefault="002C2578">
          <w:pPr>
            <w:pStyle w:val="TOC1"/>
            <w:tabs>
              <w:tab w:val="left" w:pos="1440"/>
            </w:tabs>
            <w:rPr>
              <w:rFonts w:asciiTheme="minorHAnsi" w:eastAsiaTheme="minorEastAsia" w:hAnsiTheme="minorHAnsi" w:cstheme="minorBidi"/>
              <w:noProof/>
              <w:color w:val="auto"/>
              <w:kern w:val="2"/>
              <w:rtl/>
              <w14:ligatures w14:val="standardContextual"/>
            </w:rPr>
          </w:pPr>
          <w:hyperlink w:anchor="_Toc226122713" w:history="1">
            <w:r w:rsidRPr="00A06D07">
              <w:rPr>
                <w:rStyle w:val="Hyperlink"/>
                <w:noProof/>
                <w:rtl/>
                <w14:scene3d>
                  <w14:camera w14:prst="orthographicFront"/>
                  <w14:lightRig w14:rig="threePt" w14:dir="t">
                    <w14:rot w14:lat="0" w14:lon="0" w14:rev="0"/>
                  </w14:lightRig>
                </w14:scene3d>
              </w:rPr>
              <w:t>ב.</w:t>
            </w:r>
            <w:r>
              <w:rPr>
                <w:rFonts w:asciiTheme="minorHAnsi" w:eastAsiaTheme="minorEastAsia" w:hAnsiTheme="minorHAnsi" w:cstheme="minorBidi"/>
                <w:noProof/>
                <w:color w:val="auto"/>
                <w:kern w:val="2"/>
                <w:rtl/>
                <w14:ligatures w14:val="standardContextual"/>
              </w:rPr>
              <w:tab/>
            </w:r>
            <w:r w:rsidRPr="00A06D07">
              <w:rPr>
                <w:rStyle w:val="Hyperlink"/>
                <w:noProof/>
                <w:rtl/>
              </w:rPr>
              <w:t>אין מביאין לא מבית הזבלים ולא מבית השלחים ולא מבית האילן ואם הביא כשר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Toc226122713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05C4EDA9" w14:textId="328BD0C5" w:rsidR="002C2578" w:rsidRDefault="002C2578">
          <w:pPr>
            <w:pStyle w:val="TOC1"/>
            <w:tabs>
              <w:tab w:val="left" w:pos="1920"/>
            </w:tabs>
            <w:rPr>
              <w:rFonts w:asciiTheme="minorHAnsi" w:eastAsiaTheme="minorEastAsia" w:hAnsiTheme="minorHAnsi" w:cstheme="minorBidi"/>
              <w:noProof/>
              <w:color w:val="auto"/>
              <w:kern w:val="2"/>
              <w:rtl/>
              <w14:ligatures w14:val="standardContextual"/>
            </w:rPr>
          </w:pPr>
          <w:hyperlink w:anchor="_Toc226122714" w:history="1">
            <w:r w:rsidRPr="00A06D07">
              <w:rPr>
                <w:rStyle w:val="Hyperlink"/>
                <w:noProof/>
                <w:rtl/>
                <w14:scene3d>
                  <w14:camera w14:prst="orthographicFront"/>
                  <w14:lightRig w14:rig="threePt" w14:dir="t">
                    <w14:rot w14:lat="0" w14:lon="0" w14:rev="0"/>
                  </w14:lightRig>
                </w14:scene3d>
              </w:rPr>
              <w:t>ג.</w:t>
            </w:r>
            <w:r>
              <w:rPr>
                <w:rFonts w:asciiTheme="minorHAnsi" w:eastAsiaTheme="minorEastAsia" w:hAnsiTheme="minorHAnsi" w:cstheme="minorBidi"/>
                <w:noProof/>
                <w:color w:val="auto"/>
                <w:kern w:val="2"/>
                <w:rtl/>
                <w14:ligatures w14:val="standardContextual"/>
              </w:rPr>
              <w:tab/>
            </w:r>
            <w:r w:rsidRPr="00A06D07">
              <w:rPr>
                <w:rStyle w:val="Hyperlink"/>
                <w:noProof/>
                <w:rtl/>
              </w:rPr>
              <w:t>כיצד הוא עושה נרה שנה ראשונה ובשנה שניה זורעה קודם לפסח שבעים יום והוא עושה סולת מרובה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Toc226122714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6EDE1467" w14:textId="58DD9DE3" w:rsidR="002C2578" w:rsidRDefault="002C2578">
          <w:pPr>
            <w:pStyle w:val="TOC1"/>
            <w:tabs>
              <w:tab w:val="left" w:pos="1996"/>
            </w:tabs>
            <w:rPr>
              <w:rFonts w:asciiTheme="minorHAnsi" w:eastAsiaTheme="minorEastAsia" w:hAnsiTheme="minorHAnsi" w:cstheme="minorBidi"/>
              <w:noProof/>
              <w:color w:val="auto"/>
              <w:kern w:val="2"/>
              <w:rtl/>
              <w14:ligatures w14:val="standardContextual"/>
            </w:rPr>
          </w:pPr>
          <w:hyperlink w:anchor="_Toc226122715" w:history="1">
            <w:r w:rsidRPr="00A06D07">
              <w:rPr>
                <w:rStyle w:val="Hyperlink"/>
                <w:noProof/>
                <w:rtl/>
                <w14:scene3d>
                  <w14:camera w14:prst="orthographicFront"/>
                  <w14:lightRig w14:rig="threePt" w14:dir="t">
                    <w14:rot w14:lat="0" w14:lon="0" w14:rev="0"/>
                  </w14:lightRig>
                </w14:scene3d>
              </w:rPr>
              <w:t>ד.</w:t>
            </w:r>
            <w:r>
              <w:rPr>
                <w:rFonts w:asciiTheme="minorHAnsi" w:eastAsiaTheme="minorEastAsia" w:hAnsiTheme="minorHAnsi" w:cstheme="minorBidi"/>
                <w:noProof/>
                <w:color w:val="auto"/>
                <w:kern w:val="2"/>
                <w:rtl/>
                <w14:ligatures w14:val="standardContextual"/>
              </w:rPr>
              <w:tab/>
            </w:r>
            <w:r w:rsidRPr="00A06D07">
              <w:rPr>
                <w:rStyle w:val="Hyperlink"/>
                <w:noProof/>
                <w:rtl/>
              </w:rPr>
              <w:t>כיצד בודק הגזבר מכניס ידו לתוכן עלה בה אבק פסולה עד שינפנה ואם התליעה פסולה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Toc226122715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58C1B378" w14:textId="78695112" w:rsidR="002C2578" w:rsidRDefault="002C2578">
          <w:pPr>
            <w:pStyle w:val="TOC1"/>
            <w:tabs>
              <w:tab w:val="left" w:pos="960"/>
            </w:tabs>
            <w:rPr>
              <w:rFonts w:asciiTheme="minorHAnsi" w:eastAsiaTheme="minorEastAsia" w:hAnsiTheme="minorHAnsi" w:cstheme="minorBidi"/>
              <w:noProof/>
              <w:color w:val="auto"/>
              <w:kern w:val="2"/>
              <w:rtl/>
              <w14:ligatures w14:val="standardContextual"/>
            </w:rPr>
          </w:pPr>
          <w:hyperlink w:anchor="_Toc226122716" w:history="1">
            <w:r w:rsidRPr="00A06D07">
              <w:rPr>
                <w:rStyle w:val="Hyperlink"/>
                <w:noProof/>
                <w:rtl/>
                <w14:scene3d>
                  <w14:camera w14:prst="orthographicFront"/>
                  <w14:lightRig w14:rig="threePt" w14:dir="t">
                    <w14:rot w14:lat="0" w14:lon="0" w14:rev="0"/>
                  </w14:lightRig>
                </w14:scene3d>
              </w:rPr>
              <w:t>ה.</w:t>
            </w:r>
            <w:r>
              <w:rPr>
                <w:rFonts w:asciiTheme="minorHAnsi" w:eastAsiaTheme="minorEastAsia" w:hAnsiTheme="minorHAnsi" w:cstheme="minorBidi"/>
                <w:noProof/>
                <w:color w:val="auto"/>
                <w:kern w:val="2"/>
                <w:rtl/>
                <w14:ligatures w14:val="standardContextual"/>
              </w:rPr>
              <w:tab/>
            </w:r>
            <w:r w:rsidRPr="00A06D07">
              <w:rPr>
                <w:rStyle w:val="Hyperlink"/>
                <w:noProof/>
                <w:rtl/>
              </w:rPr>
              <w:t>ואם התליעה פסולה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Toc226122716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1A0EECC5" w14:textId="7D8A5BFE" w:rsidR="002C2578" w:rsidRDefault="002C2578">
          <w:pPr>
            <w:pStyle w:val="TOC1"/>
            <w:tabs>
              <w:tab w:val="left" w:pos="960"/>
            </w:tabs>
            <w:rPr>
              <w:rFonts w:asciiTheme="minorHAnsi" w:eastAsiaTheme="minorEastAsia" w:hAnsiTheme="minorHAnsi" w:cstheme="minorBidi"/>
              <w:noProof/>
              <w:color w:val="auto"/>
              <w:kern w:val="2"/>
              <w:rtl/>
              <w14:ligatures w14:val="standardContextual"/>
            </w:rPr>
          </w:pPr>
          <w:hyperlink w:anchor="_Toc226122717" w:history="1">
            <w:r w:rsidRPr="00A06D07">
              <w:rPr>
                <w:rStyle w:val="Hyperlink"/>
                <w:noProof/>
                <w:rtl/>
                <w14:scene3d>
                  <w14:camera w14:prst="orthographicFront"/>
                  <w14:lightRig w14:rig="threePt" w14:dir="t">
                    <w14:rot w14:lat="0" w14:lon="0" w14:rev="0"/>
                  </w14:lightRig>
                </w14:scene3d>
              </w:rPr>
              <w:t>ו.</w:t>
            </w:r>
            <w:r>
              <w:rPr>
                <w:rFonts w:asciiTheme="minorHAnsi" w:eastAsiaTheme="minorEastAsia" w:hAnsiTheme="minorHAnsi" w:cstheme="minorBidi"/>
                <w:noProof/>
                <w:color w:val="auto"/>
                <w:kern w:val="2"/>
                <w:rtl/>
                <w14:ligatures w14:val="standardContextual"/>
              </w:rPr>
              <w:tab/>
            </w:r>
            <w:r w:rsidRPr="00A06D07">
              <w:rPr>
                <w:rStyle w:val="Hyperlink"/>
                <w:noProof/>
                <w:rtl/>
              </w:rPr>
              <w:t>לא קשיא כאן בעבודה כאן בשאינה עבודה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Toc226122717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499E03CE" w14:textId="2CCB1DD8" w:rsidR="002C2578" w:rsidRDefault="002C2578">
          <w:pPr>
            <w:pStyle w:val="TOC1"/>
            <w:tabs>
              <w:tab w:val="left" w:pos="1920"/>
            </w:tabs>
            <w:rPr>
              <w:rFonts w:asciiTheme="minorHAnsi" w:eastAsiaTheme="minorEastAsia" w:hAnsiTheme="minorHAnsi" w:cstheme="minorBidi"/>
              <w:noProof/>
              <w:color w:val="auto"/>
              <w:kern w:val="2"/>
              <w:rtl/>
              <w14:ligatures w14:val="standardContextual"/>
            </w:rPr>
          </w:pPr>
          <w:hyperlink w:anchor="_Toc226122718" w:history="1">
            <w:r w:rsidRPr="00A06D07">
              <w:rPr>
                <w:rStyle w:val="Hyperlink"/>
                <w:noProof/>
                <w:rtl/>
                <w14:scene3d>
                  <w14:camera w14:prst="orthographicFront"/>
                  <w14:lightRig w14:rig="threePt" w14:dir="t">
                    <w14:rot w14:lat="0" w14:lon="0" w14:rev="0"/>
                  </w14:lightRig>
                </w14:scene3d>
              </w:rPr>
              <w:t>ז.</w:t>
            </w:r>
            <w:r>
              <w:rPr>
                <w:rFonts w:asciiTheme="minorHAnsi" w:eastAsiaTheme="minorEastAsia" w:hAnsiTheme="minorHAnsi" w:cstheme="minorBidi"/>
                <w:noProof/>
                <w:color w:val="auto"/>
                <w:kern w:val="2"/>
                <w:rtl/>
                <w14:ligatures w14:val="standardContextual"/>
              </w:rPr>
              <w:tab/>
            </w:r>
            <w:r w:rsidRPr="00A06D07">
              <w:rPr>
                <w:rStyle w:val="Hyperlink"/>
                <w:noProof/>
                <w:rtl/>
              </w:rPr>
              <w:t>אין מביאין את העומר אלא מן השדות המודרמות שבארץ ישראל שבהן חמה זורחת ומהן חמה שוקעת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Toc226122718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4E04BF31" w14:textId="72A7B1A7" w:rsidR="002C2578" w:rsidRDefault="002C2578">
          <w:pPr>
            <w:pStyle w:val="TOC1"/>
            <w:tabs>
              <w:tab w:val="left" w:pos="1941"/>
            </w:tabs>
            <w:rPr>
              <w:rFonts w:asciiTheme="minorHAnsi" w:eastAsiaTheme="minorEastAsia" w:hAnsiTheme="minorHAnsi" w:cstheme="minorBidi"/>
              <w:noProof/>
              <w:color w:val="auto"/>
              <w:kern w:val="2"/>
              <w:rtl/>
              <w14:ligatures w14:val="standardContextual"/>
            </w:rPr>
          </w:pPr>
          <w:hyperlink w:anchor="_Toc226122719" w:history="1">
            <w:r w:rsidRPr="00A06D07">
              <w:rPr>
                <w:rStyle w:val="Hyperlink"/>
                <w:noProof/>
                <w:rtl/>
                <w14:scene3d>
                  <w14:camera w14:prst="orthographicFront"/>
                  <w14:lightRig w14:rig="threePt" w14:dir="t">
                    <w14:rot w14:lat="0" w14:lon="0" w14:rev="0"/>
                  </w14:lightRig>
                </w14:scene3d>
              </w:rPr>
              <w:t>ח.</w:t>
            </w:r>
            <w:r>
              <w:rPr>
                <w:rFonts w:asciiTheme="minorHAnsi" w:eastAsiaTheme="minorEastAsia" w:hAnsiTheme="minorHAnsi" w:cstheme="minorBidi"/>
                <w:noProof/>
                <w:color w:val="auto"/>
                <w:kern w:val="2"/>
                <w:rtl/>
                <w14:ligatures w14:val="standardContextual"/>
              </w:rPr>
              <w:tab/>
            </w:r>
            <w:r w:rsidRPr="00A06D07">
              <w:rPr>
                <w:rStyle w:val="Hyperlink"/>
                <w:noProof/>
                <w:rtl/>
              </w:rPr>
              <w:t>סולת שהתליעה רובה פסולה וחיטין שהתליעו רובן פסולות בעי רבי ירמיה ברוב חטה או ברוב סאה תיקו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Toc226122719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27278DF9" w14:textId="0055F709" w:rsidR="002C2578" w:rsidRDefault="002C2578">
          <w:pPr>
            <w:pStyle w:val="TOC1"/>
            <w:tabs>
              <w:tab w:val="left" w:pos="960"/>
            </w:tabs>
            <w:rPr>
              <w:rFonts w:asciiTheme="minorHAnsi" w:eastAsiaTheme="minorEastAsia" w:hAnsiTheme="minorHAnsi" w:cstheme="minorBidi"/>
              <w:noProof/>
              <w:color w:val="auto"/>
              <w:kern w:val="2"/>
              <w:rtl/>
              <w14:ligatures w14:val="standardContextual"/>
            </w:rPr>
          </w:pPr>
          <w:hyperlink w:anchor="_Toc226122720" w:history="1">
            <w:r w:rsidRPr="00A06D07">
              <w:rPr>
                <w:rStyle w:val="Hyperlink"/>
                <w:noProof/>
                <w:rtl/>
                <w14:scene3d>
                  <w14:camera w14:prst="orthographicFront"/>
                  <w14:lightRig w14:rig="threePt" w14:dir="t">
                    <w14:rot w14:lat="0" w14:lon="0" w14:rev="0"/>
                  </w14:lightRig>
                </w14:scene3d>
              </w:rPr>
              <w:t>ט.</w:t>
            </w:r>
            <w:r>
              <w:rPr>
                <w:rFonts w:asciiTheme="minorHAnsi" w:eastAsiaTheme="minorEastAsia" w:hAnsiTheme="minorHAnsi" w:cstheme="minorBidi"/>
                <w:noProof/>
                <w:color w:val="auto"/>
                <w:kern w:val="2"/>
                <w:rtl/>
                <w14:ligatures w14:val="standardContextual"/>
              </w:rPr>
              <w:tab/>
            </w:r>
            <w:r w:rsidRPr="00A06D07">
              <w:rPr>
                <w:rStyle w:val="Hyperlink"/>
                <w:noProof/>
                <w:rtl/>
              </w:rPr>
              <w:t>בעי רבא הקדישן מהו שילקה עליהן משום בעל מום ... תיקו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Toc226122720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337E54C3" w14:textId="0744EED1" w:rsidR="002C2578" w:rsidRDefault="002C2578">
          <w:pPr>
            <w:pStyle w:val="TOC1"/>
            <w:tabs>
              <w:tab w:val="left" w:pos="1920"/>
            </w:tabs>
            <w:rPr>
              <w:rFonts w:asciiTheme="minorHAnsi" w:eastAsiaTheme="minorEastAsia" w:hAnsiTheme="minorHAnsi" w:cstheme="minorBidi"/>
              <w:noProof/>
              <w:color w:val="auto"/>
              <w:kern w:val="2"/>
              <w:rtl/>
              <w14:ligatures w14:val="standardContextual"/>
            </w:rPr>
          </w:pPr>
          <w:hyperlink w:anchor="_Toc226122721" w:history="1">
            <w:r w:rsidRPr="00A06D07">
              <w:rPr>
                <w:rStyle w:val="Hyperlink"/>
                <w:noProof/>
                <w:rtl/>
                <w14:scene3d>
                  <w14:camera w14:prst="orthographicFront"/>
                  <w14:lightRig w14:rig="threePt" w14:dir="t">
                    <w14:rot w14:lat="0" w14:lon="0" w14:rev="0"/>
                  </w14:lightRig>
                </w14:scene3d>
              </w:rPr>
              <w:t>י.</w:t>
            </w:r>
            <w:r>
              <w:rPr>
                <w:rFonts w:asciiTheme="minorHAnsi" w:eastAsiaTheme="minorEastAsia" w:hAnsiTheme="minorHAnsi" w:cstheme="minorBidi"/>
                <w:noProof/>
                <w:color w:val="auto"/>
                <w:kern w:val="2"/>
                <w:rtl/>
                <w14:ligatures w14:val="standardContextual"/>
              </w:rPr>
              <w:tab/>
            </w:r>
            <w:r w:rsidRPr="00A06D07">
              <w:rPr>
                <w:rStyle w:val="Hyperlink"/>
                <w:noProof/>
                <w:rtl/>
              </w:rPr>
              <w:t>כל עץ שנמצא בו תולעת פסול לגבי מזבח לא שנו אלא לח אבל יבש גוררו וכשר הקדישו מהו שילקה עליו ... תיקו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Toc226122721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10868560" w14:textId="2D56B3F9" w:rsidR="002C2578" w:rsidRDefault="002C2578">
          <w:pPr>
            <w:pStyle w:val="TOC1"/>
            <w:tabs>
              <w:tab w:val="left" w:pos="2021"/>
            </w:tabs>
            <w:rPr>
              <w:rFonts w:asciiTheme="minorHAnsi" w:eastAsiaTheme="minorEastAsia" w:hAnsiTheme="minorHAnsi" w:cstheme="minorBidi"/>
              <w:noProof/>
              <w:color w:val="auto"/>
              <w:kern w:val="2"/>
              <w:rtl/>
              <w14:ligatures w14:val="standardContextual"/>
            </w:rPr>
          </w:pPr>
          <w:hyperlink w:anchor="_Toc226122722" w:history="1">
            <w:r w:rsidRPr="00A06D07">
              <w:rPr>
                <w:rStyle w:val="Hyperlink"/>
                <w:noProof/>
                <w:rtl/>
                <w14:scene3d>
                  <w14:camera w14:prst="orthographicFront"/>
                  <w14:lightRig w14:rig="threePt" w14:dir="t">
                    <w14:rot w14:lat="0" w14:lon="0" w14:rev="0"/>
                  </w14:lightRig>
                </w14:scene3d>
              </w:rPr>
              <w:t>יא.</w:t>
            </w:r>
            <w:r>
              <w:rPr>
                <w:rFonts w:asciiTheme="minorHAnsi" w:eastAsiaTheme="minorEastAsia" w:hAnsiTheme="minorHAnsi" w:cstheme="minorBidi"/>
                <w:noProof/>
                <w:color w:val="auto"/>
                <w:kern w:val="2"/>
                <w:rtl/>
                <w14:ligatures w14:val="standardContextual"/>
              </w:rPr>
              <w:tab/>
            </w:r>
            <w:r w:rsidRPr="00A06D07">
              <w:rPr>
                <w:rStyle w:val="Hyperlink"/>
                <w:noProof/>
                <w:rtl/>
              </w:rPr>
              <w:t>תקוע אלפא לשמן ...אין מביאין לא מבית הזבלים ולא מבית השלחים ולא מן מה שנזרע ביניהם ואם הביא כשר אין מביאין אנפקטן ואם הביא כשר אין מביאין מן הגרגרין שנשרו במים ולא מן הכבשים ולא מן השלוקים ואם הביא פסול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Toc226122722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34CE02F6" w14:textId="13B760C3" w:rsidR="002C2578" w:rsidRDefault="002C2578">
          <w:r>
            <w:rPr>
              <w:b/>
              <w:bCs/>
              <w:lang w:val="he-IL"/>
            </w:rPr>
            <w:fldChar w:fldCharType="end"/>
          </w:r>
        </w:p>
      </w:sdtContent>
    </w:sdt>
    <w:p w14:paraId="3CFE495A" w14:textId="77777777" w:rsidR="002C2578" w:rsidRDefault="002C2578">
      <w:pPr>
        <w:bidi w:val="0"/>
        <w:spacing w:after="160" w:line="259" w:lineRule="auto"/>
        <w:jc w:val="left"/>
        <w:rPr>
          <w:rFonts w:cs="Guttman-Soncino"/>
          <w:sz w:val="32"/>
          <w:szCs w:val="32"/>
          <w:rtl/>
        </w:rPr>
      </w:pPr>
      <w:r>
        <w:rPr>
          <w:rtl/>
        </w:rPr>
        <w:br w:type="page"/>
      </w:r>
    </w:p>
    <w:p w14:paraId="4E05ED37" w14:textId="73BD3745" w:rsidR="00474994" w:rsidRDefault="00C61701" w:rsidP="00C61701">
      <w:pPr>
        <w:pStyle w:val="ac"/>
        <w:rPr>
          <w:rtl/>
        </w:rPr>
      </w:pPr>
      <w:r>
        <w:rPr>
          <w:rFonts w:hint="cs"/>
          <w:rtl/>
        </w:rPr>
        <w:lastRenderedPageBreak/>
        <w:t>דף</w:t>
      </w:r>
      <w:r w:rsidR="002D1729">
        <w:rPr>
          <w:rFonts w:hint="cs"/>
          <w:rtl/>
        </w:rPr>
        <w:t xml:space="preserve"> </w:t>
      </w:r>
      <w:r w:rsidR="00F73637">
        <w:rPr>
          <w:rFonts w:hint="cs"/>
          <w:rtl/>
        </w:rPr>
        <w:t>פה.</w:t>
      </w:r>
    </w:p>
    <w:p w14:paraId="4176AC98" w14:textId="77777777" w:rsidR="00F73637" w:rsidRDefault="00F73637" w:rsidP="00F73637">
      <w:pPr>
        <w:pStyle w:val="1"/>
        <w:rPr>
          <w:rtl/>
        </w:rPr>
      </w:pPr>
      <w:bookmarkStart w:id="0" w:name="_Toc226122712"/>
      <w:r>
        <w:rPr>
          <w:rtl/>
        </w:rPr>
        <w:t>שבגג ושבחורבה מביא וקורא שבעציץ ושבספינה אינו מביא כל עיקר</w:t>
      </w:r>
      <w:bookmarkEnd w:id="0"/>
    </w:p>
    <w:p w14:paraId="32AB25C1" w14:textId="77777777" w:rsidR="002630CE" w:rsidRDefault="002630CE" w:rsidP="00427AEB">
      <w:pPr>
        <w:pStyle w:val="6"/>
        <w:rPr>
          <w:rtl/>
        </w:rPr>
      </w:pPr>
      <w:r>
        <w:rPr>
          <w:rFonts w:hint="cs"/>
          <w:rtl/>
        </w:rPr>
        <w:t xml:space="preserve">כבר התבאר לעיל דף פד: </w:t>
      </w:r>
      <w:r>
        <w:rPr>
          <w:rFonts w:hint="cs"/>
          <w:rtl/>
        </w:rPr>
        <w:t xml:space="preserve">כתוב בפרשת ביכורים (דברים </w:t>
      </w:r>
      <w:proofErr w:type="spellStart"/>
      <w:r>
        <w:rPr>
          <w:rFonts w:hint="cs"/>
          <w:rtl/>
        </w:rPr>
        <w:t>כו</w:t>
      </w:r>
      <w:proofErr w:type="spellEnd"/>
      <w:r>
        <w:rPr>
          <w:rFonts w:hint="cs"/>
          <w:rtl/>
        </w:rPr>
        <w:t xml:space="preserve"> פסוק ב) </w:t>
      </w:r>
      <w:r w:rsidRPr="00074C9B">
        <w:rPr>
          <w:rtl/>
        </w:rPr>
        <w:t xml:space="preserve">מֵאַרְצְךָ </w:t>
      </w:r>
      <w:r>
        <w:rPr>
          <w:rFonts w:hint="cs"/>
          <w:rtl/>
        </w:rPr>
        <w:t>ודרשו חכמים</w:t>
      </w:r>
      <w:r w:rsidRPr="00074C9B">
        <w:rPr>
          <w:rtl/>
        </w:rPr>
        <w:t xml:space="preserve"> ולא כל ארצך </w:t>
      </w:r>
      <w:r>
        <w:rPr>
          <w:rFonts w:hint="cs"/>
          <w:rtl/>
        </w:rPr>
        <w:t>ש</w:t>
      </w:r>
      <w:r w:rsidRPr="00074C9B">
        <w:rPr>
          <w:rtl/>
        </w:rPr>
        <w:t xml:space="preserve">אין </w:t>
      </w:r>
      <w:proofErr w:type="spellStart"/>
      <w:r w:rsidRPr="00074C9B">
        <w:rPr>
          <w:rtl/>
        </w:rPr>
        <w:t>מביאין</w:t>
      </w:r>
      <w:proofErr w:type="spellEnd"/>
      <w:r w:rsidRPr="00074C9B">
        <w:rPr>
          <w:rtl/>
        </w:rPr>
        <w:t xml:space="preserve"> ביכורים אלא משבח ארצך דהיינו פירות </w:t>
      </w:r>
      <w:proofErr w:type="spellStart"/>
      <w:r w:rsidRPr="00074C9B">
        <w:rPr>
          <w:rtl/>
        </w:rPr>
        <w:t>המשובחין</w:t>
      </w:r>
      <w:proofErr w:type="spellEnd"/>
      <w:r w:rsidRPr="00074C9B">
        <w:rPr>
          <w:rtl/>
        </w:rPr>
        <w:t xml:space="preserve"> אבל לא פירות הגרועים</w:t>
      </w:r>
      <w:r>
        <w:rPr>
          <w:rStyle w:val="af5"/>
          <w:rtl/>
        </w:rPr>
        <w:footnoteReference w:id="1"/>
      </w:r>
      <w:r>
        <w:rPr>
          <w:rFonts w:hint="cs"/>
          <w:rtl/>
        </w:rPr>
        <w:t>.</w:t>
      </w:r>
      <w:r w:rsidRPr="00074C9B">
        <w:rPr>
          <w:rtl/>
        </w:rPr>
        <w:t xml:space="preserve"> </w:t>
      </w:r>
      <w:proofErr w:type="spellStart"/>
      <w:r>
        <w:rPr>
          <w:rFonts w:hint="cs"/>
          <w:rtl/>
        </w:rPr>
        <w:t>ש</w:t>
      </w:r>
      <w:r w:rsidRPr="00074C9B">
        <w:rPr>
          <w:rtl/>
        </w:rPr>
        <w:t>פטורין</w:t>
      </w:r>
      <w:proofErr w:type="spellEnd"/>
      <w:r w:rsidRPr="00074C9B">
        <w:rPr>
          <w:rtl/>
        </w:rPr>
        <w:t xml:space="preserve"> לגמרי מביכורים</w:t>
      </w:r>
      <w:r>
        <w:rPr>
          <w:rFonts w:hint="cs"/>
          <w:rtl/>
        </w:rPr>
        <w:t>.</w:t>
      </w:r>
      <w:r w:rsidRPr="00F73637">
        <w:rPr>
          <w:rtl/>
        </w:rPr>
        <w:t xml:space="preserve"> </w:t>
      </w:r>
    </w:p>
    <w:p w14:paraId="7CCD1009" w14:textId="381C717F" w:rsidR="002630CE" w:rsidRDefault="002630CE" w:rsidP="00427AEB">
      <w:pPr>
        <w:pStyle w:val="6"/>
        <w:rPr>
          <w:rtl/>
        </w:rPr>
      </w:pPr>
      <w:r>
        <w:rPr>
          <w:rFonts w:hint="cs"/>
          <w:rtl/>
        </w:rPr>
        <w:t xml:space="preserve">לפיכך </w:t>
      </w:r>
      <w:r w:rsidR="00F73637" w:rsidRPr="00F73637">
        <w:rPr>
          <w:rtl/>
        </w:rPr>
        <w:t>הגדל בעציץ</w:t>
      </w:r>
      <w:r w:rsidR="00F73637">
        <w:rPr>
          <w:rStyle w:val="af5"/>
          <w:rtl/>
        </w:rPr>
        <w:footnoteReference w:id="2"/>
      </w:r>
      <w:r w:rsidR="00F73637" w:rsidRPr="00F73637">
        <w:rPr>
          <w:rtl/>
        </w:rPr>
        <w:t xml:space="preserve"> בין של עץ</w:t>
      </w:r>
      <w:r w:rsidR="00F73637">
        <w:rPr>
          <w:rStyle w:val="af5"/>
          <w:rtl/>
        </w:rPr>
        <w:footnoteReference w:id="3"/>
      </w:r>
      <w:r w:rsidR="00F73637" w:rsidRPr="00F73637">
        <w:rPr>
          <w:rtl/>
        </w:rPr>
        <w:t xml:space="preserve"> ובין של חרס ושאר מינים אף על פי שהוא נקוב והגדל בספינה</w:t>
      </w:r>
      <w:r>
        <w:rPr>
          <w:rFonts w:hint="cs"/>
          <w:rtl/>
        </w:rPr>
        <w:t xml:space="preserve"> </w:t>
      </w:r>
      <w:r w:rsidR="00F73637" w:rsidRPr="00F73637">
        <w:rPr>
          <w:rtl/>
        </w:rPr>
        <w:t xml:space="preserve"> </w:t>
      </w:r>
      <w:r w:rsidRPr="002630CE">
        <w:rPr>
          <w:rtl/>
        </w:rPr>
        <w:t xml:space="preserve">בין נקובה בין אינה נקובה בין </w:t>
      </w:r>
      <w:proofErr w:type="spellStart"/>
      <w:r w:rsidRPr="002630CE">
        <w:rPr>
          <w:rtl/>
        </w:rPr>
        <w:t>גוששת</w:t>
      </w:r>
      <w:proofErr w:type="spellEnd"/>
      <w:r w:rsidRPr="002630CE">
        <w:rPr>
          <w:rtl/>
        </w:rPr>
        <w:t xml:space="preserve"> בין אינה </w:t>
      </w:r>
      <w:proofErr w:type="spellStart"/>
      <w:r w:rsidRPr="002630CE">
        <w:rPr>
          <w:rtl/>
        </w:rPr>
        <w:t>גוששת</w:t>
      </w:r>
      <w:proofErr w:type="spellEnd"/>
      <w:r>
        <w:rPr>
          <w:rFonts w:hint="cs"/>
          <w:rtl/>
        </w:rPr>
        <w:t>,</w:t>
      </w:r>
      <w:r w:rsidRPr="002630CE">
        <w:rPr>
          <w:rtl/>
        </w:rPr>
        <w:t xml:space="preserve"> </w:t>
      </w:r>
      <w:r w:rsidR="00F73637" w:rsidRPr="00F73637">
        <w:rPr>
          <w:rtl/>
        </w:rPr>
        <w:t>אינו מביא ממנו</w:t>
      </w:r>
      <w:r w:rsidR="00F73637">
        <w:rPr>
          <w:rFonts w:hint="cs"/>
          <w:rtl/>
        </w:rPr>
        <w:t xml:space="preserve"> ביכורים</w:t>
      </w:r>
      <w:r>
        <w:rPr>
          <w:rStyle w:val="af5"/>
          <w:rtl/>
        </w:rPr>
        <w:footnoteReference w:id="4"/>
      </w:r>
      <w:r w:rsidR="00F73637" w:rsidRPr="00F73637">
        <w:rPr>
          <w:rtl/>
        </w:rPr>
        <w:t>כל עיקר</w:t>
      </w:r>
      <w:r>
        <w:rPr>
          <w:rFonts w:hint="cs"/>
          <w:rtl/>
        </w:rPr>
        <w:t>,</w:t>
      </w:r>
      <w:r w:rsidR="00F73637" w:rsidRPr="00F73637">
        <w:rPr>
          <w:rtl/>
        </w:rPr>
        <w:t xml:space="preserve"> </w:t>
      </w:r>
      <w:r>
        <w:rPr>
          <w:rFonts w:hint="cs"/>
          <w:rtl/>
        </w:rPr>
        <w:t>לפי שאינם מובחרים</w:t>
      </w:r>
      <w:r>
        <w:rPr>
          <w:rFonts w:hint="cs"/>
          <w:rtl/>
        </w:rPr>
        <w:t>,</w:t>
      </w:r>
      <w:r w:rsidRPr="00F73637">
        <w:rPr>
          <w:rtl/>
        </w:rPr>
        <w:t xml:space="preserve"> </w:t>
      </w:r>
      <w:r w:rsidR="00F73637" w:rsidRPr="00F73637">
        <w:rPr>
          <w:rtl/>
        </w:rPr>
        <w:t xml:space="preserve">שנאמר </w:t>
      </w:r>
      <w:r w:rsidR="00F73637">
        <w:rPr>
          <w:rFonts w:hint="cs"/>
          <w:rtl/>
        </w:rPr>
        <w:t xml:space="preserve">(במדבר </w:t>
      </w:r>
      <w:proofErr w:type="spellStart"/>
      <w:r w:rsidR="00F73637">
        <w:rPr>
          <w:rFonts w:hint="cs"/>
          <w:rtl/>
        </w:rPr>
        <w:t>יח</w:t>
      </w:r>
      <w:proofErr w:type="spellEnd"/>
      <w:r w:rsidR="00F73637">
        <w:rPr>
          <w:rFonts w:hint="cs"/>
          <w:rtl/>
        </w:rPr>
        <w:t xml:space="preserve"> פסוק </w:t>
      </w:r>
      <w:proofErr w:type="spellStart"/>
      <w:r w:rsidR="00F73637">
        <w:rPr>
          <w:rFonts w:hint="cs"/>
          <w:rtl/>
        </w:rPr>
        <w:t>יג</w:t>
      </w:r>
      <w:proofErr w:type="spellEnd"/>
      <w:r w:rsidR="00F73637">
        <w:rPr>
          <w:rFonts w:hint="cs"/>
          <w:rtl/>
        </w:rPr>
        <w:t xml:space="preserve">) </w:t>
      </w:r>
      <w:r w:rsidR="00F73637" w:rsidRPr="00F73637">
        <w:rPr>
          <w:rtl/>
        </w:rPr>
        <w:t>בִּכּוּרֵי כָּל אֲשֶׁר בְּאַרְצָם</w:t>
      </w:r>
      <w:r>
        <w:rPr>
          <w:rFonts w:hint="cs"/>
          <w:rtl/>
        </w:rPr>
        <w:t>.</w:t>
      </w:r>
      <w:r w:rsidR="00F73637" w:rsidRPr="00F73637">
        <w:rPr>
          <w:rtl/>
        </w:rPr>
        <w:t xml:space="preserve"> </w:t>
      </w:r>
    </w:p>
    <w:p w14:paraId="71D8EDAE" w14:textId="4D1DE4EA" w:rsidR="00F92730" w:rsidRDefault="00F73637" w:rsidP="00427AEB">
      <w:pPr>
        <w:pStyle w:val="6"/>
        <w:rPr>
          <w:rtl/>
        </w:rPr>
      </w:pPr>
      <w:r w:rsidRPr="00F73637">
        <w:rPr>
          <w:rtl/>
        </w:rPr>
        <w:t xml:space="preserve">אבל מביא </w:t>
      </w:r>
      <w:r w:rsidR="00F92730" w:rsidRPr="00F92730">
        <w:rPr>
          <w:rtl/>
        </w:rPr>
        <w:t>וקורא</w:t>
      </w:r>
      <w:r w:rsidR="00F92730">
        <w:rPr>
          <w:rStyle w:val="af5"/>
          <w:rtl/>
        </w:rPr>
        <w:footnoteReference w:id="5"/>
      </w:r>
      <w:r w:rsidR="00F92730" w:rsidRPr="00F92730">
        <w:rPr>
          <w:rtl/>
        </w:rPr>
        <w:t xml:space="preserve"> </w:t>
      </w:r>
      <w:r w:rsidRPr="00F73637">
        <w:rPr>
          <w:rtl/>
        </w:rPr>
        <w:t xml:space="preserve">מן הגדל בגג </w:t>
      </w:r>
      <w:r w:rsidR="00F92730" w:rsidRPr="00F92730">
        <w:rPr>
          <w:rtl/>
        </w:rPr>
        <w:t xml:space="preserve">בין גג בית בין גג מערה </w:t>
      </w:r>
      <w:r w:rsidR="00F92730">
        <w:rPr>
          <w:rFonts w:hint="cs"/>
          <w:rtl/>
        </w:rPr>
        <w:t>ש</w:t>
      </w:r>
      <w:r w:rsidR="0060268E">
        <w:rPr>
          <w:rFonts w:hint="cs"/>
          <w:rtl/>
        </w:rPr>
        <w:t>נ</w:t>
      </w:r>
      <w:r w:rsidR="00F92730" w:rsidRPr="00F92730">
        <w:rPr>
          <w:rtl/>
        </w:rPr>
        <w:t xml:space="preserve">חשב מחובר לקרקע </w:t>
      </w:r>
      <w:proofErr w:type="spellStart"/>
      <w:r w:rsidR="00F92730" w:rsidRPr="00F92730">
        <w:rPr>
          <w:rtl/>
        </w:rPr>
        <w:t>מה"ת</w:t>
      </w:r>
      <w:proofErr w:type="spellEnd"/>
      <w:r w:rsidR="00F92730" w:rsidRPr="00F92730">
        <w:rPr>
          <w:rtl/>
        </w:rPr>
        <w:t xml:space="preserve"> ואף על גב </w:t>
      </w:r>
      <w:r w:rsidR="00F92730">
        <w:rPr>
          <w:rFonts w:hint="cs"/>
          <w:rtl/>
        </w:rPr>
        <w:t>ש</w:t>
      </w:r>
      <w:r w:rsidR="00F92730" w:rsidRPr="00F92730">
        <w:rPr>
          <w:rtl/>
        </w:rPr>
        <w:t xml:space="preserve">אין הפירות כ"כ </w:t>
      </w:r>
      <w:proofErr w:type="spellStart"/>
      <w:r w:rsidR="00F92730" w:rsidRPr="00F92730">
        <w:rPr>
          <w:rtl/>
        </w:rPr>
        <w:t>מובחרין</w:t>
      </w:r>
      <w:proofErr w:type="spellEnd"/>
      <w:r w:rsidR="00F92730" w:rsidRPr="00F92730">
        <w:rPr>
          <w:rtl/>
        </w:rPr>
        <w:t xml:space="preserve"> בגג בית</w:t>
      </w:r>
      <w:r w:rsidR="0060268E">
        <w:rPr>
          <w:rFonts w:hint="cs"/>
          <w:rtl/>
        </w:rPr>
        <w:t>,</w:t>
      </w:r>
      <w:r w:rsidR="00F92730" w:rsidRPr="00F92730">
        <w:rPr>
          <w:rtl/>
        </w:rPr>
        <w:t xml:space="preserve"> מ"מ אינן </w:t>
      </w:r>
      <w:proofErr w:type="spellStart"/>
      <w:r w:rsidR="00F92730" w:rsidRPr="00F92730">
        <w:rPr>
          <w:rtl/>
        </w:rPr>
        <w:t>גרועין</w:t>
      </w:r>
      <w:proofErr w:type="spellEnd"/>
      <w:r w:rsidR="00F92730" w:rsidRPr="00F92730">
        <w:rPr>
          <w:rtl/>
        </w:rPr>
        <w:t xml:space="preserve"> כ"כ </w:t>
      </w:r>
      <w:proofErr w:type="spellStart"/>
      <w:r w:rsidR="00F92730" w:rsidRPr="00F92730">
        <w:rPr>
          <w:rtl/>
        </w:rPr>
        <w:t>שפטורין</w:t>
      </w:r>
      <w:proofErr w:type="spellEnd"/>
      <w:r w:rsidR="00F92730" w:rsidRPr="00F92730">
        <w:rPr>
          <w:rtl/>
        </w:rPr>
        <w:t xml:space="preserve"> מביכורים</w:t>
      </w:r>
      <w:r w:rsidR="00F92730">
        <w:rPr>
          <w:rStyle w:val="af5"/>
          <w:rtl/>
        </w:rPr>
        <w:footnoteReference w:id="6"/>
      </w:r>
      <w:r w:rsidR="00F92730">
        <w:rPr>
          <w:rFonts w:hint="cs"/>
          <w:rtl/>
        </w:rPr>
        <w:t>.</w:t>
      </w:r>
      <w:r w:rsidR="00F92730" w:rsidRPr="00F92730">
        <w:rPr>
          <w:rtl/>
        </w:rPr>
        <w:t xml:space="preserve"> </w:t>
      </w:r>
      <w:r w:rsidRPr="00F73637">
        <w:rPr>
          <w:rtl/>
        </w:rPr>
        <w:t>ו</w:t>
      </w:r>
      <w:r w:rsidR="00F92730">
        <w:rPr>
          <w:rFonts w:hint="cs"/>
          <w:rtl/>
        </w:rPr>
        <w:t xml:space="preserve">כן </w:t>
      </w:r>
      <w:r w:rsidRPr="00F73637">
        <w:rPr>
          <w:rtl/>
        </w:rPr>
        <w:t xml:space="preserve"> בחורבה. </w:t>
      </w:r>
      <w:r w:rsidR="00F92730">
        <w:rPr>
          <w:rFonts w:hint="cs"/>
          <w:rtl/>
        </w:rPr>
        <w:t>וי"א</w:t>
      </w:r>
      <w:r w:rsidR="009364CC">
        <w:rPr>
          <w:rStyle w:val="af5"/>
          <w:rtl/>
        </w:rPr>
        <w:footnoteReference w:id="7"/>
      </w:r>
      <w:r w:rsidR="00F92730">
        <w:rPr>
          <w:rFonts w:hint="cs"/>
          <w:rtl/>
        </w:rPr>
        <w:t xml:space="preserve"> </w:t>
      </w:r>
      <w:r w:rsidR="009364CC">
        <w:rPr>
          <w:rFonts w:hint="cs"/>
          <w:rtl/>
        </w:rPr>
        <w:t>ש</w:t>
      </w:r>
      <w:r w:rsidR="009364CC" w:rsidRPr="009364CC">
        <w:rPr>
          <w:rtl/>
        </w:rPr>
        <w:t xml:space="preserve">אפי' בגג של מערה ובחורבה </w:t>
      </w:r>
      <w:r w:rsidR="0060268E">
        <w:rPr>
          <w:rFonts w:hint="cs"/>
          <w:rtl/>
        </w:rPr>
        <w:t>שנחרשו ונעבדה הקרקע</w:t>
      </w:r>
      <w:r w:rsidR="009364CC" w:rsidRPr="009364CC">
        <w:rPr>
          <w:rtl/>
        </w:rPr>
        <w:t xml:space="preserve"> אין </w:t>
      </w:r>
      <w:proofErr w:type="spellStart"/>
      <w:r w:rsidR="009364CC" w:rsidRPr="009364CC">
        <w:rPr>
          <w:rtl/>
        </w:rPr>
        <w:t>מביאין</w:t>
      </w:r>
      <w:proofErr w:type="spellEnd"/>
      <w:r w:rsidR="009364CC" w:rsidRPr="009364CC">
        <w:rPr>
          <w:rtl/>
        </w:rPr>
        <w:t xml:space="preserve"> כלל ביכורים שהם פירות גרועים כתמרים שבהרים</w:t>
      </w:r>
      <w:r w:rsidR="009364CC">
        <w:rPr>
          <w:rFonts w:hint="cs"/>
          <w:rtl/>
        </w:rPr>
        <w:t>.</w:t>
      </w:r>
      <w:r w:rsidR="009364CC" w:rsidRPr="009364CC">
        <w:rPr>
          <w:rtl/>
        </w:rPr>
        <w:t xml:space="preserve"> וי"א</w:t>
      </w:r>
      <w:r w:rsidR="009364CC">
        <w:rPr>
          <w:rStyle w:val="af5"/>
          <w:rtl/>
        </w:rPr>
        <w:footnoteReference w:id="8"/>
      </w:r>
      <w:r w:rsidR="009364CC" w:rsidRPr="009364CC">
        <w:rPr>
          <w:rtl/>
        </w:rPr>
        <w:t xml:space="preserve"> </w:t>
      </w:r>
      <w:r w:rsidR="009364CC">
        <w:rPr>
          <w:rFonts w:hint="cs"/>
          <w:rtl/>
        </w:rPr>
        <w:t>ש</w:t>
      </w:r>
      <w:r w:rsidR="009364CC" w:rsidRPr="009364CC">
        <w:rPr>
          <w:rtl/>
        </w:rPr>
        <w:t>בגג מערה ובחורבה עבודה</w:t>
      </w:r>
      <w:r w:rsidR="0060268E">
        <w:rPr>
          <w:rFonts w:hint="cs"/>
          <w:rtl/>
        </w:rPr>
        <w:t xml:space="preserve"> כלומר </w:t>
      </w:r>
      <w:r w:rsidR="0060268E">
        <w:rPr>
          <w:rFonts w:hint="cs"/>
          <w:rtl/>
        </w:rPr>
        <w:t>שנחרשו ונעבדה הקרקע</w:t>
      </w:r>
      <w:r w:rsidR="009364CC" w:rsidRPr="009364CC">
        <w:rPr>
          <w:rtl/>
        </w:rPr>
        <w:t xml:space="preserve"> </w:t>
      </w:r>
      <w:proofErr w:type="spellStart"/>
      <w:r w:rsidR="009364CC" w:rsidRPr="009364CC">
        <w:rPr>
          <w:rtl/>
        </w:rPr>
        <w:t>מביאין</w:t>
      </w:r>
      <w:proofErr w:type="spellEnd"/>
      <w:r w:rsidR="0060268E">
        <w:rPr>
          <w:rFonts w:hint="cs"/>
          <w:rtl/>
        </w:rPr>
        <w:t>,</w:t>
      </w:r>
      <w:r w:rsidR="009364CC" w:rsidRPr="009364CC">
        <w:rPr>
          <w:rtl/>
        </w:rPr>
        <w:t xml:space="preserve"> אבל בגג בית ובחורבה שאינה עבודה הם פירות גרועים ואין </w:t>
      </w:r>
      <w:proofErr w:type="spellStart"/>
      <w:r w:rsidR="009364CC" w:rsidRPr="009364CC">
        <w:rPr>
          <w:rtl/>
        </w:rPr>
        <w:t>מביאין</w:t>
      </w:r>
      <w:proofErr w:type="spellEnd"/>
      <w:r w:rsidR="0060268E">
        <w:rPr>
          <w:rFonts w:hint="cs"/>
          <w:rtl/>
        </w:rPr>
        <w:t>.</w:t>
      </w:r>
    </w:p>
    <w:p w14:paraId="43D709FF" w14:textId="77777777" w:rsidR="0060268E" w:rsidRDefault="00F73637" w:rsidP="0060268E">
      <w:pPr>
        <w:pStyle w:val="1"/>
        <w:rPr>
          <w:rtl/>
        </w:rPr>
      </w:pPr>
      <w:bookmarkStart w:id="1" w:name="_Toc226122713"/>
      <w:r>
        <w:rPr>
          <w:rtl/>
        </w:rPr>
        <w:lastRenderedPageBreak/>
        <w:t>אין מ</w:t>
      </w:r>
      <w:proofErr w:type="spellStart"/>
      <w:r>
        <w:rPr>
          <w:rtl/>
        </w:rPr>
        <w:t>ביאין</w:t>
      </w:r>
      <w:proofErr w:type="spellEnd"/>
      <w:r>
        <w:rPr>
          <w:rtl/>
        </w:rPr>
        <w:t xml:space="preserve"> לא מבית הזבלים ולא מבית השלחים ולא מבית האילן ואם הביא כשר</w:t>
      </w:r>
      <w:bookmarkEnd w:id="1"/>
      <w:r>
        <w:rPr>
          <w:rtl/>
        </w:rPr>
        <w:t xml:space="preserve"> </w:t>
      </w:r>
    </w:p>
    <w:p w14:paraId="4F3347B9" w14:textId="3E736F05" w:rsidR="0060268E" w:rsidRDefault="0060268E" w:rsidP="00427AEB">
      <w:pPr>
        <w:pStyle w:val="6"/>
        <w:rPr>
          <w:rtl/>
        </w:rPr>
      </w:pPr>
      <w:r w:rsidRPr="0060268E">
        <w:rPr>
          <w:rtl/>
        </w:rPr>
        <w:t>סולת חיטים</w:t>
      </w:r>
      <w:r>
        <w:rPr>
          <w:rStyle w:val="af5"/>
          <w:rtl/>
        </w:rPr>
        <w:footnoteReference w:id="9"/>
      </w:r>
      <w:r w:rsidRPr="0060268E">
        <w:rPr>
          <w:rtl/>
        </w:rPr>
        <w:t xml:space="preserve"> שנזרעו בבית </w:t>
      </w:r>
      <w:proofErr w:type="spellStart"/>
      <w:r w:rsidRPr="0060268E">
        <w:rPr>
          <w:rtl/>
        </w:rPr>
        <w:t>השלחין</w:t>
      </w:r>
      <w:proofErr w:type="spellEnd"/>
      <w:r w:rsidRPr="0060268E">
        <w:rPr>
          <w:rtl/>
        </w:rPr>
        <w:t xml:space="preserve"> או בבית הזבלים או </w:t>
      </w:r>
      <w:r w:rsidR="004166EC">
        <w:rPr>
          <w:rFonts w:hint="cs"/>
          <w:rtl/>
        </w:rPr>
        <w:t>משדה שיש בו אילנות,</w:t>
      </w:r>
      <w:r w:rsidRPr="0060268E">
        <w:rPr>
          <w:rtl/>
        </w:rPr>
        <w:t xml:space="preserve"> או בארץ שלא נרה ולא עבדה לא יביא </w:t>
      </w:r>
      <w:proofErr w:type="spellStart"/>
      <w:r w:rsidRPr="0060268E">
        <w:rPr>
          <w:rtl/>
        </w:rPr>
        <w:t>לכתחלה</w:t>
      </w:r>
      <w:proofErr w:type="spellEnd"/>
      <w:r w:rsidR="004166EC">
        <w:rPr>
          <w:rFonts w:hint="cs"/>
          <w:rtl/>
        </w:rPr>
        <w:t>, כיון שאין התבואה גדילה יפה,</w:t>
      </w:r>
      <w:r w:rsidRPr="0060268E">
        <w:rPr>
          <w:rtl/>
        </w:rPr>
        <w:t xml:space="preserve"> ואם הביא כשירה.</w:t>
      </w:r>
    </w:p>
    <w:p w14:paraId="536EE348" w14:textId="77777777" w:rsidR="0060268E" w:rsidRDefault="00F73637" w:rsidP="0060268E">
      <w:pPr>
        <w:pStyle w:val="1"/>
        <w:rPr>
          <w:rtl/>
        </w:rPr>
      </w:pPr>
      <w:bookmarkStart w:id="2" w:name="_Toc226122714"/>
      <w:r>
        <w:rPr>
          <w:rtl/>
        </w:rPr>
        <w:t>כיצד הוא עושה נרה שנה ראשונה ובשנה שניה זורעה קודם לפסח שבעים יום והוא עושה סולת מרובה</w:t>
      </w:r>
      <w:bookmarkEnd w:id="2"/>
      <w:r>
        <w:rPr>
          <w:rtl/>
        </w:rPr>
        <w:t xml:space="preserve"> </w:t>
      </w:r>
    </w:p>
    <w:p w14:paraId="31A55A2E" w14:textId="0649CD21" w:rsidR="0060268E" w:rsidRDefault="0060268E" w:rsidP="00427AEB">
      <w:pPr>
        <w:pStyle w:val="6"/>
        <w:rPr>
          <w:rtl/>
        </w:rPr>
      </w:pPr>
      <w:r w:rsidRPr="0060268E">
        <w:rPr>
          <w:rtl/>
        </w:rPr>
        <w:t xml:space="preserve">וכיצד היו </w:t>
      </w:r>
      <w:proofErr w:type="spellStart"/>
      <w:r w:rsidRPr="0060268E">
        <w:rPr>
          <w:rtl/>
        </w:rPr>
        <w:t>עושין</w:t>
      </w:r>
      <w:proofErr w:type="spellEnd"/>
      <w:r>
        <w:rPr>
          <w:rStyle w:val="af5"/>
          <w:rtl/>
        </w:rPr>
        <w:footnoteReference w:id="10"/>
      </w:r>
      <w:r w:rsidRPr="0060268E">
        <w:rPr>
          <w:rtl/>
        </w:rPr>
        <w:t xml:space="preserve"> בזריעת חיטי המנחות והנסכים</w:t>
      </w:r>
      <w:r w:rsidR="00025079">
        <w:rPr>
          <w:rStyle w:val="af5"/>
          <w:rtl/>
        </w:rPr>
        <w:footnoteReference w:id="11"/>
      </w:r>
      <w:r w:rsidRPr="0060268E">
        <w:rPr>
          <w:rtl/>
        </w:rPr>
        <w:t xml:space="preserve">, נר </w:t>
      </w:r>
      <w:r w:rsidR="00AD552D">
        <w:rPr>
          <w:rFonts w:hint="cs"/>
          <w:rtl/>
        </w:rPr>
        <w:t xml:space="preserve">כלומר חורש </w:t>
      </w:r>
      <w:r w:rsidRPr="0060268E">
        <w:rPr>
          <w:rtl/>
        </w:rPr>
        <w:t>חצי השדה בשנה ראשונה וזרע חציה</w:t>
      </w:r>
      <w:r w:rsidR="00025079">
        <w:rPr>
          <w:rStyle w:val="af5"/>
          <w:rtl/>
        </w:rPr>
        <w:footnoteReference w:id="12"/>
      </w:r>
      <w:r w:rsidRPr="0060268E">
        <w:rPr>
          <w:rtl/>
        </w:rPr>
        <w:t>,</w:t>
      </w:r>
      <w:r w:rsidR="00B8266C">
        <w:rPr>
          <w:rFonts w:hint="cs"/>
          <w:rtl/>
        </w:rPr>
        <w:t xml:space="preserve"> וי"א</w:t>
      </w:r>
      <w:r w:rsidR="00B8266C">
        <w:rPr>
          <w:rStyle w:val="af5"/>
          <w:rtl/>
        </w:rPr>
        <w:footnoteReference w:id="13"/>
      </w:r>
      <w:r w:rsidR="00B8266C">
        <w:rPr>
          <w:rFonts w:hint="cs"/>
          <w:rtl/>
        </w:rPr>
        <w:t xml:space="preserve"> שנר את כולה בשנה ראשונה ואינו זורע,</w:t>
      </w:r>
      <w:r w:rsidRPr="0060268E">
        <w:rPr>
          <w:rtl/>
        </w:rPr>
        <w:t xml:space="preserve"> ובשנה שנייה נר החצי שזרע בראשונה וזרע החצי האחר קודם </w:t>
      </w:r>
      <w:r w:rsidRPr="0060268E">
        <w:rPr>
          <w:rtl/>
        </w:rPr>
        <w:lastRenderedPageBreak/>
        <w:t>לפסח שבעים יום</w:t>
      </w:r>
      <w:r w:rsidR="00025079">
        <w:rPr>
          <w:rStyle w:val="af5"/>
          <w:rtl/>
        </w:rPr>
        <w:footnoteReference w:id="14"/>
      </w:r>
      <w:r w:rsidR="00AD552D">
        <w:rPr>
          <w:rFonts w:hint="cs"/>
          <w:rtl/>
        </w:rPr>
        <w:t>.</w:t>
      </w:r>
      <w:r w:rsidRPr="0060268E">
        <w:rPr>
          <w:rtl/>
        </w:rPr>
        <w:t xml:space="preserve"> </w:t>
      </w:r>
      <w:r w:rsidR="004166EC">
        <w:rPr>
          <w:rFonts w:hint="cs"/>
          <w:rtl/>
        </w:rPr>
        <w:t xml:space="preserve">וכן בשנה השלישית נר חציה שזרע וזורע חציה שנרה בשנה </w:t>
      </w:r>
      <w:proofErr w:type="spellStart"/>
      <w:r w:rsidR="004166EC">
        <w:rPr>
          <w:rFonts w:hint="cs"/>
          <w:rtl/>
        </w:rPr>
        <w:t>השניה</w:t>
      </w:r>
      <w:proofErr w:type="spellEnd"/>
      <w:r w:rsidR="00B8266C">
        <w:rPr>
          <w:rFonts w:hint="cs"/>
          <w:rtl/>
        </w:rPr>
        <w:t xml:space="preserve">, </w:t>
      </w:r>
      <w:r w:rsidR="004166EC">
        <w:rPr>
          <w:rFonts w:hint="cs"/>
          <w:rtl/>
        </w:rPr>
        <w:t>וכך מחליף בכל שנה</w:t>
      </w:r>
      <w:r w:rsidR="004166EC">
        <w:rPr>
          <w:rStyle w:val="af5"/>
          <w:rtl/>
        </w:rPr>
        <w:footnoteReference w:id="15"/>
      </w:r>
      <w:r w:rsidR="004166EC">
        <w:rPr>
          <w:rFonts w:hint="cs"/>
          <w:rtl/>
        </w:rPr>
        <w:t>.</w:t>
      </w:r>
      <w:r w:rsidR="00A71321">
        <w:rPr>
          <w:rFonts w:hint="cs"/>
          <w:rtl/>
        </w:rPr>
        <w:t xml:space="preserve"> </w:t>
      </w:r>
    </w:p>
    <w:p w14:paraId="6D05FBC6" w14:textId="608122F7" w:rsidR="00A71321" w:rsidRDefault="00A71321" w:rsidP="00427AEB">
      <w:pPr>
        <w:pStyle w:val="6"/>
        <w:rPr>
          <w:rtl/>
        </w:rPr>
      </w:pPr>
      <w:r>
        <w:rPr>
          <w:rFonts w:hint="cs"/>
          <w:rtl/>
        </w:rPr>
        <w:t xml:space="preserve">ואם לא חרש כלל </w:t>
      </w:r>
      <w:r w:rsidR="00A90548">
        <w:rPr>
          <w:rFonts w:hint="cs"/>
          <w:rtl/>
        </w:rPr>
        <w:t>כשק בדיעבד.</w:t>
      </w:r>
      <w:r w:rsidR="00A90548">
        <w:rPr>
          <w:rStyle w:val="af5"/>
          <w:rtl/>
        </w:rPr>
        <w:footnoteReference w:id="16"/>
      </w:r>
    </w:p>
    <w:p w14:paraId="41E87B95" w14:textId="77777777" w:rsidR="00230D37" w:rsidRDefault="00F73637" w:rsidP="00230D37">
      <w:pPr>
        <w:pStyle w:val="1"/>
        <w:rPr>
          <w:rtl/>
        </w:rPr>
      </w:pPr>
      <w:bookmarkStart w:id="3" w:name="_Toc226122715"/>
      <w:r>
        <w:rPr>
          <w:rtl/>
        </w:rPr>
        <w:t xml:space="preserve">כיצד בודק הגזבר מכניס ידו לתוכן עלה בה אבק פסולה עד </w:t>
      </w:r>
      <w:proofErr w:type="spellStart"/>
      <w:r>
        <w:rPr>
          <w:rtl/>
        </w:rPr>
        <w:t>שינפנה</w:t>
      </w:r>
      <w:proofErr w:type="spellEnd"/>
      <w:r>
        <w:rPr>
          <w:rtl/>
        </w:rPr>
        <w:t xml:space="preserve"> ואם התליעה פסולה</w:t>
      </w:r>
      <w:bookmarkEnd w:id="3"/>
    </w:p>
    <w:p w14:paraId="56C84A39" w14:textId="2FE2A62D" w:rsidR="00230D37" w:rsidRDefault="00230D37" w:rsidP="00427AEB">
      <w:pPr>
        <w:pStyle w:val="6"/>
        <w:rPr>
          <w:rtl/>
        </w:rPr>
      </w:pPr>
      <w:r w:rsidRPr="00230D37">
        <w:rPr>
          <w:rtl/>
        </w:rPr>
        <w:t>כל סולת שנשאר בה קמח פסולה</w:t>
      </w:r>
      <w:r w:rsidR="00B8266C">
        <w:rPr>
          <w:rStyle w:val="af5"/>
          <w:rtl/>
        </w:rPr>
        <w:footnoteReference w:id="17"/>
      </w:r>
      <w:r w:rsidRPr="00230D37">
        <w:rPr>
          <w:rtl/>
        </w:rPr>
        <w:t>. כיצד בודקים</w:t>
      </w:r>
      <w:r>
        <w:rPr>
          <w:rStyle w:val="af5"/>
          <w:rtl/>
        </w:rPr>
        <w:footnoteReference w:id="18"/>
      </w:r>
      <w:r w:rsidRPr="00230D37">
        <w:rPr>
          <w:rtl/>
        </w:rPr>
        <w:t xml:space="preserve"> מכניס הגזבר ידו לתוך הסולת אם עלה בה אבק</w:t>
      </w:r>
      <w:r>
        <w:rPr>
          <w:rFonts w:hint="cs"/>
          <w:rtl/>
        </w:rPr>
        <w:t>,</w:t>
      </w:r>
      <w:r w:rsidRPr="00230D37">
        <w:rPr>
          <w:rtl/>
        </w:rPr>
        <w:t xml:space="preserve"> פסולה עד שיחזור וינפה אותה</w:t>
      </w:r>
      <w:r>
        <w:rPr>
          <w:rFonts w:hint="cs"/>
          <w:rtl/>
        </w:rPr>
        <w:t>.</w:t>
      </w:r>
    </w:p>
    <w:p w14:paraId="133F3829" w14:textId="5591B3B0" w:rsidR="00F73637" w:rsidRDefault="00F3118D" w:rsidP="00F3118D">
      <w:pPr>
        <w:pStyle w:val="1"/>
        <w:rPr>
          <w:rtl/>
        </w:rPr>
      </w:pPr>
      <w:bookmarkStart w:id="4" w:name="_Toc226122716"/>
      <w:r>
        <w:rPr>
          <w:rtl/>
        </w:rPr>
        <w:t>ואם התליעה פסולה</w:t>
      </w:r>
      <w:bookmarkEnd w:id="4"/>
    </w:p>
    <w:p w14:paraId="5AF63DE6" w14:textId="3172FF5F" w:rsidR="00F3118D" w:rsidRDefault="00F3118D" w:rsidP="00427AEB">
      <w:pPr>
        <w:pStyle w:val="6"/>
        <w:rPr>
          <w:rtl/>
        </w:rPr>
      </w:pPr>
      <w:r w:rsidRPr="00F3118D">
        <w:rPr>
          <w:rtl/>
        </w:rPr>
        <w:t>סולת שהתליעה</w:t>
      </w:r>
      <w:r>
        <w:rPr>
          <w:rStyle w:val="af5"/>
          <w:rtl/>
        </w:rPr>
        <w:footnoteReference w:id="19"/>
      </w:r>
      <w:r w:rsidRPr="00F3118D">
        <w:rPr>
          <w:rtl/>
        </w:rPr>
        <w:t xml:space="preserve"> רובה או התליעו רוב החיטים שנעשית מהן פסולה</w:t>
      </w:r>
    </w:p>
    <w:p w14:paraId="56649A20" w14:textId="23659EC5" w:rsidR="00F73637" w:rsidRDefault="00F73637" w:rsidP="00F73637">
      <w:pPr>
        <w:pStyle w:val="ac"/>
        <w:rPr>
          <w:rtl/>
        </w:rPr>
      </w:pPr>
      <w:r>
        <w:rPr>
          <w:rFonts w:hint="cs"/>
          <w:rtl/>
        </w:rPr>
        <w:t>דף פה:</w:t>
      </w:r>
    </w:p>
    <w:p w14:paraId="5EE55681" w14:textId="77777777" w:rsidR="00F3118D" w:rsidRDefault="00F73637" w:rsidP="00F3118D">
      <w:pPr>
        <w:pStyle w:val="1"/>
        <w:rPr>
          <w:rtl/>
        </w:rPr>
      </w:pPr>
      <w:bookmarkStart w:id="5" w:name="_Toc226122717"/>
      <w:r>
        <w:rPr>
          <w:rtl/>
        </w:rPr>
        <w:t xml:space="preserve">לא </w:t>
      </w:r>
      <w:proofErr w:type="spellStart"/>
      <w:r>
        <w:rPr>
          <w:rtl/>
        </w:rPr>
        <w:t>קשיא</w:t>
      </w:r>
      <w:proofErr w:type="spellEnd"/>
      <w:r>
        <w:rPr>
          <w:rtl/>
        </w:rPr>
        <w:t xml:space="preserve"> כאן בעבודה כאן </w:t>
      </w:r>
      <w:proofErr w:type="spellStart"/>
      <w:r>
        <w:rPr>
          <w:rtl/>
        </w:rPr>
        <w:t>בשאינה</w:t>
      </w:r>
      <w:proofErr w:type="spellEnd"/>
      <w:r>
        <w:rPr>
          <w:rtl/>
        </w:rPr>
        <w:t xml:space="preserve"> עבודה</w:t>
      </w:r>
      <w:bookmarkEnd w:id="5"/>
      <w:r>
        <w:rPr>
          <w:rtl/>
        </w:rPr>
        <w:t xml:space="preserve"> </w:t>
      </w:r>
    </w:p>
    <w:p w14:paraId="39F2FEC9" w14:textId="2E669158" w:rsidR="00F3118D" w:rsidRDefault="00F3118D" w:rsidP="00427AEB">
      <w:pPr>
        <w:pStyle w:val="6"/>
        <w:rPr>
          <w:rtl/>
        </w:rPr>
      </w:pPr>
      <w:r>
        <w:rPr>
          <w:rFonts w:hint="cs"/>
          <w:rtl/>
        </w:rPr>
        <w:t xml:space="preserve">מה שהתבאר לעיל </w:t>
      </w:r>
      <w:r w:rsidR="0004065D">
        <w:rPr>
          <w:rFonts w:hint="cs"/>
          <w:rtl/>
        </w:rPr>
        <w:t>שנר</w:t>
      </w:r>
      <w:r w:rsidR="0004065D">
        <w:rPr>
          <w:rStyle w:val="af5"/>
          <w:rtl/>
        </w:rPr>
        <w:footnoteReference w:id="20"/>
      </w:r>
      <w:r w:rsidR="0004065D">
        <w:rPr>
          <w:rFonts w:hint="cs"/>
          <w:rtl/>
        </w:rPr>
        <w:t xml:space="preserve"> חצי השדה בשנה ראשונה זהו רק בשדה עבודה</w:t>
      </w:r>
      <w:r w:rsidR="00B8266C">
        <w:rPr>
          <w:rFonts w:hint="cs"/>
          <w:rtl/>
        </w:rPr>
        <w:t>,</w:t>
      </w:r>
      <w:r w:rsidR="0004065D">
        <w:rPr>
          <w:rFonts w:hint="cs"/>
          <w:rtl/>
        </w:rPr>
        <w:t xml:space="preserve"> אבל </w:t>
      </w:r>
      <w:r w:rsidRPr="00F3118D">
        <w:rPr>
          <w:rtl/>
        </w:rPr>
        <w:t xml:space="preserve">אם לא </w:t>
      </w:r>
      <w:proofErr w:type="spellStart"/>
      <w:r w:rsidRPr="00F3118D">
        <w:rPr>
          <w:rtl/>
        </w:rPr>
        <w:t>היתה</w:t>
      </w:r>
      <w:proofErr w:type="spellEnd"/>
      <w:r w:rsidRPr="00F3118D">
        <w:rPr>
          <w:rtl/>
        </w:rPr>
        <w:t xml:space="preserve"> השדה עבודה</w:t>
      </w:r>
      <w:r w:rsidR="0004065D">
        <w:rPr>
          <w:rFonts w:hint="cs"/>
          <w:rtl/>
        </w:rPr>
        <w:t>,</w:t>
      </w:r>
      <w:r w:rsidRPr="00F3118D">
        <w:rPr>
          <w:rtl/>
        </w:rPr>
        <w:t xml:space="preserve"> חורש ושונה ואחר כך זורע</w:t>
      </w:r>
      <w:r w:rsidR="0004065D">
        <w:rPr>
          <w:rFonts w:hint="cs"/>
          <w:rtl/>
        </w:rPr>
        <w:t>.</w:t>
      </w:r>
    </w:p>
    <w:p w14:paraId="3E0C4CFB" w14:textId="435B1503" w:rsidR="00F73637" w:rsidRDefault="00F73637" w:rsidP="00AA0AC9">
      <w:pPr>
        <w:pStyle w:val="1"/>
        <w:rPr>
          <w:rtl/>
        </w:rPr>
      </w:pPr>
      <w:bookmarkStart w:id="6" w:name="_Toc226122718"/>
      <w:r>
        <w:rPr>
          <w:rtl/>
        </w:rPr>
        <w:lastRenderedPageBreak/>
        <w:t>אין מ</w:t>
      </w:r>
      <w:proofErr w:type="spellStart"/>
      <w:r>
        <w:rPr>
          <w:rtl/>
        </w:rPr>
        <w:t>ביאין</w:t>
      </w:r>
      <w:proofErr w:type="spellEnd"/>
      <w:r>
        <w:rPr>
          <w:rtl/>
        </w:rPr>
        <w:t xml:space="preserve"> את העומר אלא מן השדות </w:t>
      </w:r>
      <w:proofErr w:type="spellStart"/>
      <w:r>
        <w:rPr>
          <w:rtl/>
        </w:rPr>
        <w:t>המודרמות</w:t>
      </w:r>
      <w:proofErr w:type="spellEnd"/>
      <w:r>
        <w:rPr>
          <w:rtl/>
        </w:rPr>
        <w:t xml:space="preserve"> שבארץ ישראל שבהן חמה זורחת ומהן חמה שוקעת</w:t>
      </w:r>
      <w:bookmarkEnd w:id="6"/>
      <w:r>
        <w:rPr>
          <w:rtl/>
        </w:rPr>
        <w:t xml:space="preserve"> </w:t>
      </w:r>
    </w:p>
    <w:p w14:paraId="638990BB" w14:textId="21A5EFF7" w:rsidR="00AA0AC9" w:rsidRDefault="00AA0AC9" w:rsidP="00427AEB">
      <w:pPr>
        <w:pStyle w:val="6"/>
        <w:rPr>
          <w:rtl/>
        </w:rPr>
      </w:pPr>
      <w:r w:rsidRPr="00AA0AC9">
        <w:rPr>
          <w:rtl/>
        </w:rPr>
        <w:t>דרכן היה</w:t>
      </w:r>
      <w:r>
        <w:rPr>
          <w:rStyle w:val="af5"/>
          <w:rtl/>
        </w:rPr>
        <w:footnoteReference w:id="21"/>
      </w:r>
      <w:r w:rsidRPr="00AA0AC9">
        <w:rPr>
          <w:rtl/>
        </w:rPr>
        <w:t xml:space="preserve"> להביא </w:t>
      </w:r>
      <w:r>
        <w:rPr>
          <w:rFonts w:hint="cs"/>
          <w:rtl/>
        </w:rPr>
        <w:t xml:space="preserve">מנחות </w:t>
      </w:r>
      <w:r w:rsidRPr="00AA0AC9">
        <w:rPr>
          <w:rtl/>
        </w:rPr>
        <w:t>משדות שבדרום</w:t>
      </w:r>
      <w:r>
        <w:rPr>
          <w:rStyle w:val="af5"/>
          <w:rtl/>
        </w:rPr>
        <w:footnoteReference w:id="22"/>
      </w:r>
      <w:r w:rsidR="00A71321">
        <w:rPr>
          <w:rFonts w:hint="cs"/>
          <w:rtl/>
        </w:rPr>
        <w:t>ששם החמה זורחת על התבואה ביותר, וי"א</w:t>
      </w:r>
      <w:r w:rsidR="00A71321">
        <w:rPr>
          <w:rStyle w:val="af5"/>
          <w:rtl/>
        </w:rPr>
        <w:footnoteReference w:id="23"/>
      </w:r>
      <w:r w:rsidR="00A71321">
        <w:rPr>
          <w:rFonts w:hint="cs"/>
          <w:rtl/>
        </w:rPr>
        <w:t xml:space="preserve"> שצריך שיזרע קודם לפסח שבעים יום אף בשדות שבדרום</w:t>
      </w:r>
      <w:r>
        <w:rPr>
          <w:rFonts w:hint="cs"/>
          <w:rtl/>
        </w:rPr>
        <w:t>.</w:t>
      </w:r>
    </w:p>
    <w:p w14:paraId="0743415C" w14:textId="77777777" w:rsidR="00693D34" w:rsidRDefault="00F73637" w:rsidP="00693D34">
      <w:pPr>
        <w:pStyle w:val="1"/>
        <w:rPr>
          <w:rtl/>
        </w:rPr>
      </w:pPr>
      <w:bookmarkStart w:id="7" w:name="_Toc226122719"/>
      <w:r>
        <w:rPr>
          <w:rtl/>
        </w:rPr>
        <w:t xml:space="preserve">סולת שהתליעה רובה פסולה </w:t>
      </w:r>
      <w:proofErr w:type="spellStart"/>
      <w:r>
        <w:rPr>
          <w:rtl/>
        </w:rPr>
        <w:t>וחיטין</w:t>
      </w:r>
      <w:proofErr w:type="spellEnd"/>
      <w:r>
        <w:rPr>
          <w:rtl/>
        </w:rPr>
        <w:t xml:space="preserve"> שהתליעו רובן פסולות בעי רבי ירמיה ברוב </w:t>
      </w:r>
      <w:proofErr w:type="spellStart"/>
      <w:r>
        <w:rPr>
          <w:rtl/>
        </w:rPr>
        <w:t>חטה</w:t>
      </w:r>
      <w:proofErr w:type="spellEnd"/>
      <w:r>
        <w:rPr>
          <w:rtl/>
        </w:rPr>
        <w:t xml:space="preserve"> או ברוב סאה תיקו</w:t>
      </w:r>
      <w:bookmarkEnd w:id="7"/>
    </w:p>
    <w:p w14:paraId="398BDA8D" w14:textId="38025E8C" w:rsidR="00693D34" w:rsidRDefault="00693D34" w:rsidP="00427AEB">
      <w:pPr>
        <w:pStyle w:val="6"/>
        <w:rPr>
          <w:rtl/>
        </w:rPr>
      </w:pPr>
      <w:r>
        <w:rPr>
          <w:rFonts w:hint="cs"/>
          <w:rtl/>
        </w:rPr>
        <w:t>מה שהתבאר ש</w:t>
      </w:r>
      <w:r w:rsidRPr="00693D34">
        <w:rPr>
          <w:rtl/>
        </w:rPr>
        <w:t>סולת</w:t>
      </w:r>
      <w:r>
        <w:rPr>
          <w:rStyle w:val="af5"/>
          <w:rtl/>
        </w:rPr>
        <w:footnoteReference w:id="24"/>
      </w:r>
      <w:r w:rsidRPr="00693D34">
        <w:rPr>
          <w:rtl/>
        </w:rPr>
        <w:t xml:space="preserve"> שהתליעה רובה או התליעו רוב החיטים שנעשית מהן פסולה, </w:t>
      </w:r>
      <w:r>
        <w:rPr>
          <w:rFonts w:hint="cs"/>
          <w:rtl/>
        </w:rPr>
        <w:t>אולם</w:t>
      </w:r>
      <w:r w:rsidR="00A71321">
        <w:rPr>
          <w:rFonts w:hint="cs"/>
          <w:rtl/>
        </w:rPr>
        <w:t xml:space="preserve"> טם התליעו רוב </w:t>
      </w:r>
      <w:proofErr w:type="spellStart"/>
      <w:r w:rsidR="00A71321">
        <w:rPr>
          <w:rFonts w:hint="cs"/>
          <w:rtl/>
        </w:rPr>
        <w:t>חיטין</w:t>
      </w:r>
      <w:proofErr w:type="spellEnd"/>
      <w:r w:rsidR="00A71321">
        <w:rPr>
          <w:rFonts w:hint="cs"/>
          <w:rtl/>
        </w:rPr>
        <w:t xml:space="preserve"> במיעוטן של כל חיטה וחיטה הרי זה ספק. וי"א</w:t>
      </w:r>
      <w:r w:rsidR="00A71321">
        <w:rPr>
          <w:rStyle w:val="af5"/>
          <w:rtl/>
        </w:rPr>
        <w:footnoteReference w:id="25"/>
      </w:r>
      <w:r>
        <w:rPr>
          <w:rFonts w:hint="cs"/>
          <w:rtl/>
        </w:rPr>
        <w:t xml:space="preserve"> </w:t>
      </w:r>
      <w:r w:rsidR="00A71321">
        <w:rPr>
          <w:rFonts w:hint="cs"/>
          <w:rtl/>
        </w:rPr>
        <w:t>ש</w:t>
      </w:r>
      <w:r>
        <w:rPr>
          <w:rFonts w:hint="cs"/>
          <w:rtl/>
        </w:rPr>
        <w:t xml:space="preserve">אם </w:t>
      </w:r>
      <w:r w:rsidRPr="00693D34">
        <w:rPr>
          <w:rtl/>
        </w:rPr>
        <w:t xml:space="preserve">התליע רוב </w:t>
      </w:r>
      <w:proofErr w:type="spellStart"/>
      <w:r w:rsidRPr="00693D34">
        <w:rPr>
          <w:rtl/>
        </w:rPr>
        <w:t>חטה</w:t>
      </w:r>
      <w:proofErr w:type="spellEnd"/>
      <w:r w:rsidRPr="00693D34">
        <w:rPr>
          <w:rtl/>
        </w:rPr>
        <w:t xml:space="preserve"> אחת </w:t>
      </w:r>
      <w:proofErr w:type="spellStart"/>
      <w:r w:rsidRPr="00693D34">
        <w:rPr>
          <w:rtl/>
        </w:rPr>
        <w:t>ה"ז</w:t>
      </w:r>
      <w:proofErr w:type="spellEnd"/>
      <w:r w:rsidRPr="00693D34">
        <w:rPr>
          <w:rtl/>
        </w:rPr>
        <w:t xml:space="preserve"> ספק</w:t>
      </w:r>
      <w:r w:rsidR="00A90548">
        <w:rPr>
          <w:rStyle w:val="af5"/>
          <w:rtl/>
        </w:rPr>
        <w:footnoteReference w:id="26"/>
      </w:r>
      <w:r>
        <w:rPr>
          <w:rFonts w:hint="cs"/>
          <w:rtl/>
        </w:rPr>
        <w:t>.</w:t>
      </w:r>
    </w:p>
    <w:p w14:paraId="3E5B2681" w14:textId="6B21D796" w:rsidR="009C0CEC" w:rsidRDefault="00F73637" w:rsidP="009C0CEC">
      <w:pPr>
        <w:pStyle w:val="1"/>
        <w:rPr>
          <w:rtl/>
        </w:rPr>
      </w:pPr>
      <w:bookmarkStart w:id="8" w:name="_Toc226122720"/>
      <w:r>
        <w:rPr>
          <w:rtl/>
        </w:rPr>
        <w:t xml:space="preserve">בעי רבא הקדישן מהו שילקה עליהן משום בעל מום </w:t>
      </w:r>
      <w:r w:rsidR="009C0CEC">
        <w:rPr>
          <w:rFonts w:hint="cs"/>
          <w:rtl/>
        </w:rPr>
        <w:t>...</w:t>
      </w:r>
      <w:r>
        <w:rPr>
          <w:rtl/>
        </w:rPr>
        <w:t xml:space="preserve"> תיקו</w:t>
      </w:r>
      <w:bookmarkEnd w:id="8"/>
    </w:p>
    <w:p w14:paraId="58737821" w14:textId="696132AC" w:rsidR="009C0CEC" w:rsidRDefault="009C0CEC" w:rsidP="002C2578">
      <w:pPr>
        <w:pStyle w:val="6"/>
        <w:rPr>
          <w:rtl/>
        </w:rPr>
      </w:pPr>
      <w:r w:rsidRPr="009C0CEC">
        <w:rPr>
          <w:rtl/>
        </w:rPr>
        <w:lastRenderedPageBreak/>
        <w:t>המקדיש</w:t>
      </w:r>
      <w:r w:rsidR="00FE3BAA">
        <w:rPr>
          <w:rFonts w:hint="cs"/>
          <w:rtl/>
        </w:rPr>
        <w:t xml:space="preserve"> או מנסך</w:t>
      </w:r>
      <w:r w:rsidRPr="009C0CEC">
        <w:rPr>
          <w:rtl/>
        </w:rPr>
        <w:t xml:space="preserve"> יין</w:t>
      </w:r>
      <w:r>
        <w:rPr>
          <w:rStyle w:val="af5"/>
          <w:rtl/>
        </w:rPr>
        <w:footnoteReference w:id="27"/>
      </w:r>
      <w:r w:rsidRPr="009C0CEC">
        <w:rPr>
          <w:rtl/>
        </w:rPr>
        <w:t xml:space="preserve"> פסול או </w:t>
      </w:r>
      <w:r w:rsidR="00FE3BAA">
        <w:rPr>
          <w:rFonts w:hint="cs"/>
          <w:rtl/>
        </w:rPr>
        <w:t xml:space="preserve">המקדיש מקטיר או קומץ </w:t>
      </w:r>
      <w:proofErr w:type="spellStart"/>
      <w:r w:rsidRPr="009C0CEC">
        <w:rPr>
          <w:rtl/>
        </w:rPr>
        <w:t>סלת</w:t>
      </w:r>
      <w:proofErr w:type="spellEnd"/>
      <w:r w:rsidRPr="009C0CEC">
        <w:rPr>
          <w:rtl/>
        </w:rPr>
        <w:t xml:space="preserve"> או שמן פסול למזבח הרי הדבר ספק אם דומים לבעל מום כבהמה ולוקה או אינן כבעל מום</w:t>
      </w:r>
      <w:r w:rsidR="00797DA9">
        <w:rPr>
          <w:rStyle w:val="af5"/>
          <w:rtl/>
        </w:rPr>
        <w:footnoteReference w:id="28"/>
      </w:r>
      <w:r w:rsidR="00797DA9">
        <w:rPr>
          <w:rFonts w:hint="cs"/>
          <w:rtl/>
        </w:rPr>
        <w:t>,</w:t>
      </w:r>
      <w:r w:rsidRPr="009C0CEC">
        <w:rPr>
          <w:rtl/>
        </w:rPr>
        <w:t xml:space="preserve"> לפיכך אינו לוקה ומכין אותו מכת מרדות.</w:t>
      </w:r>
    </w:p>
    <w:p w14:paraId="08282E8F" w14:textId="77777777" w:rsidR="00FA4620" w:rsidRDefault="00F73637" w:rsidP="00FA4620">
      <w:pPr>
        <w:pStyle w:val="1"/>
        <w:rPr>
          <w:rtl/>
        </w:rPr>
      </w:pPr>
      <w:bookmarkStart w:id="9" w:name="_Toc226122721"/>
      <w:r>
        <w:rPr>
          <w:rtl/>
        </w:rPr>
        <w:t xml:space="preserve">כל עץ שנמצא בו תולעת פסול לגבי מזבח לא שנו אלא לח אבל יבש גוררו וכשר הקדישו מהו שילקה עליו </w:t>
      </w:r>
      <w:r w:rsidR="00FA4620">
        <w:rPr>
          <w:rFonts w:hint="cs"/>
          <w:rtl/>
        </w:rPr>
        <w:t>...</w:t>
      </w:r>
      <w:r>
        <w:rPr>
          <w:rtl/>
        </w:rPr>
        <w:t xml:space="preserve"> תיקו</w:t>
      </w:r>
      <w:bookmarkEnd w:id="9"/>
    </w:p>
    <w:p w14:paraId="6C0215B9" w14:textId="6DB0FAF6" w:rsidR="00FA4620" w:rsidRDefault="009A3037" w:rsidP="002C2578">
      <w:pPr>
        <w:pStyle w:val="6"/>
        <w:rPr>
          <w:rtl/>
        </w:rPr>
      </w:pPr>
      <w:r w:rsidRPr="009A3037">
        <w:rPr>
          <w:rtl/>
        </w:rPr>
        <w:t xml:space="preserve">כשם </w:t>
      </w:r>
      <w:proofErr w:type="spellStart"/>
      <w:r w:rsidRPr="009A3037">
        <w:rPr>
          <w:rtl/>
        </w:rPr>
        <w:t>שמצוה</w:t>
      </w:r>
      <w:proofErr w:type="spellEnd"/>
      <w:r w:rsidRPr="009A3037">
        <w:rPr>
          <w:rtl/>
        </w:rPr>
        <w:t xml:space="preserve"> להיות</w:t>
      </w:r>
      <w:r>
        <w:rPr>
          <w:rStyle w:val="af5"/>
          <w:rtl/>
        </w:rPr>
        <w:footnoteReference w:id="29"/>
      </w:r>
      <w:r w:rsidRPr="009A3037">
        <w:rPr>
          <w:rtl/>
        </w:rPr>
        <w:t xml:space="preserve"> כל קרבן תמים ונבחר</w:t>
      </w:r>
      <w:r w:rsidRPr="009A3037">
        <w:rPr>
          <w:rtl/>
        </w:rPr>
        <w:t xml:space="preserve"> </w:t>
      </w:r>
      <w:r>
        <w:rPr>
          <w:rFonts w:hint="cs"/>
          <w:rtl/>
        </w:rPr>
        <w:t>כך</w:t>
      </w:r>
      <w:r w:rsidRPr="009A3037">
        <w:rPr>
          <w:rtl/>
        </w:rPr>
        <w:t xml:space="preserve"> עצי המערכה לא יהיו אלא נבחרים ולא יהיה בהם תולעת, וכל עץ שהתליע כשהוא לח פסול למזבח</w:t>
      </w:r>
      <w:r>
        <w:rPr>
          <w:rStyle w:val="af5"/>
          <w:rtl/>
        </w:rPr>
        <w:footnoteReference w:id="30"/>
      </w:r>
      <w:r w:rsidRPr="009A3037">
        <w:rPr>
          <w:rtl/>
        </w:rPr>
        <w:t>, התליע יבש גורר את המקום שהתליע</w:t>
      </w:r>
      <w:r>
        <w:rPr>
          <w:rFonts w:hint="cs"/>
          <w:rtl/>
        </w:rPr>
        <w:t>.</w:t>
      </w:r>
    </w:p>
    <w:p w14:paraId="78F20B14" w14:textId="0344BE96" w:rsidR="00F73637" w:rsidRDefault="009A3037" w:rsidP="002C2578">
      <w:pPr>
        <w:pStyle w:val="6"/>
        <w:rPr>
          <w:rtl/>
        </w:rPr>
      </w:pPr>
      <w:r>
        <w:rPr>
          <w:rFonts w:hint="cs"/>
          <w:rtl/>
        </w:rPr>
        <w:t>ו</w:t>
      </w:r>
      <w:r w:rsidRPr="009A3037">
        <w:rPr>
          <w:rtl/>
        </w:rPr>
        <w:t>המקדיש עצים פסולים למזבח</w:t>
      </w:r>
      <w:r>
        <w:rPr>
          <w:rFonts w:hint="cs"/>
          <w:rtl/>
        </w:rPr>
        <w:t>,</w:t>
      </w:r>
      <w:r w:rsidRPr="009A3037">
        <w:rPr>
          <w:rtl/>
        </w:rPr>
        <w:t xml:space="preserve"> הרי הדבר ספק אם דומים לבעל מום כבהמה</w:t>
      </w:r>
      <w:r>
        <w:rPr>
          <w:rStyle w:val="af5"/>
          <w:rtl/>
        </w:rPr>
        <w:footnoteReference w:id="31"/>
      </w:r>
      <w:r w:rsidRPr="009A3037">
        <w:rPr>
          <w:rtl/>
        </w:rPr>
        <w:t xml:space="preserve"> ולוקה או אינן כבעל מום</w:t>
      </w:r>
      <w:r>
        <w:rPr>
          <w:rFonts w:hint="cs"/>
          <w:rtl/>
        </w:rPr>
        <w:t>,</w:t>
      </w:r>
      <w:r w:rsidRPr="009A3037">
        <w:rPr>
          <w:rtl/>
        </w:rPr>
        <w:t xml:space="preserve"> לפיכך אינו לוקה ומכין אותו מכת מרדות.</w:t>
      </w:r>
      <w:r w:rsidR="00FE3BAA">
        <w:rPr>
          <w:rFonts w:hint="cs"/>
          <w:rtl/>
        </w:rPr>
        <w:t xml:space="preserve"> וי"א</w:t>
      </w:r>
      <w:r w:rsidR="00FE3BAA">
        <w:rPr>
          <w:rStyle w:val="af5"/>
          <w:rtl/>
        </w:rPr>
        <w:footnoteReference w:id="32"/>
      </w:r>
      <w:r w:rsidR="00FE3BAA">
        <w:rPr>
          <w:rFonts w:hint="cs"/>
          <w:rtl/>
        </w:rPr>
        <w:t xml:space="preserve"> שאינם כבעל מום ואינו לוקה מכת מרדות.</w:t>
      </w:r>
    </w:p>
    <w:p w14:paraId="789FEC8F" w14:textId="1065D854" w:rsidR="00F73637" w:rsidRDefault="00F73637" w:rsidP="003F7299">
      <w:pPr>
        <w:pStyle w:val="1"/>
        <w:rPr>
          <w:rtl/>
        </w:rPr>
      </w:pPr>
      <w:bookmarkStart w:id="10" w:name="_Toc226122722"/>
      <w:r>
        <w:rPr>
          <w:rtl/>
        </w:rPr>
        <w:t xml:space="preserve">תקוע אלפא לשמן </w:t>
      </w:r>
      <w:r w:rsidR="003F7299">
        <w:rPr>
          <w:rFonts w:hint="cs"/>
          <w:rtl/>
        </w:rPr>
        <w:t>...</w:t>
      </w:r>
      <w:r>
        <w:rPr>
          <w:rtl/>
        </w:rPr>
        <w:t>אין מ</w:t>
      </w:r>
      <w:proofErr w:type="spellStart"/>
      <w:r>
        <w:rPr>
          <w:rtl/>
        </w:rPr>
        <w:t>ביאין</w:t>
      </w:r>
      <w:proofErr w:type="spellEnd"/>
      <w:r>
        <w:rPr>
          <w:rtl/>
        </w:rPr>
        <w:t xml:space="preserve"> לא מבית הזבלים ולא מבית השלחים ולא מן מה שנזרע ביניהם ואם הביא כשר </w:t>
      </w:r>
      <w:r>
        <w:rPr>
          <w:rtl/>
        </w:rPr>
        <w:lastRenderedPageBreak/>
        <w:t xml:space="preserve">אין </w:t>
      </w:r>
      <w:proofErr w:type="spellStart"/>
      <w:r>
        <w:rPr>
          <w:rtl/>
        </w:rPr>
        <w:t>מביאין</w:t>
      </w:r>
      <w:proofErr w:type="spellEnd"/>
      <w:r>
        <w:rPr>
          <w:rtl/>
        </w:rPr>
        <w:t xml:space="preserve"> </w:t>
      </w:r>
      <w:proofErr w:type="spellStart"/>
      <w:r>
        <w:rPr>
          <w:rtl/>
        </w:rPr>
        <w:t>אנפקטן</w:t>
      </w:r>
      <w:proofErr w:type="spellEnd"/>
      <w:r>
        <w:rPr>
          <w:rtl/>
        </w:rPr>
        <w:t xml:space="preserve"> ואם הביא כשר אין מ</w:t>
      </w:r>
      <w:proofErr w:type="spellStart"/>
      <w:r>
        <w:rPr>
          <w:rtl/>
        </w:rPr>
        <w:t>ביאין</w:t>
      </w:r>
      <w:proofErr w:type="spellEnd"/>
      <w:r>
        <w:rPr>
          <w:rtl/>
        </w:rPr>
        <w:t xml:space="preserve"> מן </w:t>
      </w:r>
      <w:proofErr w:type="spellStart"/>
      <w:r>
        <w:rPr>
          <w:rtl/>
        </w:rPr>
        <w:t>הגרגרין</w:t>
      </w:r>
      <w:proofErr w:type="spellEnd"/>
      <w:r>
        <w:rPr>
          <w:rtl/>
        </w:rPr>
        <w:t xml:space="preserve"> שנשרו במים ולא מן הכבשים ולא מן השלוקים ואם הביא פסול</w:t>
      </w:r>
      <w:bookmarkEnd w:id="10"/>
      <w:r>
        <w:rPr>
          <w:rtl/>
        </w:rPr>
        <w:t xml:space="preserve"> </w:t>
      </w:r>
    </w:p>
    <w:p w14:paraId="45F53F07" w14:textId="7FDD0048" w:rsidR="00427AEB" w:rsidRDefault="003F7299" w:rsidP="002C2578">
      <w:pPr>
        <w:pStyle w:val="6"/>
        <w:rPr>
          <w:rtl/>
        </w:rPr>
      </w:pPr>
      <w:r w:rsidRPr="003F7299">
        <w:rPr>
          <w:rtl/>
        </w:rPr>
        <w:t xml:space="preserve">ואלו הן השמנים </w:t>
      </w:r>
      <w:proofErr w:type="spellStart"/>
      <w:r w:rsidRPr="003F7299">
        <w:rPr>
          <w:rtl/>
        </w:rPr>
        <w:t>הפסולין</w:t>
      </w:r>
      <w:proofErr w:type="spellEnd"/>
      <w:r w:rsidRPr="003F7299">
        <w:rPr>
          <w:rtl/>
        </w:rPr>
        <w:t>: שמן</w:t>
      </w:r>
      <w:r>
        <w:rPr>
          <w:rStyle w:val="af5"/>
          <w:rtl/>
        </w:rPr>
        <w:footnoteReference w:id="33"/>
      </w:r>
      <w:r w:rsidRPr="003F7299">
        <w:rPr>
          <w:rtl/>
        </w:rPr>
        <w:t xml:space="preserve"> של גרגרים שנשרו במים או של זיתים </w:t>
      </w:r>
      <w:proofErr w:type="spellStart"/>
      <w:r w:rsidRPr="003F7299">
        <w:rPr>
          <w:rtl/>
        </w:rPr>
        <w:t>כבושין</w:t>
      </w:r>
      <w:proofErr w:type="spellEnd"/>
      <w:r w:rsidRPr="003F7299">
        <w:rPr>
          <w:rtl/>
        </w:rPr>
        <w:t xml:space="preserve"> או שלוקים או שמן של שמרים או שמן שריחו רע כל אלו </w:t>
      </w:r>
      <w:proofErr w:type="spellStart"/>
      <w:r w:rsidRPr="003F7299">
        <w:rPr>
          <w:rtl/>
        </w:rPr>
        <w:t>פסולין</w:t>
      </w:r>
      <w:proofErr w:type="spellEnd"/>
      <w:r w:rsidRPr="003F7299">
        <w:rPr>
          <w:rtl/>
        </w:rPr>
        <w:t>,</w:t>
      </w:r>
      <w:r w:rsidR="00427AEB">
        <w:rPr>
          <w:rFonts w:hint="cs"/>
          <w:rtl/>
        </w:rPr>
        <w:t xml:space="preserve"> ואסור להקדישן ואם הקדישן כבר התבאר שלוקה מחמת הספק, מכת מרדות.</w:t>
      </w:r>
      <w:r w:rsidRPr="003F7299">
        <w:rPr>
          <w:rtl/>
        </w:rPr>
        <w:t xml:space="preserve"> </w:t>
      </w:r>
    </w:p>
    <w:p w14:paraId="174E26F7" w14:textId="7EAAF745" w:rsidR="003F7299" w:rsidRPr="003F7299" w:rsidRDefault="003F7299" w:rsidP="002C2578">
      <w:pPr>
        <w:pStyle w:val="6"/>
        <w:rPr>
          <w:rtl/>
        </w:rPr>
      </w:pPr>
      <w:r w:rsidRPr="003F7299">
        <w:rPr>
          <w:rtl/>
        </w:rPr>
        <w:t xml:space="preserve">אבל שמן זית שנטעו בבית הזבלים או בבית </w:t>
      </w:r>
      <w:proofErr w:type="spellStart"/>
      <w:r w:rsidRPr="003F7299">
        <w:rPr>
          <w:rtl/>
        </w:rPr>
        <w:t>השלחין</w:t>
      </w:r>
      <w:proofErr w:type="spellEnd"/>
      <w:r w:rsidRPr="003F7299">
        <w:rPr>
          <w:rtl/>
        </w:rPr>
        <w:t xml:space="preserve"> או שנזרע זרע ביניהן, או שמן שהוציאו מזיתים שלא בשלו אלא עדיין הם </w:t>
      </w:r>
      <w:proofErr w:type="spellStart"/>
      <w:r w:rsidRPr="003F7299">
        <w:rPr>
          <w:rtl/>
        </w:rPr>
        <w:t>פגין</w:t>
      </w:r>
      <w:proofErr w:type="spellEnd"/>
      <w:r w:rsidR="000674ED">
        <w:rPr>
          <w:rStyle w:val="af5"/>
          <w:rtl/>
        </w:rPr>
        <w:footnoteReference w:id="34"/>
      </w:r>
      <w:r w:rsidRPr="003F7299">
        <w:rPr>
          <w:rtl/>
        </w:rPr>
        <w:t xml:space="preserve"> כל אלו לא יביא, ואם הביא כשר.</w:t>
      </w:r>
      <w:r w:rsidR="000674ED">
        <w:rPr>
          <w:rFonts w:hint="cs"/>
          <w:rtl/>
        </w:rPr>
        <w:t xml:space="preserve"> ו</w:t>
      </w:r>
      <w:r w:rsidR="000674ED" w:rsidRPr="000674ED">
        <w:rPr>
          <w:rtl/>
        </w:rPr>
        <w:t>בזמן המקדש</w:t>
      </w:r>
      <w:r w:rsidR="000674ED" w:rsidRPr="000674ED">
        <w:rPr>
          <w:rtl/>
        </w:rPr>
        <w:t xml:space="preserve"> </w:t>
      </w:r>
      <w:r w:rsidR="000674ED">
        <w:rPr>
          <w:rFonts w:hint="cs"/>
          <w:rtl/>
        </w:rPr>
        <w:t>היו</w:t>
      </w:r>
      <w:r w:rsidR="000674ED" w:rsidRPr="000674ED">
        <w:rPr>
          <w:rtl/>
        </w:rPr>
        <w:t xml:space="preserve"> </w:t>
      </w:r>
      <w:proofErr w:type="spellStart"/>
      <w:r w:rsidR="000674ED" w:rsidRPr="000674ED">
        <w:rPr>
          <w:rtl/>
        </w:rPr>
        <w:t>מביאין</w:t>
      </w:r>
      <w:proofErr w:type="spellEnd"/>
      <w:r w:rsidR="000674ED" w:rsidRPr="000674ED">
        <w:rPr>
          <w:rtl/>
        </w:rPr>
        <w:t xml:space="preserve"> שמן מתקוע.</w:t>
      </w:r>
    </w:p>
    <w:p w14:paraId="75A83CD9" w14:textId="0CE55D54" w:rsidR="00F73637" w:rsidRPr="00F73637" w:rsidRDefault="00F73637" w:rsidP="00F73637"/>
    <w:sectPr w:rsidR="00F73637" w:rsidRPr="00F73637" w:rsidSect="00A84FF0">
      <w:headerReference w:type="default" r:id="rId8"/>
      <w:footerReference w:type="default" r:id="rId9"/>
      <w:pgSz w:w="11906" w:h="16838"/>
      <w:pgMar w:top="1440" w:right="1800" w:bottom="1440" w:left="1800" w:header="708" w:footer="708" w:gutter="0"/>
      <w:pgBorders w:offsetFrom="page">
        <w:top w:val="threeDEngrave" w:sz="36" w:space="24" w:color="auto"/>
        <w:left w:val="threeDEngrave" w:sz="36" w:space="24" w:color="auto"/>
        <w:bottom w:val="threeDEngrave" w:sz="36" w:space="24" w:color="auto"/>
        <w:right w:val="threeDEngrave" w:sz="3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31A7" w14:textId="77777777" w:rsidR="00303124" w:rsidRDefault="00303124" w:rsidP="00A84FF0">
      <w:r>
        <w:separator/>
      </w:r>
    </w:p>
  </w:endnote>
  <w:endnote w:type="continuationSeparator" w:id="0">
    <w:p w14:paraId="249D3FB6" w14:textId="77777777" w:rsidR="00303124" w:rsidRDefault="00303124" w:rsidP="00A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Yiddishkeit AlefAlefAlef Bold">
    <w:panose1 w:val="000008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Soncino">
    <w:panose1 w:val="02010401010101010101"/>
    <w:charset w:val="B1"/>
    <w:family w:val="auto"/>
    <w:pitch w:val="variable"/>
    <w:sig w:usb0="00000801" w:usb1="40000000" w:usb2="00000000" w:usb3="00000000" w:csb0="00000020" w:csb1="00000000"/>
  </w:font>
  <w:font w:name="Guttman Hodes">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6060" w:type="pct"/>
      <w:tblInd w:w="-953" w:type="dxa"/>
      <w:shd w:val="clear" w:color="auto" w:fill="4472C4" w:themeFill="accent1"/>
      <w:tblCellMar>
        <w:left w:w="115" w:type="dxa"/>
        <w:right w:w="115" w:type="dxa"/>
      </w:tblCellMar>
      <w:tblLook w:val="04A0" w:firstRow="1" w:lastRow="0" w:firstColumn="1" w:lastColumn="0" w:noHBand="0" w:noVBand="1"/>
    </w:tblPr>
    <w:tblGrid>
      <w:gridCol w:w="10067"/>
    </w:tblGrid>
    <w:tr w:rsidR="0021584F" w14:paraId="04629EB0" w14:textId="77777777" w:rsidTr="00083C80">
      <w:trPr>
        <w:trHeight w:val="1277"/>
      </w:trPr>
      <w:tc>
        <w:tcPr>
          <w:tcW w:w="5000" w:type="pct"/>
          <w:shd w:val="clear" w:color="auto" w:fill="D9D9D9" w:themeFill="background1" w:themeFillShade="D9"/>
          <w:vAlign w:val="center"/>
        </w:tcPr>
        <w:p w14:paraId="247DAD00" w14:textId="77777777" w:rsidR="0021584F" w:rsidRDefault="00000000" w:rsidP="006630C4">
          <w:pPr>
            <w:pStyle w:val="a6"/>
            <w:spacing w:before="80" w:after="80"/>
            <w:jc w:val="center"/>
            <w:rPr>
              <w:caps/>
              <w:color w:val="FFFFFF" w:themeColor="background1"/>
              <w:sz w:val="18"/>
              <w:szCs w:val="18"/>
            </w:rPr>
          </w:pPr>
          <w:sdt>
            <w:sdtPr>
              <w:rPr>
                <w:rFonts w:hint="cs"/>
                <w:color w:val="70AD47" w:themeColor="accent6"/>
                <w:rtl/>
              </w:rPr>
              <w:alias w:val="כותרת"/>
              <w:id w:val="-578829839"/>
              <w:dataBinding w:prefixMappings="xmlns:ns0='http://purl.org/dc/elements/1.1/' xmlns:ns1='http://schemas.openxmlformats.org/package/2006/metadata/core-properties' " w:xpath="/ns1:coreProperties[1]/ns0:title[1]" w:storeItemID="{6C3C8BC8-F283-45AE-878A-BAB7291924A1}"/>
              <w:text/>
            </w:sdtPr>
            <w:sdtContent>
              <w:r w:rsidR="002D68E3">
                <w:rPr>
                  <w:rFonts w:hint="cs"/>
                  <w:color w:val="70AD47" w:themeColor="accent6"/>
                  <w:rtl/>
                </w:rPr>
                <w:t xml:space="preserve">תרומות </w:t>
              </w:r>
              <w:proofErr w:type="spellStart"/>
              <w:r w:rsidR="002D68E3">
                <w:rPr>
                  <w:rFonts w:hint="cs"/>
                  <w:color w:val="70AD47" w:themeColor="accent6"/>
                  <w:rtl/>
                </w:rPr>
                <w:t>והנצחות</w:t>
              </w:r>
              <w:proofErr w:type="spellEnd"/>
              <w:r w:rsidR="002D68E3">
                <w:rPr>
                  <w:rFonts w:hint="cs"/>
                  <w:color w:val="70AD47" w:themeColor="accent6"/>
                  <w:rtl/>
                </w:rPr>
                <w:t xml:space="preserve"> </w:t>
              </w:r>
              <w:r w:rsidR="006630C4">
                <w:rPr>
                  <w:rFonts w:hint="cs"/>
                  <w:color w:val="70AD47" w:themeColor="accent6"/>
                  <w:rtl/>
                </w:rPr>
                <w:t>|</w:t>
              </w:r>
              <w:r w:rsidR="002D68E3">
                <w:rPr>
                  <w:rFonts w:hint="cs"/>
                  <w:color w:val="70AD47" w:themeColor="accent6"/>
                  <w:rtl/>
                </w:rPr>
                <w:t xml:space="preserve"> בנק הדואר  ח"ן 22887389 </w:t>
              </w:r>
              <w:r w:rsidR="006630C4">
                <w:rPr>
                  <w:rFonts w:hint="cs"/>
                  <w:color w:val="70AD47" w:themeColor="accent6"/>
                  <w:rtl/>
                </w:rPr>
                <w:t>|</w:t>
              </w:r>
              <w:r w:rsidR="002D68E3">
                <w:rPr>
                  <w:rFonts w:hint="cs"/>
                  <w:color w:val="70AD47" w:themeColor="accent6"/>
                  <w:rtl/>
                </w:rPr>
                <w:t xml:space="preserve"> ובטל' 0548027748                                                  להצטרפות להלכות הדף היומי להלכה למעשה</w:t>
              </w:r>
              <w:r w:rsidR="002D68E3">
                <w:rPr>
                  <w:color w:val="70AD47" w:themeColor="accent6"/>
                </w:rPr>
                <w:t xml:space="preserve">    https://chat.whatsapp.com/DLll7K9ciPjB873YPB8kBu</w:t>
              </w:r>
            </w:sdtContent>
          </w:sdt>
        </w:p>
      </w:tc>
    </w:tr>
    <w:tr w:rsidR="006630C4" w14:paraId="66C76E18" w14:textId="77777777" w:rsidTr="006630C4">
      <w:trPr>
        <w:trHeight w:val="566"/>
      </w:trPr>
      <w:tc>
        <w:tcPr>
          <w:tcW w:w="5000" w:type="pct"/>
          <w:shd w:val="clear" w:color="auto" w:fill="D9D9D9" w:themeFill="background1" w:themeFillShade="D9"/>
          <w:vAlign w:val="center"/>
        </w:tcPr>
        <w:p w14:paraId="566E7691" w14:textId="77777777" w:rsidR="006630C4" w:rsidRDefault="006630C4" w:rsidP="006630C4">
          <w:pPr>
            <w:pStyle w:val="a6"/>
            <w:spacing w:before="80" w:after="80"/>
            <w:jc w:val="center"/>
            <w:rPr>
              <w:color w:val="70AD47" w:themeColor="accent6"/>
              <w:rtl/>
            </w:rPr>
          </w:pPr>
          <w:r>
            <w:rPr>
              <w:noProof/>
            </w:rPr>
            <w:drawing>
              <wp:inline distT="0" distB="0" distL="0" distR="0" wp14:anchorId="76E852DB" wp14:editId="49BF8AFA">
                <wp:extent cx="471792" cy="412845"/>
                <wp:effectExtent l="0" t="0" r="5080" b="6350"/>
                <wp:docPr id="3" name="תמונה 3"/>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481576" cy="421406"/>
                        </a:xfrm>
                        <a:prstGeom prst="rect">
                          <a:avLst/>
                        </a:prstGeom>
                      </pic:spPr>
                    </pic:pic>
                  </a:graphicData>
                </a:graphic>
              </wp:inline>
            </w:drawing>
          </w:r>
        </w:p>
      </w:tc>
    </w:tr>
  </w:tbl>
  <w:p w14:paraId="0BD76B42" w14:textId="77777777" w:rsidR="0021584F" w:rsidRPr="0021584F" w:rsidRDefault="0021584F" w:rsidP="002158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0138" w14:textId="77777777" w:rsidR="00303124" w:rsidRDefault="00303124" w:rsidP="00A84FF0">
      <w:r>
        <w:separator/>
      </w:r>
    </w:p>
  </w:footnote>
  <w:footnote w:type="continuationSeparator" w:id="0">
    <w:p w14:paraId="699CFB31" w14:textId="77777777" w:rsidR="00303124" w:rsidRDefault="00303124" w:rsidP="00A84FF0">
      <w:r>
        <w:continuationSeparator/>
      </w:r>
    </w:p>
  </w:footnote>
  <w:footnote w:id="1">
    <w:p w14:paraId="3F1030DE" w14:textId="77777777" w:rsidR="002630CE" w:rsidRDefault="002630CE" w:rsidP="002630CE">
      <w:pPr>
        <w:pStyle w:val="af3"/>
      </w:pPr>
      <w:r>
        <w:rPr>
          <w:rStyle w:val="af5"/>
        </w:rPr>
        <w:footnoteRef/>
      </w:r>
      <w:r>
        <w:rPr>
          <w:rtl/>
        </w:rPr>
        <w:t xml:space="preserve"> </w:t>
      </w:r>
      <w:r w:rsidRPr="00B55513">
        <w:rPr>
          <w:rtl/>
        </w:rPr>
        <w:t>וכגון הפירות מציפורי ומבית שאן שהן גרועים</w:t>
      </w:r>
      <w:r>
        <w:rPr>
          <w:rFonts w:hint="cs"/>
          <w:rtl/>
        </w:rPr>
        <w:t xml:space="preserve">. </w:t>
      </w:r>
      <w:r w:rsidRPr="00B55513">
        <w:rPr>
          <w:rtl/>
        </w:rPr>
        <w:t xml:space="preserve">ירו' ביכורים פ"א </w:t>
      </w:r>
      <w:proofErr w:type="spellStart"/>
      <w:r w:rsidRPr="00B55513">
        <w:rPr>
          <w:rtl/>
        </w:rPr>
        <w:t>ה"ג</w:t>
      </w:r>
      <w:proofErr w:type="spellEnd"/>
    </w:p>
  </w:footnote>
  <w:footnote w:id="2">
    <w:p w14:paraId="718B1188" w14:textId="0BB333A3" w:rsidR="00F73637" w:rsidRDefault="00F73637">
      <w:pPr>
        <w:pStyle w:val="af3"/>
        <w:rPr>
          <w:rFonts w:hint="cs"/>
        </w:rPr>
      </w:pPr>
      <w:r>
        <w:rPr>
          <w:rStyle w:val="af5"/>
        </w:rPr>
        <w:footnoteRef/>
      </w:r>
      <w:r>
        <w:rPr>
          <w:rtl/>
        </w:rPr>
        <w:t xml:space="preserve"> </w:t>
      </w:r>
      <w:r w:rsidRPr="00F73637">
        <w:rPr>
          <w:rtl/>
        </w:rPr>
        <w:t>רמב"ם הלכות ביכורים פרק ב הלכה ט</w:t>
      </w:r>
    </w:p>
  </w:footnote>
  <w:footnote w:id="3">
    <w:p w14:paraId="01935F56" w14:textId="5D492337" w:rsidR="00F73637" w:rsidRDefault="00F73637">
      <w:pPr>
        <w:pStyle w:val="af3"/>
        <w:rPr>
          <w:rFonts w:hint="cs"/>
          <w:rtl/>
        </w:rPr>
      </w:pPr>
      <w:r>
        <w:rPr>
          <w:rStyle w:val="af5"/>
        </w:rPr>
        <w:footnoteRef/>
      </w:r>
      <w:r>
        <w:rPr>
          <w:rtl/>
        </w:rPr>
        <w:t xml:space="preserve"> </w:t>
      </w:r>
      <w:r w:rsidRPr="00F73637">
        <w:rPr>
          <w:rtl/>
        </w:rPr>
        <w:t xml:space="preserve">ר"י </w:t>
      </w:r>
      <w:proofErr w:type="spellStart"/>
      <w:r w:rsidRPr="00F73637">
        <w:rPr>
          <w:rtl/>
        </w:rPr>
        <w:t>קורקוס</w:t>
      </w:r>
      <w:proofErr w:type="spellEnd"/>
    </w:p>
  </w:footnote>
  <w:footnote w:id="4">
    <w:p w14:paraId="4F4E6D8A" w14:textId="1B1B3D0C" w:rsidR="002630CE" w:rsidRDefault="002630CE">
      <w:pPr>
        <w:pStyle w:val="af3"/>
        <w:rPr>
          <w:rFonts w:hint="cs"/>
        </w:rPr>
      </w:pPr>
      <w:r>
        <w:rPr>
          <w:rStyle w:val="af5"/>
        </w:rPr>
        <w:footnoteRef/>
      </w:r>
      <w:r>
        <w:rPr>
          <w:rtl/>
        </w:rPr>
        <w:t xml:space="preserve"> </w:t>
      </w:r>
      <w:r w:rsidRPr="002630CE">
        <w:rPr>
          <w:rtl/>
        </w:rPr>
        <w:t xml:space="preserve">אף על גב </w:t>
      </w:r>
      <w:proofErr w:type="spellStart"/>
      <w:r w:rsidRPr="002630CE">
        <w:rPr>
          <w:rtl/>
        </w:rPr>
        <w:t>דלענין</w:t>
      </w:r>
      <w:proofErr w:type="spellEnd"/>
      <w:r w:rsidRPr="002630CE">
        <w:rPr>
          <w:rtl/>
        </w:rPr>
        <w:t xml:space="preserve"> </w:t>
      </w:r>
      <w:proofErr w:type="spellStart"/>
      <w:r w:rsidRPr="002630CE">
        <w:rPr>
          <w:rtl/>
        </w:rPr>
        <w:t>תרו"מ</w:t>
      </w:r>
      <w:proofErr w:type="spellEnd"/>
      <w:r w:rsidRPr="002630CE">
        <w:rPr>
          <w:rtl/>
        </w:rPr>
        <w:t xml:space="preserve"> וערלה וכל המצות התלויות בארץ נחשב עציץ נקוב כארץ וכן ספינה כאן אינה בכלל ארץ </w:t>
      </w:r>
      <w:proofErr w:type="spellStart"/>
      <w:r w:rsidRPr="002630CE">
        <w:rPr>
          <w:rtl/>
        </w:rPr>
        <w:t>דהא</w:t>
      </w:r>
      <w:proofErr w:type="spellEnd"/>
      <w:r w:rsidRPr="002630CE">
        <w:rPr>
          <w:rtl/>
        </w:rPr>
        <w:t xml:space="preserve"> כתיב בארצך למעט פירות שאינן מובחרים שפטורים </w:t>
      </w:r>
      <w:proofErr w:type="spellStart"/>
      <w:r w:rsidRPr="002630CE">
        <w:rPr>
          <w:rtl/>
        </w:rPr>
        <w:t>מביכורים</w:t>
      </w:r>
      <w:r>
        <w:rPr>
          <w:rFonts w:hint="cs"/>
          <w:rtl/>
        </w:rPr>
        <w:t>,</w:t>
      </w:r>
      <w:r w:rsidRPr="002630CE">
        <w:rPr>
          <w:rtl/>
        </w:rPr>
        <w:t>ופירות</w:t>
      </w:r>
      <w:proofErr w:type="spellEnd"/>
      <w:r w:rsidRPr="002630CE">
        <w:rPr>
          <w:rtl/>
        </w:rPr>
        <w:t xml:space="preserve"> הגדלים בעציץ ובספינה אינם מובחרים ויש </w:t>
      </w:r>
      <w:proofErr w:type="spellStart"/>
      <w:r w:rsidRPr="002630CE">
        <w:rPr>
          <w:rtl/>
        </w:rPr>
        <w:t>גורסין</w:t>
      </w:r>
      <w:proofErr w:type="spellEnd"/>
      <w:r w:rsidRPr="002630CE">
        <w:rPr>
          <w:rtl/>
        </w:rPr>
        <w:t xml:space="preserve"> בדברי רבנו שנא' בארצך דמינה </w:t>
      </w:r>
      <w:proofErr w:type="spellStart"/>
      <w:r w:rsidRPr="002630CE">
        <w:rPr>
          <w:rtl/>
        </w:rPr>
        <w:t>ממעטינן</w:t>
      </w:r>
      <w:proofErr w:type="spellEnd"/>
      <w:r w:rsidRPr="002630CE">
        <w:rPr>
          <w:rtl/>
        </w:rPr>
        <w:t xml:space="preserve"> פירות שאינם מובחרים</w:t>
      </w:r>
    </w:p>
  </w:footnote>
  <w:footnote w:id="5">
    <w:p w14:paraId="57AB68D2" w14:textId="5412F9E3" w:rsidR="00F92730" w:rsidRDefault="00F92730">
      <w:pPr>
        <w:pStyle w:val="af3"/>
        <w:rPr>
          <w:rFonts w:hint="cs"/>
          <w:rtl/>
        </w:rPr>
      </w:pPr>
      <w:r>
        <w:rPr>
          <w:rStyle w:val="af5"/>
        </w:rPr>
        <w:footnoteRef/>
      </w:r>
      <w:r>
        <w:rPr>
          <w:rtl/>
        </w:rPr>
        <w:t xml:space="preserve"> </w:t>
      </w:r>
      <w:r w:rsidRPr="00F92730">
        <w:rPr>
          <w:rtl/>
        </w:rPr>
        <w:t xml:space="preserve">וכ"כ </w:t>
      </w:r>
      <w:proofErr w:type="spellStart"/>
      <w:r w:rsidRPr="00F92730">
        <w:rPr>
          <w:rtl/>
        </w:rPr>
        <w:t>בחזו"א</w:t>
      </w:r>
      <w:proofErr w:type="spellEnd"/>
      <w:r w:rsidRPr="00F92730">
        <w:rPr>
          <w:rtl/>
        </w:rPr>
        <w:t xml:space="preserve"> ערלה סי' א' </w:t>
      </w:r>
      <w:proofErr w:type="spellStart"/>
      <w:r w:rsidRPr="00F92730">
        <w:rPr>
          <w:rtl/>
        </w:rPr>
        <w:t>סקי"ח</w:t>
      </w:r>
      <w:proofErr w:type="spellEnd"/>
      <w:r w:rsidRPr="00F92730">
        <w:rPr>
          <w:rtl/>
        </w:rPr>
        <w:t xml:space="preserve"> </w:t>
      </w:r>
      <w:proofErr w:type="spellStart"/>
      <w:r w:rsidRPr="00F92730">
        <w:rPr>
          <w:rtl/>
        </w:rPr>
        <w:t>ור"י</w:t>
      </w:r>
      <w:proofErr w:type="spellEnd"/>
      <w:r w:rsidRPr="00F92730">
        <w:rPr>
          <w:rtl/>
        </w:rPr>
        <w:t xml:space="preserve"> </w:t>
      </w:r>
      <w:proofErr w:type="spellStart"/>
      <w:r w:rsidRPr="00F92730">
        <w:rPr>
          <w:rtl/>
        </w:rPr>
        <w:t>קורקוס</w:t>
      </w:r>
      <w:proofErr w:type="spellEnd"/>
      <w:r w:rsidRPr="00F92730">
        <w:rPr>
          <w:rtl/>
        </w:rPr>
        <w:t xml:space="preserve"> </w:t>
      </w:r>
      <w:proofErr w:type="spellStart"/>
      <w:r w:rsidRPr="00F92730">
        <w:rPr>
          <w:rtl/>
        </w:rPr>
        <w:t>בהי"א</w:t>
      </w:r>
      <w:proofErr w:type="spellEnd"/>
    </w:p>
  </w:footnote>
  <w:footnote w:id="6">
    <w:p w14:paraId="6B314307" w14:textId="0899317C" w:rsidR="00F92730" w:rsidRDefault="00F92730">
      <w:pPr>
        <w:pStyle w:val="af3"/>
        <w:rPr>
          <w:rFonts w:hint="cs"/>
          <w:rtl/>
        </w:rPr>
      </w:pPr>
      <w:r>
        <w:rPr>
          <w:rStyle w:val="af5"/>
        </w:rPr>
        <w:footnoteRef/>
      </w:r>
      <w:r>
        <w:rPr>
          <w:rtl/>
        </w:rPr>
        <w:t xml:space="preserve"> </w:t>
      </w:r>
      <w:r w:rsidRPr="00F92730">
        <w:rPr>
          <w:rtl/>
        </w:rPr>
        <w:t xml:space="preserve">עי' </w:t>
      </w:r>
      <w:proofErr w:type="spellStart"/>
      <w:r w:rsidRPr="00F92730">
        <w:rPr>
          <w:rtl/>
        </w:rPr>
        <w:t>כ"מ</w:t>
      </w:r>
      <w:proofErr w:type="spellEnd"/>
      <w:r w:rsidRPr="00F92730">
        <w:rPr>
          <w:rtl/>
        </w:rPr>
        <w:t xml:space="preserve"> </w:t>
      </w:r>
      <w:proofErr w:type="spellStart"/>
      <w:r w:rsidRPr="00F92730">
        <w:rPr>
          <w:rtl/>
        </w:rPr>
        <w:t>וחזו"א</w:t>
      </w:r>
      <w:proofErr w:type="spellEnd"/>
      <w:r w:rsidRPr="00F92730">
        <w:rPr>
          <w:rtl/>
        </w:rPr>
        <w:t xml:space="preserve"> שם</w:t>
      </w:r>
    </w:p>
  </w:footnote>
  <w:footnote w:id="7">
    <w:p w14:paraId="743E843E" w14:textId="2674B162" w:rsidR="009364CC" w:rsidRDefault="009364CC">
      <w:pPr>
        <w:pStyle w:val="af3"/>
        <w:rPr>
          <w:rFonts w:hint="cs"/>
        </w:rPr>
      </w:pPr>
      <w:r>
        <w:rPr>
          <w:rStyle w:val="af5"/>
        </w:rPr>
        <w:footnoteRef/>
      </w:r>
      <w:r>
        <w:rPr>
          <w:rtl/>
        </w:rPr>
        <w:t xml:space="preserve"> </w:t>
      </w:r>
      <w:r>
        <w:rPr>
          <w:rFonts w:hint="cs"/>
          <w:rtl/>
        </w:rPr>
        <w:t xml:space="preserve">דעת רש"י וכן בהשגות </w:t>
      </w:r>
      <w:proofErr w:type="spellStart"/>
      <w:r>
        <w:rPr>
          <w:rFonts w:hint="cs"/>
          <w:rtl/>
        </w:rPr>
        <w:t>הראב"ד</w:t>
      </w:r>
      <w:proofErr w:type="spellEnd"/>
      <w:r>
        <w:rPr>
          <w:rFonts w:hint="cs"/>
          <w:rtl/>
        </w:rPr>
        <w:t xml:space="preserve"> פה שהקשה על רבינו </w:t>
      </w:r>
      <w:r w:rsidRPr="009364CC">
        <w:rPr>
          <w:rtl/>
        </w:rPr>
        <w:t xml:space="preserve">ואיני יודע מה ראה לחלק ובמנחות לא חילקו </w:t>
      </w:r>
      <w:proofErr w:type="spellStart"/>
      <w:r w:rsidRPr="009364CC">
        <w:rPr>
          <w:rtl/>
        </w:rPr>
        <w:t>דר"ל</w:t>
      </w:r>
      <w:proofErr w:type="spellEnd"/>
      <w:r w:rsidRPr="009364CC">
        <w:rPr>
          <w:rtl/>
        </w:rPr>
        <w:t xml:space="preserve"> מחייב בכולן ורבי יוחנן פוטר בכולן.</w:t>
      </w:r>
    </w:p>
  </w:footnote>
  <w:footnote w:id="8">
    <w:p w14:paraId="16B51ECC" w14:textId="73FAF0AD" w:rsidR="009364CC" w:rsidRDefault="009364CC">
      <w:pPr>
        <w:pStyle w:val="af3"/>
        <w:rPr>
          <w:rFonts w:hint="cs"/>
        </w:rPr>
      </w:pPr>
      <w:r>
        <w:rPr>
          <w:rStyle w:val="af5"/>
        </w:rPr>
        <w:footnoteRef/>
      </w:r>
      <w:r>
        <w:rPr>
          <w:rtl/>
        </w:rPr>
        <w:t xml:space="preserve"> </w:t>
      </w:r>
      <w:r w:rsidRPr="009364CC">
        <w:rPr>
          <w:rtl/>
        </w:rPr>
        <w:t xml:space="preserve">רש"י </w:t>
      </w:r>
      <w:proofErr w:type="spellStart"/>
      <w:r w:rsidRPr="009364CC">
        <w:rPr>
          <w:rtl/>
        </w:rPr>
        <w:t>כת"י</w:t>
      </w:r>
      <w:proofErr w:type="spellEnd"/>
      <w:r w:rsidRPr="009364CC">
        <w:rPr>
          <w:rtl/>
        </w:rPr>
        <w:t xml:space="preserve"> </w:t>
      </w:r>
      <w:r>
        <w:rPr>
          <w:rFonts w:hint="cs"/>
          <w:rtl/>
        </w:rPr>
        <w:t>כאן</w:t>
      </w:r>
      <w:r w:rsidRPr="009364CC">
        <w:rPr>
          <w:rtl/>
        </w:rPr>
        <w:t xml:space="preserve"> א' וד' </w:t>
      </w:r>
      <w:proofErr w:type="spellStart"/>
      <w:r w:rsidRPr="009364CC">
        <w:rPr>
          <w:rtl/>
        </w:rPr>
        <w:t>מרכה"מ</w:t>
      </w:r>
      <w:proofErr w:type="spellEnd"/>
      <w:r w:rsidRPr="009364CC">
        <w:rPr>
          <w:rtl/>
        </w:rPr>
        <w:t xml:space="preserve"> דגם דעת רבנו כן</w:t>
      </w:r>
      <w:r>
        <w:rPr>
          <w:rFonts w:hint="cs"/>
          <w:rtl/>
        </w:rPr>
        <w:t>.</w:t>
      </w:r>
    </w:p>
  </w:footnote>
  <w:footnote w:id="9">
    <w:p w14:paraId="4FD04639" w14:textId="20D4EB35" w:rsidR="0060268E" w:rsidRDefault="0060268E">
      <w:pPr>
        <w:pStyle w:val="af3"/>
        <w:rPr>
          <w:rFonts w:hint="cs"/>
        </w:rPr>
      </w:pPr>
      <w:r>
        <w:rPr>
          <w:rStyle w:val="af5"/>
        </w:rPr>
        <w:footnoteRef/>
      </w:r>
      <w:r>
        <w:rPr>
          <w:rtl/>
        </w:rPr>
        <w:t xml:space="preserve"> </w:t>
      </w:r>
      <w:r w:rsidRPr="0060268E">
        <w:rPr>
          <w:rtl/>
        </w:rPr>
        <w:t xml:space="preserve">רמב"ם הלכות איסורי מזבח פרק ו הלכה </w:t>
      </w:r>
      <w:proofErr w:type="spellStart"/>
      <w:r w:rsidRPr="0060268E">
        <w:rPr>
          <w:rtl/>
        </w:rPr>
        <w:t>יב</w:t>
      </w:r>
      <w:proofErr w:type="spellEnd"/>
    </w:p>
  </w:footnote>
  <w:footnote w:id="10">
    <w:p w14:paraId="26C4B235" w14:textId="29ACC818" w:rsidR="0060268E" w:rsidRDefault="0060268E">
      <w:pPr>
        <w:pStyle w:val="af3"/>
        <w:rPr>
          <w:rFonts w:hint="cs"/>
        </w:rPr>
      </w:pPr>
      <w:r>
        <w:rPr>
          <w:rStyle w:val="af5"/>
        </w:rPr>
        <w:footnoteRef/>
      </w:r>
      <w:r>
        <w:rPr>
          <w:rtl/>
        </w:rPr>
        <w:t xml:space="preserve"> </w:t>
      </w:r>
      <w:r w:rsidRPr="0060268E">
        <w:rPr>
          <w:rtl/>
        </w:rPr>
        <w:t xml:space="preserve">רמב"ם </w:t>
      </w:r>
      <w:r w:rsidR="00AD552D">
        <w:rPr>
          <w:rFonts w:hint="cs"/>
          <w:rtl/>
        </w:rPr>
        <w:t>שם</w:t>
      </w:r>
      <w:r w:rsidRPr="0060268E">
        <w:rPr>
          <w:rtl/>
        </w:rPr>
        <w:t xml:space="preserve"> פרק ז הלכה ד</w:t>
      </w:r>
    </w:p>
  </w:footnote>
  <w:footnote w:id="11">
    <w:p w14:paraId="12BAE2E8" w14:textId="76DE89CE" w:rsidR="00025079" w:rsidRDefault="00025079">
      <w:pPr>
        <w:pStyle w:val="af3"/>
        <w:rPr>
          <w:rFonts w:hint="cs"/>
        </w:rPr>
      </w:pPr>
      <w:r>
        <w:rPr>
          <w:rStyle w:val="af5"/>
        </w:rPr>
        <w:footnoteRef/>
      </w:r>
      <w:r>
        <w:rPr>
          <w:rtl/>
        </w:rPr>
        <w:t xml:space="preserve"> </w:t>
      </w:r>
      <w:r w:rsidRPr="00025079">
        <w:rPr>
          <w:rtl/>
        </w:rPr>
        <w:t xml:space="preserve">בלשון המשנה מנחות פ"ה א' מבואר </w:t>
      </w:r>
      <w:proofErr w:type="spellStart"/>
      <w:r w:rsidRPr="00025079">
        <w:rPr>
          <w:rtl/>
        </w:rPr>
        <w:t>דזה</w:t>
      </w:r>
      <w:proofErr w:type="spellEnd"/>
      <w:r w:rsidRPr="00025079">
        <w:rPr>
          <w:rtl/>
        </w:rPr>
        <w:t xml:space="preserve"> היה בסולת. ונסכים לא הוזכר שם דוק שמה ותשכח </w:t>
      </w:r>
      <w:proofErr w:type="spellStart"/>
      <w:r w:rsidRPr="00025079">
        <w:rPr>
          <w:rtl/>
        </w:rPr>
        <w:t>וכ"מ</w:t>
      </w:r>
      <w:proofErr w:type="spellEnd"/>
      <w:r w:rsidRPr="00025079">
        <w:rPr>
          <w:rtl/>
        </w:rPr>
        <w:t xml:space="preserve"> שם בכל </w:t>
      </w:r>
      <w:proofErr w:type="spellStart"/>
      <w:r w:rsidRPr="00025079">
        <w:rPr>
          <w:rtl/>
        </w:rPr>
        <w:t>הסוגייא</w:t>
      </w:r>
      <w:proofErr w:type="spellEnd"/>
      <w:r w:rsidRPr="00025079">
        <w:rPr>
          <w:rtl/>
        </w:rPr>
        <w:t xml:space="preserve"> והא </w:t>
      </w:r>
      <w:proofErr w:type="spellStart"/>
      <w:r w:rsidRPr="00025079">
        <w:rPr>
          <w:rtl/>
        </w:rPr>
        <w:t>דנסכים</w:t>
      </w:r>
      <w:proofErr w:type="spellEnd"/>
      <w:r w:rsidRPr="00025079">
        <w:rPr>
          <w:rtl/>
        </w:rPr>
        <w:t xml:space="preserve"> אין מבואר שם כלל עד פ"ו ב' ולכן דברי רבינו </w:t>
      </w:r>
      <w:proofErr w:type="spellStart"/>
      <w:r w:rsidRPr="00025079">
        <w:rPr>
          <w:rtl/>
        </w:rPr>
        <w:t>צל"ע</w:t>
      </w:r>
      <w:proofErr w:type="spellEnd"/>
      <w:r w:rsidRPr="00025079">
        <w:rPr>
          <w:rtl/>
        </w:rPr>
        <w:t xml:space="preserve"> ולא ידעתי להם מקום. וה' יאיר עיני.</w:t>
      </w:r>
      <w:r>
        <w:rPr>
          <w:rFonts w:hint="cs"/>
          <w:rtl/>
        </w:rPr>
        <w:t xml:space="preserve"> הר המוריה שם</w:t>
      </w:r>
    </w:p>
  </w:footnote>
  <w:footnote w:id="12">
    <w:p w14:paraId="3FF43037" w14:textId="36DD1D75" w:rsidR="00025079" w:rsidRDefault="00025079">
      <w:pPr>
        <w:pStyle w:val="af3"/>
        <w:rPr>
          <w:rFonts w:hint="cs"/>
        </w:rPr>
      </w:pPr>
      <w:r>
        <w:rPr>
          <w:rStyle w:val="af5"/>
        </w:rPr>
        <w:footnoteRef/>
      </w:r>
      <w:r>
        <w:rPr>
          <w:rtl/>
        </w:rPr>
        <w:t xml:space="preserve"> </w:t>
      </w:r>
      <w:r w:rsidR="000E574D" w:rsidRPr="000E574D">
        <w:rPr>
          <w:rtl/>
        </w:rPr>
        <w:t xml:space="preserve">לדעת רש"י ז"ל שם פ"ה ב' </w:t>
      </w:r>
      <w:proofErr w:type="spellStart"/>
      <w:r w:rsidR="000E574D" w:rsidRPr="000E574D">
        <w:rPr>
          <w:rtl/>
        </w:rPr>
        <w:t>דבשנה</w:t>
      </w:r>
      <w:proofErr w:type="spellEnd"/>
      <w:r w:rsidR="000E574D" w:rsidRPr="000E574D">
        <w:rPr>
          <w:rtl/>
        </w:rPr>
        <w:t xml:space="preserve"> ראשונה נרה כולה וזורע חצייה ובשנה </w:t>
      </w:r>
      <w:proofErr w:type="spellStart"/>
      <w:r w:rsidR="000E574D" w:rsidRPr="000E574D">
        <w:rPr>
          <w:rtl/>
        </w:rPr>
        <w:t>השניה</w:t>
      </w:r>
      <w:proofErr w:type="spellEnd"/>
      <w:r w:rsidR="000E574D" w:rsidRPr="000E574D">
        <w:rPr>
          <w:rtl/>
        </w:rPr>
        <w:t xml:space="preserve"> זורע מחצית שלא זרע ונר החצי שזרע בראשונה וכן חוזר חלילה. וי"ל שכן היא דעת רבינו </w:t>
      </w:r>
      <w:proofErr w:type="spellStart"/>
      <w:r w:rsidR="000E574D" w:rsidRPr="000E574D">
        <w:rPr>
          <w:rtl/>
        </w:rPr>
        <w:t>ומש"כ</w:t>
      </w:r>
      <w:proofErr w:type="spellEnd"/>
      <w:r w:rsidR="000E574D" w:rsidRPr="000E574D">
        <w:rPr>
          <w:rtl/>
        </w:rPr>
        <w:t xml:space="preserve"> נר חצי השדה בשנה ראשונה ר"ל שחצי השדה מניח ניר וזורע חצי האחר אבל באמת נר בשנה ראשונה כל השדה וכדעת רש"י ז"ל אבל מרן כתב וז"ל ופי' רבינו בה מבואר ורש"י פי' בע"א עכ"ל נראה מזה שהבין שדעתו של רבינו </w:t>
      </w:r>
      <w:proofErr w:type="spellStart"/>
      <w:r w:rsidR="000E574D" w:rsidRPr="000E574D">
        <w:rPr>
          <w:rtl/>
        </w:rPr>
        <w:t>דבשנה</w:t>
      </w:r>
      <w:proofErr w:type="spellEnd"/>
      <w:r w:rsidR="000E574D" w:rsidRPr="000E574D">
        <w:rPr>
          <w:rtl/>
        </w:rPr>
        <w:t xml:space="preserve"> הראשונה לא היה נר רק אותה החצי שזרע ומניח חצייה האחר בור לגמרי. </w:t>
      </w:r>
      <w:proofErr w:type="spellStart"/>
      <w:r w:rsidR="000E574D" w:rsidRPr="000E574D">
        <w:rPr>
          <w:rtl/>
        </w:rPr>
        <w:t>ולפענ"ד</w:t>
      </w:r>
      <w:proofErr w:type="spellEnd"/>
      <w:r w:rsidR="000E574D" w:rsidRPr="000E574D">
        <w:rPr>
          <w:rtl/>
        </w:rPr>
        <w:t xml:space="preserve"> </w:t>
      </w:r>
      <w:proofErr w:type="spellStart"/>
      <w:r w:rsidR="000E574D" w:rsidRPr="000E574D">
        <w:rPr>
          <w:rtl/>
        </w:rPr>
        <w:t>דדברי</w:t>
      </w:r>
      <w:proofErr w:type="spellEnd"/>
      <w:r w:rsidR="000E574D" w:rsidRPr="000E574D">
        <w:rPr>
          <w:rtl/>
        </w:rPr>
        <w:t xml:space="preserve"> רבינו מבוארים כרש"י </w:t>
      </w:r>
      <w:proofErr w:type="spellStart"/>
      <w:r w:rsidR="000E574D" w:rsidRPr="000E574D">
        <w:rPr>
          <w:rtl/>
        </w:rPr>
        <w:t>דנר</w:t>
      </w:r>
      <w:proofErr w:type="spellEnd"/>
      <w:r w:rsidR="000E574D" w:rsidRPr="000E574D">
        <w:rPr>
          <w:rtl/>
        </w:rPr>
        <w:t xml:space="preserve"> כולה וזרע חצייה. </w:t>
      </w:r>
      <w:r w:rsidR="000E574D">
        <w:rPr>
          <w:rFonts w:hint="cs"/>
          <w:rtl/>
        </w:rPr>
        <w:t xml:space="preserve">הר המוריה. </w:t>
      </w:r>
      <w:proofErr w:type="spellStart"/>
      <w:r w:rsidRPr="00025079">
        <w:rPr>
          <w:rtl/>
        </w:rPr>
        <w:t>דרבינו</w:t>
      </w:r>
      <w:proofErr w:type="spellEnd"/>
      <w:r w:rsidRPr="00025079">
        <w:rPr>
          <w:rtl/>
        </w:rPr>
        <w:t xml:space="preserve"> ז"ל מפרש </w:t>
      </w:r>
      <w:proofErr w:type="spellStart"/>
      <w:r w:rsidRPr="00025079">
        <w:rPr>
          <w:rtl/>
        </w:rPr>
        <w:t>דבשנה</w:t>
      </w:r>
      <w:proofErr w:type="spellEnd"/>
      <w:r w:rsidRPr="00025079">
        <w:rPr>
          <w:rtl/>
        </w:rPr>
        <w:t xml:space="preserve"> הראשונה עדיין השדה היא בכל </w:t>
      </w:r>
      <w:proofErr w:type="spellStart"/>
      <w:r w:rsidRPr="00025079">
        <w:rPr>
          <w:rtl/>
        </w:rPr>
        <w:t>כחה</w:t>
      </w:r>
      <w:proofErr w:type="spellEnd"/>
      <w:r w:rsidRPr="00025079">
        <w:rPr>
          <w:rtl/>
        </w:rPr>
        <w:t xml:space="preserve"> וכיון שכן יכול לזרוע החצי ממנה ובשנה עצמה יחרוש כולה ויזרע חציה ויחרוש חציה מפני שלזרוע כולה ודאי שאין בה </w:t>
      </w:r>
      <w:proofErr w:type="spellStart"/>
      <w:r w:rsidRPr="00025079">
        <w:rPr>
          <w:rtl/>
        </w:rPr>
        <w:t>כח</w:t>
      </w:r>
      <w:proofErr w:type="spellEnd"/>
      <w:r w:rsidRPr="00025079">
        <w:rPr>
          <w:rtl/>
        </w:rPr>
        <w:t xml:space="preserve"> כ"כ בשנה ראשונה אבל לחציה בלבד יש לה </w:t>
      </w:r>
      <w:proofErr w:type="spellStart"/>
      <w:r w:rsidRPr="00025079">
        <w:rPr>
          <w:rtl/>
        </w:rPr>
        <w:t>כח</w:t>
      </w:r>
      <w:proofErr w:type="spellEnd"/>
      <w:r w:rsidRPr="00025079">
        <w:rPr>
          <w:rtl/>
        </w:rPr>
        <w:t xml:space="preserve"> ובשנה </w:t>
      </w:r>
      <w:proofErr w:type="spellStart"/>
      <w:r w:rsidRPr="00025079">
        <w:rPr>
          <w:rtl/>
        </w:rPr>
        <w:t>השניה</w:t>
      </w:r>
      <w:proofErr w:type="spellEnd"/>
      <w:r w:rsidRPr="00025079">
        <w:rPr>
          <w:rtl/>
        </w:rPr>
        <w:t xml:space="preserve"> יזרע החצי האחר ומתני' </w:t>
      </w:r>
      <w:proofErr w:type="spellStart"/>
      <w:r w:rsidRPr="00025079">
        <w:rPr>
          <w:rtl/>
        </w:rPr>
        <w:t>דקאמרה</w:t>
      </w:r>
      <w:proofErr w:type="spellEnd"/>
      <w:r w:rsidRPr="00025079">
        <w:rPr>
          <w:rtl/>
        </w:rPr>
        <w:t xml:space="preserve"> שיחרוש בראשונה ויזרע </w:t>
      </w:r>
      <w:proofErr w:type="spellStart"/>
      <w:r w:rsidRPr="00025079">
        <w:rPr>
          <w:rtl/>
        </w:rPr>
        <w:t>בשניה</w:t>
      </w:r>
      <w:proofErr w:type="spellEnd"/>
      <w:r w:rsidRPr="00025079">
        <w:rPr>
          <w:rtl/>
        </w:rPr>
        <w:t xml:space="preserve"> היינו החצי שלא זרע בראשונה אבל החצי יזרע אפילו בראשונה דיש לה </w:t>
      </w:r>
      <w:proofErr w:type="spellStart"/>
      <w:r w:rsidRPr="00025079">
        <w:rPr>
          <w:rtl/>
        </w:rPr>
        <w:t>כח</w:t>
      </w:r>
      <w:proofErr w:type="spellEnd"/>
      <w:r w:rsidRPr="00025079">
        <w:rPr>
          <w:rtl/>
        </w:rPr>
        <w:t xml:space="preserve"> בשדה לחציה בלבד אפילו בראשונה</w:t>
      </w:r>
      <w:r>
        <w:rPr>
          <w:rFonts w:hint="cs"/>
          <w:rtl/>
        </w:rPr>
        <w:t xml:space="preserve">. </w:t>
      </w:r>
      <w:proofErr w:type="spellStart"/>
      <w:r>
        <w:rPr>
          <w:rFonts w:hint="cs"/>
          <w:rtl/>
        </w:rPr>
        <w:t>לח"מ</w:t>
      </w:r>
      <w:proofErr w:type="spellEnd"/>
      <w:r>
        <w:rPr>
          <w:rFonts w:hint="cs"/>
          <w:rtl/>
        </w:rPr>
        <w:t xml:space="preserve"> שם.</w:t>
      </w:r>
      <w:r w:rsidR="000E574D">
        <w:rPr>
          <w:rFonts w:hint="cs"/>
          <w:rtl/>
        </w:rPr>
        <w:t xml:space="preserve"> </w:t>
      </w:r>
      <w:proofErr w:type="spellStart"/>
      <w:r w:rsidR="000E574D" w:rsidRPr="000E574D">
        <w:rPr>
          <w:rtl/>
        </w:rPr>
        <w:t>י"ל</w:t>
      </w:r>
      <w:proofErr w:type="spellEnd"/>
      <w:r w:rsidR="000E574D" w:rsidRPr="000E574D">
        <w:rPr>
          <w:rtl/>
        </w:rPr>
        <w:t xml:space="preserve"> שמרן ג"כ הבין כן מדעת רש"י שבשנה הראשונה היה נרה כולה ומניחה בורה. אבל יש לתמוה עליהם. הן אמת שבמשנה כתב שם רש"י וז"ל נרה שנה ראשונה ומניחה בורה עכ"ל אבל שם ב' בברייתא כתב וז"ל ניר חציה וזורע חציה כגון שנירה כולה בשנה ראשונה וזורע חציה ובשנייה ניר חציה וזורע חצייה עכ"ל א"כ גם דעת רש"י כרבינו. ובפי' ההלכה </w:t>
      </w:r>
      <w:proofErr w:type="spellStart"/>
      <w:r w:rsidR="000E574D" w:rsidRPr="000E574D">
        <w:rPr>
          <w:rtl/>
        </w:rPr>
        <w:t>מש"כ</w:t>
      </w:r>
      <w:proofErr w:type="spellEnd"/>
      <w:r w:rsidR="000E574D" w:rsidRPr="000E574D">
        <w:rPr>
          <w:rtl/>
        </w:rPr>
        <w:t xml:space="preserve"> </w:t>
      </w:r>
      <w:proofErr w:type="spellStart"/>
      <w:r w:rsidR="000E574D" w:rsidRPr="000E574D">
        <w:rPr>
          <w:rtl/>
        </w:rPr>
        <w:t>הלח"מ</w:t>
      </w:r>
      <w:proofErr w:type="spellEnd"/>
      <w:r w:rsidR="000E574D" w:rsidRPr="000E574D">
        <w:rPr>
          <w:rtl/>
        </w:rPr>
        <w:t xml:space="preserve"> היטיב אשר דבר</w:t>
      </w:r>
      <w:r w:rsidR="00230D37">
        <w:rPr>
          <w:rFonts w:hint="cs"/>
          <w:rtl/>
        </w:rPr>
        <w:t>. הר המוריה.</w:t>
      </w:r>
    </w:p>
  </w:footnote>
  <w:footnote w:id="13">
    <w:p w14:paraId="539719FF" w14:textId="0E24A1F9" w:rsidR="00B8266C" w:rsidRDefault="00B8266C">
      <w:pPr>
        <w:pStyle w:val="af3"/>
        <w:rPr>
          <w:rFonts w:hint="cs"/>
          <w:rtl/>
        </w:rPr>
      </w:pPr>
      <w:r>
        <w:rPr>
          <w:rStyle w:val="af5"/>
        </w:rPr>
        <w:footnoteRef/>
      </w:r>
      <w:r>
        <w:rPr>
          <w:rtl/>
        </w:rPr>
        <w:t xml:space="preserve"> </w:t>
      </w:r>
      <w:r>
        <w:rPr>
          <w:rFonts w:hint="cs"/>
          <w:rtl/>
        </w:rPr>
        <w:t xml:space="preserve">רש"י במשנה עיין זבח תודה </w:t>
      </w:r>
      <w:proofErr w:type="spellStart"/>
      <w:r>
        <w:rPr>
          <w:rFonts w:hint="cs"/>
          <w:rtl/>
        </w:rPr>
        <w:t>לז</w:t>
      </w:r>
      <w:proofErr w:type="spellEnd"/>
      <w:r>
        <w:rPr>
          <w:rFonts w:hint="cs"/>
          <w:rtl/>
        </w:rPr>
        <w:t>. ד"ה אבל</w:t>
      </w:r>
    </w:p>
  </w:footnote>
  <w:footnote w:id="14">
    <w:p w14:paraId="6374C931" w14:textId="08B6F5B4" w:rsidR="00025079" w:rsidRDefault="00025079">
      <w:pPr>
        <w:pStyle w:val="af3"/>
        <w:rPr>
          <w:rFonts w:hint="cs"/>
          <w:rtl/>
        </w:rPr>
      </w:pPr>
      <w:r>
        <w:rPr>
          <w:rStyle w:val="af5"/>
        </w:rPr>
        <w:footnoteRef/>
      </w:r>
      <w:r>
        <w:rPr>
          <w:rtl/>
        </w:rPr>
        <w:t xml:space="preserve"> </w:t>
      </w:r>
      <w:proofErr w:type="spellStart"/>
      <w:r>
        <w:rPr>
          <w:rFonts w:hint="cs"/>
          <w:rtl/>
        </w:rPr>
        <w:t>בתוס</w:t>
      </w:r>
      <w:proofErr w:type="spellEnd"/>
      <w:r>
        <w:rPr>
          <w:rFonts w:hint="cs"/>
          <w:rtl/>
        </w:rPr>
        <w:t xml:space="preserve">' כתבו </w:t>
      </w:r>
      <w:proofErr w:type="spellStart"/>
      <w:r w:rsidRPr="00025079">
        <w:rPr>
          <w:rtl/>
        </w:rPr>
        <w:t>דהכא</w:t>
      </w:r>
      <w:proofErr w:type="spellEnd"/>
      <w:r w:rsidRPr="00025079">
        <w:rPr>
          <w:rtl/>
        </w:rPr>
        <w:t xml:space="preserve"> איירי בשעורים </w:t>
      </w:r>
      <w:r>
        <w:rPr>
          <w:rFonts w:hint="cs"/>
          <w:rtl/>
        </w:rPr>
        <w:t xml:space="preserve">ובחיטים </w:t>
      </w:r>
      <w:proofErr w:type="spellStart"/>
      <w:r w:rsidRPr="00025079">
        <w:rPr>
          <w:rtl/>
        </w:rPr>
        <w:t>מרחשון</w:t>
      </w:r>
      <w:proofErr w:type="spellEnd"/>
      <w:r w:rsidRPr="00025079">
        <w:rPr>
          <w:rtl/>
        </w:rPr>
        <w:t xml:space="preserve"> וכסלו אבל רבינו ז"ל אינו נראה שסובר כן שמפרש </w:t>
      </w:r>
      <w:proofErr w:type="spellStart"/>
      <w:r w:rsidRPr="00025079">
        <w:rPr>
          <w:rtl/>
        </w:rPr>
        <w:t>הענין</w:t>
      </w:r>
      <w:proofErr w:type="spellEnd"/>
      <w:r w:rsidRPr="00025079">
        <w:rPr>
          <w:rtl/>
        </w:rPr>
        <w:t xml:space="preserve"> </w:t>
      </w:r>
      <w:proofErr w:type="spellStart"/>
      <w:r w:rsidRPr="00025079">
        <w:rPr>
          <w:rtl/>
        </w:rPr>
        <w:t>בחיטין</w:t>
      </w:r>
      <w:proofErr w:type="spellEnd"/>
      <w:r w:rsidRPr="00025079">
        <w:rPr>
          <w:rtl/>
        </w:rPr>
        <w:t xml:space="preserve"> שכן כתב וכיצד היו </w:t>
      </w:r>
      <w:proofErr w:type="spellStart"/>
      <w:r w:rsidRPr="00025079">
        <w:rPr>
          <w:rtl/>
        </w:rPr>
        <w:t>עושין</w:t>
      </w:r>
      <w:proofErr w:type="spellEnd"/>
      <w:r w:rsidRPr="00025079">
        <w:rPr>
          <w:rtl/>
        </w:rPr>
        <w:t xml:space="preserve"> בזריעת חיטים של מנחות והכי משמע </w:t>
      </w:r>
      <w:proofErr w:type="spellStart"/>
      <w:r w:rsidRPr="00025079">
        <w:rPr>
          <w:rtl/>
        </w:rPr>
        <w:t>מלישנא</w:t>
      </w:r>
      <w:proofErr w:type="spellEnd"/>
      <w:r w:rsidRPr="00025079">
        <w:rPr>
          <w:rtl/>
        </w:rPr>
        <w:t xml:space="preserve"> דמתני' </w:t>
      </w:r>
      <w:proofErr w:type="spellStart"/>
      <w:r w:rsidRPr="00025079">
        <w:rPr>
          <w:rtl/>
        </w:rPr>
        <w:t>דבחיטי</w:t>
      </w:r>
      <w:proofErr w:type="spellEnd"/>
      <w:r w:rsidRPr="00025079">
        <w:rPr>
          <w:rtl/>
        </w:rPr>
        <w:t xml:space="preserve"> מנחות איירי וא"כ קשה איך יתרץ סוגיית המקבל ואולי יש לומר דיש שדות טובות ביותר שנמשך הזריעה עד שבעים יום קודם לפסח</w:t>
      </w:r>
      <w:r>
        <w:rPr>
          <w:rFonts w:hint="cs"/>
          <w:rtl/>
        </w:rPr>
        <w:t xml:space="preserve">. </w:t>
      </w:r>
      <w:proofErr w:type="spellStart"/>
      <w:r>
        <w:rPr>
          <w:rFonts w:hint="cs"/>
          <w:rtl/>
        </w:rPr>
        <w:t>לח"מ</w:t>
      </w:r>
      <w:proofErr w:type="spellEnd"/>
      <w:r>
        <w:rPr>
          <w:rFonts w:hint="cs"/>
          <w:rtl/>
        </w:rPr>
        <w:t xml:space="preserve"> שם</w:t>
      </w:r>
    </w:p>
  </w:footnote>
  <w:footnote w:id="15">
    <w:p w14:paraId="1B2AB043" w14:textId="5A293E9A" w:rsidR="004166EC" w:rsidRDefault="004166EC">
      <w:pPr>
        <w:pStyle w:val="af3"/>
        <w:rPr>
          <w:rFonts w:hint="cs"/>
          <w:rtl/>
        </w:rPr>
      </w:pPr>
      <w:r>
        <w:rPr>
          <w:rStyle w:val="af5"/>
        </w:rPr>
        <w:footnoteRef/>
      </w:r>
      <w:r>
        <w:rPr>
          <w:rtl/>
        </w:rPr>
        <w:t xml:space="preserve"> </w:t>
      </w:r>
      <w:r>
        <w:rPr>
          <w:rFonts w:hint="cs"/>
          <w:rtl/>
        </w:rPr>
        <w:t xml:space="preserve">תורת הקדשים </w:t>
      </w:r>
      <w:proofErr w:type="spellStart"/>
      <w:r>
        <w:rPr>
          <w:rFonts w:hint="cs"/>
          <w:rtl/>
        </w:rPr>
        <w:t>לז</w:t>
      </w:r>
      <w:proofErr w:type="spellEnd"/>
      <w:r>
        <w:rPr>
          <w:rFonts w:hint="cs"/>
          <w:rtl/>
        </w:rPr>
        <w:t>. אות ב</w:t>
      </w:r>
    </w:p>
  </w:footnote>
  <w:footnote w:id="16">
    <w:p w14:paraId="5527376B" w14:textId="1080CB42" w:rsidR="00A90548" w:rsidRDefault="00A90548">
      <w:pPr>
        <w:pStyle w:val="af3"/>
        <w:rPr>
          <w:rFonts w:hint="cs"/>
        </w:rPr>
      </w:pPr>
      <w:r>
        <w:rPr>
          <w:rStyle w:val="af5"/>
        </w:rPr>
        <w:footnoteRef/>
      </w:r>
      <w:r>
        <w:rPr>
          <w:rtl/>
        </w:rPr>
        <w:t xml:space="preserve"> </w:t>
      </w:r>
      <w:proofErr w:type="spellStart"/>
      <w:r>
        <w:rPr>
          <w:rFonts w:hint="cs"/>
          <w:rtl/>
        </w:rPr>
        <w:t>לקוטי</w:t>
      </w:r>
      <w:proofErr w:type="spellEnd"/>
      <w:r>
        <w:rPr>
          <w:rFonts w:hint="cs"/>
          <w:rtl/>
        </w:rPr>
        <w:t xml:space="preserve"> הלכות דף </w:t>
      </w:r>
      <w:proofErr w:type="spellStart"/>
      <w:r>
        <w:rPr>
          <w:rFonts w:hint="cs"/>
          <w:rtl/>
        </w:rPr>
        <w:t>לז</w:t>
      </w:r>
      <w:proofErr w:type="spellEnd"/>
      <w:r>
        <w:rPr>
          <w:rFonts w:hint="cs"/>
          <w:rtl/>
        </w:rPr>
        <w:t>:</w:t>
      </w:r>
    </w:p>
  </w:footnote>
  <w:footnote w:id="17">
    <w:p w14:paraId="250DD195" w14:textId="7F4CF80A" w:rsidR="00B8266C" w:rsidRDefault="00B8266C">
      <w:pPr>
        <w:pStyle w:val="af3"/>
        <w:rPr>
          <w:rFonts w:hint="cs"/>
          <w:rtl/>
        </w:rPr>
      </w:pPr>
      <w:r>
        <w:rPr>
          <w:rStyle w:val="af5"/>
        </w:rPr>
        <w:footnoteRef/>
      </w:r>
      <w:r>
        <w:rPr>
          <w:rtl/>
        </w:rPr>
        <w:t xml:space="preserve"> </w:t>
      </w:r>
      <w:r>
        <w:rPr>
          <w:rFonts w:hint="cs"/>
          <w:rtl/>
        </w:rPr>
        <w:t xml:space="preserve">כיון </w:t>
      </w:r>
      <w:proofErr w:type="spellStart"/>
      <w:r>
        <w:rPr>
          <w:rFonts w:hint="cs"/>
          <w:rtl/>
        </w:rPr>
        <w:t>שעי"כ</w:t>
      </w:r>
      <w:proofErr w:type="spellEnd"/>
      <w:r>
        <w:rPr>
          <w:rFonts w:hint="cs"/>
          <w:rtl/>
        </w:rPr>
        <w:t xml:space="preserve"> חסר מן הקומץ עיין תורת הקדשים </w:t>
      </w:r>
      <w:proofErr w:type="spellStart"/>
      <w:r w:rsidR="00A71321">
        <w:rPr>
          <w:rFonts w:hint="cs"/>
          <w:rtl/>
        </w:rPr>
        <w:t>לז</w:t>
      </w:r>
      <w:proofErr w:type="spellEnd"/>
      <w:r w:rsidR="00A71321">
        <w:rPr>
          <w:rFonts w:hint="cs"/>
          <w:rtl/>
        </w:rPr>
        <w:t>. אות ג</w:t>
      </w:r>
    </w:p>
  </w:footnote>
  <w:footnote w:id="18">
    <w:p w14:paraId="0B4AC44D" w14:textId="59C30203" w:rsidR="00230D37" w:rsidRDefault="00230D37">
      <w:pPr>
        <w:pStyle w:val="af3"/>
        <w:rPr>
          <w:rFonts w:hint="cs"/>
          <w:rtl/>
        </w:rPr>
      </w:pPr>
      <w:r>
        <w:rPr>
          <w:rStyle w:val="af5"/>
        </w:rPr>
        <w:footnoteRef/>
      </w:r>
      <w:r>
        <w:rPr>
          <w:rtl/>
        </w:rPr>
        <w:t xml:space="preserve"> </w:t>
      </w:r>
      <w:r w:rsidRPr="00230D37">
        <w:rPr>
          <w:rtl/>
        </w:rPr>
        <w:t xml:space="preserve">רמב"ם </w:t>
      </w:r>
      <w:r>
        <w:rPr>
          <w:rFonts w:hint="cs"/>
          <w:rtl/>
        </w:rPr>
        <w:t>שם</w:t>
      </w:r>
      <w:r w:rsidRPr="00230D37">
        <w:rPr>
          <w:rtl/>
        </w:rPr>
        <w:t xml:space="preserve"> פרק ו הלכה</w:t>
      </w:r>
      <w:r>
        <w:rPr>
          <w:rFonts w:hint="cs"/>
          <w:rtl/>
        </w:rPr>
        <w:t xml:space="preserve"> יא</w:t>
      </w:r>
      <w:r w:rsidRPr="00230D37">
        <w:rPr>
          <w:rtl/>
        </w:rPr>
        <w:t xml:space="preserve"> </w:t>
      </w:r>
      <w:proofErr w:type="spellStart"/>
      <w:r w:rsidRPr="00230D37">
        <w:rPr>
          <w:rtl/>
        </w:rPr>
        <w:t>יב</w:t>
      </w:r>
      <w:proofErr w:type="spellEnd"/>
    </w:p>
  </w:footnote>
  <w:footnote w:id="19">
    <w:p w14:paraId="23BBA6C5" w14:textId="3F15C5D8" w:rsidR="00F3118D" w:rsidRDefault="00F3118D">
      <w:pPr>
        <w:pStyle w:val="af3"/>
        <w:rPr>
          <w:rFonts w:hint="cs"/>
        </w:rPr>
      </w:pPr>
      <w:r>
        <w:rPr>
          <w:rStyle w:val="af5"/>
        </w:rPr>
        <w:footnoteRef/>
      </w:r>
      <w:r>
        <w:rPr>
          <w:rtl/>
        </w:rPr>
        <w:t xml:space="preserve"> </w:t>
      </w:r>
      <w:r>
        <w:rPr>
          <w:rFonts w:hint="cs"/>
          <w:rtl/>
        </w:rPr>
        <w:t>שם הלכה יא</w:t>
      </w:r>
    </w:p>
  </w:footnote>
  <w:footnote w:id="20">
    <w:p w14:paraId="1600FC08" w14:textId="1723C670" w:rsidR="0004065D" w:rsidRPr="0004065D" w:rsidRDefault="0004065D">
      <w:pPr>
        <w:pStyle w:val="af3"/>
        <w:rPr>
          <w:rFonts w:hint="cs"/>
          <w:b/>
          <w:bCs/>
          <w:rtl/>
        </w:rPr>
      </w:pPr>
      <w:r w:rsidRPr="0004065D">
        <w:rPr>
          <w:rStyle w:val="af5"/>
          <w:b/>
          <w:bCs/>
        </w:rPr>
        <w:footnoteRef/>
      </w:r>
      <w:r w:rsidRPr="0004065D">
        <w:rPr>
          <w:b/>
          <w:bCs/>
          <w:rtl/>
        </w:rPr>
        <w:t xml:space="preserve"> </w:t>
      </w:r>
      <w:r w:rsidRPr="0004065D">
        <w:rPr>
          <w:b/>
          <w:bCs/>
          <w:rtl/>
        </w:rPr>
        <w:t xml:space="preserve">רמב"ם </w:t>
      </w:r>
      <w:r w:rsidRPr="0004065D">
        <w:rPr>
          <w:rFonts w:hint="cs"/>
          <w:b/>
          <w:bCs/>
          <w:rtl/>
        </w:rPr>
        <w:t>שם</w:t>
      </w:r>
      <w:r w:rsidRPr="0004065D">
        <w:rPr>
          <w:b/>
          <w:bCs/>
          <w:rtl/>
        </w:rPr>
        <w:t xml:space="preserve"> פרק ז הלכה ד</w:t>
      </w:r>
    </w:p>
  </w:footnote>
  <w:footnote w:id="21">
    <w:p w14:paraId="6500FC44" w14:textId="32F4E597" w:rsidR="00AA0AC9" w:rsidRDefault="00AA0AC9">
      <w:pPr>
        <w:pStyle w:val="af3"/>
        <w:rPr>
          <w:rFonts w:hint="cs"/>
        </w:rPr>
      </w:pPr>
      <w:r>
        <w:rPr>
          <w:rStyle w:val="af5"/>
        </w:rPr>
        <w:footnoteRef/>
      </w:r>
      <w:r>
        <w:rPr>
          <w:rtl/>
        </w:rPr>
        <w:t xml:space="preserve"> </w:t>
      </w:r>
      <w:r w:rsidRPr="00AA0AC9">
        <w:rPr>
          <w:rtl/>
        </w:rPr>
        <w:t xml:space="preserve">רמב"ם הלכות </w:t>
      </w:r>
      <w:proofErr w:type="spellStart"/>
      <w:r w:rsidRPr="00AA0AC9">
        <w:rPr>
          <w:rtl/>
        </w:rPr>
        <w:t>תמידין</w:t>
      </w:r>
      <w:proofErr w:type="spellEnd"/>
      <w:r w:rsidRPr="00AA0AC9">
        <w:rPr>
          <w:rtl/>
        </w:rPr>
        <w:t xml:space="preserve"> </w:t>
      </w:r>
      <w:proofErr w:type="spellStart"/>
      <w:r w:rsidRPr="00AA0AC9">
        <w:rPr>
          <w:rtl/>
        </w:rPr>
        <w:t>ומוספין</w:t>
      </w:r>
      <w:proofErr w:type="spellEnd"/>
      <w:r w:rsidRPr="00AA0AC9">
        <w:rPr>
          <w:rtl/>
        </w:rPr>
        <w:t xml:space="preserve"> פרק ז הלכה י</w:t>
      </w:r>
    </w:p>
  </w:footnote>
  <w:footnote w:id="22">
    <w:p w14:paraId="55844B45" w14:textId="0283505A" w:rsidR="00AA0AC9" w:rsidRDefault="00AA0AC9">
      <w:pPr>
        <w:pStyle w:val="af3"/>
        <w:rPr>
          <w:rFonts w:hint="cs"/>
          <w:rtl/>
        </w:rPr>
      </w:pPr>
      <w:r>
        <w:rPr>
          <w:rStyle w:val="af5"/>
        </w:rPr>
        <w:footnoteRef/>
      </w:r>
      <w:r>
        <w:rPr>
          <w:rtl/>
        </w:rPr>
        <w:t xml:space="preserve"> </w:t>
      </w:r>
      <w:r w:rsidRPr="00AA0AC9">
        <w:rPr>
          <w:rtl/>
        </w:rPr>
        <w:t xml:space="preserve">כיון דאין </w:t>
      </w:r>
      <w:proofErr w:type="spellStart"/>
      <w:r w:rsidRPr="00AA0AC9">
        <w:rPr>
          <w:rtl/>
        </w:rPr>
        <w:t>מביאין</w:t>
      </w:r>
      <w:proofErr w:type="spellEnd"/>
      <w:r w:rsidRPr="00AA0AC9">
        <w:rPr>
          <w:rtl/>
        </w:rPr>
        <w:t xml:space="preserve"> עומר אלא משדה </w:t>
      </w:r>
      <w:proofErr w:type="spellStart"/>
      <w:r w:rsidRPr="00AA0AC9">
        <w:rPr>
          <w:rtl/>
        </w:rPr>
        <w:t>מודרמת</w:t>
      </w:r>
      <w:proofErr w:type="spellEnd"/>
      <w:r w:rsidRPr="00AA0AC9">
        <w:rPr>
          <w:rtl/>
        </w:rPr>
        <w:t xml:space="preserve"> </w:t>
      </w:r>
      <w:proofErr w:type="spellStart"/>
      <w:r w:rsidRPr="00AA0AC9">
        <w:rPr>
          <w:rtl/>
        </w:rPr>
        <w:t>בודאי</w:t>
      </w:r>
      <w:proofErr w:type="spellEnd"/>
      <w:r w:rsidRPr="00AA0AC9">
        <w:rPr>
          <w:rtl/>
        </w:rPr>
        <w:t xml:space="preserve"> החמה זורחת ואין צריך שיזרענו קודם הפסח שבעים יום כדי שתהא חמה זורחת </w:t>
      </w:r>
      <w:proofErr w:type="spellStart"/>
      <w:r w:rsidRPr="00AA0AC9">
        <w:rPr>
          <w:rtl/>
        </w:rPr>
        <w:t>דבלאו</w:t>
      </w:r>
      <w:proofErr w:type="spellEnd"/>
      <w:r w:rsidRPr="00AA0AC9">
        <w:rPr>
          <w:rtl/>
        </w:rPr>
        <w:t xml:space="preserve"> הכי זורחת שם כיון </w:t>
      </w:r>
      <w:proofErr w:type="spellStart"/>
      <w:r w:rsidRPr="00AA0AC9">
        <w:rPr>
          <w:rtl/>
        </w:rPr>
        <w:t>דמודרמת</w:t>
      </w:r>
      <w:proofErr w:type="spellEnd"/>
      <w:r w:rsidRPr="00AA0AC9">
        <w:rPr>
          <w:rtl/>
        </w:rPr>
        <w:t>.</w:t>
      </w:r>
      <w:r>
        <w:rPr>
          <w:rFonts w:hint="cs"/>
          <w:rtl/>
        </w:rPr>
        <w:t xml:space="preserve"> </w:t>
      </w:r>
      <w:proofErr w:type="spellStart"/>
      <w:r>
        <w:rPr>
          <w:rFonts w:hint="cs"/>
          <w:rtl/>
        </w:rPr>
        <w:t>לח"מ</w:t>
      </w:r>
      <w:proofErr w:type="spellEnd"/>
      <w:r>
        <w:rPr>
          <w:rFonts w:hint="cs"/>
          <w:rtl/>
        </w:rPr>
        <w:t>.</w:t>
      </w:r>
    </w:p>
  </w:footnote>
  <w:footnote w:id="23">
    <w:p w14:paraId="75F38841" w14:textId="66A5F91C" w:rsidR="00A71321" w:rsidRDefault="00A71321">
      <w:pPr>
        <w:pStyle w:val="af3"/>
        <w:rPr>
          <w:rFonts w:hint="cs"/>
          <w:rtl/>
        </w:rPr>
      </w:pPr>
      <w:r>
        <w:rPr>
          <w:rStyle w:val="af5"/>
        </w:rPr>
        <w:footnoteRef/>
      </w:r>
      <w:r>
        <w:rPr>
          <w:rtl/>
        </w:rPr>
        <w:t xml:space="preserve"> </w:t>
      </w:r>
      <w:r>
        <w:rPr>
          <w:rFonts w:hint="cs"/>
          <w:rtl/>
        </w:rPr>
        <w:t xml:space="preserve">תורת הקדשים </w:t>
      </w:r>
      <w:proofErr w:type="spellStart"/>
      <w:r>
        <w:rPr>
          <w:rFonts w:hint="cs"/>
          <w:rtl/>
        </w:rPr>
        <w:t>לז</w:t>
      </w:r>
      <w:proofErr w:type="spellEnd"/>
      <w:r>
        <w:rPr>
          <w:rFonts w:hint="cs"/>
          <w:rtl/>
        </w:rPr>
        <w:t>: אות ד</w:t>
      </w:r>
    </w:p>
  </w:footnote>
  <w:footnote w:id="24">
    <w:p w14:paraId="2EB804F8" w14:textId="66ACDBEB" w:rsidR="00693D34" w:rsidRDefault="00693D34">
      <w:pPr>
        <w:pStyle w:val="af3"/>
        <w:rPr>
          <w:rFonts w:hint="cs"/>
          <w:rtl/>
        </w:rPr>
      </w:pPr>
      <w:r>
        <w:rPr>
          <w:rStyle w:val="af5"/>
        </w:rPr>
        <w:footnoteRef/>
      </w:r>
      <w:r>
        <w:rPr>
          <w:rtl/>
        </w:rPr>
        <w:t xml:space="preserve"> </w:t>
      </w:r>
      <w:r w:rsidRPr="00693D34">
        <w:rPr>
          <w:rtl/>
        </w:rPr>
        <w:t>רמב"ם הלכות איסורי מזבח פרק ו הלכה יא</w:t>
      </w:r>
    </w:p>
  </w:footnote>
  <w:footnote w:id="25">
    <w:p w14:paraId="2E338BE4" w14:textId="3AB879D2" w:rsidR="00A71321" w:rsidRDefault="00A71321" w:rsidP="00A71321">
      <w:pPr>
        <w:pStyle w:val="af3"/>
        <w:rPr>
          <w:rFonts w:hint="cs"/>
        </w:rPr>
      </w:pPr>
      <w:r>
        <w:rPr>
          <w:rStyle w:val="af5"/>
        </w:rPr>
        <w:footnoteRef/>
      </w:r>
      <w:proofErr w:type="spellStart"/>
      <w:r>
        <w:rPr>
          <w:rFonts w:hint="cs"/>
          <w:rtl/>
        </w:rPr>
        <w:t>אמב"ם</w:t>
      </w:r>
      <w:proofErr w:type="spellEnd"/>
      <w:r>
        <w:rPr>
          <w:rFonts w:hint="cs"/>
          <w:rtl/>
        </w:rPr>
        <w:t xml:space="preserve"> שם ו</w:t>
      </w:r>
      <w:r>
        <w:rPr>
          <w:rFonts w:hint="cs"/>
          <w:rtl/>
        </w:rPr>
        <w:t xml:space="preserve">בגמ' </w:t>
      </w:r>
      <w:r>
        <w:rPr>
          <w:rtl/>
        </w:rPr>
        <w:t xml:space="preserve"> </w:t>
      </w:r>
      <w:r w:rsidRPr="00693D34">
        <w:rPr>
          <w:rtl/>
        </w:rPr>
        <w:t xml:space="preserve">משמע </w:t>
      </w:r>
      <w:proofErr w:type="spellStart"/>
      <w:r w:rsidRPr="00693D34">
        <w:rPr>
          <w:rtl/>
        </w:rPr>
        <w:t>דהכי</w:t>
      </w:r>
      <w:proofErr w:type="spellEnd"/>
      <w:r w:rsidRPr="00693D34">
        <w:rPr>
          <w:rtl/>
        </w:rPr>
        <w:t xml:space="preserve"> פירושה הא </w:t>
      </w:r>
      <w:proofErr w:type="spellStart"/>
      <w:r w:rsidRPr="00693D34">
        <w:rPr>
          <w:rtl/>
        </w:rPr>
        <w:t>דאמרינן</w:t>
      </w:r>
      <w:proofErr w:type="spellEnd"/>
      <w:r w:rsidRPr="00693D34">
        <w:rPr>
          <w:rtl/>
        </w:rPr>
        <w:t xml:space="preserve"> </w:t>
      </w:r>
      <w:proofErr w:type="spellStart"/>
      <w:r w:rsidRPr="00693D34">
        <w:rPr>
          <w:rtl/>
        </w:rPr>
        <w:t>דחטים</w:t>
      </w:r>
      <w:proofErr w:type="spellEnd"/>
      <w:r w:rsidRPr="00693D34">
        <w:rPr>
          <w:rtl/>
        </w:rPr>
        <w:t xml:space="preserve"> שהתליעו רובן פסולות היינו כשהתליע רוב כל </w:t>
      </w:r>
      <w:proofErr w:type="spellStart"/>
      <w:r w:rsidRPr="00693D34">
        <w:rPr>
          <w:rtl/>
        </w:rPr>
        <w:t>חטה</w:t>
      </w:r>
      <w:proofErr w:type="spellEnd"/>
      <w:r w:rsidRPr="00693D34">
        <w:rPr>
          <w:rtl/>
        </w:rPr>
        <w:t xml:space="preserve"> </w:t>
      </w:r>
      <w:proofErr w:type="spellStart"/>
      <w:r w:rsidRPr="00693D34">
        <w:rPr>
          <w:rtl/>
        </w:rPr>
        <w:t>וחטה</w:t>
      </w:r>
      <w:proofErr w:type="spellEnd"/>
      <w:r w:rsidRPr="00693D34">
        <w:rPr>
          <w:rtl/>
        </w:rPr>
        <w:t xml:space="preserve"> אבל אם לא התליע רוב כל </w:t>
      </w:r>
      <w:proofErr w:type="spellStart"/>
      <w:r w:rsidRPr="00693D34">
        <w:rPr>
          <w:rtl/>
        </w:rPr>
        <w:t>חטה</w:t>
      </w:r>
      <w:proofErr w:type="spellEnd"/>
      <w:r w:rsidRPr="00693D34">
        <w:rPr>
          <w:rtl/>
        </w:rPr>
        <w:t xml:space="preserve"> </w:t>
      </w:r>
      <w:proofErr w:type="spellStart"/>
      <w:r w:rsidRPr="00693D34">
        <w:rPr>
          <w:rtl/>
        </w:rPr>
        <w:t>וחטה</w:t>
      </w:r>
      <w:proofErr w:type="spellEnd"/>
      <w:r w:rsidRPr="00693D34">
        <w:rPr>
          <w:rtl/>
        </w:rPr>
        <w:t xml:space="preserve"> אף על פי שהתליע רוב סאה או כולה מאחר שלא התליע מכל </w:t>
      </w:r>
      <w:proofErr w:type="spellStart"/>
      <w:r w:rsidRPr="00693D34">
        <w:rPr>
          <w:rtl/>
        </w:rPr>
        <w:t>חטה</w:t>
      </w:r>
      <w:proofErr w:type="spellEnd"/>
      <w:r w:rsidRPr="00693D34">
        <w:rPr>
          <w:rtl/>
        </w:rPr>
        <w:t xml:space="preserve"> אלא מיעוטה כשר או דילמא כיון שהתליעה רוב סאה אף על פי שלא התליע מכל </w:t>
      </w:r>
      <w:proofErr w:type="spellStart"/>
      <w:r w:rsidRPr="00693D34">
        <w:rPr>
          <w:rtl/>
        </w:rPr>
        <w:t>חטה</w:t>
      </w:r>
      <w:proofErr w:type="spellEnd"/>
      <w:r w:rsidRPr="00693D34">
        <w:rPr>
          <w:rtl/>
        </w:rPr>
        <w:t xml:space="preserve"> אלא מיעוטה פסול</w:t>
      </w:r>
      <w:r>
        <w:rPr>
          <w:rFonts w:hint="cs"/>
          <w:rtl/>
        </w:rPr>
        <w:t>,</w:t>
      </w:r>
      <w:r w:rsidRPr="00693D34">
        <w:rPr>
          <w:rtl/>
        </w:rPr>
        <w:t xml:space="preserve"> </w:t>
      </w:r>
      <w:proofErr w:type="spellStart"/>
      <w:r w:rsidRPr="009C0CEC">
        <w:rPr>
          <w:rtl/>
        </w:rPr>
        <w:t>ופירש"י</w:t>
      </w:r>
      <w:proofErr w:type="spellEnd"/>
      <w:r w:rsidRPr="009C0CEC">
        <w:rPr>
          <w:rtl/>
        </w:rPr>
        <w:t xml:space="preserve"> וז"ל ברוב </w:t>
      </w:r>
      <w:proofErr w:type="spellStart"/>
      <w:r w:rsidRPr="009C0CEC">
        <w:rPr>
          <w:rtl/>
        </w:rPr>
        <w:t>חטה</w:t>
      </w:r>
      <w:proofErr w:type="spellEnd"/>
      <w:r w:rsidRPr="009C0CEC">
        <w:rPr>
          <w:rtl/>
        </w:rPr>
        <w:t xml:space="preserve"> שאינה פסולה עד שיתליע רוב כל </w:t>
      </w:r>
      <w:proofErr w:type="spellStart"/>
      <w:r w:rsidRPr="009C0CEC">
        <w:rPr>
          <w:rtl/>
        </w:rPr>
        <w:t>חטה</w:t>
      </w:r>
      <w:proofErr w:type="spellEnd"/>
      <w:r w:rsidRPr="009C0CEC">
        <w:rPr>
          <w:rtl/>
        </w:rPr>
        <w:t xml:space="preserve"> עכ"ל מבואר מזה </w:t>
      </w:r>
      <w:proofErr w:type="spellStart"/>
      <w:r w:rsidRPr="009C0CEC">
        <w:rPr>
          <w:rtl/>
        </w:rPr>
        <w:t>דה"פ</w:t>
      </w:r>
      <w:proofErr w:type="spellEnd"/>
      <w:r w:rsidRPr="009C0CEC">
        <w:rPr>
          <w:rtl/>
        </w:rPr>
        <w:t xml:space="preserve"> דמי בעינן שיתליע דווקא רוב כל </w:t>
      </w:r>
      <w:proofErr w:type="spellStart"/>
      <w:r w:rsidRPr="009C0CEC">
        <w:rPr>
          <w:rtl/>
        </w:rPr>
        <w:t>חטה</w:t>
      </w:r>
      <w:proofErr w:type="spellEnd"/>
      <w:r w:rsidRPr="009C0CEC">
        <w:rPr>
          <w:rtl/>
        </w:rPr>
        <w:t xml:space="preserve"> אבל אם לא התליע רוב כל </w:t>
      </w:r>
      <w:proofErr w:type="spellStart"/>
      <w:r w:rsidRPr="009C0CEC">
        <w:rPr>
          <w:rtl/>
        </w:rPr>
        <w:t>חטה</w:t>
      </w:r>
      <w:proofErr w:type="spellEnd"/>
      <w:r w:rsidRPr="009C0CEC">
        <w:rPr>
          <w:rtl/>
        </w:rPr>
        <w:t xml:space="preserve"> אף על גב </w:t>
      </w:r>
      <w:proofErr w:type="spellStart"/>
      <w:r w:rsidRPr="009C0CEC">
        <w:rPr>
          <w:rtl/>
        </w:rPr>
        <w:t>דהתליע</w:t>
      </w:r>
      <w:proofErr w:type="spellEnd"/>
      <w:r w:rsidRPr="009C0CEC">
        <w:rPr>
          <w:rtl/>
        </w:rPr>
        <w:t xml:space="preserve"> רוב סאה או כל הסאה כשרה או </w:t>
      </w:r>
      <w:proofErr w:type="spellStart"/>
      <w:r w:rsidRPr="009C0CEC">
        <w:rPr>
          <w:rtl/>
        </w:rPr>
        <w:t>דלמא</w:t>
      </w:r>
      <w:proofErr w:type="spellEnd"/>
      <w:r w:rsidRPr="009C0CEC">
        <w:rPr>
          <w:rtl/>
        </w:rPr>
        <w:t xml:space="preserve"> כל שהתליע רוב סאה אף על גב </w:t>
      </w:r>
      <w:proofErr w:type="spellStart"/>
      <w:r w:rsidRPr="009C0CEC">
        <w:rPr>
          <w:rtl/>
        </w:rPr>
        <w:t>דהחטים</w:t>
      </w:r>
      <w:proofErr w:type="spellEnd"/>
      <w:r w:rsidRPr="009C0CEC">
        <w:rPr>
          <w:rtl/>
        </w:rPr>
        <w:t xml:space="preserve"> בעצמן לא התליע רובן מ"מ פסולה</w:t>
      </w:r>
      <w:r>
        <w:rPr>
          <w:rFonts w:hint="cs"/>
          <w:rtl/>
        </w:rPr>
        <w:t>,</w:t>
      </w:r>
      <w:r w:rsidRPr="009C0CEC">
        <w:rPr>
          <w:rtl/>
        </w:rPr>
        <w:t xml:space="preserve"> </w:t>
      </w:r>
      <w:r w:rsidRPr="00693D34">
        <w:rPr>
          <w:rtl/>
        </w:rPr>
        <w:t xml:space="preserve">אבל מדברי רבינו נראה שהוא מפרש מי סגי ברוב </w:t>
      </w:r>
      <w:proofErr w:type="spellStart"/>
      <w:r w:rsidRPr="00693D34">
        <w:rPr>
          <w:rtl/>
        </w:rPr>
        <w:t>חטה</w:t>
      </w:r>
      <w:proofErr w:type="spellEnd"/>
      <w:r w:rsidRPr="00693D34">
        <w:rPr>
          <w:rtl/>
        </w:rPr>
        <w:t xml:space="preserve"> אחת שתהיה מתלעת אפילו היא מעורבת בסאה </w:t>
      </w:r>
      <w:proofErr w:type="spellStart"/>
      <w:r w:rsidRPr="00693D34">
        <w:rPr>
          <w:rtl/>
        </w:rPr>
        <w:t>חטים</w:t>
      </w:r>
      <w:proofErr w:type="spellEnd"/>
      <w:r w:rsidRPr="00693D34">
        <w:rPr>
          <w:rtl/>
        </w:rPr>
        <w:t xml:space="preserve"> שלא התליעו או דילמא לא </w:t>
      </w:r>
      <w:proofErr w:type="spellStart"/>
      <w:r w:rsidRPr="00693D34">
        <w:rPr>
          <w:rtl/>
        </w:rPr>
        <w:t>מיפסיל</w:t>
      </w:r>
      <w:proofErr w:type="spellEnd"/>
      <w:r w:rsidRPr="00693D34">
        <w:rPr>
          <w:rtl/>
        </w:rPr>
        <w:t xml:space="preserve"> עד שיתליעו רוב </w:t>
      </w:r>
      <w:proofErr w:type="spellStart"/>
      <w:r w:rsidRPr="00693D34">
        <w:rPr>
          <w:rtl/>
        </w:rPr>
        <w:t>חטים</w:t>
      </w:r>
      <w:proofErr w:type="spellEnd"/>
      <w:r w:rsidRPr="00693D34">
        <w:rPr>
          <w:rtl/>
        </w:rPr>
        <w:t xml:space="preserve"> שבסאה</w:t>
      </w:r>
      <w:r>
        <w:rPr>
          <w:rFonts w:hint="cs"/>
          <w:rtl/>
        </w:rPr>
        <w:t>. כס"מ והר המוריה</w:t>
      </w:r>
    </w:p>
  </w:footnote>
  <w:footnote w:id="26">
    <w:p w14:paraId="4DF1E3D8" w14:textId="522BBDE2" w:rsidR="00A90548" w:rsidRDefault="00A90548">
      <w:pPr>
        <w:pStyle w:val="af3"/>
        <w:rPr>
          <w:rFonts w:hint="cs"/>
          <w:rtl/>
        </w:rPr>
      </w:pPr>
      <w:r>
        <w:rPr>
          <w:rStyle w:val="af5"/>
        </w:rPr>
        <w:footnoteRef/>
      </w:r>
      <w:r>
        <w:rPr>
          <w:rtl/>
        </w:rPr>
        <w:t xml:space="preserve"> </w:t>
      </w:r>
      <w:r>
        <w:rPr>
          <w:rFonts w:hint="cs"/>
          <w:rtl/>
        </w:rPr>
        <w:t xml:space="preserve">ואינו בטל אם היה ניכר קודם שהתערב עיין זבח תודה </w:t>
      </w:r>
      <w:proofErr w:type="spellStart"/>
      <w:r>
        <w:rPr>
          <w:rFonts w:hint="cs"/>
          <w:rtl/>
        </w:rPr>
        <w:t>לז</w:t>
      </w:r>
      <w:proofErr w:type="spellEnd"/>
      <w:r>
        <w:rPr>
          <w:rFonts w:hint="cs"/>
          <w:rtl/>
        </w:rPr>
        <w:t>: ד"ה ברוב</w:t>
      </w:r>
    </w:p>
  </w:footnote>
  <w:footnote w:id="27">
    <w:p w14:paraId="037A6863" w14:textId="146F03E4" w:rsidR="009C0CEC" w:rsidRDefault="009C0CEC">
      <w:pPr>
        <w:pStyle w:val="af3"/>
        <w:rPr>
          <w:rFonts w:hint="cs"/>
          <w:rtl/>
        </w:rPr>
      </w:pPr>
      <w:r>
        <w:rPr>
          <w:rStyle w:val="af5"/>
        </w:rPr>
        <w:footnoteRef/>
      </w:r>
      <w:r>
        <w:rPr>
          <w:rtl/>
        </w:rPr>
        <w:t xml:space="preserve"> </w:t>
      </w:r>
      <w:r w:rsidRPr="009C0CEC">
        <w:rPr>
          <w:rtl/>
        </w:rPr>
        <w:t xml:space="preserve">רמב"ם </w:t>
      </w:r>
      <w:r>
        <w:rPr>
          <w:rFonts w:hint="cs"/>
          <w:rtl/>
        </w:rPr>
        <w:t>שם</w:t>
      </w:r>
      <w:r w:rsidRPr="009C0CEC">
        <w:rPr>
          <w:rtl/>
        </w:rPr>
        <w:t xml:space="preserve"> הלכה ג</w:t>
      </w:r>
    </w:p>
  </w:footnote>
  <w:footnote w:id="28">
    <w:p w14:paraId="342BBF54" w14:textId="7CE46307" w:rsidR="00797DA9" w:rsidRDefault="00797DA9">
      <w:pPr>
        <w:pStyle w:val="af3"/>
        <w:rPr>
          <w:rFonts w:hint="cs"/>
          <w:rtl/>
        </w:rPr>
      </w:pPr>
      <w:r>
        <w:rPr>
          <w:rStyle w:val="af5"/>
        </w:rPr>
        <w:footnoteRef/>
      </w:r>
      <w:r>
        <w:rPr>
          <w:rtl/>
        </w:rPr>
        <w:t xml:space="preserve"> </w:t>
      </w:r>
      <w:r w:rsidRPr="009A3037">
        <w:rPr>
          <w:rtl/>
        </w:rPr>
        <w:t xml:space="preserve">ודע שכל הבעיות ראיתי דלא נקטו בגמרא אלא המקדיש ולא ידעתי למה לא נקטו נמי המקטיר דאי </w:t>
      </w:r>
      <w:proofErr w:type="spellStart"/>
      <w:r w:rsidRPr="009A3037">
        <w:rPr>
          <w:rtl/>
        </w:rPr>
        <w:t>אמרינן</w:t>
      </w:r>
      <w:proofErr w:type="spellEnd"/>
      <w:r w:rsidRPr="009A3037">
        <w:rPr>
          <w:rtl/>
        </w:rPr>
        <w:t xml:space="preserve"> </w:t>
      </w:r>
      <w:proofErr w:type="spellStart"/>
      <w:r w:rsidRPr="009A3037">
        <w:rPr>
          <w:rtl/>
        </w:rPr>
        <w:t>דחשיב</w:t>
      </w:r>
      <w:proofErr w:type="spellEnd"/>
      <w:r w:rsidRPr="009A3037">
        <w:rPr>
          <w:rtl/>
        </w:rPr>
        <w:t xml:space="preserve"> כבעל מום פשיטא </w:t>
      </w:r>
      <w:proofErr w:type="spellStart"/>
      <w:r w:rsidRPr="009A3037">
        <w:rPr>
          <w:rtl/>
        </w:rPr>
        <w:t>דחייב</w:t>
      </w:r>
      <w:proofErr w:type="spellEnd"/>
      <w:r w:rsidRPr="009A3037">
        <w:rPr>
          <w:rtl/>
        </w:rPr>
        <w:t xml:space="preserve"> על ההקטרה נמי </w:t>
      </w:r>
      <w:proofErr w:type="spellStart"/>
      <w:r w:rsidRPr="009A3037">
        <w:rPr>
          <w:rtl/>
        </w:rPr>
        <w:t>דומיא</w:t>
      </w:r>
      <w:proofErr w:type="spellEnd"/>
      <w:r w:rsidRPr="009A3037">
        <w:rPr>
          <w:rtl/>
        </w:rPr>
        <w:t xml:space="preserve"> </w:t>
      </w:r>
      <w:proofErr w:type="spellStart"/>
      <w:r w:rsidRPr="009A3037">
        <w:rPr>
          <w:rtl/>
        </w:rPr>
        <w:t>דבעל</w:t>
      </w:r>
      <w:proofErr w:type="spellEnd"/>
      <w:r w:rsidRPr="009A3037">
        <w:rPr>
          <w:rtl/>
        </w:rPr>
        <w:t xml:space="preserve"> מום ואפשר </w:t>
      </w:r>
      <w:proofErr w:type="spellStart"/>
      <w:r w:rsidRPr="009A3037">
        <w:rPr>
          <w:rtl/>
        </w:rPr>
        <w:t>דלאו</w:t>
      </w:r>
      <w:proofErr w:type="spellEnd"/>
      <w:r w:rsidRPr="009A3037">
        <w:rPr>
          <w:rtl/>
        </w:rPr>
        <w:t xml:space="preserve"> </w:t>
      </w:r>
      <w:proofErr w:type="spellStart"/>
      <w:r w:rsidRPr="009A3037">
        <w:rPr>
          <w:rtl/>
        </w:rPr>
        <w:t>דוקא</w:t>
      </w:r>
      <w:proofErr w:type="spellEnd"/>
      <w:r w:rsidRPr="009A3037">
        <w:rPr>
          <w:rtl/>
        </w:rPr>
        <w:t xml:space="preserve"> המקדיש אלא </w:t>
      </w:r>
      <w:proofErr w:type="spellStart"/>
      <w:r w:rsidRPr="009A3037">
        <w:rPr>
          <w:rtl/>
        </w:rPr>
        <w:t>דתחילת</w:t>
      </w:r>
      <w:proofErr w:type="spellEnd"/>
      <w:r w:rsidRPr="009A3037">
        <w:rPr>
          <w:rtl/>
        </w:rPr>
        <w:t xml:space="preserve"> האיסור נקטו וה"ה </w:t>
      </w:r>
      <w:proofErr w:type="spellStart"/>
      <w:r w:rsidRPr="009A3037">
        <w:rPr>
          <w:rtl/>
        </w:rPr>
        <w:t>לאידך</w:t>
      </w:r>
      <w:proofErr w:type="spellEnd"/>
      <w:r w:rsidRPr="009A3037">
        <w:rPr>
          <w:rtl/>
        </w:rPr>
        <w:t xml:space="preserve"> ולעולם </w:t>
      </w:r>
      <w:proofErr w:type="spellStart"/>
      <w:r w:rsidRPr="009A3037">
        <w:rPr>
          <w:rtl/>
        </w:rPr>
        <w:t>דאת"ל</w:t>
      </w:r>
      <w:proofErr w:type="spellEnd"/>
      <w:r w:rsidRPr="009A3037">
        <w:rPr>
          <w:rtl/>
        </w:rPr>
        <w:t xml:space="preserve"> </w:t>
      </w:r>
      <w:proofErr w:type="spellStart"/>
      <w:r w:rsidRPr="009A3037">
        <w:rPr>
          <w:rtl/>
        </w:rPr>
        <w:t>דחשיב</w:t>
      </w:r>
      <w:proofErr w:type="spellEnd"/>
      <w:r w:rsidRPr="009A3037">
        <w:rPr>
          <w:rtl/>
        </w:rPr>
        <w:t xml:space="preserve"> כבעל מום חייב ג"כ על ההקטרה. וראיתי </w:t>
      </w:r>
      <w:proofErr w:type="spellStart"/>
      <w:r w:rsidRPr="009A3037">
        <w:rPr>
          <w:rtl/>
        </w:rPr>
        <w:t>לתוס</w:t>
      </w:r>
      <w:proofErr w:type="spellEnd"/>
      <w:r w:rsidRPr="009A3037">
        <w:rPr>
          <w:rtl/>
        </w:rPr>
        <w:t xml:space="preserve">' </w:t>
      </w:r>
      <w:proofErr w:type="spellStart"/>
      <w:r w:rsidRPr="009A3037">
        <w:rPr>
          <w:rtl/>
        </w:rPr>
        <w:t>בפ"ו</w:t>
      </w:r>
      <w:proofErr w:type="spellEnd"/>
      <w:r w:rsidRPr="009A3037">
        <w:rPr>
          <w:rtl/>
        </w:rPr>
        <w:t xml:space="preserve"> דיומא עלה ס"ג ד"ה זריקה שכתבו </w:t>
      </w:r>
      <w:proofErr w:type="spellStart"/>
      <w:r w:rsidRPr="009A3037">
        <w:rPr>
          <w:rtl/>
        </w:rPr>
        <w:t>דהא</w:t>
      </w:r>
      <w:proofErr w:type="spellEnd"/>
      <w:r w:rsidRPr="009A3037">
        <w:rPr>
          <w:rtl/>
        </w:rPr>
        <w:t xml:space="preserve"> </w:t>
      </w:r>
      <w:proofErr w:type="spellStart"/>
      <w:r w:rsidRPr="009A3037">
        <w:rPr>
          <w:rtl/>
        </w:rPr>
        <w:t>דמיבעיא</w:t>
      </w:r>
      <w:proofErr w:type="spellEnd"/>
      <w:r w:rsidRPr="009A3037">
        <w:rPr>
          <w:rtl/>
        </w:rPr>
        <w:t xml:space="preserve"> פרק כל </w:t>
      </w:r>
      <w:proofErr w:type="spellStart"/>
      <w:r w:rsidRPr="009A3037">
        <w:rPr>
          <w:rtl/>
        </w:rPr>
        <w:t>קרבנות</w:t>
      </w:r>
      <w:proofErr w:type="spellEnd"/>
      <w:r w:rsidRPr="009A3037">
        <w:rPr>
          <w:rtl/>
        </w:rPr>
        <w:t xml:space="preserve"> אי לוקה משום בעלי </w:t>
      </w:r>
      <w:proofErr w:type="spellStart"/>
      <w:r w:rsidRPr="009A3037">
        <w:rPr>
          <w:rtl/>
        </w:rPr>
        <w:t>מומין</w:t>
      </w:r>
      <w:proofErr w:type="spellEnd"/>
      <w:r w:rsidRPr="009A3037">
        <w:rPr>
          <w:rtl/>
        </w:rPr>
        <w:t xml:space="preserve"> בסולת שהתליע מצינו </w:t>
      </w:r>
      <w:proofErr w:type="spellStart"/>
      <w:r w:rsidRPr="009A3037">
        <w:rPr>
          <w:rtl/>
        </w:rPr>
        <w:t>למימר</w:t>
      </w:r>
      <w:proofErr w:type="spellEnd"/>
      <w:r w:rsidRPr="009A3037">
        <w:rPr>
          <w:rtl/>
        </w:rPr>
        <w:t xml:space="preserve"> דהיינו </w:t>
      </w:r>
      <w:proofErr w:type="spellStart"/>
      <w:r w:rsidRPr="009A3037">
        <w:rPr>
          <w:rtl/>
        </w:rPr>
        <w:t>דוקא</w:t>
      </w:r>
      <w:proofErr w:type="spellEnd"/>
      <w:r w:rsidRPr="009A3037">
        <w:rPr>
          <w:rtl/>
        </w:rPr>
        <w:t xml:space="preserve"> במקדיש אבל קמיצה לא אי נמי ההיא </w:t>
      </w:r>
      <w:proofErr w:type="spellStart"/>
      <w:r w:rsidRPr="009A3037">
        <w:rPr>
          <w:rtl/>
        </w:rPr>
        <w:t>לרבנן</w:t>
      </w:r>
      <w:proofErr w:type="spellEnd"/>
      <w:r w:rsidRPr="009A3037">
        <w:rPr>
          <w:rtl/>
        </w:rPr>
        <w:t xml:space="preserve"> דרבי יוסי בר יהודה ועיין היטב בדבריהם שיש ללמוד למה </w:t>
      </w:r>
      <w:proofErr w:type="spellStart"/>
      <w:r w:rsidRPr="009A3037">
        <w:rPr>
          <w:rtl/>
        </w:rPr>
        <w:t>שנסתפקנו</w:t>
      </w:r>
      <w:proofErr w:type="spellEnd"/>
      <w:r w:rsidRPr="009A3037">
        <w:rPr>
          <w:rtl/>
        </w:rPr>
        <w:t xml:space="preserve">. עוד כתבו שם באותו דיבור </w:t>
      </w:r>
      <w:proofErr w:type="spellStart"/>
      <w:r w:rsidRPr="009A3037">
        <w:rPr>
          <w:rtl/>
        </w:rPr>
        <w:t>דמנסך</w:t>
      </w:r>
      <w:proofErr w:type="spellEnd"/>
      <w:r w:rsidRPr="009A3037">
        <w:rPr>
          <w:rtl/>
        </w:rPr>
        <w:t xml:space="preserve"> מים לא אשכחן שילקה עליהם משום בעל מום </w:t>
      </w:r>
      <w:proofErr w:type="spellStart"/>
      <w:r w:rsidRPr="009A3037">
        <w:rPr>
          <w:rtl/>
        </w:rPr>
        <w:t>יע"ש</w:t>
      </w:r>
      <w:proofErr w:type="spellEnd"/>
      <w:r>
        <w:rPr>
          <w:rFonts w:hint="cs"/>
          <w:rtl/>
        </w:rPr>
        <w:t>.</w:t>
      </w:r>
      <w:r w:rsidR="00FE3BAA">
        <w:rPr>
          <w:rFonts w:hint="cs"/>
          <w:rtl/>
        </w:rPr>
        <w:t xml:space="preserve"> ועיין הר המוריה. </w:t>
      </w:r>
    </w:p>
  </w:footnote>
  <w:footnote w:id="29">
    <w:p w14:paraId="3AFFD0C2" w14:textId="588EFF1C" w:rsidR="009A3037" w:rsidRDefault="009A3037">
      <w:pPr>
        <w:pStyle w:val="af3"/>
        <w:rPr>
          <w:rFonts w:hint="cs"/>
        </w:rPr>
      </w:pPr>
      <w:r>
        <w:rPr>
          <w:rStyle w:val="af5"/>
        </w:rPr>
        <w:footnoteRef/>
      </w:r>
      <w:r>
        <w:rPr>
          <w:rtl/>
        </w:rPr>
        <w:t xml:space="preserve"> </w:t>
      </w:r>
      <w:r w:rsidRPr="009A3037">
        <w:rPr>
          <w:rtl/>
        </w:rPr>
        <w:t xml:space="preserve">רמב"ם </w:t>
      </w:r>
      <w:r>
        <w:rPr>
          <w:rFonts w:hint="cs"/>
          <w:rtl/>
        </w:rPr>
        <w:t>שם</w:t>
      </w:r>
      <w:r w:rsidRPr="009A3037">
        <w:rPr>
          <w:rtl/>
        </w:rPr>
        <w:t xml:space="preserve"> </w:t>
      </w:r>
      <w:r>
        <w:rPr>
          <w:rFonts w:hint="cs"/>
          <w:rtl/>
        </w:rPr>
        <w:t xml:space="preserve">ושם </w:t>
      </w:r>
      <w:r w:rsidRPr="009A3037">
        <w:rPr>
          <w:rtl/>
        </w:rPr>
        <w:t>הלכה ב</w:t>
      </w:r>
    </w:p>
  </w:footnote>
  <w:footnote w:id="30">
    <w:p w14:paraId="2847B65D" w14:textId="60D485F9" w:rsidR="009A3037" w:rsidRDefault="009A3037">
      <w:pPr>
        <w:pStyle w:val="af3"/>
        <w:rPr>
          <w:rFonts w:hint="cs"/>
        </w:rPr>
      </w:pPr>
      <w:r>
        <w:rPr>
          <w:rStyle w:val="af5"/>
        </w:rPr>
        <w:footnoteRef/>
      </w:r>
      <w:r>
        <w:rPr>
          <w:rtl/>
        </w:rPr>
        <w:t xml:space="preserve"> </w:t>
      </w:r>
      <w:r w:rsidRPr="009A3037">
        <w:rPr>
          <w:rtl/>
        </w:rPr>
        <w:t xml:space="preserve">נראה </w:t>
      </w:r>
      <w:proofErr w:type="spellStart"/>
      <w:r w:rsidRPr="009A3037">
        <w:rPr>
          <w:rtl/>
        </w:rPr>
        <w:t>דטעם</w:t>
      </w:r>
      <w:proofErr w:type="spellEnd"/>
      <w:r w:rsidRPr="009A3037">
        <w:rPr>
          <w:rtl/>
        </w:rPr>
        <w:t xml:space="preserve"> הדבר מפני שהעצים נקראו קרבן</w:t>
      </w:r>
      <w:r>
        <w:rPr>
          <w:rFonts w:hint="cs"/>
          <w:rtl/>
        </w:rPr>
        <w:t>. מעשה רקח שם.</w:t>
      </w:r>
    </w:p>
  </w:footnote>
  <w:footnote w:id="31">
    <w:p w14:paraId="04FFCAFA" w14:textId="5FA49B76" w:rsidR="009A3037" w:rsidRDefault="009A3037">
      <w:pPr>
        <w:pStyle w:val="af3"/>
        <w:rPr>
          <w:rFonts w:hint="cs"/>
        </w:rPr>
      </w:pPr>
      <w:r>
        <w:rPr>
          <w:rStyle w:val="af5"/>
        </w:rPr>
        <w:footnoteRef/>
      </w:r>
      <w:r>
        <w:rPr>
          <w:rtl/>
        </w:rPr>
        <w:t xml:space="preserve"> </w:t>
      </w:r>
      <w:r w:rsidRPr="009A3037">
        <w:rPr>
          <w:rtl/>
        </w:rPr>
        <w:t xml:space="preserve">ראיתי </w:t>
      </w:r>
      <w:proofErr w:type="spellStart"/>
      <w:r w:rsidRPr="009A3037">
        <w:rPr>
          <w:rtl/>
        </w:rPr>
        <w:t>לתוס</w:t>
      </w:r>
      <w:proofErr w:type="spellEnd"/>
      <w:r w:rsidRPr="009A3037">
        <w:rPr>
          <w:rtl/>
        </w:rPr>
        <w:t xml:space="preserve">' בפרק כל </w:t>
      </w:r>
      <w:proofErr w:type="spellStart"/>
      <w:r w:rsidRPr="009A3037">
        <w:rPr>
          <w:rtl/>
        </w:rPr>
        <w:t>קרבנות</w:t>
      </w:r>
      <w:proofErr w:type="spellEnd"/>
      <w:r w:rsidRPr="009A3037">
        <w:rPr>
          <w:rtl/>
        </w:rPr>
        <w:t xml:space="preserve"> הציבור (דף פ"ה) שכתבו </w:t>
      </w:r>
      <w:proofErr w:type="spellStart"/>
      <w:r w:rsidRPr="009A3037">
        <w:rPr>
          <w:rtl/>
        </w:rPr>
        <w:t>דבעיא</w:t>
      </w:r>
      <w:proofErr w:type="spellEnd"/>
      <w:r w:rsidRPr="009A3037">
        <w:rPr>
          <w:rtl/>
        </w:rPr>
        <w:t xml:space="preserve"> </w:t>
      </w:r>
      <w:proofErr w:type="spellStart"/>
      <w:r w:rsidRPr="009A3037">
        <w:rPr>
          <w:rtl/>
        </w:rPr>
        <w:t>דעצים</w:t>
      </w:r>
      <w:proofErr w:type="spellEnd"/>
      <w:r w:rsidRPr="009A3037">
        <w:rPr>
          <w:rtl/>
        </w:rPr>
        <w:t xml:space="preserve"> היא אליבא דרבי </w:t>
      </w:r>
      <w:proofErr w:type="spellStart"/>
      <w:r w:rsidRPr="009A3037">
        <w:rPr>
          <w:rtl/>
        </w:rPr>
        <w:t>דאמר</w:t>
      </w:r>
      <w:proofErr w:type="spellEnd"/>
      <w:r w:rsidRPr="009A3037">
        <w:rPr>
          <w:rtl/>
        </w:rPr>
        <w:t xml:space="preserve"> בפרק הקומץ </w:t>
      </w:r>
      <w:proofErr w:type="spellStart"/>
      <w:r w:rsidRPr="009A3037">
        <w:rPr>
          <w:rtl/>
        </w:rPr>
        <w:t>דעצים</w:t>
      </w:r>
      <w:proofErr w:type="spellEnd"/>
      <w:r w:rsidRPr="009A3037">
        <w:rPr>
          <w:rtl/>
        </w:rPr>
        <w:t xml:space="preserve"> קרבן גמור הם ושייך בהם לא תקריבו ע"כ. והנה כפי דברי </w:t>
      </w:r>
      <w:proofErr w:type="spellStart"/>
      <w:r w:rsidRPr="009A3037">
        <w:rPr>
          <w:rtl/>
        </w:rPr>
        <w:t>התוס</w:t>
      </w:r>
      <w:proofErr w:type="spellEnd"/>
      <w:r w:rsidRPr="009A3037">
        <w:rPr>
          <w:rtl/>
        </w:rPr>
        <w:t xml:space="preserve">' לדידן דלא </w:t>
      </w:r>
      <w:proofErr w:type="spellStart"/>
      <w:r w:rsidRPr="009A3037">
        <w:rPr>
          <w:rtl/>
        </w:rPr>
        <w:t>קי"ל</w:t>
      </w:r>
      <w:proofErr w:type="spellEnd"/>
      <w:r w:rsidRPr="009A3037">
        <w:rPr>
          <w:rtl/>
        </w:rPr>
        <w:t xml:space="preserve"> כרבי אין כאן מקום לספק בעצים אם </w:t>
      </w:r>
      <w:proofErr w:type="spellStart"/>
      <w:r w:rsidRPr="009A3037">
        <w:rPr>
          <w:rtl/>
        </w:rPr>
        <w:t>לוקין</w:t>
      </w:r>
      <w:proofErr w:type="spellEnd"/>
      <w:r w:rsidRPr="009A3037">
        <w:rPr>
          <w:rtl/>
        </w:rPr>
        <w:t xml:space="preserve"> עליהם משום בעל מום אך רבינו </w:t>
      </w:r>
      <w:proofErr w:type="spellStart"/>
      <w:r w:rsidRPr="009A3037">
        <w:rPr>
          <w:rtl/>
        </w:rPr>
        <w:t>דפסק</w:t>
      </w:r>
      <w:proofErr w:type="spellEnd"/>
      <w:r w:rsidRPr="009A3037">
        <w:rPr>
          <w:rtl/>
        </w:rPr>
        <w:t xml:space="preserve"> </w:t>
      </w:r>
      <w:proofErr w:type="spellStart"/>
      <w:r w:rsidRPr="009A3037">
        <w:rPr>
          <w:rtl/>
        </w:rPr>
        <w:t>כרבנן</w:t>
      </w:r>
      <w:proofErr w:type="spellEnd"/>
      <w:r w:rsidRPr="009A3037">
        <w:rPr>
          <w:rtl/>
        </w:rPr>
        <w:t xml:space="preserve"> </w:t>
      </w:r>
      <w:proofErr w:type="spellStart"/>
      <w:r w:rsidRPr="009A3037">
        <w:rPr>
          <w:rtl/>
        </w:rPr>
        <w:t>דפליגי</w:t>
      </w:r>
      <w:proofErr w:type="spellEnd"/>
      <w:r w:rsidRPr="009A3037">
        <w:rPr>
          <w:rtl/>
        </w:rPr>
        <w:t xml:space="preserve"> עליה דרבי והביא כאן </w:t>
      </w:r>
      <w:proofErr w:type="spellStart"/>
      <w:r w:rsidRPr="009A3037">
        <w:rPr>
          <w:rtl/>
        </w:rPr>
        <w:t>בעיא</w:t>
      </w:r>
      <w:proofErr w:type="spellEnd"/>
      <w:r w:rsidRPr="009A3037">
        <w:rPr>
          <w:rtl/>
        </w:rPr>
        <w:t xml:space="preserve"> </w:t>
      </w:r>
      <w:proofErr w:type="spellStart"/>
      <w:r w:rsidRPr="009A3037">
        <w:rPr>
          <w:rtl/>
        </w:rPr>
        <w:t>דעצים</w:t>
      </w:r>
      <w:proofErr w:type="spellEnd"/>
      <w:r w:rsidRPr="009A3037">
        <w:rPr>
          <w:rtl/>
        </w:rPr>
        <w:t xml:space="preserve"> נראה </w:t>
      </w:r>
      <w:proofErr w:type="spellStart"/>
      <w:r w:rsidRPr="009A3037">
        <w:rPr>
          <w:rtl/>
        </w:rPr>
        <w:t>דס"ל</w:t>
      </w:r>
      <w:proofErr w:type="spellEnd"/>
      <w:r w:rsidRPr="009A3037">
        <w:rPr>
          <w:rtl/>
        </w:rPr>
        <w:t xml:space="preserve"> </w:t>
      </w:r>
      <w:proofErr w:type="spellStart"/>
      <w:r w:rsidRPr="009A3037">
        <w:rPr>
          <w:rtl/>
        </w:rPr>
        <w:t>דבעיא</w:t>
      </w:r>
      <w:proofErr w:type="spellEnd"/>
      <w:r w:rsidRPr="009A3037">
        <w:rPr>
          <w:rtl/>
        </w:rPr>
        <w:t xml:space="preserve"> </w:t>
      </w:r>
      <w:proofErr w:type="spellStart"/>
      <w:r w:rsidRPr="009A3037">
        <w:rPr>
          <w:rtl/>
        </w:rPr>
        <w:t>דרבא</w:t>
      </w:r>
      <w:proofErr w:type="spellEnd"/>
      <w:r w:rsidRPr="009A3037">
        <w:rPr>
          <w:rtl/>
        </w:rPr>
        <w:t xml:space="preserve"> היא אף </w:t>
      </w:r>
      <w:proofErr w:type="spellStart"/>
      <w:r w:rsidRPr="009A3037">
        <w:rPr>
          <w:rtl/>
        </w:rPr>
        <w:t>לרבנן</w:t>
      </w:r>
      <w:proofErr w:type="spellEnd"/>
      <w:r w:rsidRPr="009A3037">
        <w:rPr>
          <w:rtl/>
        </w:rPr>
        <w:t xml:space="preserve"> </w:t>
      </w:r>
      <w:proofErr w:type="spellStart"/>
      <w:r w:rsidRPr="009A3037">
        <w:rPr>
          <w:rtl/>
        </w:rPr>
        <w:t>דדוחק</w:t>
      </w:r>
      <w:proofErr w:type="spellEnd"/>
      <w:r w:rsidRPr="009A3037">
        <w:rPr>
          <w:rtl/>
        </w:rPr>
        <w:t xml:space="preserve"> הוא לומר </w:t>
      </w:r>
      <w:proofErr w:type="spellStart"/>
      <w:r w:rsidRPr="009A3037">
        <w:rPr>
          <w:rtl/>
        </w:rPr>
        <w:t>דבעיא</w:t>
      </w:r>
      <w:proofErr w:type="spellEnd"/>
      <w:r w:rsidRPr="009A3037">
        <w:rPr>
          <w:rtl/>
        </w:rPr>
        <w:t xml:space="preserve"> </w:t>
      </w:r>
      <w:proofErr w:type="spellStart"/>
      <w:r w:rsidRPr="009A3037">
        <w:rPr>
          <w:rtl/>
        </w:rPr>
        <w:t>דרבא</w:t>
      </w:r>
      <w:proofErr w:type="spellEnd"/>
      <w:r w:rsidRPr="009A3037">
        <w:rPr>
          <w:rtl/>
        </w:rPr>
        <w:t xml:space="preserve"> היא דלא </w:t>
      </w:r>
      <w:proofErr w:type="spellStart"/>
      <w:r w:rsidRPr="009A3037">
        <w:rPr>
          <w:rtl/>
        </w:rPr>
        <w:t>כהלכתא</w:t>
      </w:r>
      <w:proofErr w:type="spellEnd"/>
      <w:r w:rsidRPr="009A3037">
        <w:rPr>
          <w:rtl/>
        </w:rPr>
        <w:t xml:space="preserve"> ומה גם שמדברי </w:t>
      </w:r>
      <w:proofErr w:type="spellStart"/>
      <w:r w:rsidRPr="009A3037">
        <w:rPr>
          <w:rtl/>
        </w:rPr>
        <w:t>התוס</w:t>
      </w:r>
      <w:proofErr w:type="spellEnd"/>
      <w:r w:rsidRPr="009A3037">
        <w:rPr>
          <w:rtl/>
        </w:rPr>
        <w:t xml:space="preserve">' בפרק הקומץ (דף כ') נראה דאף </w:t>
      </w:r>
      <w:proofErr w:type="spellStart"/>
      <w:r w:rsidRPr="009A3037">
        <w:rPr>
          <w:rtl/>
        </w:rPr>
        <w:t>לרבנן</w:t>
      </w:r>
      <w:proofErr w:type="spellEnd"/>
      <w:r w:rsidRPr="009A3037">
        <w:rPr>
          <w:rtl/>
        </w:rPr>
        <w:t xml:space="preserve"> עצים הוו קרבן </w:t>
      </w:r>
      <w:proofErr w:type="spellStart"/>
      <w:r w:rsidRPr="009A3037">
        <w:rPr>
          <w:rtl/>
        </w:rPr>
        <w:t>וכדכתיב</w:t>
      </w:r>
      <w:proofErr w:type="spellEnd"/>
      <w:r w:rsidRPr="009A3037">
        <w:rPr>
          <w:rtl/>
        </w:rPr>
        <w:t xml:space="preserve"> על קרבן העצים </w:t>
      </w:r>
      <w:proofErr w:type="spellStart"/>
      <w:r w:rsidRPr="009A3037">
        <w:rPr>
          <w:rtl/>
        </w:rPr>
        <w:t>יע"ש</w:t>
      </w:r>
      <w:proofErr w:type="spellEnd"/>
      <w:r w:rsidRPr="009A3037">
        <w:rPr>
          <w:rtl/>
        </w:rPr>
        <w:t xml:space="preserve">. </w:t>
      </w:r>
      <w:proofErr w:type="spellStart"/>
      <w:r w:rsidR="00797DA9">
        <w:rPr>
          <w:rFonts w:hint="cs"/>
          <w:rtl/>
        </w:rPr>
        <w:t>מל"מ</w:t>
      </w:r>
      <w:proofErr w:type="spellEnd"/>
      <w:r w:rsidR="00797DA9">
        <w:rPr>
          <w:rFonts w:hint="cs"/>
          <w:rtl/>
        </w:rPr>
        <w:t xml:space="preserve"> שם</w:t>
      </w:r>
    </w:p>
  </w:footnote>
  <w:footnote w:id="32">
    <w:p w14:paraId="7F502DAC" w14:textId="1BDCCB3D" w:rsidR="00FE3BAA" w:rsidRDefault="00FE3BAA">
      <w:pPr>
        <w:pStyle w:val="af3"/>
        <w:rPr>
          <w:rFonts w:hint="cs"/>
        </w:rPr>
      </w:pPr>
      <w:r>
        <w:rPr>
          <w:rStyle w:val="af5"/>
        </w:rPr>
        <w:footnoteRef/>
      </w:r>
      <w:r>
        <w:rPr>
          <w:rtl/>
        </w:rPr>
        <w:t xml:space="preserve"> </w:t>
      </w:r>
      <w:proofErr w:type="spellStart"/>
      <w:r>
        <w:rPr>
          <w:rFonts w:hint="cs"/>
          <w:rtl/>
        </w:rPr>
        <w:t>תוס</w:t>
      </w:r>
      <w:proofErr w:type="spellEnd"/>
      <w:r>
        <w:rPr>
          <w:rFonts w:hint="cs"/>
          <w:rtl/>
        </w:rPr>
        <w:t xml:space="preserve">' כאן </w:t>
      </w:r>
    </w:p>
  </w:footnote>
  <w:footnote w:id="33">
    <w:p w14:paraId="019665A4" w14:textId="5490ACCE" w:rsidR="003F7299" w:rsidRDefault="003F7299">
      <w:pPr>
        <w:pStyle w:val="af3"/>
        <w:rPr>
          <w:rFonts w:hint="cs"/>
          <w:rtl/>
        </w:rPr>
      </w:pPr>
      <w:r>
        <w:rPr>
          <w:rStyle w:val="af5"/>
        </w:rPr>
        <w:footnoteRef/>
      </w:r>
      <w:r>
        <w:rPr>
          <w:rtl/>
        </w:rPr>
        <w:t xml:space="preserve"> </w:t>
      </w:r>
      <w:r w:rsidRPr="003F7299">
        <w:rPr>
          <w:rtl/>
        </w:rPr>
        <w:t xml:space="preserve">רמב"ם </w:t>
      </w:r>
      <w:r>
        <w:rPr>
          <w:rFonts w:hint="cs"/>
          <w:rtl/>
        </w:rPr>
        <w:t>שם</w:t>
      </w:r>
      <w:r w:rsidRPr="003F7299">
        <w:rPr>
          <w:rtl/>
        </w:rPr>
        <w:t xml:space="preserve"> הלכה יד</w:t>
      </w:r>
    </w:p>
  </w:footnote>
  <w:footnote w:id="34">
    <w:p w14:paraId="32ED69D8" w14:textId="1E8460AE" w:rsidR="000674ED" w:rsidRDefault="000674ED">
      <w:pPr>
        <w:pStyle w:val="af3"/>
        <w:rPr>
          <w:rFonts w:hint="cs"/>
          <w:rtl/>
        </w:rPr>
      </w:pPr>
      <w:r>
        <w:rPr>
          <w:rStyle w:val="af5"/>
        </w:rPr>
        <w:footnoteRef/>
      </w:r>
      <w:r>
        <w:rPr>
          <w:rtl/>
        </w:rPr>
        <w:t xml:space="preserve"> </w:t>
      </w:r>
      <w:r w:rsidRPr="000674ED">
        <w:rPr>
          <w:rtl/>
        </w:rPr>
        <w:t xml:space="preserve">בגמרא (דף פ"ו) והתניא ואם הביא כשר וכו' </w:t>
      </w:r>
      <w:proofErr w:type="spellStart"/>
      <w:r w:rsidRPr="000674ED">
        <w:rPr>
          <w:rtl/>
        </w:rPr>
        <w:t>ל"ק</w:t>
      </w:r>
      <w:proofErr w:type="spellEnd"/>
      <w:r w:rsidRPr="000674ED">
        <w:rPr>
          <w:rtl/>
        </w:rPr>
        <w:t xml:space="preserve"> הא רבי </w:t>
      </w:r>
      <w:proofErr w:type="spellStart"/>
      <w:r w:rsidRPr="000674ED">
        <w:rPr>
          <w:rtl/>
        </w:rPr>
        <w:t>חייא</w:t>
      </w:r>
      <w:proofErr w:type="spellEnd"/>
      <w:r w:rsidRPr="000674ED">
        <w:rPr>
          <w:rtl/>
        </w:rPr>
        <w:t xml:space="preserve"> הא רבי שמעון ברבי ויש לתמוה למה לא פסק כסתם </w:t>
      </w:r>
      <w:proofErr w:type="spellStart"/>
      <w:r w:rsidRPr="000674ED">
        <w:rPr>
          <w:rtl/>
        </w:rPr>
        <w:t>מתניתין</w:t>
      </w:r>
      <w:proofErr w:type="spellEnd"/>
      <w:r w:rsidRPr="000674ED">
        <w:rPr>
          <w:rtl/>
        </w:rPr>
        <w:t xml:space="preserve">. וי"ל שרבינו היה גורס </w:t>
      </w:r>
      <w:proofErr w:type="spellStart"/>
      <w:r w:rsidRPr="000674ED">
        <w:rPr>
          <w:rtl/>
        </w:rPr>
        <w:t>במתניתין</w:t>
      </w:r>
      <w:proofErr w:type="spellEnd"/>
      <w:r w:rsidRPr="000674ED">
        <w:rPr>
          <w:rtl/>
        </w:rPr>
        <w:t xml:space="preserve"> ואם הביא כשר וכן היה גורס רבינו תם.</w:t>
      </w:r>
      <w:r>
        <w:rPr>
          <w:rFonts w:hint="cs"/>
          <w:rtl/>
        </w:rPr>
        <w:t xml:space="preserve"> כס"מ שם</w:t>
      </w:r>
      <w:r w:rsidRPr="000674ED">
        <w:rPr>
          <w:rtl/>
        </w:rPr>
        <w:t xml:space="preserve"> </w:t>
      </w:r>
      <w:r w:rsidRPr="000674ED">
        <w:rPr>
          <w:rtl/>
        </w:rPr>
        <w:t xml:space="preserve">וי"ג שם ואם הביא פסול ופריך </w:t>
      </w:r>
      <w:proofErr w:type="spellStart"/>
      <w:r w:rsidRPr="000674ED">
        <w:rPr>
          <w:rtl/>
        </w:rPr>
        <w:t>מהך</w:t>
      </w:r>
      <w:proofErr w:type="spellEnd"/>
      <w:r w:rsidRPr="000674ED">
        <w:rPr>
          <w:rtl/>
        </w:rPr>
        <w:t xml:space="preserve"> </w:t>
      </w:r>
      <w:proofErr w:type="spellStart"/>
      <w:r w:rsidRPr="000674ED">
        <w:rPr>
          <w:rtl/>
        </w:rPr>
        <w:t>דתניא</w:t>
      </w:r>
      <w:proofErr w:type="spellEnd"/>
      <w:r w:rsidRPr="000674ED">
        <w:rPr>
          <w:rtl/>
        </w:rPr>
        <w:t xml:space="preserve"> ואם הביא פסול מפני שהוא שרף </w:t>
      </w:r>
      <w:proofErr w:type="spellStart"/>
      <w:r w:rsidRPr="000674ED">
        <w:rPr>
          <w:rtl/>
        </w:rPr>
        <w:t>דמשמע</w:t>
      </w:r>
      <w:proofErr w:type="spellEnd"/>
      <w:r w:rsidRPr="000674ED">
        <w:rPr>
          <w:rtl/>
        </w:rPr>
        <w:t xml:space="preserve"> דאינו שמן כלל ואיך חשבו המשנה בכלל השמנים הפסולים </w:t>
      </w:r>
      <w:proofErr w:type="spellStart"/>
      <w:r w:rsidRPr="000674ED">
        <w:rPr>
          <w:rtl/>
        </w:rPr>
        <w:t>יעו"ש</w:t>
      </w:r>
      <w:proofErr w:type="spellEnd"/>
      <w:r w:rsidRPr="000674ED">
        <w:rPr>
          <w:rtl/>
        </w:rPr>
        <w:t xml:space="preserve"> </w:t>
      </w:r>
      <w:proofErr w:type="spellStart"/>
      <w:r w:rsidRPr="000674ED">
        <w:rPr>
          <w:rtl/>
        </w:rPr>
        <w:t>בתוס</w:t>
      </w:r>
      <w:proofErr w:type="spellEnd"/>
      <w:r w:rsidRPr="000674ED">
        <w:rPr>
          <w:rtl/>
        </w:rPr>
        <w:t xml:space="preserve">' ורש"י וזה שלא כדברי מרן שכתב והתניא ואם הביא כשר וכו' </w:t>
      </w:r>
      <w:proofErr w:type="spellStart"/>
      <w:r w:rsidRPr="000674ED">
        <w:rPr>
          <w:rtl/>
        </w:rPr>
        <w:t>יעו"ש</w:t>
      </w:r>
      <w:proofErr w:type="spellEnd"/>
      <w:r w:rsidRPr="000674ED">
        <w:rPr>
          <w:rtl/>
        </w:rPr>
        <w:t xml:space="preserve"> היטיב ובאמת כ"ה </w:t>
      </w:r>
      <w:proofErr w:type="spellStart"/>
      <w:r w:rsidRPr="000674ED">
        <w:rPr>
          <w:rtl/>
        </w:rPr>
        <w:t>בתוספתא</w:t>
      </w:r>
      <w:proofErr w:type="spellEnd"/>
      <w:r w:rsidRPr="000674ED">
        <w:rPr>
          <w:rtl/>
        </w:rPr>
        <w:t xml:space="preserve"> פ"ט שם </w:t>
      </w:r>
      <w:proofErr w:type="spellStart"/>
      <w:r w:rsidRPr="000674ED">
        <w:rPr>
          <w:rtl/>
        </w:rPr>
        <w:t>כגי</w:t>
      </w:r>
      <w:proofErr w:type="spellEnd"/>
      <w:r w:rsidRPr="000674ED">
        <w:rPr>
          <w:rtl/>
        </w:rPr>
        <w:t xml:space="preserve">' </w:t>
      </w:r>
      <w:proofErr w:type="spellStart"/>
      <w:r w:rsidRPr="000674ED">
        <w:rPr>
          <w:rtl/>
        </w:rPr>
        <w:t>התוס</w:t>
      </w:r>
      <w:proofErr w:type="spellEnd"/>
      <w:r w:rsidRPr="000674ED">
        <w:rPr>
          <w:rtl/>
        </w:rPr>
        <w:t xml:space="preserve">' ורש"י </w:t>
      </w:r>
      <w:proofErr w:type="spellStart"/>
      <w:r w:rsidRPr="000674ED">
        <w:rPr>
          <w:rtl/>
        </w:rPr>
        <w:t>יעו"ש</w:t>
      </w:r>
      <w:proofErr w:type="spellEnd"/>
      <w:r>
        <w:rPr>
          <w:rFonts w:hint="cs"/>
          <w:rtl/>
        </w:rPr>
        <w:t>. הר המוריה 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0CB5" w14:textId="77777777" w:rsidR="00A84FF0" w:rsidRDefault="00A84FF0">
    <w:pPr>
      <w:pStyle w:val="a4"/>
      <w:rPr>
        <w:rtl/>
      </w:rPr>
    </w:pPr>
  </w:p>
  <w:p w14:paraId="58EA52F8" w14:textId="77777777" w:rsidR="007C5874" w:rsidRDefault="007C5874" w:rsidP="00154BA2">
    <w:pPr>
      <w:pStyle w:val="a4"/>
      <w:tabs>
        <w:tab w:val="clear" w:pos="4153"/>
        <w:tab w:val="clear" w:pos="8306"/>
        <w:tab w:val="center" w:pos="441"/>
      </w:tabs>
      <w:rPr>
        <w:rtl/>
      </w:rPr>
    </w:pPr>
    <w:r>
      <w:rPr>
        <w:noProof/>
      </w:rPr>
      <mc:AlternateContent>
        <mc:Choice Requires="wps">
          <w:drawing>
            <wp:anchor distT="0" distB="0" distL="114300" distR="114300" simplePos="0" relativeHeight="251659264" behindDoc="0" locked="0" layoutInCell="1" allowOverlap="1" wp14:anchorId="158D042A" wp14:editId="5DE58803">
              <wp:simplePos x="0" y="0"/>
              <wp:positionH relativeFrom="margin">
                <wp:align>center</wp:align>
              </wp:positionH>
              <wp:positionV relativeFrom="paragraph">
                <wp:posOffset>9525</wp:posOffset>
              </wp:positionV>
              <wp:extent cx="3924300" cy="752475"/>
              <wp:effectExtent l="0" t="0" r="0" b="9525"/>
              <wp:wrapSquare wrapText="bothSides"/>
              <wp:docPr id="1" name="תיבת טקסט 1"/>
              <wp:cNvGraphicFramePr/>
              <a:graphic xmlns:a="http://schemas.openxmlformats.org/drawingml/2006/main">
                <a:graphicData uri="http://schemas.microsoft.com/office/word/2010/wordprocessingShape">
                  <wps:wsp>
                    <wps:cNvSpPr txBox="1"/>
                    <wps:spPr>
                      <a:xfrm>
                        <a:off x="0" y="0"/>
                        <a:ext cx="3924300" cy="752475"/>
                      </a:xfrm>
                      <a:prstGeom prst="rect">
                        <a:avLst/>
                      </a:prstGeom>
                      <a:noFill/>
                      <a:ln>
                        <a:noFill/>
                      </a:ln>
                    </wps:spPr>
                    <wps:txbx>
                      <w:txbxContent>
                        <w:p w14:paraId="33AA45B2" w14:textId="77777777" w:rsidR="00A84FF0" w:rsidRPr="00A84FF0" w:rsidRDefault="00A84FF0" w:rsidP="00A84FF0">
                          <w:pPr>
                            <w:jc w:val="center"/>
                            <w:rPr>
                              <w:rFonts w:eastAsiaTheme="minorHAnsi" w:cs="Yiddishkeit AlefAlefAlef Bold"/>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w:t>
                          </w:r>
                          <w:r w:rsidR="00B9725F">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כתא </w:t>
                          </w:r>
                          <w:proofErr w:type="spellStart"/>
                          <w:r w:rsidR="00B9725F">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למשיחא</w:t>
                          </w:r>
                          <w:proofErr w:type="spellEnd"/>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725F">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ב</w:t>
                          </w: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דף היומי</w:t>
                          </w:r>
                        </w:p>
                      </w:txbxContent>
                    </wps:txbx>
                    <wps:bodyPr rot="0" spcFirstLastPara="1" vertOverflow="overflow" horzOverflow="overflow" vert="horz" wrap="square" lIns="91440" tIns="45720" rIns="91440" bIns="45720" numCol="1" spcCol="0" rtlCol="1" fromWordArt="0" anchor="t" anchorCtr="0" forceAA="0" compatLnSpc="1">
                      <a:prstTxWarp prst="textArchUp">
                        <a:avLst>
                          <a:gd name="adj" fmla="val 10736363"/>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D042A" id="_x0000_t202" coordsize="21600,21600" o:spt="202" path="m,l,21600r21600,l21600,xe">
              <v:stroke joinstyle="miter"/>
              <v:path gradientshapeok="t" o:connecttype="rect"/>
            </v:shapetype>
            <v:shape id="תיבת טקסט 1" o:spid="_x0000_s1026" type="#_x0000_t202" style="position:absolute;left:0;text-align:left;margin-left:0;margin-top:.75pt;width:309pt;height:5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" filled="f" stroked="f">
              <v:textbox>
                <w:txbxContent>
                  <w:p w14:paraId="33AA45B2" w14:textId="77777777" w:rsidR="00A84FF0" w:rsidRPr="00A84FF0" w:rsidRDefault="00A84FF0" w:rsidP="00A84FF0">
                    <w:pPr>
                      <w:jc w:val="center"/>
                      <w:rPr>
                        <w:rFonts w:eastAsiaTheme="minorHAnsi" w:cs="Yiddishkeit AlefAlefAlef Bold"/>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w:t>
                    </w:r>
                    <w:r w:rsidR="00B9725F">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כתא </w:t>
                    </w:r>
                    <w:proofErr w:type="spellStart"/>
                    <w:r w:rsidR="00B9725F">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למשיחא</w:t>
                    </w:r>
                    <w:proofErr w:type="spellEnd"/>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725F">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ב</w:t>
                    </w: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דף היומי</w:t>
                    </w:r>
                  </w:p>
                </w:txbxContent>
              </v:textbox>
              <w10:wrap type="square" anchorx="margin"/>
            </v:shape>
          </w:pict>
        </mc:Fallback>
      </mc:AlternateContent>
    </w:r>
    <w:r w:rsidR="00154BA2">
      <w:rPr>
        <w:rtl/>
      </w:rPr>
      <w:tab/>
    </w:r>
    <w:r w:rsidR="00154BA2">
      <w:rPr>
        <w:rtl/>
      </w:rPr>
      <w:tab/>
    </w:r>
  </w:p>
  <w:p w14:paraId="307DDE6B" w14:textId="77777777" w:rsidR="007C5874" w:rsidRDefault="00C113E5">
    <w:pPr>
      <w:pStyle w:val="a4"/>
      <w:rPr>
        <w:rtl/>
      </w:rPr>
    </w:pPr>
    <w:r>
      <w:rPr>
        <w:noProof/>
      </w:rPr>
      <mc:AlternateContent>
        <mc:Choice Requires="wps">
          <w:drawing>
            <wp:anchor distT="0" distB="0" distL="114300" distR="114300" simplePos="0" relativeHeight="251661312" behindDoc="0" locked="0" layoutInCell="1" allowOverlap="1" wp14:anchorId="499FC33D" wp14:editId="1111E76F">
              <wp:simplePos x="0" y="0"/>
              <wp:positionH relativeFrom="margin">
                <wp:align>center</wp:align>
              </wp:positionH>
              <wp:positionV relativeFrom="paragraph">
                <wp:posOffset>8255</wp:posOffset>
              </wp:positionV>
              <wp:extent cx="1828800" cy="381000"/>
              <wp:effectExtent l="0" t="0" r="0" b="0"/>
              <wp:wrapSquare wrapText="bothSides"/>
              <wp:docPr id="2" name="תיבת טקסט 2"/>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a:noFill/>
                      </a:ln>
                    </wps:spPr>
                    <wps:txbx>
                      <w:txbxContent>
                        <w:p w14:paraId="13242E07" w14:textId="77777777" w:rsidR="007C5874" w:rsidRDefault="007C5874" w:rsidP="008C510D">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960C77">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מנחות</w:t>
                          </w:r>
                        </w:p>
                        <w:p w14:paraId="6E0673C5" w14:textId="77777777" w:rsidR="00516E4E" w:rsidRDefault="00516E4E" w:rsidP="00960F69">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894335F" w14:textId="77777777"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FC33D" id="תיבת טקסט 2" o:spid="_x0000_s1027" type="#_x0000_t202" style="position:absolute;left:0;text-align:left;margin-left:0;margin-top:.65pt;width:2in;height:30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" filled="f" stroked="f">
              <v:textbox>
                <w:txbxContent>
                  <w:p w14:paraId="13242E07" w14:textId="77777777" w:rsidR="007C5874" w:rsidRDefault="007C5874" w:rsidP="008C510D">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960C77">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מנחות</w:t>
                    </w:r>
                  </w:p>
                  <w:p w14:paraId="6E0673C5" w14:textId="77777777" w:rsidR="00516E4E" w:rsidRDefault="00516E4E" w:rsidP="00960F69">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894335F" w14:textId="77777777"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type="square" anchorx="margin"/>
            </v:shape>
          </w:pict>
        </mc:Fallback>
      </mc:AlternateContent>
    </w:r>
  </w:p>
  <w:p w14:paraId="67CA7F0B" w14:textId="77777777" w:rsidR="007C5874" w:rsidRDefault="007C5874">
    <w:pPr>
      <w:pStyle w:val="a4"/>
      <w:rPr>
        <w:rtl/>
      </w:rPr>
    </w:pPr>
  </w:p>
  <w:p w14:paraId="5E78B078" w14:textId="77777777" w:rsidR="00A84FF0" w:rsidRDefault="00A84F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9BA"/>
    <w:multiLevelType w:val="hybridMultilevel"/>
    <w:tmpl w:val="B45E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1A8"/>
    <w:multiLevelType w:val="hybridMultilevel"/>
    <w:tmpl w:val="10C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2A30"/>
    <w:multiLevelType w:val="hybridMultilevel"/>
    <w:tmpl w:val="554C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90E6B"/>
    <w:multiLevelType w:val="hybridMultilevel"/>
    <w:tmpl w:val="8AA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1BB4"/>
    <w:multiLevelType w:val="hybridMultilevel"/>
    <w:tmpl w:val="0046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837CC"/>
    <w:multiLevelType w:val="hybridMultilevel"/>
    <w:tmpl w:val="83C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2690"/>
    <w:multiLevelType w:val="hybridMultilevel"/>
    <w:tmpl w:val="12EE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683C"/>
    <w:multiLevelType w:val="hybridMultilevel"/>
    <w:tmpl w:val="DCCC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90FDA"/>
    <w:multiLevelType w:val="hybridMultilevel"/>
    <w:tmpl w:val="AB5A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0284F"/>
    <w:multiLevelType w:val="hybridMultilevel"/>
    <w:tmpl w:val="9F60BD8C"/>
    <w:lvl w:ilvl="0" w:tplc="2D0C7B2A">
      <w:start w:val="1"/>
      <w:numFmt w:val="hebrew1"/>
      <w:pStyle w:val="1"/>
      <w:lvlText w:val="%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C3732"/>
    <w:multiLevelType w:val="hybridMultilevel"/>
    <w:tmpl w:val="56A2D77E"/>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C61439"/>
    <w:multiLevelType w:val="hybridMultilevel"/>
    <w:tmpl w:val="1E8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D58B1"/>
    <w:multiLevelType w:val="hybridMultilevel"/>
    <w:tmpl w:val="A4F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33EB5"/>
    <w:multiLevelType w:val="hybridMultilevel"/>
    <w:tmpl w:val="ABE4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E5BC9"/>
    <w:multiLevelType w:val="hybridMultilevel"/>
    <w:tmpl w:val="01A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F5CE7"/>
    <w:multiLevelType w:val="hybridMultilevel"/>
    <w:tmpl w:val="FF62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734B0"/>
    <w:multiLevelType w:val="hybridMultilevel"/>
    <w:tmpl w:val="FA36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20A83"/>
    <w:multiLevelType w:val="hybridMultilevel"/>
    <w:tmpl w:val="EB5E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D66A9"/>
    <w:multiLevelType w:val="hybridMultilevel"/>
    <w:tmpl w:val="63C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568D3"/>
    <w:multiLevelType w:val="hybridMultilevel"/>
    <w:tmpl w:val="4F6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D4545"/>
    <w:multiLevelType w:val="hybridMultilevel"/>
    <w:tmpl w:val="6B82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562912">
    <w:abstractNumId w:val="9"/>
  </w:num>
  <w:num w:numId="2" w16cid:durableId="1574774377">
    <w:abstractNumId w:val="20"/>
  </w:num>
  <w:num w:numId="3" w16cid:durableId="1546411684">
    <w:abstractNumId w:val="5"/>
  </w:num>
  <w:num w:numId="4" w16cid:durableId="1789735441">
    <w:abstractNumId w:val="18"/>
  </w:num>
  <w:num w:numId="5" w16cid:durableId="1208299318">
    <w:abstractNumId w:val="12"/>
  </w:num>
  <w:num w:numId="6" w16cid:durableId="633558856">
    <w:abstractNumId w:val="4"/>
  </w:num>
  <w:num w:numId="7" w16cid:durableId="818807470">
    <w:abstractNumId w:val="1"/>
  </w:num>
  <w:num w:numId="8" w16cid:durableId="211386141">
    <w:abstractNumId w:val="16"/>
  </w:num>
  <w:num w:numId="9" w16cid:durableId="1250428723">
    <w:abstractNumId w:val="19"/>
  </w:num>
  <w:num w:numId="10" w16cid:durableId="1920944232">
    <w:abstractNumId w:val="13"/>
  </w:num>
  <w:num w:numId="11" w16cid:durableId="266817704">
    <w:abstractNumId w:val="6"/>
  </w:num>
  <w:num w:numId="12" w16cid:durableId="80420822">
    <w:abstractNumId w:val="10"/>
  </w:num>
  <w:num w:numId="13" w16cid:durableId="1575120148">
    <w:abstractNumId w:val="8"/>
  </w:num>
  <w:num w:numId="14" w16cid:durableId="2053310801">
    <w:abstractNumId w:val="15"/>
  </w:num>
  <w:num w:numId="15" w16cid:durableId="1285963646">
    <w:abstractNumId w:val="3"/>
  </w:num>
  <w:num w:numId="16" w16cid:durableId="267590278">
    <w:abstractNumId w:val="7"/>
  </w:num>
  <w:num w:numId="17" w16cid:durableId="1499005283">
    <w:abstractNumId w:val="14"/>
  </w:num>
  <w:num w:numId="18" w16cid:durableId="467167235">
    <w:abstractNumId w:val="2"/>
  </w:num>
  <w:num w:numId="19" w16cid:durableId="1411272830">
    <w:abstractNumId w:val="17"/>
  </w:num>
  <w:num w:numId="20" w16cid:durableId="345404123">
    <w:abstractNumId w:val="0"/>
  </w:num>
  <w:num w:numId="21" w16cid:durableId="2031494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37"/>
    <w:rsid w:val="0000521E"/>
    <w:rsid w:val="00025079"/>
    <w:rsid w:val="0004065D"/>
    <w:rsid w:val="000674ED"/>
    <w:rsid w:val="00083C80"/>
    <w:rsid w:val="000D3391"/>
    <w:rsid w:val="000E4D66"/>
    <w:rsid w:val="000E574D"/>
    <w:rsid w:val="00105AF3"/>
    <w:rsid w:val="0014121A"/>
    <w:rsid w:val="00142C47"/>
    <w:rsid w:val="00147B71"/>
    <w:rsid w:val="00154BA2"/>
    <w:rsid w:val="001711C2"/>
    <w:rsid w:val="00176448"/>
    <w:rsid w:val="00182DE2"/>
    <w:rsid w:val="001A5A29"/>
    <w:rsid w:val="001F1F5F"/>
    <w:rsid w:val="0021584F"/>
    <w:rsid w:val="00220187"/>
    <w:rsid w:val="002215F8"/>
    <w:rsid w:val="00224330"/>
    <w:rsid w:val="00230D37"/>
    <w:rsid w:val="0023121C"/>
    <w:rsid w:val="002354F2"/>
    <w:rsid w:val="002630CE"/>
    <w:rsid w:val="00285343"/>
    <w:rsid w:val="002937BF"/>
    <w:rsid w:val="002A74DB"/>
    <w:rsid w:val="002B01E0"/>
    <w:rsid w:val="002C2578"/>
    <w:rsid w:val="002C33B6"/>
    <w:rsid w:val="002D1729"/>
    <w:rsid w:val="002D1747"/>
    <w:rsid w:val="002D68E3"/>
    <w:rsid w:val="002E2BB6"/>
    <w:rsid w:val="00303124"/>
    <w:rsid w:val="00311BEE"/>
    <w:rsid w:val="003222F8"/>
    <w:rsid w:val="003501E9"/>
    <w:rsid w:val="003712B8"/>
    <w:rsid w:val="003719BB"/>
    <w:rsid w:val="00383C5C"/>
    <w:rsid w:val="003E5745"/>
    <w:rsid w:val="003F20D2"/>
    <w:rsid w:val="003F7299"/>
    <w:rsid w:val="004166EC"/>
    <w:rsid w:val="00427AEB"/>
    <w:rsid w:val="00442356"/>
    <w:rsid w:val="00474994"/>
    <w:rsid w:val="004A6D07"/>
    <w:rsid w:val="004B042D"/>
    <w:rsid w:val="00511355"/>
    <w:rsid w:val="00516493"/>
    <w:rsid w:val="00516E4E"/>
    <w:rsid w:val="00544194"/>
    <w:rsid w:val="005B0DAA"/>
    <w:rsid w:val="005B1398"/>
    <w:rsid w:val="005C0067"/>
    <w:rsid w:val="005C06A6"/>
    <w:rsid w:val="005D54A0"/>
    <w:rsid w:val="005D78BA"/>
    <w:rsid w:val="0060268E"/>
    <w:rsid w:val="006630C4"/>
    <w:rsid w:val="00693D34"/>
    <w:rsid w:val="0074328B"/>
    <w:rsid w:val="007432A3"/>
    <w:rsid w:val="00762CE2"/>
    <w:rsid w:val="00797DA9"/>
    <w:rsid w:val="007A35DA"/>
    <w:rsid w:val="007B4CAE"/>
    <w:rsid w:val="007C5874"/>
    <w:rsid w:val="007D3643"/>
    <w:rsid w:val="00843D85"/>
    <w:rsid w:val="00865FCC"/>
    <w:rsid w:val="008A635D"/>
    <w:rsid w:val="008C510D"/>
    <w:rsid w:val="008D4BF0"/>
    <w:rsid w:val="00900210"/>
    <w:rsid w:val="00913DB9"/>
    <w:rsid w:val="009364CC"/>
    <w:rsid w:val="009502BB"/>
    <w:rsid w:val="00960C77"/>
    <w:rsid w:val="00960F69"/>
    <w:rsid w:val="0096140A"/>
    <w:rsid w:val="009620CE"/>
    <w:rsid w:val="009976CF"/>
    <w:rsid w:val="009A3037"/>
    <w:rsid w:val="009C0CEC"/>
    <w:rsid w:val="009D4204"/>
    <w:rsid w:val="00A05A5F"/>
    <w:rsid w:val="00A50E7F"/>
    <w:rsid w:val="00A52E9F"/>
    <w:rsid w:val="00A71321"/>
    <w:rsid w:val="00A714F6"/>
    <w:rsid w:val="00A73312"/>
    <w:rsid w:val="00A84FF0"/>
    <w:rsid w:val="00A90548"/>
    <w:rsid w:val="00AA0AC9"/>
    <w:rsid w:val="00AB71F6"/>
    <w:rsid w:val="00AC5192"/>
    <w:rsid w:val="00AD3365"/>
    <w:rsid w:val="00AD552D"/>
    <w:rsid w:val="00AF1B96"/>
    <w:rsid w:val="00AF2765"/>
    <w:rsid w:val="00B14705"/>
    <w:rsid w:val="00B16D8D"/>
    <w:rsid w:val="00B235F0"/>
    <w:rsid w:val="00B5477B"/>
    <w:rsid w:val="00B6641C"/>
    <w:rsid w:val="00B8266C"/>
    <w:rsid w:val="00B9725F"/>
    <w:rsid w:val="00BB4967"/>
    <w:rsid w:val="00BB7D46"/>
    <w:rsid w:val="00BD32FE"/>
    <w:rsid w:val="00BE19CB"/>
    <w:rsid w:val="00C0704D"/>
    <w:rsid w:val="00C113E5"/>
    <w:rsid w:val="00C1577F"/>
    <w:rsid w:val="00C21A02"/>
    <w:rsid w:val="00C42F59"/>
    <w:rsid w:val="00C61701"/>
    <w:rsid w:val="00CE3CA0"/>
    <w:rsid w:val="00CE45DD"/>
    <w:rsid w:val="00CF2C1D"/>
    <w:rsid w:val="00CF6B35"/>
    <w:rsid w:val="00D30F4D"/>
    <w:rsid w:val="00D6144A"/>
    <w:rsid w:val="00D62E61"/>
    <w:rsid w:val="00D853EF"/>
    <w:rsid w:val="00DA5A56"/>
    <w:rsid w:val="00DB23D7"/>
    <w:rsid w:val="00DC0897"/>
    <w:rsid w:val="00DE06D7"/>
    <w:rsid w:val="00DE377C"/>
    <w:rsid w:val="00E10056"/>
    <w:rsid w:val="00E27548"/>
    <w:rsid w:val="00E34AB6"/>
    <w:rsid w:val="00E50635"/>
    <w:rsid w:val="00E51B78"/>
    <w:rsid w:val="00E60F1B"/>
    <w:rsid w:val="00E6320C"/>
    <w:rsid w:val="00E91DC4"/>
    <w:rsid w:val="00EA6B7E"/>
    <w:rsid w:val="00EB306D"/>
    <w:rsid w:val="00EB4991"/>
    <w:rsid w:val="00EF52B0"/>
    <w:rsid w:val="00F0306A"/>
    <w:rsid w:val="00F07C36"/>
    <w:rsid w:val="00F13642"/>
    <w:rsid w:val="00F3118D"/>
    <w:rsid w:val="00F440B4"/>
    <w:rsid w:val="00F47CC1"/>
    <w:rsid w:val="00F63E78"/>
    <w:rsid w:val="00F73637"/>
    <w:rsid w:val="00F92730"/>
    <w:rsid w:val="00FA4620"/>
    <w:rsid w:val="00FB5C1F"/>
    <w:rsid w:val="00FC7AA1"/>
    <w:rsid w:val="00FE3B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0C70"/>
  <w15:chartTrackingRefBased/>
  <w15:docId w15:val="{1A80FE24-D9AC-47F9-8E65-C612BB9A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3E5"/>
    <w:pPr>
      <w:bidi/>
      <w:spacing w:after="0" w:line="240" w:lineRule="auto"/>
      <w:jc w:val="both"/>
    </w:pPr>
    <w:rPr>
      <w:rFonts w:ascii="Times New Roman" w:eastAsia="Times New Roman" w:hAnsi="Times New Roman" w:cs="Guttman Vilna"/>
      <w:sz w:val="24"/>
      <w:szCs w:val="24"/>
    </w:rPr>
  </w:style>
  <w:style w:type="paragraph" w:styleId="1">
    <w:name w:val="heading 1"/>
    <w:basedOn w:val="a0"/>
    <w:next w:val="a"/>
    <w:link w:val="10"/>
    <w:qFormat/>
    <w:rsid w:val="00A714F6"/>
    <w:pPr>
      <w:numPr>
        <w:numId w:val="1"/>
      </w:numPr>
      <w:spacing w:before="240"/>
      <w:jc w:val="center"/>
      <w:outlineLvl w:val="0"/>
    </w:pPr>
    <w:rPr>
      <w:rFonts w:cs="Yiddishkeit AlefAlefAlef Bold"/>
      <w:b/>
      <w:bCs/>
      <w:sz w:val="46"/>
      <w:szCs w:val="46"/>
    </w:rPr>
  </w:style>
  <w:style w:type="paragraph" w:styleId="2">
    <w:name w:val="heading 2"/>
    <w:basedOn w:val="a"/>
    <w:next w:val="a"/>
    <w:link w:val="20"/>
    <w:uiPriority w:val="9"/>
    <w:semiHidden/>
    <w:unhideWhenUsed/>
    <w:qFormat/>
    <w:rsid w:val="007C587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84FF0"/>
    <w:pPr>
      <w:tabs>
        <w:tab w:val="center" w:pos="4153"/>
        <w:tab w:val="right" w:pos="8306"/>
      </w:tabs>
    </w:pPr>
  </w:style>
  <w:style w:type="character" w:customStyle="1" w:styleId="a5">
    <w:name w:val="כותרת עליונה תו"/>
    <w:basedOn w:val="a1"/>
    <w:link w:val="a4"/>
    <w:uiPriority w:val="99"/>
    <w:rsid w:val="00A84FF0"/>
  </w:style>
  <w:style w:type="paragraph" w:styleId="a6">
    <w:name w:val="footer"/>
    <w:basedOn w:val="a"/>
    <w:link w:val="a7"/>
    <w:uiPriority w:val="99"/>
    <w:unhideWhenUsed/>
    <w:rsid w:val="00A84FF0"/>
    <w:pPr>
      <w:tabs>
        <w:tab w:val="center" w:pos="4153"/>
        <w:tab w:val="right" w:pos="8306"/>
      </w:tabs>
    </w:pPr>
  </w:style>
  <w:style w:type="character" w:customStyle="1" w:styleId="a7">
    <w:name w:val="כותרת תחתונה תו"/>
    <w:basedOn w:val="a1"/>
    <w:link w:val="a6"/>
    <w:uiPriority w:val="99"/>
    <w:rsid w:val="00A84FF0"/>
  </w:style>
  <w:style w:type="character" w:customStyle="1" w:styleId="10">
    <w:name w:val="כותרת 1 תו"/>
    <w:basedOn w:val="a1"/>
    <w:link w:val="1"/>
    <w:rsid w:val="00A714F6"/>
    <w:rPr>
      <w:rFonts w:ascii="Times New Roman" w:eastAsia="Times New Roman" w:hAnsi="Times New Roman" w:cs="Yiddishkeit AlefAlefAlef Bold"/>
      <w:b/>
      <w:bCs/>
      <w:sz w:val="46"/>
      <w:szCs w:val="46"/>
    </w:rPr>
  </w:style>
  <w:style w:type="character" w:customStyle="1" w:styleId="20">
    <w:name w:val="כותרת 2 תו"/>
    <w:basedOn w:val="a1"/>
    <w:link w:val="2"/>
    <w:uiPriority w:val="9"/>
    <w:semiHidden/>
    <w:rsid w:val="007C5874"/>
    <w:rPr>
      <w:rFonts w:asciiTheme="majorHAnsi" w:eastAsiaTheme="majorEastAsia" w:hAnsiTheme="majorHAnsi" w:cstheme="majorBidi"/>
      <w:b/>
      <w:bCs/>
      <w:color w:val="4472C4" w:themeColor="accent1"/>
      <w:sz w:val="26"/>
      <w:szCs w:val="26"/>
    </w:rPr>
  </w:style>
  <w:style w:type="paragraph" w:styleId="a8">
    <w:name w:val="Document Map"/>
    <w:basedOn w:val="a"/>
    <w:link w:val="a9"/>
    <w:semiHidden/>
    <w:rsid w:val="007C5874"/>
    <w:pPr>
      <w:shd w:val="clear" w:color="auto" w:fill="000080"/>
    </w:pPr>
    <w:rPr>
      <w:rFonts w:ascii="Tahoma" w:hAnsi="Tahoma" w:cs="Tahoma"/>
    </w:rPr>
  </w:style>
  <w:style w:type="character" w:customStyle="1" w:styleId="a9">
    <w:name w:val="מפת מסמך תו"/>
    <w:basedOn w:val="a1"/>
    <w:link w:val="a8"/>
    <w:semiHidden/>
    <w:rsid w:val="007C5874"/>
    <w:rPr>
      <w:rFonts w:ascii="Tahoma" w:eastAsia="Times New Roman" w:hAnsi="Tahoma" w:cs="Tahoma"/>
      <w:sz w:val="24"/>
      <w:szCs w:val="24"/>
      <w:shd w:val="clear" w:color="auto" w:fill="000080"/>
    </w:rPr>
  </w:style>
  <w:style w:type="paragraph" w:styleId="aa">
    <w:name w:val="Balloon Text"/>
    <w:basedOn w:val="a"/>
    <w:link w:val="ab"/>
    <w:uiPriority w:val="99"/>
    <w:semiHidden/>
    <w:unhideWhenUsed/>
    <w:rsid w:val="007C5874"/>
    <w:rPr>
      <w:rFonts w:ascii="Tahoma" w:hAnsi="Tahoma" w:cs="Tahoma"/>
      <w:sz w:val="16"/>
      <w:szCs w:val="16"/>
    </w:rPr>
  </w:style>
  <w:style w:type="character" w:customStyle="1" w:styleId="ab">
    <w:name w:val="טקסט בלונים תו"/>
    <w:basedOn w:val="a1"/>
    <w:link w:val="aa"/>
    <w:uiPriority w:val="99"/>
    <w:semiHidden/>
    <w:rsid w:val="007C5874"/>
    <w:rPr>
      <w:rFonts w:ascii="Tahoma" w:eastAsia="Times New Roman" w:hAnsi="Tahoma" w:cs="Tahoma"/>
      <w:sz w:val="16"/>
      <w:szCs w:val="16"/>
    </w:rPr>
  </w:style>
  <w:style w:type="paragraph" w:styleId="a0">
    <w:name w:val="List Paragraph"/>
    <w:basedOn w:val="a"/>
    <w:uiPriority w:val="34"/>
    <w:qFormat/>
    <w:rsid w:val="007C5874"/>
    <w:pPr>
      <w:ind w:left="720"/>
      <w:contextualSpacing/>
    </w:pPr>
  </w:style>
  <w:style w:type="paragraph" w:styleId="ac">
    <w:name w:val="Title"/>
    <w:basedOn w:val="a"/>
    <w:next w:val="a"/>
    <w:link w:val="ad"/>
    <w:qFormat/>
    <w:rsid w:val="003712B8"/>
    <w:pPr>
      <w:spacing w:before="240"/>
    </w:pPr>
    <w:rPr>
      <w:rFonts w:cs="Guttman-Soncino"/>
      <w:sz w:val="32"/>
      <w:szCs w:val="32"/>
    </w:rPr>
  </w:style>
  <w:style w:type="character" w:customStyle="1" w:styleId="ad">
    <w:name w:val="כותרת טקסט תו"/>
    <w:basedOn w:val="a1"/>
    <w:link w:val="ac"/>
    <w:rsid w:val="003712B8"/>
    <w:rPr>
      <w:rFonts w:ascii="Times New Roman" w:eastAsia="Times New Roman" w:hAnsi="Times New Roman" w:cs="Guttman-Soncino"/>
      <w:sz w:val="32"/>
      <w:szCs w:val="32"/>
    </w:rPr>
  </w:style>
  <w:style w:type="paragraph" w:styleId="ae">
    <w:name w:val="No Spacing"/>
    <w:aliases w:val="רגיל 2"/>
    <w:basedOn w:val="a"/>
    <w:next w:val="a"/>
    <w:uiPriority w:val="1"/>
    <w:qFormat/>
    <w:rsid w:val="007C5874"/>
    <w:pPr>
      <w:spacing w:before="120" w:after="120"/>
    </w:pPr>
    <w:rPr>
      <w:rFonts w:ascii="Arial" w:hAnsi="Arial" w:cs="Guttman Hodes"/>
    </w:rPr>
  </w:style>
  <w:style w:type="paragraph" w:styleId="af">
    <w:name w:val="Subtitle"/>
    <w:aliases w:val="רש&quot;י"/>
    <w:basedOn w:val="a"/>
    <w:next w:val="a"/>
    <w:link w:val="af0"/>
    <w:uiPriority w:val="11"/>
    <w:qFormat/>
    <w:rsid w:val="007C5874"/>
    <w:pPr>
      <w:numPr>
        <w:ilvl w:val="1"/>
      </w:numPr>
    </w:pPr>
    <w:rPr>
      <w:rFonts w:asciiTheme="majorHAnsi" w:eastAsiaTheme="majorEastAsia" w:hAnsiTheme="majorHAnsi" w:cs="Guttman Rashi"/>
      <w:i/>
      <w:color w:val="000000" w:themeColor="text1"/>
      <w:spacing w:val="15"/>
    </w:rPr>
  </w:style>
  <w:style w:type="character" w:customStyle="1" w:styleId="af0">
    <w:name w:val="כותרת משנה תו"/>
    <w:aliases w:val="רש&quot;י תו"/>
    <w:basedOn w:val="a1"/>
    <w:link w:val="af"/>
    <w:uiPriority w:val="11"/>
    <w:rsid w:val="007C5874"/>
    <w:rPr>
      <w:rFonts w:asciiTheme="majorHAnsi" w:eastAsiaTheme="majorEastAsia" w:hAnsiTheme="majorHAnsi" w:cs="Guttman Rashi"/>
      <w:i/>
      <w:color w:val="000000" w:themeColor="text1"/>
      <w:spacing w:val="15"/>
      <w:sz w:val="24"/>
      <w:szCs w:val="24"/>
    </w:rPr>
  </w:style>
  <w:style w:type="character" w:styleId="af1">
    <w:name w:val="Emphasis"/>
    <w:aliases w:val="רגיל 3"/>
    <w:uiPriority w:val="20"/>
    <w:qFormat/>
    <w:rsid w:val="003222F8"/>
  </w:style>
  <w:style w:type="paragraph" w:customStyle="1" w:styleId="4">
    <w:name w:val="רגיל 4"/>
    <w:basedOn w:val="ae"/>
    <w:link w:val="40"/>
    <w:qFormat/>
    <w:rsid w:val="003222F8"/>
  </w:style>
  <w:style w:type="character" w:styleId="af2">
    <w:name w:val="Subtle Emphasis"/>
    <w:basedOn w:val="a1"/>
    <w:uiPriority w:val="19"/>
    <w:rsid w:val="007C5874"/>
    <w:rPr>
      <w:i/>
      <w:iCs/>
      <w:color w:val="808080" w:themeColor="text1" w:themeTint="7F"/>
    </w:rPr>
  </w:style>
  <w:style w:type="paragraph" w:customStyle="1" w:styleId="5">
    <w:name w:val="רגיל 5"/>
    <w:basedOn w:val="a"/>
    <w:link w:val="50"/>
    <w:qFormat/>
    <w:rsid w:val="00F63E78"/>
    <w:pPr>
      <w:spacing w:before="240"/>
    </w:pPr>
    <w:rPr>
      <w:rFonts w:cs="Guttman-Aram"/>
    </w:rPr>
  </w:style>
  <w:style w:type="character" w:customStyle="1" w:styleId="40">
    <w:name w:val="רגיל 4 תו"/>
    <w:basedOn w:val="a1"/>
    <w:link w:val="4"/>
    <w:rsid w:val="003222F8"/>
    <w:rPr>
      <w:rFonts w:ascii="Arial" w:eastAsia="Times New Roman" w:hAnsi="Arial" w:cs="Guttman Hodes"/>
      <w:sz w:val="24"/>
      <w:szCs w:val="24"/>
    </w:rPr>
  </w:style>
  <w:style w:type="paragraph" w:customStyle="1" w:styleId="6">
    <w:name w:val="רגיל 6"/>
    <w:basedOn w:val="a"/>
    <w:link w:val="60"/>
    <w:qFormat/>
    <w:rsid w:val="00F63E78"/>
    <w:pPr>
      <w:spacing w:before="240"/>
    </w:pPr>
    <w:rPr>
      <w:b/>
      <w:bCs/>
      <w:sz w:val="28"/>
      <w:szCs w:val="28"/>
    </w:rPr>
  </w:style>
  <w:style w:type="character" w:customStyle="1" w:styleId="50">
    <w:name w:val="רגיל 5 תו"/>
    <w:basedOn w:val="a1"/>
    <w:link w:val="5"/>
    <w:rsid w:val="00F63E78"/>
    <w:rPr>
      <w:rFonts w:ascii="Times New Roman" w:eastAsia="Times New Roman" w:hAnsi="Times New Roman" w:cs="Guttman-Aram"/>
      <w:sz w:val="24"/>
      <w:szCs w:val="24"/>
    </w:rPr>
  </w:style>
  <w:style w:type="character" w:customStyle="1" w:styleId="60">
    <w:name w:val="רגיל 6 תו"/>
    <w:basedOn w:val="a1"/>
    <w:link w:val="6"/>
    <w:rsid w:val="00F63E78"/>
    <w:rPr>
      <w:rFonts w:ascii="Times New Roman" w:eastAsia="Times New Roman" w:hAnsi="Times New Roman" w:cs="Guttman Vilna"/>
      <w:b/>
      <w:bCs/>
      <w:sz w:val="28"/>
      <w:szCs w:val="28"/>
    </w:rPr>
  </w:style>
  <w:style w:type="paragraph" w:customStyle="1" w:styleId="11">
    <w:name w:val="סגנון1"/>
    <w:basedOn w:val="a"/>
    <w:link w:val="12"/>
    <w:qFormat/>
    <w:rsid w:val="007C5874"/>
    <w:rPr>
      <w:rFonts w:asciiTheme="majorHAnsi" w:eastAsiaTheme="majorEastAsia" w:hAnsiTheme="majorHAnsi"/>
      <w:color w:val="4472C4" w:themeColor="accent1"/>
      <w:sz w:val="28"/>
      <w:szCs w:val="28"/>
    </w:rPr>
  </w:style>
  <w:style w:type="character" w:customStyle="1" w:styleId="12">
    <w:name w:val="סגנון1 תו"/>
    <w:basedOn w:val="20"/>
    <w:link w:val="11"/>
    <w:rsid w:val="007C5874"/>
    <w:rPr>
      <w:rFonts w:asciiTheme="majorHAnsi" w:eastAsiaTheme="majorEastAsia" w:hAnsiTheme="majorHAnsi" w:cs="Guttman Vilna"/>
      <w:b w:val="0"/>
      <w:bCs w:val="0"/>
      <w:color w:val="4472C4" w:themeColor="accent1"/>
      <w:sz w:val="28"/>
      <w:szCs w:val="28"/>
    </w:rPr>
  </w:style>
  <w:style w:type="paragraph" w:styleId="af3">
    <w:name w:val="footnote text"/>
    <w:basedOn w:val="a"/>
    <w:link w:val="af4"/>
    <w:unhideWhenUsed/>
    <w:rsid w:val="007C5874"/>
    <w:rPr>
      <w:sz w:val="20"/>
      <w:szCs w:val="20"/>
    </w:rPr>
  </w:style>
  <w:style w:type="character" w:customStyle="1" w:styleId="af4">
    <w:name w:val="טקסט הערת שוליים תו"/>
    <w:basedOn w:val="a1"/>
    <w:link w:val="af3"/>
    <w:rsid w:val="007C5874"/>
    <w:rPr>
      <w:sz w:val="20"/>
      <w:szCs w:val="20"/>
    </w:rPr>
  </w:style>
  <w:style w:type="character" w:styleId="af5">
    <w:name w:val="footnote reference"/>
    <w:basedOn w:val="a1"/>
    <w:unhideWhenUsed/>
    <w:rsid w:val="007C5874"/>
    <w:rPr>
      <w:vertAlign w:val="superscript"/>
    </w:rPr>
  </w:style>
  <w:style w:type="character" w:customStyle="1" w:styleId="13">
    <w:name w:val="טקסט הערת שוליים תו1"/>
    <w:basedOn w:val="a1"/>
    <w:semiHidden/>
    <w:rsid w:val="007C5874"/>
    <w:rPr>
      <w:sz w:val="20"/>
      <w:szCs w:val="20"/>
    </w:rPr>
  </w:style>
  <w:style w:type="paragraph" w:styleId="TOC1">
    <w:name w:val="toc 1"/>
    <w:basedOn w:val="a"/>
    <w:next w:val="a"/>
    <w:autoRedefine/>
    <w:uiPriority w:val="39"/>
    <w:unhideWhenUsed/>
    <w:rsid w:val="007A35DA"/>
    <w:pPr>
      <w:tabs>
        <w:tab w:val="right" w:leader="dot" w:pos="8296"/>
      </w:tabs>
      <w:spacing w:before="120" w:after="220"/>
      <w:ind w:left="720"/>
    </w:pPr>
    <w:rPr>
      <w:color w:val="000000" w:themeColor="text1"/>
    </w:rPr>
  </w:style>
  <w:style w:type="paragraph" w:styleId="af6">
    <w:name w:val="TOC Heading"/>
    <w:basedOn w:val="1"/>
    <w:next w:val="a"/>
    <w:uiPriority w:val="39"/>
    <w:unhideWhenUsed/>
    <w:qFormat/>
    <w:rsid w:val="002C2578"/>
    <w:pPr>
      <w:keepNext/>
      <w:keepLines/>
      <w:numPr>
        <w:numId w:val="0"/>
      </w:numPr>
      <w:spacing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rtl/>
      <w:cs/>
    </w:rPr>
  </w:style>
  <w:style w:type="character" w:styleId="Hyperlink">
    <w:name w:val="Hyperlink"/>
    <w:basedOn w:val="a1"/>
    <w:uiPriority w:val="99"/>
    <w:unhideWhenUsed/>
    <w:rsid w:val="002C2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ropbox\&#1492;&#1500;&#1499;&#1493;&#1514;%20&#1492;&#1491;&#1507;%20&#1492;&#1497;&#1493;&#1502;&#1497;\&#1502;&#1504;&#1495;&#1493;&#1514;\&#1491;&#150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A3D3F-F342-4ADE-BF0D-CFF62DC2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Template>
  <TotalTime>0</TotalTime>
  <Pages>7</Pages>
  <Words>888</Words>
  <Characters>4441</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תרומות והנצחות | בנק הדואר  ח"ן 22887389 | ובטל' 0548027748                                                  להצטרפות להלכות הדף היומי להלכה למעשה    https://chat.whatsapp.com/DLll7K9ciPjB873YPB8kBu</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תרומות והנצחות | בנק הדואר  ח"ן 22887389 | ובטל' 0548027748                                                  להצטרפות להלכות הדף היומי להלכה למעשה    https://chat.whatsapp.com/DLll7K9ciPjB873YPB8kBu</dc:title>
  <dc:subject/>
  <dc:creator>ארי נתנאל מור</dc:creator>
  <cp:keywords/>
  <dc:description/>
  <cp:lastModifiedBy>ארי נתנאל מור</cp:lastModifiedBy>
  <cp:revision>2</cp:revision>
  <dcterms:created xsi:type="dcterms:W3CDTF">2026-04-03T12:31:00Z</dcterms:created>
  <dcterms:modified xsi:type="dcterms:W3CDTF">2026-04-03T12:31:00Z</dcterms:modified>
</cp:coreProperties>
</file>