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6A29B5">
      <w:pPr>
        <w:rPr>
          <w:rtl/>
        </w:rPr>
      </w:pPr>
      <w:bookmarkStart w:id="0" w:name="_GoBack"/>
      <w:bookmarkEnd w:id="0"/>
      <w:r w:rsidRPr="001250C8">
        <w:rPr>
          <w:rFonts w:hint="cs"/>
          <w:rtl/>
        </w:rPr>
        <w:t>בס"ד</w:t>
      </w:r>
      <w:r w:rsidR="00384459">
        <w:rPr>
          <w:rFonts w:hint="cs"/>
          <w:rtl/>
        </w:rPr>
        <w:t>, מוצאי שבת חול המועד פסח תשפ"ו</w:t>
      </w:r>
    </w:p>
    <w:p w:rsidR="00384459" w:rsidRDefault="00384459" w:rsidP="00384459">
      <w:pPr>
        <w:pStyle w:val="a3"/>
        <w:rPr>
          <w:rtl/>
        </w:rPr>
      </w:pPr>
      <w:r>
        <w:rPr>
          <w:rFonts w:hint="cs"/>
          <w:rtl/>
        </w:rPr>
        <w:t>מנחות דף פ"ד, מחלוקת הרמב"ם והאור זרוע בדין חדש בחו"ל</w:t>
      </w:r>
    </w:p>
    <w:p w:rsidR="006A29B5" w:rsidRDefault="00384459" w:rsidP="006A29B5">
      <w:pPr>
        <w:rPr>
          <w:b/>
          <w:bCs/>
          <w:u w:val="single"/>
          <w:rtl/>
        </w:rPr>
      </w:pPr>
      <w:r>
        <w:rPr>
          <w:rFonts w:hint="cs"/>
          <w:b/>
          <w:bCs/>
          <w:u w:val="single"/>
          <w:rtl/>
        </w:rPr>
        <w:t>א. רקע (בקצרה)</w:t>
      </w:r>
    </w:p>
    <w:p w:rsidR="00384459" w:rsidRDefault="00384459" w:rsidP="00E96D9F">
      <w:pPr>
        <w:pStyle w:val="a8"/>
        <w:numPr>
          <w:ilvl w:val="0"/>
          <w:numId w:val="1"/>
        </w:numPr>
        <w:ind w:left="360"/>
        <w:rPr>
          <w:rtl/>
        </w:rPr>
      </w:pPr>
      <w:r w:rsidRPr="00E96D9F">
        <w:rPr>
          <w:rFonts w:hint="cs"/>
          <w:b/>
          <w:bCs/>
          <w:rtl/>
        </w:rPr>
        <w:t xml:space="preserve">משנה </w:t>
      </w:r>
      <w:r w:rsidRPr="00E96D9F">
        <w:rPr>
          <w:b/>
          <w:bCs/>
          <w:rtl/>
        </w:rPr>
        <w:t>קידושין</w:t>
      </w:r>
      <w:r w:rsidRPr="00E96D9F">
        <w:rPr>
          <w:rFonts w:hint="cs"/>
          <w:b/>
          <w:bCs/>
          <w:rtl/>
        </w:rPr>
        <w:t>,</w:t>
      </w:r>
      <w:r w:rsidRPr="00E96D9F">
        <w:rPr>
          <w:b/>
          <w:bCs/>
          <w:rtl/>
        </w:rPr>
        <w:t xml:space="preserve"> דף ל</w:t>
      </w:r>
      <w:r w:rsidRPr="00E96D9F">
        <w:rPr>
          <w:rFonts w:hint="cs"/>
          <w:b/>
          <w:bCs/>
          <w:rtl/>
        </w:rPr>
        <w:t>"</w:t>
      </w:r>
      <w:r w:rsidRPr="00E96D9F">
        <w:rPr>
          <w:b/>
          <w:bCs/>
          <w:rtl/>
        </w:rPr>
        <w:t>ו</w:t>
      </w:r>
      <w:r w:rsidRPr="00E96D9F">
        <w:rPr>
          <w:rFonts w:hint="cs"/>
          <w:b/>
          <w:bCs/>
          <w:rtl/>
        </w:rPr>
        <w:t>:</w:t>
      </w:r>
      <w:r>
        <w:rPr>
          <w:rFonts w:hint="cs"/>
          <w:rtl/>
        </w:rPr>
        <w:t xml:space="preserve"> "</w:t>
      </w:r>
      <w:r>
        <w:rPr>
          <w:rtl/>
        </w:rPr>
        <w:t>כל מצוה שהיא תלויה בארץ - אינה נוהגת אלא בארץ, ושאינה תלויה בארץ - נוהגת בין בארץ בין בחוצה לארץ,</w:t>
      </w:r>
      <w:r>
        <w:rPr>
          <w:rFonts w:hint="cs"/>
          <w:rtl/>
        </w:rPr>
        <w:t xml:space="preserve"> </w:t>
      </w:r>
      <w:r>
        <w:rPr>
          <w:rtl/>
        </w:rPr>
        <w:t>חוץ מן הערלה וכלאים; ר"א אומר: אף החדש</w:t>
      </w:r>
      <w:r>
        <w:rPr>
          <w:rFonts w:hint="cs"/>
          <w:rtl/>
        </w:rPr>
        <w:t>"</w:t>
      </w:r>
      <w:r>
        <w:rPr>
          <w:rtl/>
        </w:rPr>
        <w:t>.</w:t>
      </w:r>
    </w:p>
    <w:p w:rsidR="00384459" w:rsidRDefault="00384459" w:rsidP="00E96D9F">
      <w:pPr>
        <w:pStyle w:val="a8"/>
        <w:numPr>
          <w:ilvl w:val="0"/>
          <w:numId w:val="1"/>
        </w:numPr>
        <w:ind w:left="360"/>
        <w:rPr>
          <w:rtl/>
        </w:rPr>
      </w:pPr>
      <w:r w:rsidRPr="00E96D9F">
        <w:rPr>
          <w:b/>
          <w:bCs/>
          <w:rtl/>
        </w:rPr>
        <w:t>משנה ערלה</w:t>
      </w:r>
      <w:r w:rsidRPr="00E96D9F">
        <w:rPr>
          <w:rFonts w:hint="cs"/>
          <w:b/>
          <w:bCs/>
          <w:rtl/>
        </w:rPr>
        <w:t>, ג' ט':</w:t>
      </w:r>
      <w:r>
        <w:rPr>
          <w:rFonts w:hint="cs"/>
          <w:rtl/>
        </w:rPr>
        <w:t xml:space="preserve"> "</w:t>
      </w:r>
      <w:r>
        <w:rPr>
          <w:rtl/>
        </w:rPr>
        <w:t>החדש אסור מן התורה בכל מקום</w:t>
      </w:r>
      <w:r>
        <w:rPr>
          <w:rFonts w:hint="cs"/>
          <w:rtl/>
        </w:rPr>
        <w:t>".</w:t>
      </w:r>
    </w:p>
    <w:p w:rsidR="00384459" w:rsidRDefault="00384459" w:rsidP="00E96D9F">
      <w:pPr>
        <w:pStyle w:val="a8"/>
        <w:numPr>
          <w:ilvl w:val="0"/>
          <w:numId w:val="1"/>
        </w:numPr>
        <w:ind w:left="360"/>
        <w:rPr>
          <w:rtl/>
        </w:rPr>
      </w:pPr>
      <w:r w:rsidRPr="00E96D9F">
        <w:rPr>
          <w:b/>
          <w:bCs/>
          <w:rtl/>
        </w:rPr>
        <w:t>רמב"ם מאכלות אסורות</w:t>
      </w:r>
      <w:r w:rsidRPr="00E96D9F">
        <w:rPr>
          <w:rFonts w:hint="cs"/>
          <w:b/>
          <w:bCs/>
          <w:rtl/>
        </w:rPr>
        <w:t>, י' ב':</w:t>
      </w:r>
      <w:r>
        <w:rPr>
          <w:rFonts w:hint="cs"/>
          <w:rtl/>
        </w:rPr>
        <w:t xml:space="preserve"> "</w:t>
      </w:r>
      <w:r>
        <w:rPr>
          <w:rtl/>
        </w:rPr>
        <w:t xml:space="preserve">החדש כיצד כל אחד מחמשה מיני תבואה בלבד אסור לאכול מהחדש שלו קודם שיקרב העומר בט"ז בניסן שנאמר ולחם וקלי וכרמל לא תאכלו, וכל האוכל כזית חדש קודם הקרבת העומר לוקה מן התורה </w:t>
      </w:r>
      <w:r w:rsidRPr="004257D6">
        <w:rPr>
          <w:u w:val="single"/>
          <w:rtl/>
        </w:rPr>
        <w:t>בכל מקום ובכל זמן בין בארץ בין בחוצה לארץ</w:t>
      </w:r>
      <w:r>
        <w:rPr>
          <w:rtl/>
        </w:rPr>
        <w:t xml:space="preserve"> בין בפני הבית בין שלא בפני הבית</w:t>
      </w:r>
      <w:r>
        <w:rPr>
          <w:rFonts w:hint="cs"/>
          <w:rtl/>
        </w:rPr>
        <w:t>".</w:t>
      </w:r>
    </w:p>
    <w:p w:rsidR="00384459" w:rsidRDefault="00384459" w:rsidP="00E96D9F">
      <w:pPr>
        <w:pStyle w:val="a8"/>
        <w:numPr>
          <w:ilvl w:val="0"/>
          <w:numId w:val="1"/>
        </w:numPr>
        <w:ind w:left="360"/>
        <w:rPr>
          <w:rtl/>
        </w:rPr>
      </w:pPr>
      <w:r w:rsidRPr="00E96D9F">
        <w:rPr>
          <w:b/>
          <w:bCs/>
          <w:rtl/>
        </w:rPr>
        <w:t xml:space="preserve">כסף משנה </w:t>
      </w:r>
      <w:r w:rsidRPr="00E96D9F">
        <w:rPr>
          <w:rFonts w:hint="cs"/>
          <w:b/>
          <w:bCs/>
          <w:rtl/>
        </w:rPr>
        <w:t>שם:</w:t>
      </w:r>
      <w:r>
        <w:rPr>
          <w:rFonts w:hint="cs"/>
          <w:rtl/>
        </w:rPr>
        <w:t xml:space="preserve"> "</w:t>
      </w:r>
      <w:r>
        <w:rPr>
          <w:rtl/>
        </w:rPr>
        <w:t>ומ"ש שנוהג בכל מקום, בסוף ערלה (פ"ג מ"ט) החדש אסור מן התורה בכל מקום ואף על גב דבספ"ק דקידושין (דף ל"ט) אמרינן דפלוגתא דתנאי היא פסק כסתם משנה. ובמנחות פרק ר' ישמעאל (דף ס"ח:) אמרינן דרבנן דבי רב אשי סברי חדש בח"ל דאורייתא</w:t>
      </w:r>
      <w:r>
        <w:rPr>
          <w:rFonts w:hint="cs"/>
          <w:rtl/>
        </w:rPr>
        <w:t xml:space="preserve">". </w:t>
      </w:r>
    </w:p>
    <w:p w:rsidR="00384459" w:rsidRDefault="00384459" w:rsidP="004257D6">
      <w:pPr>
        <w:pStyle w:val="a8"/>
        <w:numPr>
          <w:ilvl w:val="0"/>
          <w:numId w:val="1"/>
        </w:numPr>
        <w:ind w:left="360"/>
        <w:rPr>
          <w:rtl/>
        </w:rPr>
      </w:pPr>
      <w:r w:rsidRPr="00E96D9F">
        <w:rPr>
          <w:b/>
          <w:bCs/>
          <w:rtl/>
        </w:rPr>
        <w:t>שולחן ערוך יורה דעה</w:t>
      </w:r>
      <w:r w:rsidRPr="00E96D9F">
        <w:rPr>
          <w:rFonts w:hint="cs"/>
          <w:b/>
          <w:bCs/>
          <w:rtl/>
        </w:rPr>
        <w:t>, רצ"ג ב' (על פי הרי"ף</w:t>
      </w:r>
      <w:r w:rsidR="004257D6">
        <w:rPr>
          <w:rFonts w:hint="cs"/>
          <w:b/>
          <w:bCs/>
          <w:rtl/>
        </w:rPr>
        <w:t xml:space="preserve">, </w:t>
      </w:r>
      <w:r w:rsidRPr="00E96D9F">
        <w:rPr>
          <w:rFonts w:hint="cs"/>
          <w:b/>
          <w:bCs/>
          <w:rtl/>
        </w:rPr>
        <w:t>הרמב"ם</w:t>
      </w:r>
      <w:r w:rsidR="004257D6">
        <w:rPr>
          <w:rFonts w:hint="cs"/>
          <w:b/>
          <w:bCs/>
          <w:rtl/>
        </w:rPr>
        <w:t xml:space="preserve"> ו</w:t>
      </w:r>
      <w:r w:rsidR="004257D6" w:rsidRPr="00E96D9F">
        <w:rPr>
          <w:rFonts w:hint="cs"/>
          <w:b/>
          <w:bCs/>
          <w:rtl/>
        </w:rPr>
        <w:t>הרא"ש</w:t>
      </w:r>
      <w:r w:rsidRPr="00E96D9F">
        <w:rPr>
          <w:rFonts w:hint="cs"/>
          <w:b/>
          <w:bCs/>
          <w:rtl/>
        </w:rPr>
        <w:t>):</w:t>
      </w:r>
      <w:r>
        <w:rPr>
          <w:rFonts w:hint="cs"/>
          <w:rtl/>
        </w:rPr>
        <w:t xml:space="preserve"> "</w:t>
      </w:r>
      <w:r>
        <w:rPr>
          <w:rtl/>
        </w:rPr>
        <w:t>איסור החדש נוהג בין בארץ בין בח"ל, בין בשל ישראל בין בשל עובד כוכבים</w:t>
      </w:r>
      <w:r>
        <w:rPr>
          <w:rFonts w:hint="cs"/>
          <w:rtl/>
        </w:rPr>
        <w:t>"</w:t>
      </w:r>
      <w:r>
        <w:rPr>
          <w:rtl/>
        </w:rPr>
        <w:t>.</w:t>
      </w:r>
    </w:p>
    <w:p w:rsidR="00384459" w:rsidRDefault="00384459" w:rsidP="00E96D9F">
      <w:pPr>
        <w:rPr>
          <w:rtl/>
        </w:rPr>
      </w:pPr>
    </w:p>
    <w:p w:rsidR="00384459" w:rsidRPr="00E96D9F" w:rsidRDefault="00384459" w:rsidP="00E96D9F">
      <w:pPr>
        <w:rPr>
          <w:b/>
          <w:bCs/>
          <w:u w:val="single"/>
          <w:rtl/>
        </w:rPr>
      </w:pPr>
      <w:r w:rsidRPr="00E96D9F">
        <w:rPr>
          <w:rFonts w:hint="cs"/>
          <w:b/>
          <w:bCs/>
          <w:u w:val="single"/>
          <w:rtl/>
        </w:rPr>
        <w:t xml:space="preserve">ב. "קושיית הלחם משנה" </w:t>
      </w:r>
      <w:r w:rsidRPr="00E96D9F">
        <w:rPr>
          <w:b/>
          <w:bCs/>
          <w:u w:val="single"/>
          <w:rtl/>
        </w:rPr>
        <w:t>–</w:t>
      </w:r>
      <w:r w:rsidRPr="00E96D9F">
        <w:rPr>
          <w:rFonts w:hint="cs"/>
          <w:b/>
          <w:bCs/>
          <w:u w:val="single"/>
          <w:rtl/>
        </w:rPr>
        <w:t xml:space="preserve"> מן הסוגיה במנחות</w:t>
      </w:r>
    </w:p>
    <w:p w:rsidR="00384459" w:rsidRDefault="00384459" w:rsidP="00E96D9F">
      <w:pPr>
        <w:pStyle w:val="a8"/>
        <w:numPr>
          <w:ilvl w:val="0"/>
          <w:numId w:val="1"/>
        </w:numPr>
        <w:ind w:left="360"/>
        <w:rPr>
          <w:rtl/>
        </w:rPr>
      </w:pPr>
      <w:r w:rsidRPr="00E96D9F">
        <w:rPr>
          <w:b/>
          <w:bCs/>
          <w:rtl/>
        </w:rPr>
        <w:t>מנחות</w:t>
      </w:r>
      <w:r w:rsidRPr="00E96D9F">
        <w:rPr>
          <w:rFonts w:hint="cs"/>
          <w:b/>
          <w:bCs/>
          <w:rtl/>
        </w:rPr>
        <w:t>,</w:t>
      </w:r>
      <w:r w:rsidRPr="00E96D9F">
        <w:rPr>
          <w:b/>
          <w:bCs/>
          <w:rtl/>
        </w:rPr>
        <w:t xml:space="preserve"> דף פ</w:t>
      </w:r>
      <w:r w:rsidRPr="00E96D9F">
        <w:rPr>
          <w:rFonts w:hint="cs"/>
          <w:b/>
          <w:bCs/>
          <w:rtl/>
        </w:rPr>
        <w:t>"</w:t>
      </w:r>
      <w:r w:rsidRPr="00E96D9F">
        <w:rPr>
          <w:b/>
          <w:bCs/>
          <w:rtl/>
        </w:rPr>
        <w:t>ד</w:t>
      </w:r>
      <w:r w:rsidRPr="00E96D9F">
        <w:rPr>
          <w:rFonts w:hint="cs"/>
          <w:b/>
          <w:bCs/>
          <w:rtl/>
        </w:rPr>
        <w:t>:</w:t>
      </w:r>
      <w:r>
        <w:rPr>
          <w:rFonts w:hint="cs"/>
          <w:rtl/>
        </w:rPr>
        <w:t xml:space="preserve"> "</w:t>
      </w:r>
      <w:r>
        <w:rPr>
          <w:rtl/>
        </w:rPr>
        <w:t>דתניא, ר' יוסי בר רבי יהודה אומר: עומר בא מחוצה לארץ, ומה אני מקיים כי תבאו אל הארץ? שלא נתחייבו בעומר קודם שנכנסו לארץ, וקסבר: חדש בחוצה לארץ דאורייתא היא</w:t>
      </w:r>
      <w:r>
        <w:rPr>
          <w:rFonts w:hint="cs"/>
          <w:rtl/>
        </w:rPr>
        <w:t>".</w:t>
      </w:r>
    </w:p>
    <w:p w:rsidR="00384459" w:rsidRDefault="008A1FDB" w:rsidP="00E96D9F">
      <w:pPr>
        <w:pStyle w:val="a8"/>
        <w:numPr>
          <w:ilvl w:val="0"/>
          <w:numId w:val="1"/>
        </w:numPr>
        <w:ind w:left="360"/>
        <w:rPr>
          <w:rtl/>
        </w:rPr>
      </w:pPr>
      <w:r w:rsidRPr="008A1FDB">
        <w:rPr>
          <w:rtl/>
        </w:rPr>
        <w:drawing>
          <wp:anchor distT="0" distB="0" distL="114300" distR="114300" simplePos="0" relativeHeight="251658240" behindDoc="1" locked="0" layoutInCell="1" allowOverlap="1" wp14:anchorId="3B32E3EF" wp14:editId="2A5F27BC">
            <wp:simplePos x="0" y="0"/>
            <wp:positionH relativeFrom="margin">
              <wp:align>left</wp:align>
            </wp:positionH>
            <wp:positionV relativeFrom="paragraph">
              <wp:posOffset>2540</wp:posOffset>
            </wp:positionV>
            <wp:extent cx="1465580" cy="3240405"/>
            <wp:effectExtent l="0" t="0" r="1270" b="0"/>
            <wp:wrapTight wrapText="bothSides">
              <wp:wrapPolygon edited="0">
                <wp:start x="0" y="0"/>
                <wp:lineTo x="0" y="21460"/>
                <wp:lineTo x="21338" y="21460"/>
                <wp:lineTo x="21338" y="0"/>
                <wp:lineTo x="0"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65580" cy="3240405"/>
                    </a:xfrm>
                    <a:prstGeom prst="rect">
                      <a:avLst/>
                    </a:prstGeom>
                  </pic:spPr>
                </pic:pic>
              </a:graphicData>
            </a:graphic>
            <wp14:sizeRelH relativeFrom="page">
              <wp14:pctWidth>0</wp14:pctWidth>
            </wp14:sizeRelH>
            <wp14:sizeRelV relativeFrom="page">
              <wp14:pctHeight>0</wp14:pctHeight>
            </wp14:sizeRelV>
          </wp:anchor>
        </w:drawing>
      </w:r>
      <w:r w:rsidR="00384459" w:rsidRPr="00E96D9F">
        <w:rPr>
          <w:b/>
          <w:bCs/>
          <w:rtl/>
        </w:rPr>
        <w:t>רמב"ם תמידין ומוספין</w:t>
      </w:r>
      <w:r w:rsidR="00384459" w:rsidRPr="00E96D9F">
        <w:rPr>
          <w:rFonts w:hint="cs"/>
          <w:b/>
          <w:bCs/>
          <w:rtl/>
        </w:rPr>
        <w:t>, ז' ה':</w:t>
      </w:r>
      <w:r w:rsidR="00384459">
        <w:rPr>
          <w:rFonts w:hint="cs"/>
          <w:rtl/>
        </w:rPr>
        <w:t xml:space="preserve"> "</w:t>
      </w:r>
      <w:r w:rsidR="00384459">
        <w:rPr>
          <w:rtl/>
        </w:rPr>
        <w:t>אין מביאין מנחה זו אלא מארץ ישראל שנאמר והבאתם את עומר ראשית קצירכם אל הכהן, מצותו לבוא מן הקרוב, לא בא מן הקרוב מביאין אותה מכל מקום מארץ ישראל</w:t>
      </w:r>
      <w:r w:rsidR="00384459">
        <w:rPr>
          <w:rFonts w:hint="cs"/>
          <w:rtl/>
        </w:rPr>
        <w:t>".</w:t>
      </w:r>
    </w:p>
    <w:p w:rsidR="00384459" w:rsidRDefault="00384459" w:rsidP="00E96D9F">
      <w:pPr>
        <w:pStyle w:val="a8"/>
        <w:numPr>
          <w:ilvl w:val="0"/>
          <w:numId w:val="1"/>
        </w:numPr>
        <w:ind w:left="360"/>
        <w:rPr>
          <w:rtl/>
        </w:rPr>
      </w:pPr>
      <w:r w:rsidRPr="00E96D9F">
        <w:rPr>
          <w:b/>
          <w:bCs/>
          <w:rtl/>
        </w:rPr>
        <w:t xml:space="preserve">לחם משנה </w:t>
      </w:r>
      <w:r w:rsidRPr="00E96D9F">
        <w:rPr>
          <w:rFonts w:hint="cs"/>
          <w:b/>
          <w:bCs/>
          <w:rtl/>
        </w:rPr>
        <w:t>שם:</w:t>
      </w:r>
      <w:r>
        <w:rPr>
          <w:rFonts w:hint="cs"/>
          <w:rtl/>
        </w:rPr>
        <w:t xml:space="preserve"> "</w:t>
      </w:r>
      <w:r>
        <w:rPr>
          <w:rtl/>
        </w:rPr>
        <w:t>ואף על גב דרבינו ז"ל פסק בהלכות מאכלות אסורות דחדש בח"ל הוי דאורייתא</w:t>
      </w:r>
      <w:r>
        <w:rPr>
          <w:rFonts w:hint="cs"/>
          <w:rtl/>
        </w:rPr>
        <w:t>,</w:t>
      </w:r>
      <w:r>
        <w:rPr>
          <w:rtl/>
        </w:rPr>
        <w:t xml:space="preserve"> מ"מ אית ליה דאקרובי לא מקרבינן אלא מן הארץ משום דכתיב קרא </w:t>
      </w:r>
      <w:r>
        <w:rPr>
          <w:rFonts w:hint="cs"/>
          <w:rtl/>
        </w:rPr>
        <w:t>"</w:t>
      </w:r>
      <w:r>
        <w:rPr>
          <w:rtl/>
        </w:rPr>
        <w:t>כי תבואו אל הארץ</w:t>
      </w:r>
      <w:r>
        <w:rPr>
          <w:rFonts w:hint="cs"/>
          <w:rtl/>
        </w:rPr>
        <w:t>",</w:t>
      </w:r>
      <w:r>
        <w:rPr>
          <w:rtl/>
        </w:rPr>
        <w:t xml:space="preserve"> דבביאה בארץ הכתוב מדבר</w:t>
      </w:r>
      <w:r>
        <w:rPr>
          <w:rFonts w:hint="cs"/>
          <w:rtl/>
        </w:rPr>
        <w:t>.</w:t>
      </w:r>
      <w:r>
        <w:rPr>
          <w:rtl/>
        </w:rPr>
        <w:t xml:space="preserve"> ומאי דהביא רבינו ז"ל ראיה ממאי דכתיב עומר ראשית קצירכם אל הכהן ארישא דקרא הוא סמיך דכתיב כי תבואו אל</w:t>
      </w:r>
      <w:r>
        <w:rPr>
          <w:rtl/>
        </w:rPr>
        <w:t xml:space="preserve"> הארץ וכן מבואר בסמ"ג סימן קצ"ט</w:t>
      </w:r>
      <w:r>
        <w:rPr>
          <w:rFonts w:hint="cs"/>
          <w:rtl/>
        </w:rPr>
        <w:t>".</w:t>
      </w:r>
    </w:p>
    <w:p w:rsidR="00384459" w:rsidRDefault="00384459" w:rsidP="00E96D9F">
      <w:pPr>
        <w:pStyle w:val="a8"/>
        <w:numPr>
          <w:ilvl w:val="0"/>
          <w:numId w:val="1"/>
        </w:numPr>
        <w:ind w:left="360"/>
        <w:rPr>
          <w:rtl/>
        </w:rPr>
      </w:pPr>
      <w:r w:rsidRPr="00E96D9F">
        <w:rPr>
          <w:rFonts w:hint="cs"/>
          <w:b/>
          <w:bCs/>
          <w:rtl/>
        </w:rPr>
        <w:t xml:space="preserve">חידושי </w:t>
      </w:r>
      <w:r w:rsidRPr="00E96D9F">
        <w:rPr>
          <w:b/>
          <w:bCs/>
          <w:rtl/>
        </w:rPr>
        <w:t>רבי עקיבא איגר</w:t>
      </w:r>
      <w:r w:rsidRPr="00E96D9F">
        <w:rPr>
          <w:rFonts w:hint="cs"/>
          <w:b/>
          <w:bCs/>
          <w:rtl/>
        </w:rPr>
        <w:t>, מנחות שם:</w:t>
      </w:r>
      <w:r>
        <w:rPr>
          <w:rFonts w:hint="cs"/>
        </w:rPr>
        <w:t xml:space="preserve"> </w:t>
      </w:r>
      <w:r>
        <w:rPr>
          <w:rFonts w:hint="cs"/>
          <w:rtl/>
        </w:rPr>
        <w:t>"</w:t>
      </w:r>
      <w:r>
        <w:rPr>
          <w:rtl/>
        </w:rPr>
        <w:t xml:space="preserve">ובדרך הפשוט נלע"ד דדברי הרמב"ם נכונים וא"צ לדברי הלח"מ, והיינו דהרמב"ם ס"ל כי היכי דדרשי' פ"ק דר"ה קצירכם ולא של נכרי, </w:t>
      </w:r>
      <w:r w:rsidRPr="00E96D9F">
        <w:rPr>
          <w:u w:val="single"/>
          <w:rtl/>
        </w:rPr>
        <w:t xml:space="preserve">ממילא מתמעט ג"כ </w:t>
      </w:r>
      <w:r w:rsidR="00377545" w:rsidRPr="00E96D9F">
        <w:rPr>
          <w:rFonts w:hint="cs"/>
          <w:u w:val="single"/>
          <w:rtl/>
        </w:rPr>
        <w:t xml:space="preserve">חוץ לארץ </w:t>
      </w:r>
      <w:r w:rsidRPr="00E96D9F">
        <w:rPr>
          <w:u w:val="single"/>
          <w:rtl/>
        </w:rPr>
        <w:t>דלא מקרי שלך מיוחד לך</w:t>
      </w:r>
      <w:r>
        <w:rPr>
          <w:rtl/>
        </w:rPr>
        <w:t xml:space="preserve"> כדאמרי' קדושין (דף לט ע"א) ואלא הא כתיב שדך, ופירש"י המיוחד לך </w:t>
      </w:r>
      <w:r w:rsidR="00377545" w:rsidRPr="00E96D9F">
        <w:rPr>
          <w:rFonts w:hint="cs"/>
          <w:u w:val="single"/>
          <w:rtl/>
        </w:rPr>
        <w:t xml:space="preserve">וחוץ לארץ </w:t>
      </w:r>
      <w:r w:rsidRPr="00E96D9F">
        <w:rPr>
          <w:u w:val="single"/>
          <w:rtl/>
        </w:rPr>
        <w:t>לא הקנו לך מן השמים</w:t>
      </w:r>
      <w:r>
        <w:rPr>
          <w:rtl/>
        </w:rPr>
        <w:t xml:space="preserve"> ע"ש</w:t>
      </w:r>
      <w:r w:rsidR="00377545">
        <w:rPr>
          <w:rFonts w:hint="cs"/>
          <w:rtl/>
        </w:rPr>
        <w:t xml:space="preserve"> ... ועל כרחך </w:t>
      </w:r>
      <w:r>
        <w:rPr>
          <w:rtl/>
        </w:rPr>
        <w:t>דמושב לכ</w:t>
      </w:r>
      <w:r w:rsidR="00377545">
        <w:rPr>
          <w:rFonts w:hint="cs"/>
          <w:rtl/>
        </w:rPr>
        <w:t xml:space="preserve">ל מקום </w:t>
      </w:r>
      <w:r>
        <w:rPr>
          <w:rtl/>
        </w:rPr>
        <w:t>שאתם יושבים משמע, הרי דס"ל דחדש נוהג בח"ל אף שאין העומר בא ממנו דממועט מקצירכם דח"ל לא מקרי קצירכם</w:t>
      </w:r>
      <w:r w:rsidR="00377545">
        <w:rPr>
          <w:rFonts w:hint="cs"/>
          <w:rtl/>
        </w:rPr>
        <w:t xml:space="preserve">. </w:t>
      </w:r>
      <w:r>
        <w:rPr>
          <w:rtl/>
        </w:rPr>
        <w:t xml:space="preserve">ואין לומר דדלמא בהפוך דבאמת מדכתיב מושב לאורויי דחדש נוהג בח"ל ילפי' מיני' דעומר בא ממנו דלא למעטי' מקצירכם, </w:t>
      </w:r>
      <w:r w:rsidR="00377545">
        <w:rPr>
          <w:rFonts w:hint="cs"/>
          <w:rtl/>
        </w:rPr>
        <w:t>זה אינו</w:t>
      </w:r>
      <w:r>
        <w:rPr>
          <w:rtl/>
        </w:rPr>
        <w:t xml:space="preserve"> דא"כ נימא דילפי' דלא בעי' קציר שלך, דהא קצירכם לא מיותר הוא דבעי' ולא קציר מצוה דפסחים, וא"כ נימא גם כן דלא למעט נכרי, </w:t>
      </w:r>
      <w:r w:rsidRPr="00E96D9F">
        <w:rPr>
          <w:u w:val="single"/>
          <w:rtl/>
        </w:rPr>
        <w:t>אע"כ דלא תלי זה בזה</w:t>
      </w:r>
      <w:r>
        <w:rPr>
          <w:rtl/>
        </w:rPr>
        <w:t>, ומקצירכם ממעטי' נכרי וגם ח"ל וא"ש כנלע"ד נכון בדעת הרמב"ם</w:t>
      </w:r>
      <w:r w:rsidR="00377545">
        <w:rPr>
          <w:rFonts w:hint="cs"/>
          <w:rtl/>
        </w:rPr>
        <w:t>"</w:t>
      </w:r>
      <w:r>
        <w:rPr>
          <w:rtl/>
        </w:rPr>
        <w:t>.</w:t>
      </w:r>
    </w:p>
    <w:p w:rsidR="00836000" w:rsidRDefault="00836000" w:rsidP="00E96D9F">
      <w:pPr>
        <w:pStyle w:val="a8"/>
        <w:numPr>
          <w:ilvl w:val="0"/>
          <w:numId w:val="1"/>
        </w:numPr>
        <w:ind w:left="360"/>
        <w:rPr>
          <w:rtl/>
        </w:rPr>
      </w:pPr>
      <w:r w:rsidRPr="00E96D9F">
        <w:rPr>
          <w:b/>
          <w:bCs/>
          <w:rtl/>
        </w:rPr>
        <w:t>ערוך השולחן יורה דעה</w:t>
      </w:r>
      <w:r w:rsidRPr="00E96D9F">
        <w:rPr>
          <w:rFonts w:hint="cs"/>
          <w:b/>
          <w:bCs/>
          <w:rtl/>
        </w:rPr>
        <w:t>, רצ"ג ד':</w:t>
      </w:r>
      <w:r>
        <w:rPr>
          <w:rFonts w:hint="cs"/>
          <w:rtl/>
        </w:rPr>
        <w:t xml:space="preserve"> "</w:t>
      </w:r>
      <w:r>
        <w:rPr>
          <w:rtl/>
        </w:rPr>
        <w:t>ונ"ל לתרץ דברי הרמב"ם דהוא מפרש כן משנתינו דלא כריב"י כלומר דריב"י תולה הבאת העומר מח"ל בדין דחדש בח"ל דאורייתא ותנא דידן סבר דאינו תלוי זב"ז</w:t>
      </w:r>
      <w:r>
        <w:rPr>
          <w:rFonts w:hint="cs"/>
          <w:rtl/>
        </w:rPr>
        <w:t>".</w:t>
      </w:r>
    </w:p>
    <w:p w:rsidR="008A1FDB" w:rsidRDefault="008A1FDB" w:rsidP="00E96D9F">
      <w:pPr>
        <w:rPr>
          <w:rFonts w:hint="cs"/>
          <w:rtl/>
        </w:rPr>
      </w:pPr>
    </w:p>
    <w:p w:rsidR="00E96D9F" w:rsidRDefault="00E96D9F">
      <w:pPr>
        <w:bidi w:val="0"/>
        <w:spacing w:after="160" w:line="259" w:lineRule="auto"/>
        <w:jc w:val="left"/>
        <w:rPr>
          <w:b/>
          <w:bCs/>
          <w:u w:val="single"/>
        </w:rPr>
      </w:pPr>
      <w:r>
        <w:rPr>
          <w:b/>
          <w:bCs/>
          <w:u w:val="single"/>
          <w:rtl/>
        </w:rPr>
        <w:br w:type="page"/>
      </w:r>
    </w:p>
    <w:p w:rsidR="008A1FDB" w:rsidRPr="00E96D9F" w:rsidRDefault="008A1FDB" w:rsidP="00E96D9F">
      <w:pPr>
        <w:rPr>
          <w:rFonts w:hint="cs"/>
          <w:b/>
          <w:bCs/>
          <w:u w:val="single"/>
          <w:rtl/>
        </w:rPr>
      </w:pPr>
      <w:r w:rsidRPr="00E96D9F">
        <w:rPr>
          <w:rFonts w:hint="cs"/>
          <w:b/>
          <w:bCs/>
          <w:u w:val="single"/>
          <w:rtl/>
        </w:rPr>
        <w:lastRenderedPageBreak/>
        <w:t>ג. אור זרוע לצדיק ולישרי לב שמחה</w:t>
      </w:r>
    </w:p>
    <w:p w:rsidR="00836000" w:rsidRDefault="008A1FDB" w:rsidP="00E96D9F">
      <w:pPr>
        <w:pStyle w:val="a8"/>
        <w:numPr>
          <w:ilvl w:val="0"/>
          <w:numId w:val="1"/>
        </w:numPr>
        <w:ind w:left="360"/>
        <w:rPr>
          <w:rtl/>
        </w:rPr>
      </w:pPr>
      <w:r w:rsidRPr="00E96D9F">
        <w:rPr>
          <w:b/>
          <w:bCs/>
          <w:rtl/>
        </w:rPr>
        <w:t>אור זרוע</w:t>
      </w:r>
      <w:r w:rsidRPr="00E96D9F">
        <w:rPr>
          <w:rFonts w:hint="cs"/>
          <w:b/>
          <w:bCs/>
          <w:rtl/>
        </w:rPr>
        <w:t xml:space="preserve"> א' שכ"ח:</w:t>
      </w:r>
      <w:r>
        <w:rPr>
          <w:rFonts w:hint="cs"/>
          <w:rtl/>
        </w:rPr>
        <w:t xml:space="preserve"> "</w:t>
      </w:r>
      <w:r>
        <w:rPr>
          <w:rtl/>
        </w:rPr>
        <w:t>ותימה הואיל וחדש נוהג בח"ל ונוהג נמי בשל עכו"ם</w:t>
      </w:r>
      <w:r>
        <w:rPr>
          <w:rFonts w:hint="cs"/>
          <w:rtl/>
        </w:rPr>
        <w:t>,</w:t>
      </w:r>
      <w:r>
        <w:rPr>
          <w:rtl/>
        </w:rPr>
        <w:t xml:space="preserve"> </w:t>
      </w:r>
      <w:r w:rsidRPr="008A1FDB">
        <w:rPr>
          <w:rtl/>
        </w:rPr>
        <w:t>האיך אנו קונים תבואה מן העכו"ם ולא חיישינן לחדש</w:t>
      </w:r>
      <w:r>
        <w:rPr>
          <w:rFonts w:hint="cs"/>
          <w:rtl/>
        </w:rPr>
        <w:t>?! ..</w:t>
      </w:r>
      <w:r w:rsidR="00836000">
        <w:rPr>
          <w:rFonts w:hint="cs"/>
          <w:rtl/>
        </w:rPr>
        <w:t xml:space="preserve">. </w:t>
      </w:r>
      <w:r>
        <w:rPr>
          <w:rtl/>
        </w:rPr>
        <w:t>הא הוה לה ספיקא דאורייתא</w:t>
      </w:r>
      <w:r w:rsidR="00836000">
        <w:rPr>
          <w:rFonts w:hint="cs"/>
          <w:rtl/>
        </w:rPr>
        <w:t>!</w:t>
      </w:r>
    </w:p>
    <w:p w:rsidR="00836000" w:rsidRDefault="008A1FDB" w:rsidP="00E96D9F">
      <w:pPr>
        <w:pStyle w:val="a8"/>
        <w:ind w:left="360"/>
        <w:rPr>
          <w:rtl/>
        </w:rPr>
      </w:pPr>
      <w:r>
        <w:rPr>
          <w:rtl/>
        </w:rPr>
        <w:t>ונראה בעיני אני המחבר לפסוק הלכה דחדש ח"ל דרבנן וספיקא דרבנן לקולא</w:t>
      </w:r>
      <w:r w:rsidR="00836000">
        <w:rPr>
          <w:rFonts w:hint="cs"/>
          <w:rtl/>
        </w:rPr>
        <w:t>,</w:t>
      </w:r>
      <w:r>
        <w:rPr>
          <w:rtl/>
        </w:rPr>
        <w:t xml:space="preserve"> דתנן כל קרבנות הצבור והיחיד באים מן הארץ ומחוצה לארץ מן החדש ומן הישן חוץ מן העומר ושתי הלחם שאינם באים אלא מן החדש ומן הארץ. </w:t>
      </w:r>
      <w:r w:rsidRPr="00E96D9F">
        <w:rPr>
          <w:u w:val="single"/>
          <w:rtl/>
        </w:rPr>
        <w:t>סתם לן תנא דחדש ח"ל דרבנן דאי דאורייתא הי' בא מחוץ לארץ דהא בהא תליא כדאמר בגמרא מתני' דלא כי האי תנא</w:t>
      </w:r>
      <w:r w:rsidR="00836000">
        <w:rPr>
          <w:rFonts w:hint="cs"/>
          <w:rtl/>
        </w:rPr>
        <w:t xml:space="preserve"> ... </w:t>
      </w:r>
      <w:r>
        <w:rPr>
          <w:rtl/>
        </w:rPr>
        <w:t xml:space="preserve">הא למדת דהא בהא תליא הלכך סתם לן תנא דחדש ח"ל דרבנן ור' נתן ור' יעקב ת"ק דידהו סברי נמי הכי דרבנן. </w:t>
      </w:r>
      <w:r w:rsidRPr="00E96D9F">
        <w:rPr>
          <w:u w:val="single"/>
          <w:rtl/>
        </w:rPr>
        <w:t>והאי סתמא עדיף טפי דתני לי' בהדי קרבנות ושתי הלחם</w:t>
      </w:r>
      <w:r w:rsidR="00836000">
        <w:rPr>
          <w:rFonts w:hint="cs"/>
          <w:rtl/>
        </w:rPr>
        <w:t xml:space="preserve"> ... </w:t>
      </w:r>
      <w:r w:rsidRPr="00E96D9F">
        <w:rPr>
          <w:u w:val="single"/>
          <w:rtl/>
        </w:rPr>
        <w:t>הלכך הכא נמי האי סתמא עדיף דהאי עומר מנחת צבור הוא ותני לה גבי הלכות מנחות</w:t>
      </w:r>
      <w:r>
        <w:rPr>
          <w:rtl/>
        </w:rPr>
        <w:t xml:space="preserve">. </w:t>
      </w:r>
      <w:r w:rsidRPr="00E96D9F">
        <w:rPr>
          <w:u w:val="single"/>
          <w:rtl/>
        </w:rPr>
        <w:t>אבל הכא בשמעתא תני אגב ערלה וכלאים ולא עדיפא כי האי סתמא</w:t>
      </w:r>
      <w:r>
        <w:rPr>
          <w:rtl/>
        </w:rPr>
        <w:t>. ואמרי' בפרק ר' ישמעאל רב פפא ורב הונא ברי' דר' יהושע אכלי באורתא דשיתסר נגהי שיבסר קא סברי חדש ח"ל דרבנן ולספיקא לא חיישינן. ואי משום רבנן דבי רב אשי דאכלי בצפרא בשיבסר קסברי חדש ח"ל דאורייתא ורבן יוחנן בן זכאי מדרבנן תיקן ליום הנף ולספיקא לא תקון</w:t>
      </w:r>
      <w:r w:rsidR="00836000">
        <w:rPr>
          <w:rFonts w:hint="cs"/>
          <w:rtl/>
        </w:rPr>
        <w:t xml:space="preserve"> - </w:t>
      </w:r>
      <w:r>
        <w:rPr>
          <w:rtl/>
        </w:rPr>
        <w:t>ההיא לאו ראי' היא דאשכחן דלא בעי תלמוד' לסמוך על רבנן דבי רב אשי בפ' האשה שנתארמלה</w:t>
      </w:r>
      <w:r w:rsidR="00836000">
        <w:rPr>
          <w:rFonts w:hint="cs"/>
          <w:rtl/>
        </w:rPr>
        <w:t xml:space="preserve"> ... </w:t>
      </w:r>
    </w:p>
    <w:p w:rsidR="00836000" w:rsidRDefault="008A1FDB" w:rsidP="00E96D9F">
      <w:pPr>
        <w:pStyle w:val="a8"/>
        <w:ind w:left="360"/>
        <w:rPr>
          <w:rtl/>
        </w:rPr>
      </w:pPr>
      <w:r w:rsidRPr="00E96D9F">
        <w:rPr>
          <w:u w:val="single"/>
          <w:rtl/>
        </w:rPr>
        <w:t>ותו הואיל והמשניות והתנאים חלוקים בדבר וחזינן נמי אמוראים דאיכא דעבדי הכי [ואיכא דעבדי הכי] ולא אתמר הלכתא לא כמר ולא כמר ואיכא שעת הדחק דאי אפשר לן שלא לקנות תבואה מן העכו"ם אית לן לסמוך על סתם משנה והתנאים והאמוראים דסברי חדש ח"ל דרבנן ולא חיישי' לספיקא</w:t>
      </w:r>
      <w:r w:rsidR="00836000">
        <w:rPr>
          <w:rFonts w:hint="cs"/>
          <w:rtl/>
        </w:rPr>
        <w:t xml:space="preserve"> ... </w:t>
      </w:r>
    </w:p>
    <w:p w:rsidR="008A1FDB" w:rsidRDefault="008A1FDB" w:rsidP="00E96D9F">
      <w:pPr>
        <w:pStyle w:val="a8"/>
        <w:ind w:left="360"/>
        <w:rPr>
          <w:rtl/>
        </w:rPr>
      </w:pPr>
      <w:r>
        <w:rPr>
          <w:rtl/>
        </w:rPr>
        <w:t>אלא ודאי אותם ישראלים שיש להם שדות בח"ל וחורשים לאחר הפסח וזורעים וקוצרים ההיא תבואה ודאי אסורה היא עד שיבוא הפסח לשנה הבאה ויתירנה האיר המזרח כך נראה בעיני אני יצחק ב"ר משה</w:t>
      </w:r>
      <w:r w:rsidR="00836000">
        <w:rPr>
          <w:rFonts w:hint="cs"/>
          <w:rtl/>
        </w:rPr>
        <w:t xml:space="preserve">". </w:t>
      </w:r>
    </w:p>
    <w:p w:rsidR="00836000" w:rsidRPr="008A1FDB" w:rsidRDefault="00836000" w:rsidP="00E96D9F">
      <w:pPr>
        <w:pStyle w:val="a8"/>
        <w:numPr>
          <w:ilvl w:val="0"/>
          <w:numId w:val="1"/>
        </w:numPr>
        <w:ind w:left="360"/>
      </w:pPr>
      <w:r w:rsidRPr="00E96D9F">
        <w:rPr>
          <w:b/>
          <w:bCs/>
          <w:rtl/>
        </w:rPr>
        <w:t>ערוך השולחן יורה דעה</w:t>
      </w:r>
      <w:r w:rsidRPr="00E96D9F">
        <w:rPr>
          <w:rFonts w:hint="cs"/>
          <w:b/>
          <w:bCs/>
          <w:rtl/>
        </w:rPr>
        <w:t>, רצ"ג י"ט:</w:t>
      </w:r>
      <w:r>
        <w:rPr>
          <w:rFonts w:hint="cs"/>
          <w:rtl/>
        </w:rPr>
        <w:t xml:space="preserve"> "</w:t>
      </w:r>
      <w:r>
        <w:rPr>
          <w:rtl/>
        </w:rPr>
        <w:t>האמנם עתה שזכינו לאור זרוע לצדיק</w:t>
      </w:r>
      <w:r w:rsidR="004257D6">
        <w:rPr>
          <w:rFonts w:hint="cs"/>
          <w:rtl/>
        </w:rPr>
        <w:t xml:space="preserve"> </w:t>
      </w:r>
      <w:r w:rsidR="004257D6">
        <w:rPr>
          <w:rtl/>
        </w:rPr>
        <w:t>–</w:t>
      </w:r>
      <w:r>
        <w:rPr>
          <w:rtl/>
        </w:rPr>
        <w:t xml:space="preserve"> עתה לישרי לב שמחה</w:t>
      </w:r>
      <w:r w:rsidR="004257D6">
        <w:rPr>
          <w:rFonts w:hint="cs"/>
          <w:rtl/>
        </w:rPr>
        <w:t>,</w:t>
      </w:r>
      <w:r>
        <w:rPr>
          <w:rtl/>
        </w:rPr>
        <w:t xml:space="preserve"> ואין בזה שום ספק דהעולם סוברים כרבינו ברוך וריב"א ורבינו אבגדור הכהן ורבינו יצחק בעל האור זרוע ורבינו מנחם מעיל צדק ומרדכי גדול ומהרי"ל דחדש בח"ל דרבנן וכמו שביאר האור זרוע שיטתם הברורה דאוקי סתמא להדי סתמי</w:t>
      </w:r>
      <w:r w:rsidR="006A60F1">
        <w:rPr>
          <w:rFonts w:hint="cs"/>
          <w:rtl/>
        </w:rPr>
        <w:t>,</w:t>
      </w:r>
      <w:r>
        <w:rPr>
          <w:rtl/>
        </w:rPr>
        <w:t xml:space="preserve"> ור"א ורבנן הלכה כרבנן ולדבריהם איסור חדש תלוי בעומר דממקום שאין מביאין עומר שם אין החדש נוהג דכן הוא פשטא דסוגיא דר"פ כל הקרבנות</w:t>
      </w:r>
      <w:r>
        <w:rPr>
          <w:rFonts w:hint="cs"/>
          <w:rtl/>
        </w:rPr>
        <w:t>".</w:t>
      </w:r>
    </w:p>
    <w:sectPr w:rsidR="00836000" w:rsidRPr="008A1FDB"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27C" w:rsidRDefault="003C227C" w:rsidP="001250C8">
      <w:pPr>
        <w:spacing w:line="240" w:lineRule="auto"/>
      </w:pPr>
      <w:r>
        <w:separator/>
      </w:r>
    </w:p>
  </w:endnote>
  <w:endnote w:type="continuationSeparator" w:id="0">
    <w:p w:rsidR="003C227C" w:rsidRDefault="003C227C"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27C" w:rsidRDefault="003C227C" w:rsidP="001250C8">
      <w:pPr>
        <w:spacing w:line="240" w:lineRule="auto"/>
      </w:pPr>
      <w:r>
        <w:separator/>
      </w:r>
    </w:p>
  </w:footnote>
  <w:footnote w:type="continuationSeparator" w:id="0">
    <w:p w:rsidR="003C227C" w:rsidRDefault="003C227C"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996549"/>
    <w:multiLevelType w:val="hybridMultilevel"/>
    <w:tmpl w:val="959278F6"/>
    <w:lvl w:ilvl="0" w:tplc="E5A2286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459"/>
    <w:rsid w:val="001250C8"/>
    <w:rsid w:val="002E1DB7"/>
    <w:rsid w:val="00377545"/>
    <w:rsid w:val="00384459"/>
    <w:rsid w:val="003C227C"/>
    <w:rsid w:val="004257D6"/>
    <w:rsid w:val="00656813"/>
    <w:rsid w:val="006A29B5"/>
    <w:rsid w:val="006A60F1"/>
    <w:rsid w:val="00836000"/>
    <w:rsid w:val="008A0A58"/>
    <w:rsid w:val="008A1FDB"/>
    <w:rsid w:val="00A13A6B"/>
    <w:rsid w:val="00B45A22"/>
    <w:rsid w:val="00E93D7D"/>
    <w:rsid w:val="00E96D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4FE22-B7CF-484A-9D02-0A6A6AF5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384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55</TotalTime>
  <Pages>2</Pages>
  <Words>761</Words>
  <Characters>3805</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2026-04-04T17:24:00Z</dcterms:created>
  <dcterms:modified xsi:type="dcterms:W3CDTF">2026-04-04T20:38:00Z</dcterms:modified>
</cp:coreProperties>
</file>