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BFE1" w14:textId="77777777" w:rsidR="001250C8" w:rsidRDefault="00B45A22" w:rsidP="006A29B5">
      <w:pPr>
        <w:rPr>
          <w:rtl/>
        </w:rPr>
      </w:pPr>
      <w:r w:rsidRPr="001250C8">
        <w:rPr>
          <w:rFonts w:hint="cs"/>
          <w:rtl/>
        </w:rPr>
        <w:t>בס"ד</w:t>
      </w:r>
      <w:r w:rsidR="004E097F">
        <w:rPr>
          <w:rFonts w:hint="cs"/>
          <w:rtl/>
        </w:rPr>
        <w:t>, סיוון תשפ"ו</w:t>
      </w:r>
    </w:p>
    <w:p w14:paraId="29B8F75A" w14:textId="77777777" w:rsidR="004E097F" w:rsidRDefault="004E097F" w:rsidP="004E097F">
      <w:pPr>
        <w:pStyle w:val="a3"/>
        <w:rPr>
          <w:rtl/>
        </w:rPr>
      </w:pPr>
      <w:r>
        <w:rPr>
          <w:rFonts w:hint="cs"/>
          <w:rtl/>
        </w:rPr>
        <w:t>חולין דף ל"ו, חיבת הקודש</w:t>
      </w:r>
    </w:p>
    <w:p w14:paraId="37F5FEA7" w14:textId="77777777" w:rsidR="00EF576D" w:rsidRPr="00EF576D" w:rsidRDefault="00EF576D" w:rsidP="004E097F">
      <w:pPr>
        <w:rPr>
          <w:b/>
          <w:bCs/>
          <w:u w:val="single"/>
          <w:rtl/>
        </w:rPr>
      </w:pPr>
      <w:r w:rsidRPr="00EF576D">
        <w:rPr>
          <w:rFonts w:hint="cs"/>
          <w:b/>
          <w:bCs/>
          <w:u w:val="single"/>
          <w:rtl/>
        </w:rPr>
        <w:t>א. סתירת הסוגיות ומחלוקת הראשונים בנוגע לרמת הדין</w:t>
      </w:r>
    </w:p>
    <w:p w14:paraId="73372707" w14:textId="77777777" w:rsidR="004E097F" w:rsidRDefault="004E097F" w:rsidP="00E13D31">
      <w:pPr>
        <w:pStyle w:val="a8"/>
        <w:numPr>
          <w:ilvl w:val="0"/>
          <w:numId w:val="1"/>
        </w:numPr>
        <w:ind w:left="360"/>
        <w:rPr>
          <w:rtl/>
        </w:rPr>
      </w:pPr>
      <w:r w:rsidRPr="00E13D31">
        <w:rPr>
          <w:b/>
          <w:bCs/>
          <w:rtl/>
        </w:rPr>
        <w:t>חולין</w:t>
      </w:r>
      <w:r w:rsidRPr="00E13D31">
        <w:rPr>
          <w:rFonts w:hint="cs"/>
          <w:b/>
          <w:bCs/>
          <w:rtl/>
        </w:rPr>
        <w:t>,</w:t>
      </w:r>
      <w:r w:rsidRPr="00E13D31">
        <w:rPr>
          <w:b/>
          <w:bCs/>
          <w:rtl/>
        </w:rPr>
        <w:t xml:space="preserve"> דף ל</w:t>
      </w:r>
      <w:r w:rsidRPr="00E13D31">
        <w:rPr>
          <w:rFonts w:hint="cs"/>
          <w:b/>
          <w:bCs/>
          <w:rtl/>
        </w:rPr>
        <w:t>"</w:t>
      </w:r>
      <w:r w:rsidRPr="00E13D31">
        <w:rPr>
          <w:b/>
          <w:bCs/>
          <w:rtl/>
        </w:rPr>
        <w:t>ו</w:t>
      </w:r>
      <w:r w:rsidRPr="00E13D31">
        <w:rPr>
          <w:rFonts w:hint="cs"/>
          <w:b/>
          <w:bCs/>
          <w:rtl/>
        </w:rPr>
        <w:t>:</w:t>
      </w:r>
      <w:r>
        <w:rPr>
          <w:rFonts w:hint="cs"/>
          <w:rtl/>
        </w:rPr>
        <w:t xml:space="preserve"> "</w:t>
      </w:r>
      <w:r>
        <w:rPr>
          <w:rtl/>
        </w:rPr>
        <w:t xml:space="preserve">מכלל דחיבת הקדש </w:t>
      </w:r>
      <w:r w:rsidRPr="00E13D31">
        <w:rPr>
          <w:u w:val="single"/>
          <w:rtl/>
        </w:rPr>
        <w:t>דאורייתא</w:t>
      </w:r>
      <w:r>
        <w:rPr>
          <w:rtl/>
        </w:rPr>
        <w:t>, מנא לן?</w:t>
      </w:r>
      <w:r>
        <w:rPr>
          <w:rFonts w:hint="cs"/>
          <w:rtl/>
        </w:rPr>
        <w:t xml:space="preserve"> ... "</w:t>
      </w:r>
      <w:r>
        <w:rPr>
          <w:rtl/>
        </w:rPr>
        <w:t>והבשר</w:t>
      </w:r>
      <w:r>
        <w:rPr>
          <w:rFonts w:hint="cs"/>
          <w:rtl/>
        </w:rPr>
        <w:t>"</w:t>
      </w:r>
      <w:r>
        <w:rPr>
          <w:rtl/>
        </w:rPr>
        <w:t xml:space="preserve"> - לרבות עצים ולבונה, עצים ולבונה בני אכילה נינהו? אלא חבת הקדש מכשרא להו ומשויא להו אוכל, הכא נמי חבת הקדש מכשרתה</w:t>
      </w:r>
      <w:r>
        <w:rPr>
          <w:rFonts w:hint="cs"/>
          <w:rtl/>
        </w:rPr>
        <w:t>"</w:t>
      </w:r>
      <w:r>
        <w:rPr>
          <w:rtl/>
        </w:rPr>
        <w:t>.</w:t>
      </w:r>
    </w:p>
    <w:p w14:paraId="25E139FF" w14:textId="77777777" w:rsidR="004E097F" w:rsidRDefault="004E097F" w:rsidP="00E13D31">
      <w:pPr>
        <w:pStyle w:val="a8"/>
        <w:numPr>
          <w:ilvl w:val="0"/>
          <w:numId w:val="1"/>
        </w:numPr>
        <w:ind w:left="360"/>
        <w:rPr>
          <w:rtl/>
        </w:rPr>
      </w:pPr>
      <w:r w:rsidRPr="00E13D31">
        <w:rPr>
          <w:b/>
          <w:bCs/>
          <w:rtl/>
        </w:rPr>
        <w:t>פסחים</w:t>
      </w:r>
      <w:r w:rsidRPr="00E13D31">
        <w:rPr>
          <w:rFonts w:hint="cs"/>
          <w:b/>
          <w:bCs/>
          <w:rtl/>
        </w:rPr>
        <w:t>,</w:t>
      </w:r>
      <w:r w:rsidRPr="00E13D31">
        <w:rPr>
          <w:b/>
          <w:bCs/>
          <w:rtl/>
        </w:rPr>
        <w:t xml:space="preserve"> דף ל</w:t>
      </w:r>
      <w:r w:rsidRPr="00E13D31">
        <w:rPr>
          <w:rFonts w:hint="cs"/>
          <w:b/>
          <w:bCs/>
          <w:rtl/>
        </w:rPr>
        <w:t>"</w:t>
      </w:r>
      <w:r w:rsidRPr="00E13D31">
        <w:rPr>
          <w:b/>
          <w:bCs/>
          <w:rtl/>
        </w:rPr>
        <w:t>ה</w:t>
      </w:r>
      <w:r w:rsidRPr="00E13D31">
        <w:rPr>
          <w:rFonts w:hint="cs"/>
          <w:b/>
          <w:bCs/>
          <w:rtl/>
        </w:rPr>
        <w:t>:</w:t>
      </w:r>
      <w:r>
        <w:rPr>
          <w:rFonts w:hint="cs"/>
        </w:rPr>
        <w:t xml:space="preserve"> </w:t>
      </w:r>
      <w:r>
        <w:rPr>
          <w:rFonts w:hint="cs"/>
          <w:rtl/>
        </w:rPr>
        <w:t>"</w:t>
      </w:r>
      <w:r>
        <w:rPr>
          <w:rtl/>
        </w:rPr>
        <w:t xml:space="preserve">אף אנן נמי תנינא: והבשר - לרבות את העצים ולבונה. עצים ולבונה בני איטמויי נינהו? אלא </w:t>
      </w:r>
      <w:r w:rsidRPr="00E13D31">
        <w:rPr>
          <w:u w:val="single"/>
          <w:rtl/>
        </w:rPr>
        <w:t>מעלה</w:t>
      </w:r>
      <w:r>
        <w:rPr>
          <w:rtl/>
        </w:rPr>
        <w:t>, הכא נמי – מעלה</w:t>
      </w:r>
      <w:r>
        <w:rPr>
          <w:rFonts w:hint="cs"/>
          <w:rtl/>
        </w:rPr>
        <w:t>".</w:t>
      </w:r>
    </w:p>
    <w:p w14:paraId="4C7AA841" w14:textId="77777777" w:rsidR="004E097F" w:rsidRDefault="004E097F" w:rsidP="00E13D31">
      <w:pPr>
        <w:pStyle w:val="a8"/>
        <w:numPr>
          <w:ilvl w:val="0"/>
          <w:numId w:val="1"/>
        </w:numPr>
        <w:ind w:left="360"/>
        <w:rPr>
          <w:rtl/>
        </w:rPr>
      </w:pPr>
      <w:r w:rsidRPr="00E13D31">
        <w:rPr>
          <w:b/>
          <w:bCs/>
          <w:rtl/>
        </w:rPr>
        <w:t>זבחים</w:t>
      </w:r>
      <w:r w:rsidRPr="00E13D31">
        <w:rPr>
          <w:rFonts w:hint="cs"/>
          <w:b/>
          <w:bCs/>
          <w:rtl/>
        </w:rPr>
        <w:t>,</w:t>
      </w:r>
      <w:r w:rsidRPr="00E13D31">
        <w:rPr>
          <w:b/>
          <w:bCs/>
          <w:rtl/>
        </w:rPr>
        <w:t xml:space="preserve"> דף מ</w:t>
      </w:r>
      <w:r w:rsidRPr="00E13D31">
        <w:rPr>
          <w:rFonts w:hint="cs"/>
          <w:b/>
          <w:bCs/>
          <w:rtl/>
        </w:rPr>
        <w:t>"</w:t>
      </w:r>
      <w:r w:rsidRPr="00E13D31">
        <w:rPr>
          <w:b/>
          <w:bCs/>
          <w:rtl/>
        </w:rPr>
        <w:t>ו</w:t>
      </w:r>
      <w:r w:rsidRPr="00E13D31">
        <w:rPr>
          <w:rFonts w:hint="cs"/>
          <w:b/>
          <w:bCs/>
          <w:rtl/>
        </w:rPr>
        <w:t>:</w:t>
      </w:r>
      <w:r>
        <w:rPr>
          <w:rFonts w:hint="cs"/>
          <w:rtl/>
        </w:rPr>
        <w:t xml:space="preserve"> "</w:t>
      </w:r>
      <w:r>
        <w:rPr>
          <w:rtl/>
        </w:rPr>
        <w:t>והאמר מר: והבשר - לרבות עצים ולבונה! לפוסלה בעלמא</w:t>
      </w:r>
      <w:r>
        <w:rPr>
          <w:rFonts w:hint="cs"/>
          <w:rtl/>
        </w:rPr>
        <w:t>".</w:t>
      </w:r>
    </w:p>
    <w:p w14:paraId="18959D6F" w14:textId="77777777" w:rsidR="004E097F" w:rsidRDefault="004E097F" w:rsidP="00E13D31">
      <w:pPr>
        <w:pStyle w:val="a8"/>
        <w:numPr>
          <w:ilvl w:val="0"/>
          <w:numId w:val="1"/>
        </w:numPr>
        <w:ind w:left="360"/>
        <w:rPr>
          <w:rtl/>
        </w:rPr>
      </w:pPr>
      <w:r w:rsidRPr="00E13D31">
        <w:rPr>
          <w:b/>
          <w:bCs/>
          <w:rtl/>
        </w:rPr>
        <w:t>רש"י</w:t>
      </w:r>
      <w:r w:rsidRPr="00E13D31">
        <w:rPr>
          <w:rFonts w:hint="cs"/>
          <w:b/>
          <w:bCs/>
          <w:rtl/>
        </w:rPr>
        <w:t xml:space="preserve"> שם:</w:t>
      </w:r>
      <w:r>
        <w:rPr>
          <w:rFonts w:hint="cs"/>
          <w:rtl/>
        </w:rPr>
        <w:t xml:space="preserve"> "</w:t>
      </w:r>
      <w:r>
        <w:rPr>
          <w:rtl/>
        </w:rPr>
        <w:t>לפסולא בעלמא - ומעלה דרבנן היא וקרא אסמכתא בעלמא הוא והכי אמרי' בפסחים (דף כד:) דאין לוקין עליו</w:t>
      </w:r>
      <w:r>
        <w:rPr>
          <w:rFonts w:hint="cs"/>
          <w:rtl/>
        </w:rPr>
        <w:t>"</w:t>
      </w:r>
      <w:r>
        <w:rPr>
          <w:rtl/>
        </w:rPr>
        <w:t>.</w:t>
      </w:r>
    </w:p>
    <w:p w14:paraId="3EC55A4E" w14:textId="77777777" w:rsidR="004E097F" w:rsidRDefault="004E097F" w:rsidP="00E13D31">
      <w:pPr>
        <w:pStyle w:val="a8"/>
        <w:numPr>
          <w:ilvl w:val="0"/>
          <w:numId w:val="1"/>
        </w:numPr>
        <w:ind w:left="360"/>
        <w:rPr>
          <w:rtl/>
        </w:rPr>
      </w:pPr>
      <w:r w:rsidRPr="00E13D31">
        <w:rPr>
          <w:b/>
          <w:bCs/>
          <w:rtl/>
        </w:rPr>
        <w:t>תוספות זבחים</w:t>
      </w:r>
      <w:r w:rsidRPr="00E13D31">
        <w:rPr>
          <w:rFonts w:hint="cs"/>
          <w:b/>
          <w:bCs/>
          <w:rtl/>
        </w:rPr>
        <w:t>,</w:t>
      </w:r>
      <w:r w:rsidRPr="00E13D31">
        <w:rPr>
          <w:b/>
          <w:bCs/>
          <w:rtl/>
        </w:rPr>
        <w:t xml:space="preserve"> דף ל</w:t>
      </w:r>
      <w:r w:rsidRPr="00E13D31">
        <w:rPr>
          <w:rFonts w:hint="cs"/>
          <w:b/>
          <w:bCs/>
          <w:rtl/>
        </w:rPr>
        <w:t>"</w:t>
      </w:r>
      <w:r w:rsidRPr="00E13D31">
        <w:rPr>
          <w:b/>
          <w:bCs/>
          <w:rtl/>
        </w:rPr>
        <w:t>ד</w:t>
      </w:r>
      <w:r w:rsidR="00E13D31" w:rsidRPr="00E13D31">
        <w:rPr>
          <w:rFonts w:hint="cs"/>
          <w:b/>
          <w:bCs/>
          <w:rtl/>
        </w:rPr>
        <w:t xml:space="preserve"> (ועיין גם תוספות חגיגה דף כ"ג)</w:t>
      </w:r>
      <w:r w:rsidRPr="00E13D31">
        <w:rPr>
          <w:rFonts w:hint="cs"/>
          <w:b/>
          <w:bCs/>
          <w:rtl/>
        </w:rPr>
        <w:t>:</w:t>
      </w:r>
      <w:r>
        <w:rPr>
          <w:rFonts w:hint="cs"/>
          <w:rtl/>
        </w:rPr>
        <w:t xml:space="preserve"> "</w:t>
      </w:r>
      <w:r>
        <w:rPr>
          <w:rtl/>
        </w:rPr>
        <w:t>והבשר לרבות עצים ולבונה - מהכא נפקא לן דחיבת הקודש מכשרת</w:t>
      </w:r>
      <w:r>
        <w:rPr>
          <w:rFonts w:hint="cs"/>
          <w:rtl/>
        </w:rPr>
        <w:t xml:space="preserve"> ... </w:t>
      </w:r>
      <w:r>
        <w:rPr>
          <w:rtl/>
        </w:rPr>
        <w:t>משמע שהיא דרשא גמורה ולא אסמכתא</w:t>
      </w:r>
      <w:r>
        <w:rPr>
          <w:rFonts w:hint="cs"/>
          <w:rtl/>
        </w:rPr>
        <w:t>,</w:t>
      </w:r>
      <w:r>
        <w:rPr>
          <w:rtl/>
        </w:rPr>
        <w:t xml:space="preserve"> וכן משמע בפרק שני דחולין (דף לו:) חיבת הקודש דאורייתא</w:t>
      </w:r>
      <w:r>
        <w:rPr>
          <w:rFonts w:hint="cs"/>
          <w:rtl/>
        </w:rPr>
        <w:t>,</w:t>
      </w:r>
      <w:r>
        <w:rPr>
          <w:rtl/>
        </w:rPr>
        <w:t xml:space="preserve"> ולא כפירוש הקונט' דלקמן בסוף פ' בית שמאי (דף מו:) דקאמר והאמר מר והבשר לרבות עצים ולבונה ומשני לפסולא בעלמא ופי' בקונטרס מדרבנן</w:t>
      </w:r>
      <w:r>
        <w:rPr>
          <w:rFonts w:hint="cs"/>
          <w:rtl/>
        </w:rPr>
        <w:t>.</w:t>
      </w:r>
      <w:r>
        <w:rPr>
          <w:rtl/>
        </w:rPr>
        <w:t xml:space="preserve"> וכן בפסחים בפרק כל שעה (דף לד:) דקרי ליה מעלה פירש בקונטרס מעלה דרבנן ואי אפשר לומר כן</w:t>
      </w:r>
      <w:r>
        <w:rPr>
          <w:rFonts w:hint="cs"/>
          <w:rtl/>
        </w:rPr>
        <w:t xml:space="preserve"> ... </w:t>
      </w:r>
      <w:r>
        <w:rPr>
          <w:rtl/>
        </w:rPr>
        <w:t>והא דקאמר לקמן פסולא בעלמא היינו דליכא מלקות אלא איסור דאורייתא</w:t>
      </w:r>
      <w:r>
        <w:rPr>
          <w:rFonts w:hint="cs"/>
          <w:rtl/>
        </w:rPr>
        <w:t xml:space="preserve">". </w:t>
      </w:r>
    </w:p>
    <w:p w14:paraId="342637E8" w14:textId="77777777" w:rsidR="004E097F" w:rsidRDefault="004E097F" w:rsidP="00E13D31">
      <w:pPr>
        <w:pStyle w:val="a8"/>
        <w:numPr>
          <w:ilvl w:val="0"/>
          <w:numId w:val="1"/>
        </w:numPr>
        <w:ind w:left="360"/>
        <w:rPr>
          <w:rtl/>
        </w:rPr>
      </w:pPr>
      <w:r w:rsidRPr="00E13D31">
        <w:rPr>
          <w:b/>
          <w:bCs/>
          <w:rtl/>
        </w:rPr>
        <w:t>רמב"ם איסורי מזבח</w:t>
      </w:r>
      <w:r w:rsidRPr="00E13D31">
        <w:rPr>
          <w:rFonts w:hint="cs"/>
          <w:b/>
          <w:bCs/>
          <w:rtl/>
        </w:rPr>
        <w:t>, ו' ח':</w:t>
      </w:r>
      <w:r>
        <w:rPr>
          <w:rFonts w:hint="cs"/>
          <w:rtl/>
        </w:rPr>
        <w:t xml:space="preserve"> "</w:t>
      </w:r>
      <w:r>
        <w:rPr>
          <w:rtl/>
        </w:rPr>
        <w:t xml:space="preserve">מעלה יתירה עשו חכמים בקדשים שזרעים שנטמאו אפילו זרען היוצא מהן פסולין לנסכים שאין זריעה מועלת בקדשים, וכן העצים והלבונה </w:t>
      </w:r>
      <w:r w:rsidRPr="00E13D31">
        <w:rPr>
          <w:u w:val="single"/>
          <w:rtl/>
        </w:rPr>
        <w:t>אף ע"פ שאינן אוכלין הרי הן מתטמאין כאוכל</w:t>
      </w:r>
      <w:r>
        <w:rPr>
          <w:rtl/>
        </w:rPr>
        <w:t xml:space="preserve"> לענין הקרבנות ויפסלו העצים והלבונה בטומאה זו למזבח ואין מקריבין אותן</w:t>
      </w:r>
      <w:r>
        <w:rPr>
          <w:rFonts w:hint="cs"/>
          <w:rtl/>
        </w:rPr>
        <w:t>"</w:t>
      </w:r>
      <w:r>
        <w:rPr>
          <w:rtl/>
        </w:rPr>
        <w:t>.</w:t>
      </w:r>
    </w:p>
    <w:p w14:paraId="393B8364" w14:textId="77777777" w:rsidR="004E097F" w:rsidRDefault="004E097F" w:rsidP="00E13D31">
      <w:pPr>
        <w:pStyle w:val="a8"/>
        <w:numPr>
          <w:ilvl w:val="0"/>
          <w:numId w:val="1"/>
        </w:numPr>
        <w:ind w:left="360"/>
        <w:rPr>
          <w:rtl/>
        </w:rPr>
      </w:pPr>
      <w:r w:rsidRPr="00E13D31">
        <w:rPr>
          <w:b/>
          <w:bCs/>
          <w:rtl/>
        </w:rPr>
        <w:t xml:space="preserve">רמב"ם </w:t>
      </w:r>
      <w:r w:rsidRPr="00E13D31">
        <w:rPr>
          <w:rFonts w:hint="cs"/>
          <w:b/>
          <w:bCs/>
          <w:rtl/>
        </w:rPr>
        <w:t xml:space="preserve">וראב"ד </w:t>
      </w:r>
      <w:r w:rsidRPr="00E13D31">
        <w:rPr>
          <w:b/>
          <w:bCs/>
          <w:rtl/>
        </w:rPr>
        <w:t>טומאת אוכלין</w:t>
      </w:r>
      <w:r w:rsidRPr="00E13D31">
        <w:rPr>
          <w:rFonts w:hint="cs"/>
          <w:b/>
          <w:bCs/>
          <w:rtl/>
        </w:rPr>
        <w:t>, י' י"ז:</w:t>
      </w:r>
      <w:r>
        <w:rPr>
          <w:rFonts w:hint="cs"/>
        </w:rPr>
        <w:t xml:space="preserve"> </w:t>
      </w:r>
      <w:r>
        <w:rPr>
          <w:rFonts w:hint="cs"/>
          <w:rtl/>
        </w:rPr>
        <w:t xml:space="preserve">"... </w:t>
      </w:r>
      <w:r>
        <w:rPr>
          <w:rtl/>
        </w:rPr>
        <w:t xml:space="preserve">בד"א להיות הבשר טמא בדין תורה אבל להתטמא מדבריהן </w:t>
      </w:r>
      <w:r w:rsidRPr="00E13D31">
        <w:rPr>
          <w:u w:val="single"/>
          <w:rtl/>
        </w:rPr>
        <w:t>אין הקדש צריך הכשר אלא חיבת הקדש מכשרת הבשר</w:t>
      </w:r>
      <w:r>
        <w:rPr>
          <w:rtl/>
        </w:rPr>
        <w:t xml:space="preserve">, ואם נגע בה טומאה בין קלה בין חמורה נפסלה אף על פי שלא הוכשר במשקה כמו שביארנו. </w:t>
      </w:r>
    </w:p>
    <w:p w14:paraId="3B2C7170" w14:textId="77777777" w:rsidR="004E097F" w:rsidRDefault="004E097F" w:rsidP="00E13D31">
      <w:pPr>
        <w:pStyle w:val="a8"/>
        <w:ind w:left="360"/>
        <w:rPr>
          <w:rtl/>
        </w:rPr>
      </w:pPr>
      <w:r>
        <w:rPr>
          <w:rtl/>
        </w:rPr>
        <w:t>/השגת הראב"ד/ אבל להתטמא מדבריהם. א"א והלא במסכת חולין למדו לחיבת הקדש שמכשרתן מן התורה אלא שהוא ספק אם מונין בו ראשון ושני או לא</w:t>
      </w:r>
      <w:r>
        <w:rPr>
          <w:rFonts w:hint="cs"/>
          <w:rtl/>
        </w:rPr>
        <w:t>"</w:t>
      </w:r>
      <w:r>
        <w:rPr>
          <w:rtl/>
        </w:rPr>
        <w:t>.</w:t>
      </w:r>
    </w:p>
    <w:p w14:paraId="3308B4EC" w14:textId="77777777" w:rsidR="00687798" w:rsidRDefault="00687798" w:rsidP="00E13D31">
      <w:pPr>
        <w:pStyle w:val="a8"/>
        <w:numPr>
          <w:ilvl w:val="0"/>
          <w:numId w:val="1"/>
        </w:numPr>
        <w:ind w:left="360"/>
        <w:rPr>
          <w:rtl/>
        </w:rPr>
      </w:pPr>
      <w:r w:rsidRPr="00E13D31">
        <w:rPr>
          <w:b/>
          <w:bCs/>
          <w:rtl/>
        </w:rPr>
        <w:t xml:space="preserve">כסף משנה </w:t>
      </w:r>
      <w:r w:rsidRPr="00E13D31">
        <w:rPr>
          <w:rFonts w:hint="cs"/>
          <w:b/>
          <w:bCs/>
          <w:rtl/>
        </w:rPr>
        <w:t>שם:</w:t>
      </w:r>
      <w:r>
        <w:rPr>
          <w:rFonts w:hint="cs"/>
          <w:rtl/>
        </w:rPr>
        <w:t xml:space="preserve"> "וכתב הראב"ד ... </w:t>
      </w:r>
      <w:r>
        <w:rPr>
          <w:rtl/>
        </w:rPr>
        <w:t>ובאמת השגתו חזקה על דברי רבינו</w:t>
      </w:r>
      <w:r>
        <w:rPr>
          <w:rFonts w:hint="cs"/>
          <w:rtl/>
        </w:rPr>
        <w:t>,</w:t>
      </w:r>
      <w:r>
        <w:rPr>
          <w:rtl/>
        </w:rPr>
        <w:t xml:space="preserve"> שבפרק השוחט (דף ל"ו) אסיקנא דחיבת הקדש דאורייתא</w:t>
      </w:r>
      <w:r>
        <w:rPr>
          <w:rFonts w:hint="cs"/>
          <w:rtl/>
        </w:rPr>
        <w:t xml:space="preserve">! </w:t>
      </w:r>
      <w:r>
        <w:rPr>
          <w:rtl/>
        </w:rPr>
        <w:t>ואפשר שטעמו של רבינו משום דהתם סבר רב יוסף דחיבת הקדש הויא דרבנן</w:t>
      </w:r>
      <w:r>
        <w:rPr>
          <w:rFonts w:hint="cs"/>
          <w:rtl/>
        </w:rPr>
        <w:t>,</w:t>
      </w:r>
      <w:r>
        <w:rPr>
          <w:rtl/>
        </w:rPr>
        <w:t xml:space="preserve"> ומאי דאמרינן מכלל דחיבת הקדש דאורייתא מנא ליה וכו' אליבא דריש לקיש הוא דקא מיבעיא לה אבל רב יוסף סבר שאין חיבת הקדש מכשרת אלא מדרבנן ופסק כוותיה משום דבתרא הוא</w:t>
      </w:r>
      <w:r>
        <w:rPr>
          <w:rFonts w:hint="cs"/>
          <w:rtl/>
        </w:rPr>
        <w:t>".</w:t>
      </w:r>
    </w:p>
    <w:p w14:paraId="70119667" w14:textId="77777777" w:rsidR="00687798" w:rsidRDefault="00687798" w:rsidP="00E13D31">
      <w:pPr>
        <w:pStyle w:val="a8"/>
        <w:numPr>
          <w:ilvl w:val="0"/>
          <w:numId w:val="1"/>
        </w:numPr>
        <w:ind w:left="360"/>
        <w:rPr>
          <w:rtl/>
        </w:rPr>
      </w:pPr>
      <w:r w:rsidRPr="00E13D31">
        <w:rPr>
          <w:b/>
          <w:bCs/>
          <w:rtl/>
        </w:rPr>
        <w:t>משנה למלך</w:t>
      </w:r>
      <w:r w:rsidRPr="00E13D31">
        <w:rPr>
          <w:rFonts w:hint="cs"/>
          <w:b/>
          <w:bCs/>
          <w:rtl/>
        </w:rPr>
        <w:t>,</w:t>
      </w:r>
      <w:r w:rsidRPr="00E13D31">
        <w:rPr>
          <w:b/>
          <w:bCs/>
          <w:rtl/>
        </w:rPr>
        <w:t xml:space="preserve"> הלכות איסורי מזבח </w:t>
      </w:r>
      <w:r w:rsidRPr="00E13D31">
        <w:rPr>
          <w:rFonts w:hint="cs"/>
          <w:b/>
          <w:bCs/>
          <w:rtl/>
        </w:rPr>
        <w:t>שם:</w:t>
      </w:r>
      <w:r>
        <w:rPr>
          <w:rFonts w:hint="cs"/>
          <w:rtl/>
        </w:rPr>
        <w:t xml:space="preserve"> "</w:t>
      </w:r>
      <w:r>
        <w:rPr>
          <w:rtl/>
        </w:rPr>
        <w:t>מפשט דברי רבינו נראה שדין זה הוא מדרבנן</w:t>
      </w:r>
      <w:r>
        <w:rPr>
          <w:rFonts w:hint="cs"/>
          <w:rtl/>
        </w:rPr>
        <w:t xml:space="preserve">, </w:t>
      </w:r>
      <w:r>
        <w:rPr>
          <w:rtl/>
        </w:rPr>
        <w:t>אך בפ"ב דחולין (דף ל"ו) אמרינן חיבת הקדש דאורייתא</w:t>
      </w:r>
      <w:r>
        <w:rPr>
          <w:rFonts w:hint="cs"/>
          <w:rtl/>
        </w:rPr>
        <w:t xml:space="preserve"> ... </w:t>
      </w:r>
      <w:r>
        <w:rPr>
          <w:rtl/>
        </w:rPr>
        <w:t>ופשט הסוגיא דפרק כל שעה (דף ל"ה) מוכח דהוי מדרבנן דאמרינן עצים ולבונה בני איטמויי נינהו אלא מעלה עשו</w:t>
      </w:r>
      <w:r w:rsidR="00EF576D">
        <w:rPr>
          <w:rFonts w:hint="cs"/>
          <w:rtl/>
        </w:rPr>
        <w:t xml:space="preserve">". </w:t>
      </w:r>
    </w:p>
    <w:p w14:paraId="6DC3D0FF" w14:textId="77777777" w:rsidR="00EF576D" w:rsidRDefault="00EF576D" w:rsidP="00E13D31">
      <w:pPr>
        <w:rPr>
          <w:rtl/>
        </w:rPr>
      </w:pPr>
    </w:p>
    <w:p w14:paraId="0C35AFEA" w14:textId="77777777" w:rsidR="00EF576D" w:rsidRPr="00E13D31" w:rsidRDefault="00EF576D" w:rsidP="00E13D31">
      <w:pPr>
        <w:rPr>
          <w:b/>
          <w:bCs/>
          <w:u w:val="single"/>
          <w:rtl/>
        </w:rPr>
      </w:pPr>
      <w:r w:rsidRPr="00E13D31">
        <w:rPr>
          <w:rFonts w:hint="cs"/>
          <w:b/>
          <w:bCs/>
          <w:u w:val="single"/>
          <w:rtl/>
        </w:rPr>
        <w:t>ב. הכשר לטומאה ויצירת אוכל</w:t>
      </w:r>
    </w:p>
    <w:p w14:paraId="02AA5F6E" w14:textId="77777777" w:rsidR="00EF576D" w:rsidRDefault="00EF576D" w:rsidP="00E13D31">
      <w:pPr>
        <w:pStyle w:val="a8"/>
        <w:numPr>
          <w:ilvl w:val="0"/>
          <w:numId w:val="1"/>
        </w:numPr>
        <w:ind w:left="360"/>
        <w:rPr>
          <w:rtl/>
        </w:rPr>
      </w:pPr>
      <w:r w:rsidRPr="00E13D31">
        <w:rPr>
          <w:b/>
          <w:bCs/>
          <w:rtl/>
        </w:rPr>
        <w:t>חדושי הרמב"ן חולין</w:t>
      </w:r>
      <w:r w:rsidRPr="00E13D31">
        <w:rPr>
          <w:rFonts w:hint="cs"/>
          <w:b/>
          <w:bCs/>
          <w:rtl/>
        </w:rPr>
        <w:t>,</w:t>
      </w:r>
      <w:r w:rsidRPr="00E13D31">
        <w:rPr>
          <w:b/>
          <w:bCs/>
          <w:rtl/>
        </w:rPr>
        <w:t xml:space="preserve"> דף ל</w:t>
      </w:r>
      <w:r w:rsidRPr="00E13D31">
        <w:rPr>
          <w:rFonts w:hint="cs"/>
          <w:b/>
          <w:bCs/>
          <w:rtl/>
        </w:rPr>
        <w:t>"</w:t>
      </w:r>
      <w:r w:rsidRPr="00E13D31">
        <w:rPr>
          <w:b/>
          <w:bCs/>
          <w:rtl/>
        </w:rPr>
        <w:t>ה</w:t>
      </w:r>
      <w:r w:rsidRPr="00E13D31">
        <w:rPr>
          <w:rFonts w:hint="cs"/>
          <w:b/>
          <w:bCs/>
          <w:rtl/>
        </w:rPr>
        <w:t>:</w:t>
      </w:r>
      <w:r>
        <w:rPr>
          <w:rFonts w:hint="cs"/>
          <w:rtl/>
        </w:rPr>
        <w:t xml:space="preserve"> "</w:t>
      </w:r>
      <w:r>
        <w:rPr>
          <w:rtl/>
        </w:rPr>
        <w:t>ולי נראה דעצים ולבונה לאו בני אטמויי טומאת אוכלין מדאוריתא נינהו אלא מעלה דרבנן בעלמא היא</w:t>
      </w:r>
      <w:r w:rsidR="00830E7E">
        <w:rPr>
          <w:rFonts w:hint="cs"/>
          <w:rtl/>
        </w:rPr>
        <w:t xml:space="preserve">. </w:t>
      </w:r>
      <w:r>
        <w:rPr>
          <w:rtl/>
        </w:rPr>
        <w:t xml:space="preserve">ומה שאמרו בשמעתין דהוי חיבת הקדש דאוריתא היינו דרשא דוהבשר ולרבות צריד של מנחות אתא, ועצים ולבונה אסמכתא בעלמא ומעלה דרבנן, </w:t>
      </w:r>
      <w:r w:rsidRPr="00E13D31">
        <w:rPr>
          <w:u w:val="single"/>
          <w:rtl/>
        </w:rPr>
        <w:t>דחיבת הקדש הכשר מים הוי דאוריתא ואתו רבנן וגזור בה הכשר אוכל</w:t>
      </w:r>
      <w:r>
        <w:rPr>
          <w:rtl/>
        </w:rPr>
        <w:t>, ומעלה דרבנן הוא</w:t>
      </w:r>
      <w:r>
        <w:rPr>
          <w:rFonts w:hint="cs"/>
          <w:rtl/>
        </w:rPr>
        <w:t>"</w:t>
      </w:r>
      <w:r>
        <w:rPr>
          <w:rtl/>
        </w:rPr>
        <w:t>.</w:t>
      </w:r>
    </w:p>
    <w:p w14:paraId="5D1BB402" w14:textId="77777777" w:rsidR="00EF576D" w:rsidRDefault="00CF36A6" w:rsidP="00E13D31">
      <w:pPr>
        <w:pStyle w:val="a8"/>
        <w:numPr>
          <w:ilvl w:val="0"/>
          <w:numId w:val="1"/>
        </w:numPr>
        <w:ind w:left="360"/>
        <w:rPr>
          <w:rtl/>
        </w:rPr>
      </w:pPr>
      <w:r w:rsidRPr="00E13D31">
        <w:rPr>
          <w:rFonts w:hint="cs"/>
          <w:b/>
          <w:bCs/>
          <w:rtl/>
        </w:rPr>
        <w:t xml:space="preserve">רשב"ם, פרשת שמיני: </w:t>
      </w:r>
      <w:r>
        <w:rPr>
          <w:rFonts w:hint="cs"/>
          <w:rtl/>
        </w:rPr>
        <w:t>"</w:t>
      </w:r>
      <w:r w:rsidRPr="00B5272D">
        <w:rPr>
          <w:rtl/>
        </w:rPr>
        <w:t>מי שרוצה לתת טעם במצ</w:t>
      </w:r>
      <w:r>
        <w:rPr>
          <w:rFonts w:hint="cs"/>
          <w:rtl/>
        </w:rPr>
        <w:t>ו</w:t>
      </w:r>
      <w:r w:rsidRPr="00B5272D">
        <w:rPr>
          <w:rtl/>
        </w:rPr>
        <w:t>ות לפי דרך ארץ ולתשובת המינין</w:t>
      </w:r>
      <w:r>
        <w:rPr>
          <w:rFonts w:hint="cs"/>
          <w:rtl/>
        </w:rPr>
        <w:t>,</w:t>
      </w:r>
      <w:r>
        <w:rPr>
          <w:rtl/>
        </w:rPr>
        <w:t xml:space="preserve"> לא הזקיק ה</w:t>
      </w:r>
      <w:r>
        <w:rPr>
          <w:rFonts w:hint="cs"/>
          <w:rtl/>
        </w:rPr>
        <w:t>'</w:t>
      </w:r>
      <w:r w:rsidRPr="00B5272D">
        <w:rPr>
          <w:rtl/>
        </w:rPr>
        <w:t xml:space="preserve"> טומאה למיני אוכלים ומשקין עד שתיקנם לצורך מאכל, ונתינת מים היא תחילת תיקונם ועיקר חשיבותם לצורך אכילה</w:t>
      </w:r>
      <w:r>
        <w:rPr>
          <w:rFonts w:hint="cs"/>
          <w:rtl/>
        </w:rPr>
        <w:t>".</w:t>
      </w:r>
    </w:p>
    <w:p w14:paraId="0AD5A1A6" w14:textId="77777777" w:rsidR="006A29B5" w:rsidRDefault="00CF36A6" w:rsidP="00E13D31">
      <w:pPr>
        <w:pStyle w:val="a8"/>
        <w:numPr>
          <w:ilvl w:val="0"/>
          <w:numId w:val="1"/>
        </w:numPr>
        <w:ind w:left="360"/>
        <w:rPr>
          <w:rtl/>
        </w:rPr>
      </w:pPr>
      <w:r w:rsidRPr="00E13D31">
        <w:rPr>
          <w:rFonts w:hint="cs"/>
          <w:b/>
          <w:bCs/>
          <w:rtl/>
        </w:rPr>
        <w:t xml:space="preserve">מנחת חינוך, קמ"ה ס"ק ו': </w:t>
      </w:r>
      <w:r w:rsidRPr="00CF36A6">
        <w:rPr>
          <w:rtl/>
        </w:rPr>
        <w:t xml:space="preserve">"ובכל התורה כולה אוכלים ומשקים חשובים, ולפי חשיבותו כן טומאתו, דהתורה גזרה דווקא אוכלים ומשקים חשובין מקבלין טומאה ... מצד הסברה דחיבת הקודש, </w:t>
      </w:r>
      <w:r w:rsidRPr="00E13D31">
        <w:rPr>
          <w:u w:val="single"/>
          <w:rtl/>
        </w:rPr>
        <w:t>דכיון דהוא קודש אף על פי שאינו אוכל מחמת חיבת הקודש הוי ליה כאילו הוא אוכל ודבר חשוב</w:t>
      </w:r>
      <w:r w:rsidRPr="00CF36A6">
        <w:rPr>
          <w:rtl/>
        </w:rPr>
        <w:t>.</w:t>
      </w:r>
      <w:r>
        <w:rPr>
          <w:rFonts w:hint="cs"/>
          <w:rtl/>
        </w:rPr>
        <w:t xml:space="preserve"> </w:t>
      </w:r>
      <w:r w:rsidRPr="00CF36A6">
        <w:rPr>
          <w:rtl/>
        </w:rPr>
        <w:t>אבל אוכלים בלא הכשר, דהם אוכלים אך דאין מקבלין טומאה גזירת הכתוב שצריכין הכשר מקרים, בזה איני יודע כלל מה חשיבות הוא לקודש דיקבל טומאה אף שלא בא מים עליו".</w:t>
      </w:r>
    </w:p>
    <w:p w14:paraId="40A71D85" w14:textId="77777777" w:rsidR="009A426E" w:rsidRPr="00E13D31" w:rsidRDefault="009A426E" w:rsidP="00E13D31">
      <w:pPr>
        <w:rPr>
          <w:b/>
          <w:bCs/>
          <w:u w:val="single"/>
          <w:rtl/>
        </w:rPr>
      </w:pPr>
      <w:r w:rsidRPr="00E13D31">
        <w:rPr>
          <w:rFonts w:hint="cs"/>
          <w:b/>
          <w:bCs/>
          <w:u w:val="single"/>
          <w:rtl/>
        </w:rPr>
        <w:t xml:space="preserve">ג. ספיקו של ריש לקיש </w:t>
      </w:r>
      <w:r w:rsidRPr="00E13D31">
        <w:rPr>
          <w:b/>
          <w:bCs/>
          <w:u w:val="single"/>
          <w:rtl/>
        </w:rPr>
        <w:t>–</w:t>
      </w:r>
      <w:r w:rsidRPr="00E13D31">
        <w:rPr>
          <w:rFonts w:hint="cs"/>
          <w:b/>
          <w:bCs/>
          <w:u w:val="single"/>
          <w:rtl/>
        </w:rPr>
        <w:t xml:space="preserve"> למנות בו ראשון ושני</w:t>
      </w:r>
    </w:p>
    <w:p w14:paraId="66244457" w14:textId="77777777" w:rsidR="009A426E" w:rsidRDefault="009A426E" w:rsidP="00E13D31">
      <w:pPr>
        <w:pStyle w:val="a8"/>
        <w:numPr>
          <w:ilvl w:val="0"/>
          <w:numId w:val="1"/>
        </w:numPr>
        <w:ind w:left="360"/>
      </w:pPr>
      <w:r w:rsidRPr="00E13D31">
        <w:rPr>
          <w:b/>
          <w:bCs/>
          <w:rtl/>
        </w:rPr>
        <w:t>חולין</w:t>
      </w:r>
      <w:r w:rsidRPr="00E13D31">
        <w:rPr>
          <w:rFonts w:hint="cs"/>
          <w:b/>
          <w:bCs/>
          <w:rtl/>
        </w:rPr>
        <w:t>,</w:t>
      </w:r>
      <w:r w:rsidRPr="00E13D31">
        <w:rPr>
          <w:b/>
          <w:bCs/>
          <w:rtl/>
        </w:rPr>
        <w:t xml:space="preserve"> דף ל</w:t>
      </w:r>
      <w:r w:rsidRPr="00E13D31">
        <w:rPr>
          <w:rFonts w:hint="cs"/>
          <w:b/>
          <w:bCs/>
          <w:rtl/>
        </w:rPr>
        <w:t>"</w:t>
      </w:r>
      <w:r w:rsidRPr="00E13D31">
        <w:rPr>
          <w:b/>
          <w:bCs/>
          <w:rtl/>
        </w:rPr>
        <w:t>ו</w:t>
      </w:r>
      <w:r w:rsidRPr="00E13D31">
        <w:rPr>
          <w:rFonts w:hint="cs"/>
          <w:b/>
          <w:bCs/>
          <w:rtl/>
        </w:rPr>
        <w:t>:</w:t>
      </w:r>
      <w:r>
        <w:rPr>
          <w:rFonts w:hint="cs"/>
          <w:rtl/>
        </w:rPr>
        <w:t xml:space="preserve"> "</w:t>
      </w:r>
      <w:r>
        <w:rPr>
          <w:rtl/>
        </w:rPr>
        <w:t>בעי ר"ש בן לקיש: צריד של מנחות, מונין בו ראשון ושני או אין מונין בו ראשון ושני? כי מהניא חבת הקדש לאפסולי גופיה, למימנא ביה ראשון ושני לא, או דלמא לא שנא?</w:t>
      </w:r>
      <w:r>
        <w:rPr>
          <w:rFonts w:hint="cs"/>
          <w:rtl/>
        </w:rPr>
        <w:t xml:space="preserve"> תיקו". </w:t>
      </w:r>
    </w:p>
    <w:p w14:paraId="185EB352" w14:textId="77777777" w:rsidR="00DC2117" w:rsidRDefault="00DC2117" w:rsidP="00C3631C">
      <w:pPr>
        <w:pStyle w:val="a8"/>
        <w:numPr>
          <w:ilvl w:val="0"/>
          <w:numId w:val="1"/>
        </w:numPr>
        <w:ind w:left="360"/>
        <w:rPr>
          <w:rtl/>
        </w:rPr>
      </w:pPr>
      <w:r w:rsidRPr="00DC2117">
        <w:rPr>
          <w:b/>
          <w:bCs/>
          <w:rtl/>
        </w:rPr>
        <w:t xml:space="preserve">תוספות </w:t>
      </w:r>
      <w:r w:rsidRPr="00DC2117">
        <w:rPr>
          <w:rFonts w:hint="cs"/>
          <w:b/>
          <w:bCs/>
          <w:rtl/>
        </w:rPr>
        <w:t>שם, דף ל"ז:</w:t>
      </w:r>
      <w:r>
        <w:rPr>
          <w:rFonts w:hint="cs"/>
          <w:rtl/>
        </w:rPr>
        <w:t xml:space="preserve"> "</w:t>
      </w:r>
      <w:r>
        <w:rPr>
          <w:rtl/>
        </w:rPr>
        <w:t>השתא מסקינן דמדאורייתא קמיבעי ליה אבל מדרבנן מודו דמונין בו ראשון ושני וכן משמע נמי פרק המנחות והנסכים</w:t>
      </w:r>
      <w:r>
        <w:rPr>
          <w:rFonts w:hint="cs"/>
          <w:rtl/>
        </w:rPr>
        <w:t>".</w:t>
      </w:r>
    </w:p>
    <w:p w14:paraId="041211FB" w14:textId="77777777" w:rsidR="009A426E" w:rsidRDefault="009A426E" w:rsidP="00E13D31">
      <w:pPr>
        <w:pStyle w:val="a8"/>
        <w:numPr>
          <w:ilvl w:val="0"/>
          <w:numId w:val="1"/>
        </w:numPr>
        <w:ind w:left="360"/>
        <w:rPr>
          <w:rtl/>
        </w:rPr>
      </w:pPr>
      <w:r w:rsidRPr="00E13D31">
        <w:rPr>
          <w:b/>
          <w:bCs/>
          <w:rtl/>
        </w:rPr>
        <w:t>רמב"ם שאר אבות הטומאה</w:t>
      </w:r>
      <w:r w:rsidRPr="00E13D31">
        <w:rPr>
          <w:rFonts w:hint="cs"/>
          <w:b/>
          <w:bCs/>
          <w:rtl/>
        </w:rPr>
        <w:t>, י"ב י"ג-י"ד:</w:t>
      </w:r>
      <w:r>
        <w:rPr>
          <w:rFonts w:hint="cs"/>
          <w:rtl/>
        </w:rPr>
        <w:t xml:space="preserve"> "</w:t>
      </w:r>
      <w:r>
        <w:rPr>
          <w:rtl/>
        </w:rPr>
        <w:t>אוכלין נגובין שלא הוכשרו אוכלין אותם בידים מסואבות</w:t>
      </w:r>
      <w:r>
        <w:rPr>
          <w:rFonts w:hint="cs"/>
          <w:rtl/>
        </w:rPr>
        <w:t>.</w:t>
      </w:r>
      <w:r>
        <w:rPr>
          <w:rtl/>
        </w:rPr>
        <w:t xml:space="preserve"> במה דברים אמורים</w:t>
      </w:r>
      <w:r>
        <w:rPr>
          <w:rFonts w:hint="cs"/>
          <w:rtl/>
        </w:rPr>
        <w:t xml:space="preserve"> </w:t>
      </w:r>
      <w:r>
        <w:rPr>
          <w:rtl/>
        </w:rPr>
        <w:t>–</w:t>
      </w:r>
      <w:r>
        <w:rPr>
          <w:rFonts w:hint="cs"/>
          <w:rtl/>
        </w:rPr>
        <w:t xml:space="preserve"> </w:t>
      </w:r>
      <w:r>
        <w:rPr>
          <w:rtl/>
        </w:rPr>
        <w:t>בתרומה</w:t>
      </w:r>
      <w:r>
        <w:rPr>
          <w:rFonts w:hint="cs"/>
          <w:rtl/>
        </w:rPr>
        <w:t>.</w:t>
      </w:r>
      <w:r>
        <w:rPr>
          <w:rtl/>
        </w:rPr>
        <w:t xml:space="preserve"> אבל בקדש חיבת הקדש מכשרתן</w:t>
      </w:r>
      <w:r>
        <w:rPr>
          <w:rFonts w:hint="cs"/>
          <w:rtl/>
        </w:rPr>
        <w:t>,</w:t>
      </w:r>
      <w:r>
        <w:rPr>
          <w:rtl/>
        </w:rPr>
        <w:t xml:space="preserve"> ואסור למי שידיו טמאות לאכול קדש שלא הוכשר</w:t>
      </w:r>
      <w:r>
        <w:rPr>
          <w:rFonts w:hint="cs"/>
          <w:rtl/>
        </w:rPr>
        <w:t xml:space="preserve"> ..</w:t>
      </w:r>
      <w:r w:rsidR="00C8355B">
        <w:rPr>
          <w:rFonts w:hint="cs"/>
          <w:rtl/>
        </w:rPr>
        <w:t xml:space="preserve">. </w:t>
      </w:r>
      <w:r>
        <w:rPr>
          <w:rtl/>
        </w:rPr>
        <w:t>בד"א לפסול האוכל עצמו ולאסרו באכילה</w:t>
      </w:r>
      <w:r w:rsidR="008828D3">
        <w:rPr>
          <w:rFonts w:hint="cs"/>
          <w:rtl/>
        </w:rPr>
        <w:t>,</w:t>
      </w:r>
      <w:r>
        <w:rPr>
          <w:rtl/>
        </w:rPr>
        <w:t xml:space="preserve"> אבל למנות בו ראשון ושני ה"ז ספק, כיצד נגע אוכל שנטמא בלא הכשר באוכל שני שהוכשר הרי זה השני ספק מפני שהראשון לא הוכשר</w:t>
      </w:r>
      <w:r w:rsidR="00C8355B">
        <w:rPr>
          <w:rFonts w:hint="cs"/>
          <w:rtl/>
        </w:rPr>
        <w:t>"</w:t>
      </w:r>
      <w:r>
        <w:rPr>
          <w:rtl/>
        </w:rPr>
        <w:t>.</w:t>
      </w:r>
    </w:p>
    <w:p w14:paraId="44487EB5" w14:textId="77777777" w:rsidR="009A426E" w:rsidRPr="009A426E" w:rsidRDefault="009A426E" w:rsidP="00E13D31">
      <w:pPr>
        <w:pStyle w:val="a8"/>
        <w:numPr>
          <w:ilvl w:val="0"/>
          <w:numId w:val="1"/>
        </w:numPr>
        <w:ind w:left="360"/>
      </w:pPr>
      <w:r w:rsidRPr="00E13D31">
        <w:rPr>
          <w:b/>
          <w:bCs/>
          <w:rtl/>
        </w:rPr>
        <w:t>מקדש דוד קדשים</w:t>
      </w:r>
      <w:r w:rsidR="00C8355B" w:rsidRPr="00E13D31">
        <w:rPr>
          <w:rFonts w:hint="cs"/>
          <w:b/>
          <w:bCs/>
          <w:rtl/>
        </w:rPr>
        <w:t>, ל"ז ב':</w:t>
      </w:r>
      <w:r w:rsidR="00C8355B">
        <w:rPr>
          <w:rFonts w:hint="cs"/>
        </w:rPr>
        <w:t xml:space="preserve"> </w:t>
      </w:r>
      <w:r w:rsidR="00C8355B">
        <w:rPr>
          <w:rFonts w:hint="cs"/>
          <w:rtl/>
        </w:rPr>
        <w:t>"</w:t>
      </w:r>
      <w:r>
        <w:rPr>
          <w:rtl/>
        </w:rPr>
        <w:t>בההיא דחיבת הקדש מכשירתו אבעי לן (חולין ל"ו א) אי מהני חיבת הקדש למנות בו ראשון ושני או לא, ויש לחקור אי ס"ל דאין מונין בו ראשון ושני אם הוא הטעם משום דנעשה רק רביעי אעפ"י שנגע בראשון, דע"י חיבת הקדש אי אפשר לו להיות רק רביעי ונפסל ואינו מטמא אחרים, או אפשר דלענין גופיה נעשה אף ראשון ושני, רק לענין לטמא אחרים אין חיבת הקדש חשיב הכשר כלל, ולענין לטמא אחרים חשיב כאילו הוא עצמו טהור לגמרי, ונ"מ שאם נגע אח"כ במי חטאת דאם הטעם דאין מונין בו ראשון ושני הוא משום דנעשה רביעי דפסול ואינו מטמא הא מי חטאת מתטמאין אף מרביעי כמ"ש הר"ש ז"ל טהרות (פ"ב מ"ה), ואי הטעם משום דלטמא אחרים אין לו טומאה כלל ה"נ דאינו פוסל מי חטאת</w:t>
      </w:r>
      <w:r w:rsidR="00C8355B">
        <w:rPr>
          <w:rFonts w:hint="cs"/>
          <w:rtl/>
        </w:rPr>
        <w:t>"</w:t>
      </w:r>
      <w:r>
        <w:rPr>
          <w:rtl/>
        </w:rPr>
        <w:t>.</w:t>
      </w:r>
    </w:p>
    <w:sectPr w:rsidR="009A426E" w:rsidRPr="009A426E" w:rsidSect="00E13D31">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8215" w14:textId="77777777" w:rsidR="00B004B1" w:rsidRDefault="00B004B1" w:rsidP="001250C8">
      <w:pPr>
        <w:spacing w:line="240" w:lineRule="auto"/>
      </w:pPr>
      <w:r>
        <w:separator/>
      </w:r>
    </w:p>
  </w:endnote>
  <w:endnote w:type="continuationSeparator" w:id="0">
    <w:p w14:paraId="52CBEE17" w14:textId="77777777" w:rsidR="00B004B1" w:rsidRDefault="00B004B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1ABD" w14:textId="77777777" w:rsidR="00B004B1" w:rsidRDefault="00B004B1" w:rsidP="001250C8">
      <w:pPr>
        <w:spacing w:line="240" w:lineRule="auto"/>
      </w:pPr>
      <w:r>
        <w:separator/>
      </w:r>
    </w:p>
  </w:footnote>
  <w:footnote w:type="continuationSeparator" w:id="0">
    <w:p w14:paraId="18360F3B" w14:textId="77777777" w:rsidR="00B004B1" w:rsidRDefault="00B004B1"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3004"/>
    <w:multiLevelType w:val="hybridMultilevel"/>
    <w:tmpl w:val="9EDCD0EA"/>
    <w:lvl w:ilvl="0" w:tplc="551446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46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7F"/>
    <w:rsid w:val="001250C8"/>
    <w:rsid w:val="002E1DB7"/>
    <w:rsid w:val="003B7C4B"/>
    <w:rsid w:val="004E097F"/>
    <w:rsid w:val="00656813"/>
    <w:rsid w:val="00687798"/>
    <w:rsid w:val="006A29B5"/>
    <w:rsid w:val="007F6291"/>
    <w:rsid w:val="00830E7E"/>
    <w:rsid w:val="008828D3"/>
    <w:rsid w:val="00890CB7"/>
    <w:rsid w:val="008A0A58"/>
    <w:rsid w:val="009A426E"/>
    <w:rsid w:val="00A13A6B"/>
    <w:rsid w:val="00B004B1"/>
    <w:rsid w:val="00B45A22"/>
    <w:rsid w:val="00C8355B"/>
    <w:rsid w:val="00C860DB"/>
    <w:rsid w:val="00CF36A6"/>
    <w:rsid w:val="00DC2117"/>
    <w:rsid w:val="00E13D31"/>
    <w:rsid w:val="00E93D7D"/>
    <w:rsid w:val="00EF576D"/>
    <w:rsid w:val="00F93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B626"/>
  <w15:chartTrackingRefBased/>
  <w15:docId w15:val="{6C2CDE64-8583-40B6-BD1E-A82C1175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F576D"/>
    <w:pPr>
      <w:ind w:left="720"/>
      <w:contextualSpacing/>
    </w:pPr>
  </w:style>
  <w:style w:type="paragraph" w:styleId="NormalWeb">
    <w:name w:val="Normal (Web)"/>
    <w:basedOn w:val="a"/>
    <w:uiPriority w:val="99"/>
    <w:semiHidden/>
    <w:unhideWhenUsed/>
    <w:rsid w:val="00CF36A6"/>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8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תבנית%20אודי.dotx</Template>
  <TotalTime>0</TotalTime>
  <Pages>1</Pages>
  <Words>753</Words>
  <Characters>3767</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אודי שורץ</cp:lastModifiedBy>
  <cp:revision>2</cp:revision>
  <dcterms:created xsi:type="dcterms:W3CDTF">2026-06-04T16:45:00Z</dcterms:created>
  <dcterms:modified xsi:type="dcterms:W3CDTF">2026-06-04T16:45:00Z</dcterms:modified>
</cp:coreProperties>
</file>