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BC4585" w:rsidRDefault="00B45A22" w:rsidP="004B7C3A">
      <w:pPr>
        <w:rPr>
          <w:sz w:val="20"/>
          <w:szCs w:val="22"/>
          <w:rtl/>
        </w:rPr>
      </w:pPr>
      <w:r w:rsidRPr="00BC4585">
        <w:rPr>
          <w:rFonts w:hint="cs"/>
          <w:sz w:val="20"/>
          <w:szCs w:val="22"/>
          <w:rtl/>
        </w:rPr>
        <w:t>בס"ד</w:t>
      </w:r>
      <w:r w:rsidR="006520D1" w:rsidRPr="00BC4585">
        <w:rPr>
          <w:rFonts w:hint="cs"/>
          <w:sz w:val="20"/>
          <w:szCs w:val="22"/>
          <w:rtl/>
        </w:rPr>
        <w:t>, סיוון תשפ"ו</w:t>
      </w:r>
    </w:p>
    <w:p w:rsidR="006520D1" w:rsidRPr="00BC4585" w:rsidRDefault="006520D1" w:rsidP="006520D1">
      <w:pPr>
        <w:pStyle w:val="a3"/>
        <w:rPr>
          <w:sz w:val="22"/>
          <w:szCs w:val="26"/>
          <w:rtl/>
        </w:rPr>
      </w:pPr>
      <w:r w:rsidRPr="00BC4585">
        <w:rPr>
          <w:rFonts w:hint="cs"/>
          <w:sz w:val="22"/>
          <w:szCs w:val="26"/>
          <w:rtl/>
        </w:rPr>
        <w:t xml:space="preserve">חולין דף מ"א, אין אדם אוסר דבר שאינו שלו </w:t>
      </w:r>
      <w:r w:rsidRPr="00BC4585">
        <w:rPr>
          <w:sz w:val="22"/>
          <w:szCs w:val="26"/>
          <w:rtl/>
        </w:rPr>
        <w:t>–</w:t>
      </w:r>
      <w:r w:rsidRPr="00BC4585">
        <w:rPr>
          <w:rFonts w:hint="cs"/>
          <w:sz w:val="22"/>
          <w:szCs w:val="26"/>
          <w:rtl/>
        </w:rPr>
        <w:t xml:space="preserve"> מראה מקומות</w:t>
      </w:r>
    </w:p>
    <w:p w:rsidR="006520D1" w:rsidRPr="00BC4585" w:rsidRDefault="006520D1" w:rsidP="006520D1">
      <w:pPr>
        <w:rPr>
          <w:b/>
          <w:bCs/>
          <w:sz w:val="20"/>
          <w:szCs w:val="22"/>
          <w:u w:val="single"/>
        </w:rPr>
      </w:pPr>
      <w:r w:rsidRPr="00BC4585">
        <w:rPr>
          <w:rFonts w:hint="cs"/>
          <w:b/>
          <w:bCs/>
          <w:sz w:val="20"/>
          <w:szCs w:val="22"/>
          <w:u w:val="single"/>
          <w:rtl/>
        </w:rPr>
        <w:t>א. יסוד ההלכה</w:t>
      </w:r>
    </w:p>
    <w:p w:rsidR="006520D1" w:rsidRPr="00BC4585" w:rsidRDefault="006520D1" w:rsidP="006520D1">
      <w:pPr>
        <w:pStyle w:val="a8"/>
        <w:numPr>
          <w:ilvl w:val="0"/>
          <w:numId w:val="1"/>
        </w:numPr>
        <w:rPr>
          <w:sz w:val="20"/>
          <w:szCs w:val="22"/>
          <w:rtl/>
        </w:rPr>
      </w:pPr>
      <w:r w:rsidRPr="00BC4585">
        <w:rPr>
          <w:b/>
          <w:bCs/>
          <w:sz w:val="20"/>
          <w:szCs w:val="22"/>
          <w:rtl/>
        </w:rPr>
        <w:t>תוספות יבמות</w:t>
      </w:r>
      <w:r w:rsidRPr="00BC4585">
        <w:rPr>
          <w:rFonts w:hint="cs"/>
          <w:b/>
          <w:bCs/>
          <w:sz w:val="20"/>
          <w:szCs w:val="22"/>
          <w:rtl/>
        </w:rPr>
        <w:t>,</w:t>
      </w:r>
      <w:r w:rsidRPr="00BC4585">
        <w:rPr>
          <w:b/>
          <w:bCs/>
          <w:sz w:val="20"/>
          <w:szCs w:val="22"/>
          <w:rtl/>
        </w:rPr>
        <w:t xml:space="preserve"> דף פ</w:t>
      </w:r>
      <w:r w:rsidRPr="00BC4585">
        <w:rPr>
          <w:rFonts w:hint="cs"/>
          <w:b/>
          <w:bCs/>
          <w:sz w:val="20"/>
          <w:szCs w:val="22"/>
          <w:rtl/>
        </w:rPr>
        <w:t>"</w:t>
      </w:r>
      <w:r w:rsidRPr="00BC4585">
        <w:rPr>
          <w:b/>
          <w:bCs/>
          <w:sz w:val="20"/>
          <w:szCs w:val="22"/>
          <w:rtl/>
        </w:rPr>
        <w:t>ג</w:t>
      </w:r>
      <w:r w:rsidRPr="00BC4585">
        <w:rPr>
          <w:rFonts w:hint="cs"/>
          <w:b/>
          <w:bCs/>
          <w:sz w:val="20"/>
          <w:szCs w:val="22"/>
          <w:rtl/>
        </w:rPr>
        <w:t>:</w:t>
      </w:r>
      <w:r w:rsidRPr="00BC4585">
        <w:rPr>
          <w:rFonts w:hint="cs"/>
          <w:sz w:val="20"/>
          <w:szCs w:val="22"/>
          <w:rtl/>
        </w:rPr>
        <w:t xml:space="preserve"> "</w:t>
      </w:r>
      <w:r w:rsidRPr="00BC4585">
        <w:rPr>
          <w:sz w:val="20"/>
          <w:szCs w:val="22"/>
          <w:rtl/>
        </w:rPr>
        <w:t>אין אדם אוסר דבר שאין שלו - וא"ת ומ"ש מנותן נבלה או חלב בתבשיל של חברו שנאסר ואר"י דבדבר התלוי במחשבה הוא דאמר הכי כגון משתחוה לבהמת חברו דספ"ב דחולין (דף מ. ושם) דאפי' עשה בה מעשה כגון ששחטה איכא למ"ד דלא אסרה ואיסור כלאים נמי תלוי במחשבה כדאמר במס' כלאים (פ"ה מ"ו) גבי הרואה ירק כשאגיע אלקטנו אפילו הוסיף מאתים מותר לכשאחזור אלקטנו אסור ומטעם זה מפרש ר"ת דנקט בהגוזל (ב"ק דף ק: ושם) נתייאש הימנה ולא גדרה דוקא נתייאש אבל לא נתייאש שהיה עוסק בגדר ולא הספיק לגדור עד שהוסיף מאתים לא קידש</w:t>
      </w:r>
      <w:r w:rsidRPr="00BC4585">
        <w:rPr>
          <w:rFonts w:hint="cs"/>
          <w:sz w:val="20"/>
          <w:szCs w:val="22"/>
          <w:rtl/>
        </w:rPr>
        <w:t>"</w:t>
      </w:r>
      <w:r w:rsidRPr="00BC4585">
        <w:rPr>
          <w:sz w:val="20"/>
          <w:szCs w:val="22"/>
          <w:rtl/>
        </w:rPr>
        <w:t>.</w:t>
      </w:r>
    </w:p>
    <w:p w:rsidR="006520D1" w:rsidRPr="00BC4585" w:rsidRDefault="006520D1" w:rsidP="006520D1">
      <w:pPr>
        <w:pStyle w:val="a8"/>
        <w:numPr>
          <w:ilvl w:val="0"/>
          <w:numId w:val="1"/>
        </w:numPr>
        <w:rPr>
          <w:sz w:val="20"/>
          <w:szCs w:val="22"/>
          <w:rtl/>
        </w:rPr>
      </w:pPr>
      <w:r w:rsidRPr="00BC4585">
        <w:rPr>
          <w:rFonts w:hint="cs"/>
          <w:b/>
          <w:bCs/>
          <w:sz w:val="20"/>
          <w:szCs w:val="22"/>
          <w:rtl/>
        </w:rPr>
        <w:t>פירוש ה</w:t>
      </w:r>
      <w:r w:rsidRPr="00BC4585">
        <w:rPr>
          <w:b/>
          <w:bCs/>
          <w:sz w:val="20"/>
          <w:szCs w:val="22"/>
          <w:rtl/>
        </w:rPr>
        <w:t>ר"ש כלאים</w:t>
      </w:r>
      <w:r w:rsidRPr="00BC4585">
        <w:rPr>
          <w:rFonts w:hint="cs"/>
          <w:b/>
          <w:bCs/>
          <w:sz w:val="20"/>
          <w:szCs w:val="22"/>
          <w:rtl/>
        </w:rPr>
        <w:t>, ז' ד':</w:t>
      </w:r>
      <w:r w:rsidRPr="00BC4585">
        <w:rPr>
          <w:rFonts w:hint="cs"/>
          <w:sz w:val="20"/>
          <w:szCs w:val="22"/>
        </w:rPr>
        <w:t xml:space="preserve"> </w:t>
      </w:r>
      <w:r w:rsidRPr="00BC4585">
        <w:rPr>
          <w:rFonts w:hint="cs"/>
          <w:sz w:val="20"/>
          <w:szCs w:val="22"/>
          <w:rtl/>
        </w:rPr>
        <w:t>"</w:t>
      </w:r>
      <w:r w:rsidRPr="00BC4585">
        <w:rPr>
          <w:sz w:val="20"/>
          <w:szCs w:val="22"/>
          <w:rtl/>
        </w:rPr>
        <w:t>אף על גב דשאר איסורין כגון בשר בחלב אוסר שאינו שלו אין לדמות איסורין התלויין בנתינת טעם לזה מיהו קשה מכלאי בגדים ורובע ונרבע דלגבוה ויש מחלקין בין איסור התלוי במחשבה לשאר איסורים דכלאים תלויין בניחותא דבעלים כדתנן לעיל בפרק ה' (משנה ו) גבי רואה ירק בכרם דמחלק בין כשאגיע שם לכשאחזור וכן בין סיערתו הרוח לאחריו לסיערתו לפניו והיינו [נמי] טעמא גבי ע"ז דאינו אוסר דבר שאינו שלו בסוף פרק ב' דחולין (דף מא א) שתלוי במחשבתו שמחשבתו לע"א ולא יתכן דהרי העושה מלאכה במי חטאת ובפרת חטאת דפטור מדיני אדם וחייב בדיני שמים בפרק הניזקין (דף נג א) אלמא אוסר אף על גב דתלוי במחשבה כדאשכחן בפ' אלו מציאות (דף ל א) הכניסה לרבקה ודשה כשירה משום דלא ניחא ליה</w:t>
      </w:r>
      <w:r w:rsidRPr="00BC4585">
        <w:rPr>
          <w:rFonts w:hint="cs"/>
          <w:sz w:val="20"/>
          <w:szCs w:val="22"/>
          <w:rtl/>
        </w:rPr>
        <w:t>.</w:t>
      </w:r>
      <w:r w:rsidRPr="00BC4585">
        <w:rPr>
          <w:sz w:val="20"/>
          <w:szCs w:val="22"/>
          <w:rtl/>
        </w:rPr>
        <w:t xml:space="preserve"> </w:t>
      </w:r>
      <w:r w:rsidRPr="00BC4585">
        <w:rPr>
          <w:sz w:val="20"/>
          <w:szCs w:val="22"/>
          <w:u w:val="single"/>
          <w:rtl/>
        </w:rPr>
        <w:t>אלא כל הני היינו טעמא גבי ע"ז לאו שמיה תקרובת ע"ז כיון שאינו שלו</w:t>
      </w:r>
      <w:r w:rsidRPr="00BC4585">
        <w:rPr>
          <w:rFonts w:hint="cs"/>
          <w:sz w:val="20"/>
          <w:szCs w:val="22"/>
          <w:rtl/>
        </w:rPr>
        <w:t xml:space="preserve">; </w:t>
      </w:r>
      <w:r w:rsidRPr="00BC4585">
        <w:rPr>
          <w:sz w:val="20"/>
          <w:szCs w:val="22"/>
          <w:u w:val="single"/>
          <w:rtl/>
        </w:rPr>
        <w:t>וגבי פרה תלה הכתוב בניחותא דעושה מלאכה</w:t>
      </w:r>
      <w:r w:rsidRPr="00BC4585">
        <w:rPr>
          <w:rFonts w:hint="cs"/>
          <w:sz w:val="20"/>
          <w:szCs w:val="22"/>
          <w:rtl/>
        </w:rPr>
        <w:t>,</w:t>
      </w:r>
      <w:r w:rsidRPr="00BC4585">
        <w:rPr>
          <w:sz w:val="20"/>
          <w:szCs w:val="22"/>
          <w:rtl/>
        </w:rPr>
        <w:t xml:space="preserve"> דכתיב גבי עגלה ערופה עבד וקרינן עובד</w:t>
      </w:r>
      <w:r w:rsidRPr="00BC4585">
        <w:rPr>
          <w:rFonts w:hint="cs"/>
          <w:sz w:val="20"/>
          <w:szCs w:val="22"/>
          <w:rtl/>
        </w:rPr>
        <w:t>,</w:t>
      </w:r>
      <w:r w:rsidRPr="00BC4585">
        <w:rPr>
          <w:sz w:val="20"/>
          <w:szCs w:val="22"/>
          <w:rtl/>
        </w:rPr>
        <w:t xml:space="preserve"> מה עבד דניחא ליה בריש אלו מציאות ופרה ילפא מעגלה (סוטה דף מ"ו א) ומאן דלא דריש נמי ג"ש [התם] הכא מודה מסתמא כזו כן זו דילמוד סתום מן המפורש</w:t>
      </w:r>
      <w:r w:rsidRPr="00BC4585">
        <w:rPr>
          <w:rFonts w:hint="cs"/>
          <w:sz w:val="20"/>
          <w:szCs w:val="22"/>
          <w:rtl/>
        </w:rPr>
        <w:t>.</w:t>
      </w:r>
      <w:r w:rsidRPr="00BC4585">
        <w:rPr>
          <w:sz w:val="20"/>
          <w:szCs w:val="22"/>
          <w:rtl/>
        </w:rPr>
        <w:t xml:space="preserve"> </w:t>
      </w:r>
      <w:r w:rsidRPr="00BC4585">
        <w:rPr>
          <w:sz w:val="20"/>
          <w:szCs w:val="22"/>
          <w:u w:val="single"/>
          <w:rtl/>
        </w:rPr>
        <w:t>וגבי כלאים היינו טעמא דכתיב לא תזרע מה זורע דניחא ליה והא אין אדם נהנה ולא ניחא ליה של אחרים</w:t>
      </w:r>
      <w:r w:rsidRPr="00BC4585">
        <w:rPr>
          <w:sz w:val="20"/>
          <w:szCs w:val="22"/>
          <w:rtl/>
        </w:rPr>
        <w:t xml:space="preserve"> [א"נ] שאני הכא דכתיב כרמך</w:t>
      </w:r>
      <w:r w:rsidRPr="00BC4585">
        <w:rPr>
          <w:rFonts w:hint="cs"/>
          <w:sz w:val="20"/>
          <w:szCs w:val="22"/>
          <w:rtl/>
        </w:rPr>
        <w:t>.</w:t>
      </w:r>
      <w:r w:rsidRPr="00BC4585">
        <w:rPr>
          <w:sz w:val="20"/>
          <w:szCs w:val="22"/>
          <w:rtl/>
        </w:rPr>
        <w:t xml:space="preserve"> וטעמא דתנא קמא מרבי בירושלמי (בפרקין הל' ג) מקרא דאמרינן (דברים כב) לא תזרע כרמך אין לי אלא כרמך כרם אחר מניין תלמ</w:t>
      </w:r>
      <w:r w:rsidRPr="00BC4585">
        <w:rPr>
          <w:sz w:val="20"/>
          <w:szCs w:val="22"/>
          <w:rtl/>
        </w:rPr>
        <w:t>וד לומר כלאים</w:t>
      </w:r>
      <w:r w:rsidRPr="00BC4585">
        <w:rPr>
          <w:rFonts w:hint="cs"/>
          <w:sz w:val="20"/>
          <w:szCs w:val="22"/>
          <w:rtl/>
        </w:rPr>
        <w:t>".</w:t>
      </w:r>
    </w:p>
    <w:p w:rsidR="006520D1" w:rsidRPr="00BC4585" w:rsidRDefault="006520D1" w:rsidP="006520D1">
      <w:pPr>
        <w:pStyle w:val="a8"/>
        <w:numPr>
          <w:ilvl w:val="0"/>
          <w:numId w:val="1"/>
        </w:numPr>
        <w:rPr>
          <w:sz w:val="20"/>
          <w:szCs w:val="22"/>
          <w:rtl/>
        </w:rPr>
      </w:pPr>
      <w:r w:rsidRPr="00BC4585">
        <w:rPr>
          <w:rFonts w:hint="cs"/>
          <w:sz w:val="20"/>
          <w:szCs w:val="22"/>
          <w:rtl/>
        </w:rPr>
        <w:t xml:space="preserve">שו"ת עונג יום טוב, פ"ב. </w:t>
      </w:r>
    </w:p>
    <w:p w:rsidR="006520D1" w:rsidRPr="00BC4585" w:rsidRDefault="006520D1" w:rsidP="006520D1">
      <w:pPr>
        <w:pStyle w:val="a8"/>
        <w:numPr>
          <w:ilvl w:val="0"/>
          <w:numId w:val="1"/>
        </w:numPr>
        <w:rPr>
          <w:sz w:val="20"/>
          <w:szCs w:val="22"/>
          <w:rtl/>
        </w:rPr>
      </w:pPr>
      <w:r w:rsidRPr="00BC4585">
        <w:rPr>
          <w:rFonts w:hint="cs"/>
          <w:sz w:val="20"/>
          <w:szCs w:val="22"/>
          <w:rtl/>
        </w:rPr>
        <w:t xml:space="preserve">חידושי ר' שמעון שקאפ על הש"ס </w:t>
      </w:r>
      <w:r w:rsidRPr="00BC4585">
        <w:rPr>
          <w:sz w:val="20"/>
          <w:szCs w:val="22"/>
          <w:rtl/>
        </w:rPr>
        <w:t>–</w:t>
      </w:r>
      <w:r w:rsidRPr="00BC4585">
        <w:rPr>
          <w:rFonts w:hint="cs"/>
          <w:sz w:val="20"/>
          <w:szCs w:val="22"/>
          <w:rtl/>
        </w:rPr>
        <w:t xml:space="preserve"> ליקוטים סימן א'. </w:t>
      </w:r>
    </w:p>
    <w:p w:rsidR="006520D1" w:rsidRPr="00BC4585" w:rsidRDefault="006520D1" w:rsidP="006520D1">
      <w:pPr>
        <w:pStyle w:val="a8"/>
        <w:numPr>
          <w:ilvl w:val="0"/>
          <w:numId w:val="1"/>
        </w:numPr>
        <w:rPr>
          <w:sz w:val="20"/>
          <w:szCs w:val="22"/>
        </w:rPr>
      </w:pPr>
      <w:r w:rsidRPr="00BC4585">
        <w:rPr>
          <w:rFonts w:hint="cs"/>
          <w:sz w:val="20"/>
          <w:szCs w:val="22"/>
          <w:rtl/>
        </w:rPr>
        <w:t>אנציקלופדיה תלמודית כרך ו', דבר שאינו שלו.</w:t>
      </w:r>
    </w:p>
    <w:p w:rsidR="006520D1" w:rsidRPr="00BC4585" w:rsidRDefault="006520D1" w:rsidP="006520D1">
      <w:pPr>
        <w:rPr>
          <w:sz w:val="20"/>
          <w:szCs w:val="22"/>
          <w:rtl/>
        </w:rPr>
      </w:pPr>
    </w:p>
    <w:p w:rsidR="006520D1" w:rsidRPr="00BC4585" w:rsidRDefault="006520D1" w:rsidP="006520D1">
      <w:pPr>
        <w:rPr>
          <w:b/>
          <w:bCs/>
          <w:sz w:val="20"/>
          <w:szCs w:val="22"/>
          <w:u w:val="single"/>
          <w:rtl/>
        </w:rPr>
      </w:pPr>
      <w:r w:rsidRPr="00BC4585">
        <w:rPr>
          <w:rFonts w:hint="cs"/>
          <w:b/>
          <w:bCs/>
          <w:sz w:val="20"/>
          <w:szCs w:val="22"/>
          <w:u w:val="single"/>
          <w:rtl/>
        </w:rPr>
        <w:t xml:space="preserve">ב. אין אדם אוסר דבר שאינו </w:t>
      </w:r>
      <w:r w:rsidR="004B7C3A">
        <w:rPr>
          <w:rFonts w:hint="cs"/>
          <w:b/>
          <w:bCs/>
          <w:sz w:val="20"/>
          <w:szCs w:val="22"/>
          <w:u w:val="single"/>
          <w:rtl/>
        </w:rPr>
        <w:t xml:space="preserve">שלו </w:t>
      </w:r>
      <w:r w:rsidRPr="00BC4585">
        <w:rPr>
          <w:rFonts w:hint="cs"/>
          <w:b/>
          <w:bCs/>
          <w:sz w:val="20"/>
          <w:szCs w:val="22"/>
          <w:u w:val="single"/>
          <w:rtl/>
        </w:rPr>
        <w:t>בהלכות שבת</w:t>
      </w:r>
    </w:p>
    <w:p w:rsidR="006520D1" w:rsidRPr="00BC4585" w:rsidRDefault="006520D1" w:rsidP="00BC4585">
      <w:pPr>
        <w:pStyle w:val="a8"/>
        <w:numPr>
          <w:ilvl w:val="0"/>
          <w:numId w:val="1"/>
        </w:numPr>
        <w:rPr>
          <w:sz w:val="20"/>
          <w:szCs w:val="22"/>
          <w:rtl/>
        </w:rPr>
      </w:pPr>
      <w:r w:rsidRPr="00BC4585">
        <w:rPr>
          <w:b/>
          <w:bCs/>
          <w:sz w:val="20"/>
          <w:szCs w:val="22"/>
          <w:rtl/>
        </w:rPr>
        <w:t>שו"ת אמרי יושר</w:t>
      </w:r>
      <w:r w:rsidRPr="00BC4585">
        <w:rPr>
          <w:rFonts w:hint="cs"/>
          <w:b/>
          <w:bCs/>
          <w:sz w:val="20"/>
          <w:szCs w:val="22"/>
          <w:rtl/>
        </w:rPr>
        <w:t>, א' קכ"ט:</w:t>
      </w:r>
      <w:r w:rsidRPr="00BC4585">
        <w:rPr>
          <w:rFonts w:hint="cs"/>
          <w:sz w:val="20"/>
          <w:szCs w:val="22"/>
          <w:rtl/>
        </w:rPr>
        <w:t xml:space="preserve"> "</w:t>
      </w:r>
      <w:r w:rsidRPr="00BC4585">
        <w:rPr>
          <w:sz w:val="20"/>
          <w:szCs w:val="22"/>
          <w:rtl/>
        </w:rPr>
        <w:t>מכתבו הגיעני וע"ד האיש שרגיל להעמיד בש"ק בחורף על הקעך קודם החמום ע"י נכרי כהיתר שבש"ע א"ח סי' רנ"ג ולאשר התבשיל הרתיח מאוד והעלה רתיחה שפכה המשרתת נכרית מעט</w:t>
      </w:r>
      <w:r w:rsidRPr="00BC4585">
        <w:rPr>
          <w:sz w:val="20"/>
          <w:szCs w:val="22"/>
          <w:rtl/>
        </w:rPr>
        <w:t xml:space="preserve"> מים לקדירה אם מותר לאוכלו בשבת</w:t>
      </w:r>
      <w:r w:rsidRPr="00BC4585">
        <w:rPr>
          <w:rFonts w:hint="cs"/>
          <w:sz w:val="20"/>
          <w:szCs w:val="22"/>
          <w:rtl/>
        </w:rPr>
        <w:t xml:space="preserve"> ... </w:t>
      </w:r>
      <w:r w:rsidRPr="00BC4585">
        <w:rPr>
          <w:sz w:val="20"/>
          <w:szCs w:val="22"/>
          <w:rtl/>
        </w:rPr>
        <w:t>אלא דלכאורה יש לדון היתר מטעם אחר עפ"י מג"א ס"ק ל"ח בשם או"ז בעבדים שמחזירין תבשילים צוננים בשבת דאם עשה שלא מדעת ישראל לאו כל כמינייהו לאסור עלינו בע"כ עיין שם</w:t>
      </w:r>
      <w:r w:rsidRPr="00BC4585">
        <w:rPr>
          <w:rFonts w:hint="cs"/>
          <w:sz w:val="20"/>
          <w:szCs w:val="22"/>
          <w:rtl/>
        </w:rPr>
        <w:t>,</w:t>
      </w:r>
      <w:r w:rsidRPr="00BC4585">
        <w:rPr>
          <w:sz w:val="20"/>
          <w:szCs w:val="22"/>
          <w:rtl/>
        </w:rPr>
        <w:t xml:space="preserve"> </w:t>
      </w:r>
      <w:r w:rsidRPr="00BC4585">
        <w:rPr>
          <w:sz w:val="20"/>
          <w:szCs w:val="22"/>
          <w:u w:val="single"/>
          <w:rtl/>
        </w:rPr>
        <w:t>וה"נ אם עשתה השפחה שלא מדעת ישראל אין בידה לאסור</w:t>
      </w:r>
      <w:r w:rsidRPr="00BC4585">
        <w:rPr>
          <w:rFonts w:hint="cs"/>
          <w:sz w:val="20"/>
          <w:szCs w:val="22"/>
          <w:rtl/>
        </w:rPr>
        <w:t>.</w:t>
      </w:r>
      <w:r w:rsidRPr="00BC4585">
        <w:rPr>
          <w:sz w:val="20"/>
          <w:szCs w:val="22"/>
          <w:rtl/>
        </w:rPr>
        <w:t xml:space="preserve"> אבל לכאורה אינו מובן</w:t>
      </w:r>
      <w:r w:rsidRPr="00BC4585">
        <w:rPr>
          <w:rFonts w:hint="cs"/>
          <w:sz w:val="20"/>
          <w:szCs w:val="22"/>
          <w:rtl/>
        </w:rPr>
        <w:t xml:space="preserve"> ... </w:t>
      </w:r>
      <w:r w:rsidRPr="00BC4585">
        <w:rPr>
          <w:sz w:val="20"/>
          <w:szCs w:val="22"/>
          <w:rtl/>
        </w:rPr>
        <w:t>וה"נ הא אין תלוי במחשבה וכיון דעכו"ם בישלו בשבת נאסר</w:t>
      </w:r>
      <w:r w:rsidRPr="00BC4585">
        <w:rPr>
          <w:rFonts w:hint="cs"/>
          <w:sz w:val="20"/>
          <w:szCs w:val="22"/>
          <w:rtl/>
        </w:rPr>
        <w:t>.</w:t>
      </w:r>
      <w:r w:rsidRPr="00BC4585">
        <w:rPr>
          <w:sz w:val="20"/>
          <w:szCs w:val="22"/>
          <w:rtl/>
        </w:rPr>
        <w:t xml:space="preserve"> וי"ל דזה מיקרי תלי' במחשב' דהא גוי שבישלו לעצמו רשאי ישראל לאוכלן בשבת</w:t>
      </w:r>
      <w:r w:rsidRPr="00BC4585">
        <w:rPr>
          <w:rFonts w:hint="cs"/>
          <w:sz w:val="20"/>
          <w:szCs w:val="22"/>
          <w:rtl/>
        </w:rPr>
        <w:t>,</w:t>
      </w:r>
      <w:r w:rsidRPr="00BC4585">
        <w:rPr>
          <w:sz w:val="20"/>
          <w:szCs w:val="22"/>
          <w:rtl/>
        </w:rPr>
        <w:t xml:space="preserve"> והאיסור הוא אם בישלו בשביל ישראל א"כ זה בחפץ ותבשיל של גוי אבל בתבשיל של ישראל אין אדם אוסר דשא"ש</w:t>
      </w:r>
      <w:r w:rsidRPr="00BC4585">
        <w:rPr>
          <w:rFonts w:hint="cs"/>
          <w:sz w:val="20"/>
          <w:szCs w:val="22"/>
          <w:rtl/>
        </w:rPr>
        <w:t xml:space="preserve"> ... </w:t>
      </w:r>
      <w:r w:rsidRPr="00BC4585">
        <w:rPr>
          <w:sz w:val="20"/>
          <w:szCs w:val="22"/>
          <w:rtl/>
        </w:rPr>
        <w:t>אמנם צ"ע באם התבשיל לא הי' ראוי כלל לאכול בצונן והשפחה החזירתו וחיממו ל"ש לומר א"א דשא"ש דהא לא אסרתי' דמעיקרא לא הי' חזי בשבת והוה לן למימר דלא יאכל כמו בטרם שחיממתו</w:t>
      </w:r>
      <w:r w:rsidRPr="00BC4585">
        <w:rPr>
          <w:rFonts w:hint="cs"/>
          <w:sz w:val="20"/>
          <w:szCs w:val="22"/>
          <w:rtl/>
        </w:rPr>
        <w:t xml:space="preserve">". </w:t>
      </w:r>
    </w:p>
    <w:p w:rsidR="006520D1" w:rsidRPr="00BC4585" w:rsidRDefault="006520D1" w:rsidP="00BC4585">
      <w:pPr>
        <w:pStyle w:val="a8"/>
        <w:numPr>
          <w:ilvl w:val="0"/>
          <w:numId w:val="1"/>
        </w:numPr>
        <w:rPr>
          <w:sz w:val="20"/>
          <w:szCs w:val="22"/>
          <w:rtl/>
        </w:rPr>
      </w:pPr>
      <w:r w:rsidRPr="00BC4585">
        <w:rPr>
          <w:rFonts w:hint="cs"/>
          <w:b/>
          <w:bCs/>
          <w:sz w:val="20"/>
          <w:szCs w:val="22"/>
          <w:rtl/>
        </w:rPr>
        <w:t>שו"ת זית רענן</w:t>
      </w:r>
      <w:r w:rsidRPr="00BC4585">
        <w:rPr>
          <w:rFonts w:hint="cs"/>
          <w:b/>
          <w:bCs/>
          <w:sz w:val="20"/>
          <w:szCs w:val="22"/>
          <w:rtl/>
        </w:rPr>
        <w:t xml:space="preserve">, </w:t>
      </w:r>
      <w:r w:rsidRPr="00BC4585">
        <w:rPr>
          <w:rFonts w:hint="cs"/>
          <w:b/>
          <w:bCs/>
          <w:sz w:val="20"/>
          <w:szCs w:val="22"/>
          <w:rtl/>
        </w:rPr>
        <w:t>כרך ב' סימן ה':</w:t>
      </w:r>
      <w:r w:rsidRPr="00BC4585">
        <w:rPr>
          <w:rFonts w:hint="cs"/>
          <w:sz w:val="20"/>
          <w:szCs w:val="22"/>
          <w:rtl/>
        </w:rPr>
        <w:t xml:space="preserve"> </w:t>
      </w:r>
      <w:r w:rsidRPr="00BC4585">
        <w:rPr>
          <w:rFonts w:hint="cs"/>
          <w:sz w:val="20"/>
          <w:szCs w:val="22"/>
          <w:rtl/>
        </w:rPr>
        <w:t>"</w:t>
      </w:r>
      <w:r w:rsidRPr="00BC4585">
        <w:rPr>
          <w:sz w:val="20"/>
          <w:szCs w:val="22"/>
          <w:rtl/>
        </w:rPr>
        <w:t>על פי דברי תוס' יבמות [פ"ג ע"ב] בד"ה אין, דבכל דבר דצריכין מחשבה בהדי מעשה אמרינן דאין אדם אוסר דבר שאינו שלו, והכא נמי בשבת כיון דמלאכת מחשבת אסרה תורה ובלא מחשבה לא אסרה</w:t>
      </w:r>
      <w:r w:rsidRPr="00BC4585">
        <w:rPr>
          <w:rFonts w:hint="cs"/>
          <w:sz w:val="20"/>
          <w:szCs w:val="22"/>
          <w:rtl/>
        </w:rPr>
        <w:t>".</w:t>
      </w:r>
    </w:p>
    <w:p w:rsidR="006520D1" w:rsidRPr="00BC4585" w:rsidRDefault="008854EF" w:rsidP="00BC4585">
      <w:pPr>
        <w:pStyle w:val="a8"/>
        <w:numPr>
          <w:ilvl w:val="0"/>
          <w:numId w:val="1"/>
        </w:numPr>
        <w:rPr>
          <w:sz w:val="20"/>
          <w:szCs w:val="22"/>
          <w:rtl/>
        </w:rPr>
      </w:pPr>
      <w:r w:rsidRPr="00BC4585">
        <w:rPr>
          <w:rFonts w:hint="cs"/>
          <w:b/>
          <w:bCs/>
          <w:sz w:val="20"/>
          <w:szCs w:val="22"/>
          <w:rtl/>
        </w:rPr>
        <w:t xml:space="preserve">שו"ת אור לציון, ב' מ"א: </w:t>
      </w:r>
      <w:r w:rsidRPr="00BC4585">
        <w:rPr>
          <w:sz w:val="20"/>
          <w:szCs w:val="22"/>
          <w:rtl/>
        </w:rPr>
        <w:t>"שאלה: הדר בבית משותף, ודיירים שאינם שומרים מצוות הפעילו את ההסקה המרכזית בשבת, האם מותר לו ליהנות מההסקה.</w:t>
      </w:r>
      <w:r w:rsidRPr="00BC4585">
        <w:rPr>
          <w:rFonts w:hint="cs"/>
          <w:sz w:val="20"/>
          <w:szCs w:val="22"/>
          <w:rtl/>
        </w:rPr>
        <w:t xml:space="preserve"> </w:t>
      </w:r>
      <w:r w:rsidRPr="00BC4585">
        <w:rPr>
          <w:sz w:val="20"/>
          <w:szCs w:val="22"/>
          <w:rtl/>
        </w:rPr>
        <w:t>תשובה: אם יכול לצאת מביתו, יש לו לכתחילה לצאת, ואם לאו, יכול להישאר בבית אף שנהנה מחום ההסקה - ומותר להשאר בבית אם אין לו מקום אחר לשהות בו בשבת, משום שאין אדם אוסר דבר שאינו שלו".</w:t>
      </w:r>
    </w:p>
    <w:p w:rsidR="008854EF" w:rsidRPr="00BC4585" w:rsidRDefault="008854EF" w:rsidP="00BC4585">
      <w:pPr>
        <w:pStyle w:val="a8"/>
        <w:numPr>
          <w:ilvl w:val="0"/>
          <w:numId w:val="1"/>
        </w:numPr>
        <w:rPr>
          <w:sz w:val="20"/>
          <w:szCs w:val="22"/>
          <w:rtl/>
        </w:rPr>
      </w:pPr>
      <w:r w:rsidRPr="00BC4585">
        <w:rPr>
          <w:rFonts w:hint="cs"/>
          <w:b/>
          <w:bCs/>
          <w:sz w:val="20"/>
          <w:szCs w:val="22"/>
          <w:rtl/>
        </w:rPr>
        <w:t xml:space="preserve">ארחות שבת, כ"ה מ': </w:t>
      </w:r>
      <w:r w:rsidRPr="00BC4585">
        <w:rPr>
          <w:rFonts w:hint="cs"/>
          <w:sz w:val="20"/>
          <w:szCs w:val="22"/>
          <w:rtl/>
        </w:rPr>
        <w:t xml:space="preserve">"ישראל שעשה מלאכה אסורה בשבת במאכל של חבירו שלא מדעתו והושבח המאכל מכח המלאכה </w:t>
      </w:r>
      <w:r w:rsidRPr="00BC4585">
        <w:rPr>
          <w:sz w:val="20"/>
          <w:szCs w:val="22"/>
          <w:rtl/>
        </w:rPr>
        <w:t>–</w:t>
      </w:r>
      <w:r w:rsidRPr="00BC4585">
        <w:rPr>
          <w:rFonts w:hint="cs"/>
          <w:sz w:val="20"/>
          <w:szCs w:val="22"/>
          <w:rtl/>
        </w:rPr>
        <w:t xml:space="preserve"> אם הבעלים היה אוכל את המאכל הזה גם לולא המלאכה האסורה </w:t>
      </w:r>
      <w:r w:rsidRPr="00BC4585">
        <w:rPr>
          <w:sz w:val="20"/>
          <w:szCs w:val="22"/>
          <w:rtl/>
        </w:rPr>
        <w:t>–</w:t>
      </w:r>
      <w:r w:rsidRPr="00BC4585">
        <w:rPr>
          <w:rFonts w:hint="cs"/>
          <w:sz w:val="20"/>
          <w:szCs w:val="22"/>
          <w:rtl/>
        </w:rPr>
        <w:t xml:space="preserve"> אין התבשיל נאסר עליו באכילה, דאין העבריין יכול לאסור עליו את המאכל המוכן לו ואשר היה אוכל אותו גם לולא השבח שנוסף בו". </w:t>
      </w:r>
    </w:p>
    <w:p w:rsidR="008854EF" w:rsidRPr="00BC4585" w:rsidRDefault="008854EF" w:rsidP="00BC4585">
      <w:pPr>
        <w:pStyle w:val="a8"/>
        <w:numPr>
          <w:ilvl w:val="0"/>
          <w:numId w:val="1"/>
        </w:numPr>
        <w:rPr>
          <w:sz w:val="20"/>
          <w:szCs w:val="22"/>
          <w:rtl/>
        </w:rPr>
      </w:pPr>
      <w:r w:rsidRPr="00BC4585">
        <w:rPr>
          <w:rFonts w:hint="cs"/>
          <w:b/>
          <w:bCs/>
          <w:sz w:val="20"/>
          <w:szCs w:val="22"/>
          <w:rtl/>
        </w:rPr>
        <w:t xml:space="preserve">שו"ת באהלה של תורה, ה' כ"ד: </w:t>
      </w:r>
      <w:r w:rsidRPr="00BC4585">
        <w:rPr>
          <w:sz w:val="20"/>
          <w:szCs w:val="22"/>
          <w:rtl/>
        </w:rPr>
        <w:t>שאלה</w:t>
      </w:r>
      <w:r w:rsidRPr="00BC4585">
        <w:rPr>
          <w:rFonts w:hint="cs"/>
          <w:sz w:val="20"/>
          <w:szCs w:val="22"/>
          <w:rtl/>
        </w:rPr>
        <w:t xml:space="preserve">: </w:t>
      </w:r>
      <w:r w:rsidRPr="00BC4585">
        <w:rPr>
          <w:sz w:val="20"/>
          <w:szCs w:val="22"/>
          <w:rtl/>
        </w:rPr>
        <w:t>חברת החשמל מובילה משחֶן בכביש ראשי בליל שבת, תוך כדי חילול שבת. לשם העברתו היא מנתקת את זרם החשמל ואח"כ מחדשת אותו. כל זה נעשה למורת רוחם של תושבי ישוב דתי השוכן על אם הדרך, והם שואלים: האם מותר להשתמש בחשמל באותה השבת, ומה דינם של התבשילים שהתחממו על הפלטה לאחר חידוש זרם החשמל?</w:t>
      </w:r>
    </w:p>
    <w:p w:rsidR="008854EF" w:rsidRPr="00BC4585" w:rsidRDefault="008854EF" w:rsidP="00BC4585">
      <w:pPr>
        <w:pStyle w:val="a8"/>
        <w:ind w:left="360"/>
        <w:rPr>
          <w:sz w:val="20"/>
          <w:szCs w:val="22"/>
          <w:rtl/>
        </w:rPr>
      </w:pPr>
      <w:r w:rsidRPr="00BC4585">
        <w:rPr>
          <w:rFonts w:hint="cs"/>
          <w:sz w:val="20"/>
          <w:szCs w:val="22"/>
          <w:rtl/>
        </w:rPr>
        <w:t xml:space="preserve">תשובה: </w:t>
      </w:r>
      <w:r w:rsidRPr="00BC4585">
        <w:rPr>
          <w:sz w:val="20"/>
          <w:szCs w:val="22"/>
          <w:rtl/>
        </w:rPr>
        <w:t>יש להבחין בין הפסקת חשמל כללית המתרחשת באזור נרחב, לבין הפסקת חשמל מקומית המתרחשת באיזור מגורים מצומצם</w:t>
      </w:r>
      <w:r w:rsidRPr="00BC4585">
        <w:rPr>
          <w:rFonts w:hint="cs"/>
          <w:sz w:val="20"/>
          <w:szCs w:val="22"/>
          <w:rtl/>
        </w:rPr>
        <w:t xml:space="preserve"> ... </w:t>
      </w:r>
    </w:p>
    <w:p w:rsidR="008854EF" w:rsidRPr="00BC4585" w:rsidRDefault="008854EF" w:rsidP="00BC4585">
      <w:pPr>
        <w:pStyle w:val="a8"/>
        <w:ind w:left="360"/>
        <w:rPr>
          <w:sz w:val="20"/>
          <w:szCs w:val="22"/>
          <w:rtl/>
        </w:rPr>
      </w:pPr>
      <w:r w:rsidRPr="00BC4585">
        <w:rPr>
          <w:sz w:val="20"/>
          <w:szCs w:val="22"/>
          <w:rtl/>
        </w:rPr>
        <w:t>ואמנם זרם החשמל עצמו אינו חפץ ממשי אלא אנרגיה בלבד, ולכאורה יש להקל בו משום שאין בו ממש</w:t>
      </w:r>
      <w:r w:rsidRPr="00BC4585">
        <w:rPr>
          <w:rFonts w:hint="cs"/>
          <w:sz w:val="20"/>
          <w:szCs w:val="22"/>
          <w:rtl/>
        </w:rPr>
        <w:t xml:space="preserve"> ... </w:t>
      </w:r>
    </w:p>
    <w:p w:rsidR="008854EF" w:rsidRPr="00BC4585" w:rsidRDefault="008854EF" w:rsidP="00BC4585">
      <w:pPr>
        <w:pStyle w:val="a8"/>
        <w:ind w:left="360"/>
        <w:rPr>
          <w:sz w:val="20"/>
          <w:szCs w:val="22"/>
          <w:rtl/>
        </w:rPr>
      </w:pPr>
      <w:r w:rsidRPr="00BC4585">
        <w:rPr>
          <w:sz w:val="20"/>
          <w:szCs w:val="22"/>
          <w:rtl/>
        </w:rPr>
        <w:lastRenderedPageBreak/>
        <w:t>אלא שיש צד אחר להקל בכגון דא, שהרי חפצים אלו אינם עומדים בבעלותם של הטכנאים מחללי השבת, והשאלה הנשאלת היא האם הם יכולים לאוסרם על בעליהם שהרי "אין אדם אוסר דבר שאינו שלו"</w:t>
      </w:r>
      <w:r w:rsidRPr="00BC4585">
        <w:rPr>
          <w:sz w:val="20"/>
          <w:szCs w:val="22"/>
          <w:rtl/>
        </w:rPr>
        <w:t xml:space="preserve"> (יבמות פג, ב), כפי שיתבאר להלן</w:t>
      </w:r>
      <w:r w:rsidRPr="00BC4585">
        <w:rPr>
          <w:rFonts w:hint="cs"/>
          <w:sz w:val="20"/>
          <w:szCs w:val="22"/>
          <w:rtl/>
        </w:rPr>
        <w:t xml:space="preserve">: </w:t>
      </w:r>
      <w:r w:rsidRPr="00BC4585">
        <w:rPr>
          <w:sz w:val="20"/>
          <w:szCs w:val="22"/>
          <w:rtl/>
        </w:rPr>
        <w:t>והנה הראשונים נחלקו בגדרי "אין אדם אוסר דבר שאינו שלו". דעת התוס' (יבמות פג, ב ד"ה אין אדם) שדין זה לא נאמר במקום שהאיסור תלוי במעשה בלבד כמו מי שנתן נבילה או חלב בתבשיל של חבירו, וכי האי גוונא ודאי אדם אוסר דבר שאינו שלו. ורק במקום שמעשה האיסור תלוי במחשבה המתלווה אליו אין בכח העושה לאסור על אחרים את שלהם, כמו בכלאים כש"נתייאש ממנה ולא גדרה" (ב"ק ק, ב) ובא לאסור כרמו של חבירו. ולשיטתו, אדם אינו יכול לאסור על אחרים את החפצא שלהם בכל איסור שיש בו מחשבה, דלאו כל כמיניה של החוטא לאסור במחשבתו את מה שאינו שלו.</w:t>
      </w:r>
    </w:p>
    <w:p w:rsidR="008854EF" w:rsidRPr="00BC4585" w:rsidRDefault="008854EF" w:rsidP="00BC4585">
      <w:pPr>
        <w:pStyle w:val="a8"/>
        <w:ind w:left="360"/>
        <w:rPr>
          <w:sz w:val="20"/>
          <w:szCs w:val="22"/>
          <w:rtl/>
        </w:rPr>
      </w:pPr>
      <w:r w:rsidRPr="00BC4585">
        <w:rPr>
          <w:sz w:val="20"/>
          <w:szCs w:val="22"/>
          <w:rtl/>
        </w:rPr>
        <w:t>אך הר"ש (כלאים פ"ז מ"ד) חולק עליו והביא ראיה מדין "העושה מלאכה בפרת חטאת" שחייב בדיני שמים, ואע"פ שאינו עושה בה מלאכה בידיו אלא "הכניסה לרבקה ודשה" וממילא נעשית מלאכתו (עיין בבא מציעא ל, א). ונמצא, שהוא אוסר את הפרה במעשה הדישה התלוי במחשבתו, אע"פ שהיא אינה שלו שהרי הקדישה לשמים.</w:t>
      </w:r>
    </w:p>
    <w:p w:rsidR="008854EF" w:rsidRPr="00BC4585" w:rsidRDefault="008854EF" w:rsidP="00BC4585">
      <w:pPr>
        <w:pStyle w:val="a8"/>
        <w:ind w:left="360"/>
        <w:rPr>
          <w:sz w:val="20"/>
          <w:szCs w:val="22"/>
          <w:rtl/>
        </w:rPr>
      </w:pPr>
      <w:r w:rsidRPr="00BC4585">
        <w:rPr>
          <w:sz w:val="20"/>
          <w:szCs w:val="22"/>
          <w:rtl/>
        </w:rPr>
        <w:t>ולכאורה יש נפ"מ במחלוקת זו גם לעניין 'מעשה שבת', שהרי לדעת ר' מאיר לא קנסו חכמים את העושה מלאכה בשבת בשוגג אטו מזיד, ואם בישל בשוגג התבשיל מותר לאחרים מיד. ואם כן, כשאדם בישל במזיד דבר מאכל שאינו שלו לאו כל כמיניה לאסרו על חבירו, לדעת התוס', שהרי מלאכת הבישול אינה אוסרת את התבשיל בהנאה מצד עצמה אלא בצירוף מחשבתו שעשה כן במזיד. ולדעתם צ"ל שלעולם אנו דנים את המבשל במזיד כאילו הוא שוגג, ואע"פ שעשה במזיד "אין אדם אוסר דבר שאינו שלו" במידי דתלי במחשבה, דהיינו מחשבת המזיד. אך לשיטת הר"ש אין להקל בזה כיון שהמעשה אוסר, ואילו המחשבה אינה אלא תנאי לקנס זה, ובכה"ג אדם אוסר דבר אע"פ שאינו שלו.</w:t>
      </w:r>
    </w:p>
    <w:p w:rsidR="008854EF" w:rsidRPr="00BC4585" w:rsidRDefault="008854EF" w:rsidP="00BC4585">
      <w:pPr>
        <w:pStyle w:val="a8"/>
        <w:ind w:left="360"/>
        <w:rPr>
          <w:sz w:val="20"/>
          <w:szCs w:val="22"/>
          <w:rtl/>
        </w:rPr>
      </w:pPr>
      <w:r w:rsidRPr="00BC4585">
        <w:rPr>
          <w:sz w:val="20"/>
          <w:szCs w:val="22"/>
          <w:rtl/>
        </w:rPr>
        <w:t>ואמנם רוב הראשונים לא פסקו כר' מאיר אלא כר' יהודה הסובר שאף בשוגג קנסו אטו מזיד, וכן פסק בשו"ע. וממילא, קנס זה של 'מעשה שבת' אינו תלוי במחשבתו, אם עשה כן בשוגג או במזיד, אלא בעשיית המלאכה בשבת מצד עצמה, ולכו"ע אדם אוסר דבר שאינו שלו בכי האי גוונא. אך התוס' פסקו כר' מאיר לענין 'מעשה שבת' וכן פסק בביאור הגר"א (סי' שיח, ד"ה המבשל בשבת), והמשנ"ב (שם, ס"ק ז) הכריע שיש לסמוך עליו בשעת הצורך. וקל וחומר בנידון דידן שתושבי המקום הם בגדר אנוסים גמורים, ויש פגיעה חמורה בע</w:t>
      </w:r>
      <w:r w:rsidR="00BC4585" w:rsidRPr="00BC4585">
        <w:rPr>
          <w:sz w:val="20"/>
          <w:szCs w:val="22"/>
          <w:rtl/>
        </w:rPr>
        <w:t>ונג שבת שלהם שכבר הופר בלאו הכי</w:t>
      </w:r>
      <w:r w:rsidR="00BC4585" w:rsidRPr="00BC4585">
        <w:rPr>
          <w:rFonts w:hint="cs"/>
          <w:sz w:val="20"/>
          <w:szCs w:val="22"/>
          <w:rtl/>
        </w:rPr>
        <w:t xml:space="preserve"> ... </w:t>
      </w:r>
      <w:r w:rsidRPr="00BC4585">
        <w:rPr>
          <w:sz w:val="20"/>
          <w:szCs w:val="22"/>
          <w:rtl/>
        </w:rPr>
        <w:t>ונמצאנו למדים, שגם לשאר הראשונים ולשו"ע שפסקו כר' יהודה וקנסו שוגג אטו מזיד, עדיין דין התבשיל בנד"ד תלוי במחלוקת התוס' והר"ש בענין אין אדם אוסר דבר שאינו שלו, וההלכה נפסקה לקולא כדעת התוס' (עיין שו"ע יו"ד סי' רצו סעי' ד).</w:t>
      </w:r>
    </w:p>
    <w:p w:rsidR="008854EF" w:rsidRPr="00BC4585" w:rsidRDefault="008854EF" w:rsidP="00BC4585">
      <w:pPr>
        <w:pStyle w:val="a8"/>
        <w:ind w:left="360"/>
        <w:rPr>
          <w:sz w:val="20"/>
          <w:szCs w:val="22"/>
          <w:rtl/>
        </w:rPr>
      </w:pPr>
      <w:r w:rsidRPr="00BC4585">
        <w:rPr>
          <w:sz w:val="20"/>
          <w:szCs w:val="22"/>
          <w:rtl/>
        </w:rPr>
        <w:t>ובהגהות ר"ע איגר (לשו"ע, סי' רנג) הביא דוגמא נוספת להבחין בין מעשה האוסר מחמת עצמו, ואינו תלוי בכוונה לבין מעשה התלוי בכוונה, בנוגע למי שעקר את הקדירה מן הכירה בשבת ונאסר עליו להחזירה, וכדעת התוס'. שהרי לא התירו לו להחזיר את הקדירה לכירה אלא כשהתכוון מלכתחילה להחזירה ולא הניח אותה על גבי קרקע. ויש להבחין בין שני תנאים אלו, התנאי הראשון מתייחס לכוונה והתנאי השני מתייחס למעשה, ונ"מ במקום שעקר את קדירת חבירו. אם העוקר הניח את הקדירה על הקרקע הריהו אוסר אותה בהחזרה אפילו על חבירו, כיון שהדבר אינו תלוי בכוונתו אלא במעשיו בלבד. אך אם עקרה על מנת שלא להחזירה, נמצא שאיסור ההחזרה תלוי בכוונתו ובאנו למחלוקת התוס' והר"ש.</w:t>
      </w:r>
    </w:p>
    <w:p w:rsidR="008854EF" w:rsidRPr="00BC4585" w:rsidRDefault="008854EF" w:rsidP="00BC4585">
      <w:pPr>
        <w:pStyle w:val="a8"/>
        <w:ind w:left="360"/>
        <w:rPr>
          <w:sz w:val="20"/>
          <w:szCs w:val="22"/>
          <w:rtl/>
        </w:rPr>
      </w:pPr>
      <w:r w:rsidRPr="00BC4585">
        <w:rPr>
          <w:sz w:val="20"/>
          <w:szCs w:val="22"/>
          <w:rtl/>
        </w:rPr>
        <w:t>לדעת התוס' אין בכוחו לאסור את החזרת התבשיל כיון שאין אדם אוסר דבר שאינו שלו בדבר התלוי בכוונה, ובעל הקדרה יוכל להחזיר אותה למקומה על הכירה, ואילו לדעת הר"ש הוא אינו רשאי להחזירה כיון שמעשה העקירה הוא האוסר וכה"ג אדם אוסר דבר שאינו שלו אע"פ שהאיסור תלוי בכוונה. והגרעק"א עצמו נקט כדעת התוס' לגבי "אין אדם אוסר דבר שאינו שלו", וחילק בין העוקר את הקדירה והניחה על גבי קרקע, שודאי אסור להחזירה, לבין העוקרה ועודה בידו, אלא שלא היה בדעתו להחזירה, שמותר להחזירה בשבת, דכה"ג אין אדם אוסר דבר שאינו שלו.</w:t>
      </w:r>
    </w:p>
    <w:p w:rsidR="008854EF" w:rsidRPr="00BC4585" w:rsidRDefault="008854EF" w:rsidP="00BC4585">
      <w:pPr>
        <w:pStyle w:val="a8"/>
        <w:ind w:left="360"/>
        <w:rPr>
          <w:sz w:val="20"/>
          <w:szCs w:val="22"/>
          <w:rtl/>
        </w:rPr>
      </w:pPr>
      <w:r w:rsidRPr="00BC4585">
        <w:rPr>
          <w:sz w:val="20"/>
          <w:szCs w:val="22"/>
          <w:rtl/>
        </w:rPr>
        <w:t>ויש ללמוד מדבריו לנד"ד, שאע"פ שלכאורה הכוונה אינה עיקר המעשה אלא רק תנאי לאיסור, לאו כל כמיניה של העושה במזיד לאסור על חבירו. שהרי גם איסור החזרה תלוי בעיקרו במעשה העקירת הקדירה מן הכירה, אלא שהוא מותנה גם בכוונת העוקר שלא להחזירה. ולדעת הגרעק"א גם בכי האי גוונא אין אדם אוסר דבר של חבירו, מאחר שסוף סוף האיסור תלוי גם בכוונתו של האוסר</w:t>
      </w:r>
      <w:r w:rsidR="00BC4585" w:rsidRPr="00BC4585">
        <w:rPr>
          <w:rFonts w:hint="cs"/>
          <w:sz w:val="20"/>
          <w:szCs w:val="22"/>
          <w:rtl/>
        </w:rPr>
        <w:t>"</w:t>
      </w:r>
      <w:r w:rsidRPr="00BC4585">
        <w:rPr>
          <w:sz w:val="20"/>
          <w:szCs w:val="22"/>
          <w:rtl/>
        </w:rPr>
        <w:t>.</w:t>
      </w:r>
    </w:p>
    <w:p w:rsidR="00650979" w:rsidRPr="00BC4585" w:rsidRDefault="00650979" w:rsidP="00BC4585">
      <w:pPr>
        <w:pStyle w:val="a8"/>
        <w:ind w:left="360"/>
        <w:rPr>
          <w:sz w:val="20"/>
          <w:szCs w:val="22"/>
        </w:rPr>
      </w:pPr>
      <w:bookmarkStart w:id="0" w:name="_GoBack"/>
      <w:bookmarkEnd w:id="0"/>
    </w:p>
    <w:sectPr w:rsidR="00650979" w:rsidRPr="00BC4585"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2DD0" w:rsidRDefault="00102DD0" w:rsidP="001250C8">
      <w:pPr>
        <w:spacing w:line="240" w:lineRule="auto"/>
      </w:pPr>
      <w:r>
        <w:separator/>
      </w:r>
    </w:p>
  </w:endnote>
  <w:endnote w:type="continuationSeparator" w:id="0">
    <w:p w:rsidR="00102DD0" w:rsidRDefault="00102DD0"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2DD0" w:rsidRDefault="00102DD0" w:rsidP="001250C8">
      <w:pPr>
        <w:spacing w:line="240" w:lineRule="auto"/>
      </w:pPr>
      <w:r>
        <w:separator/>
      </w:r>
    </w:p>
  </w:footnote>
  <w:footnote w:type="continuationSeparator" w:id="0">
    <w:p w:rsidR="00102DD0" w:rsidRDefault="00102DD0"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77211D"/>
    <w:multiLevelType w:val="hybridMultilevel"/>
    <w:tmpl w:val="14A4564C"/>
    <w:lvl w:ilvl="0" w:tplc="34F0258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5C6A246C"/>
    <w:multiLevelType w:val="hybridMultilevel"/>
    <w:tmpl w:val="04F6D234"/>
    <w:lvl w:ilvl="0" w:tplc="538CB478">
      <w:start w:val="1"/>
      <w:numFmt w:val="hebrew1"/>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5A5"/>
    <w:rsid w:val="000E4D92"/>
    <w:rsid w:val="00102DD0"/>
    <w:rsid w:val="001147AB"/>
    <w:rsid w:val="001250C8"/>
    <w:rsid w:val="002E1DB7"/>
    <w:rsid w:val="003113A0"/>
    <w:rsid w:val="003A45A5"/>
    <w:rsid w:val="004B7C3A"/>
    <w:rsid w:val="00650979"/>
    <w:rsid w:val="006520D1"/>
    <w:rsid w:val="00656813"/>
    <w:rsid w:val="006954DA"/>
    <w:rsid w:val="006A29B5"/>
    <w:rsid w:val="006A3385"/>
    <w:rsid w:val="008854EF"/>
    <w:rsid w:val="008A0A58"/>
    <w:rsid w:val="00A13A6B"/>
    <w:rsid w:val="00B45A22"/>
    <w:rsid w:val="00BC4585"/>
    <w:rsid w:val="00C44984"/>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03B7FD-6D11-49EF-9C95-53BDACE35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652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731124">
      <w:bodyDiv w:val="1"/>
      <w:marLeft w:val="0"/>
      <w:marRight w:val="0"/>
      <w:marTop w:val="0"/>
      <w:marBottom w:val="0"/>
      <w:divBdr>
        <w:top w:val="none" w:sz="0" w:space="0" w:color="auto"/>
        <w:left w:val="none" w:sz="0" w:space="0" w:color="auto"/>
        <w:bottom w:val="none" w:sz="0" w:space="0" w:color="auto"/>
        <w:right w:val="none" w:sz="0" w:space="0" w:color="auto"/>
      </w:divBdr>
      <w:divsChild>
        <w:div w:id="305742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1492;&#1488;&#1495;&#1505;&#1493;&#1503;%20&#1513;&#1500;&#1497;\&#1488;&#1493;&#1491;&#1497;\&#1514;&#1489;&#1504;&#1497;&#1514;%20&#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תבנית אודי</Template>
  <TotalTime>546</TotalTime>
  <Pages>2</Pages>
  <Words>1315</Words>
  <Characters>6575</Characters>
  <Application>Microsoft Office Word</Application>
  <DocSecurity>0</DocSecurity>
  <Lines>54</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2026-06-08T06:06:00Z</dcterms:created>
  <dcterms:modified xsi:type="dcterms:W3CDTF">2026-06-09T11:22:00Z</dcterms:modified>
</cp:coreProperties>
</file>