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6D1C6" w14:textId="77777777" w:rsidR="004A5E4F" w:rsidRPr="005C487E" w:rsidRDefault="004A5E4F" w:rsidP="004A5E4F">
      <w:pPr>
        <w:jc w:val="center"/>
        <w:rPr>
          <w:rFonts w:asciiTheme="majorBidi" w:hAnsiTheme="majorBidi" w:cstheme="majorBidi"/>
          <w:b/>
          <w:bCs/>
          <w:sz w:val="28"/>
          <w:szCs w:val="28"/>
          <w:u w:val="single"/>
          <w:rtl/>
        </w:rPr>
      </w:pPr>
      <w:r w:rsidRPr="005C487E">
        <w:rPr>
          <w:rFonts w:asciiTheme="majorBidi" w:hAnsiTheme="majorBidi" w:cstheme="majorBidi" w:hint="cs"/>
          <w:b/>
          <w:bCs/>
          <w:sz w:val="28"/>
          <w:szCs w:val="28"/>
          <w:u w:val="single"/>
          <w:rtl/>
        </w:rPr>
        <w:t>היתר לשון הרע בפני שלושה</w:t>
      </w:r>
    </w:p>
    <w:p w14:paraId="7C8A6A86" w14:textId="77777777" w:rsidR="004A5E4F" w:rsidRPr="00DD328E" w:rsidRDefault="004A5E4F" w:rsidP="004A5E4F">
      <w:pPr>
        <w:rPr>
          <w:rFonts w:asciiTheme="majorBidi" w:hAnsiTheme="majorBidi" w:cstheme="majorBidi"/>
          <w:sz w:val="24"/>
          <w:szCs w:val="24"/>
          <w:rtl/>
        </w:rPr>
      </w:pPr>
      <w:r w:rsidRPr="00DD328E">
        <w:rPr>
          <w:rFonts w:asciiTheme="majorBidi" w:hAnsiTheme="majorBidi" w:cstheme="majorBidi"/>
          <w:sz w:val="24"/>
          <w:szCs w:val="24"/>
          <w:rtl/>
        </w:rPr>
        <w:t>ערכין טו</w:t>
      </w:r>
      <w:r>
        <w:rPr>
          <w:rFonts w:asciiTheme="majorBidi" w:hAnsiTheme="majorBidi" w:cstheme="majorBidi" w:hint="cs"/>
          <w:sz w:val="24"/>
          <w:szCs w:val="24"/>
          <w:rtl/>
        </w:rPr>
        <w:t>,</w:t>
      </w:r>
      <w:r w:rsidRPr="00DD328E">
        <w:rPr>
          <w:rFonts w:asciiTheme="majorBidi" w:hAnsiTheme="majorBidi" w:cstheme="majorBidi"/>
          <w:sz w:val="24"/>
          <w:szCs w:val="24"/>
          <w:rtl/>
        </w:rPr>
        <w:t xml:space="preserve"> ב</w:t>
      </w:r>
    </w:p>
    <w:p w14:paraId="65258F76" w14:textId="77777777" w:rsidR="004A5E4F" w:rsidRDefault="004A5E4F" w:rsidP="004A5E4F">
      <w:pPr>
        <w:ind w:left="360"/>
        <w:rPr>
          <w:rFonts w:asciiTheme="majorBidi" w:hAnsiTheme="majorBidi" w:cstheme="majorBidi"/>
          <w:sz w:val="24"/>
          <w:szCs w:val="24"/>
          <w:rtl/>
        </w:rPr>
      </w:pPr>
      <w:r w:rsidRPr="00DD328E">
        <w:rPr>
          <w:rFonts w:asciiTheme="majorBidi" w:hAnsiTheme="majorBidi" w:cstheme="majorBidi"/>
          <w:sz w:val="24"/>
          <w:szCs w:val="24"/>
          <w:rtl/>
        </w:rPr>
        <w:t xml:space="preserve">אמר רבה: כל מילתא </w:t>
      </w:r>
      <w:proofErr w:type="spellStart"/>
      <w:r w:rsidRPr="00DD328E">
        <w:rPr>
          <w:rFonts w:asciiTheme="majorBidi" w:hAnsiTheme="majorBidi" w:cstheme="majorBidi"/>
          <w:sz w:val="24"/>
          <w:szCs w:val="24"/>
          <w:rtl/>
        </w:rPr>
        <w:t>דמיתאמרא</w:t>
      </w:r>
      <w:proofErr w:type="spellEnd"/>
      <w:r w:rsidRPr="00DD328E">
        <w:rPr>
          <w:rFonts w:asciiTheme="majorBidi" w:hAnsiTheme="majorBidi" w:cstheme="majorBidi"/>
          <w:sz w:val="24"/>
          <w:szCs w:val="24"/>
          <w:rtl/>
        </w:rPr>
        <w:t xml:space="preserve"> באפי מרה, לית בה משום לישנא בישא. אמר ליה: כל שכן </w:t>
      </w:r>
      <w:proofErr w:type="spellStart"/>
      <w:r w:rsidRPr="00DD328E">
        <w:rPr>
          <w:rFonts w:asciiTheme="majorBidi" w:hAnsiTheme="majorBidi" w:cstheme="majorBidi"/>
          <w:sz w:val="24"/>
          <w:szCs w:val="24"/>
          <w:rtl/>
        </w:rPr>
        <w:t>חוצפא</w:t>
      </w:r>
      <w:proofErr w:type="spellEnd"/>
      <w:r w:rsidRPr="00DD328E">
        <w:rPr>
          <w:rFonts w:asciiTheme="majorBidi" w:hAnsiTheme="majorBidi" w:cstheme="majorBidi"/>
          <w:sz w:val="24"/>
          <w:szCs w:val="24"/>
          <w:rtl/>
        </w:rPr>
        <w:t xml:space="preserve"> </w:t>
      </w:r>
      <w:proofErr w:type="spellStart"/>
      <w:r w:rsidRPr="00DD328E">
        <w:rPr>
          <w:rFonts w:asciiTheme="majorBidi" w:hAnsiTheme="majorBidi" w:cstheme="majorBidi"/>
          <w:sz w:val="24"/>
          <w:szCs w:val="24"/>
          <w:rtl/>
        </w:rPr>
        <w:t>ולישנא</w:t>
      </w:r>
      <w:proofErr w:type="spellEnd"/>
      <w:r w:rsidRPr="00DD328E">
        <w:rPr>
          <w:rFonts w:asciiTheme="majorBidi" w:hAnsiTheme="majorBidi" w:cstheme="majorBidi"/>
          <w:sz w:val="24"/>
          <w:szCs w:val="24"/>
          <w:rtl/>
        </w:rPr>
        <w:t xml:space="preserve"> בישא! אמר ליה: אנא כרבי יוסי </w:t>
      </w:r>
      <w:proofErr w:type="spellStart"/>
      <w:r w:rsidRPr="00DD328E">
        <w:rPr>
          <w:rFonts w:asciiTheme="majorBidi" w:hAnsiTheme="majorBidi" w:cstheme="majorBidi"/>
          <w:sz w:val="24"/>
          <w:szCs w:val="24"/>
          <w:rtl/>
        </w:rPr>
        <w:t>סבירא</w:t>
      </w:r>
      <w:proofErr w:type="spellEnd"/>
      <w:r w:rsidRPr="00DD328E">
        <w:rPr>
          <w:rFonts w:asciiTheme="majorBidi" w:hAnsiTheme="majorBidi" w:cstheme="majorBidi"/>
          <w:sz w:val="24"/>
          <w:szCs w:val="24"/>
          <w:rtl/>
        </w:rPr>
        <w:t xml:space="preserve"> לי, </w:t>
      </w:r>
      <w:proofErr w:type="spellStart"/>
      <w:r w:rsidRPr="00DD328E">
        <w:rPr>
          <w:rFonts w:asciiTheme="majorBidi" w:hAnsiTheme="majorBidi" w:cstheme="majorBidi"/>
          <w:sz w:val="24"/>
          <w:szCs w:val="24"/>
          <w:rtl/>
        </w:rPr>
        <w:t>דאמר</w:t>
      </w:r>
      <w:proofErr w:type="spellEnd"/>
      <w:r w:rsidRPr="00DD328E">
        <w:rPr>
          <w:rFonts w:asciiTheme="majorBidi" w:hAnsiTheme="majorBidi" w:cstheme="majorBidi"/>
          <w:sz w:val="24"/>
          <w:szCs w:val="24"/>
          <w:rtl/>
        </w:rPr>
        <w:t xml:space="preserve"> רבי יוסי: מימי לא אמרתי דבר וחזרתי לאחורי.</w:t>
      </w:r>
    </w:p>
    <w:p w14:paraId="6CFD9A93" w14:textId="77777777" w:rsidR="004A5E4F" w:rsidRDefault="004A5E4F" w:rsidP="004A5E4F">
      <w:pPr>
        <w:rPr>
          <w:rFonts w:asciiTheme="majorBidi" w:hAnsiTheme="majorBidi" w:cstheme="majorBidi"/>
          <w:sz w:val="24"/>
          <w:szCs w:val="24"/>
          <w:rtl/>
        </w:rPr>
      </w:pPr>
    </w:p>
    <w:p w14:paraId="581FEB24" w14:textId="77777777" w:rsidR="004A5E4F" w:rsidRDefault="004A5E4F" w:rsidP="004A5E4F">
      <w:pPr>
        <w:pStyle w:val="a3"/>
        <w:numPr>
          <w:ilvl w:val="0"/>
          <w:numId w:val="1"/>
        </w:numPr>
        <w:spacing w:after="0" w:line="360" w:lineRule="auto"/>
        <w:rPr>
          <w:rFonts w:asciiTheme="majorBidi" w:hAnsiTheme="majorBidi" w:cstheme="majorBidi"/>
          <w:b/>
          <w:bCs/>
          <w:sz w:val="24"/>
          <w:szCs w:val="24"/>
        </w:rPr>
      </w:pPr>
      <w:r w:rsidRPr="00160B2E">
        <w:rPr>
          <w:rFonts w:asciiTheme="majorBidi" w:hAnsiTheme="majorBidi" w:cstheme="majorBidi" w:hint="cs"/>
          <w:b/>
          <w:bCs/>
          <w:sz w:val="24"/>
          <w:szCs w:val="24"/>
          <w:rtl/>
        </w:rPr>
        <w:t>פשט הסוגיה</w:t>
      </w:r>
    </w:p>
    <w:p w14:paraId="5B8CBA17" w14:textId="77777777" w:rsidR="004A5E4F" w:rsidRDefault="004A5E4F" w:rsidP="004A5E4F">
      <w:pPr>
        <w:rPr>
          <w:rFonts w:ascii="David" w:hAnsi="David" w:cs="David"/>
          <w:sz w:val="24"/>
          <w:szCs w:val="24"/>
          <w:rtl/>
        </w:rPr>
      </w:pPr>
      <w:r w:rsidRPr="00160B2E">
        <w:rPr>
          <w:rFonts w:asciiTheme="majorBidi" w:hAnsiTheme="majorBidi" w:cstheme="majorBidi" w:hint="cs"/>
          <w:sz w:val="24"/>
          <w:szCs w:val="24"/>
          <w:rtl/>
        </w:rPr>
        <w:t xml:space="preserve">שני </w:t>
      </w:r>
      <w:r>
        <w:rPr>
          <w:rFonts w:asciiTheme="majorBidi" w:hAnsiTheme="majorBidi" w:cstheme="majorBidi" w:hint="cs"/>
          <w:sz w:val="24"/>
          <w:szCs w:val="24"/>
          <w:rtl/>
        </w:rPr>
        <w:t xml:space="preserve">אמוראים </w:t>
      </w:r>
      <w:r w:rsidRPr="00160B2E">
        <w:rPr>
          <w:rFonts w:asciiTheme="majorBidi" w:hAnsiTheme="majorBidi" w:cstheme="majorBidi" w:hint="cs"/>
          <w:sz w:val="24"/>
          <w:szCs w:val="24"/>
          <w:rtl/>
        </w:rPr>
        <w:t>דוברים בסוגייתנו. ישנם חילוקי גרסאות בזהותם. הדובר הראשון הוא רבה או רבא, וה</w:t>
      </w:r>
      <w:r>
        <w:rPr>
          <w:rFonts w:asciiTheme="majorBidi" w:hAnsiTheme="majorBidi" w:cstheme="majorBidi" w:hint="cs"/>
          <w:sz w:val="24"/>
          <w:szCs w:val="24"/>
          <w:rtl/>
        </w:rPr>
        <w:t>ש</w:t>
      </w:r>
      <w:r w:rsidRPr="00160B2E">
        <w:rPr>
          <w:rFonts w:asciiTheme="majorBidi" w:hAnsiTheme="majorBidi" w:cstheme="majorBidi" w:hint="cs"/>
          <w:sz w:val="24"/>
          <w:szCs w:val="24"/>
          <w:rtl/>
        </w:rPr>
        <w:t xml:space="preserve">ני הוא </w:t>
      </w:r>
      <w:proofErr w:type="spellStart"/>
      <w:r w:rsidRPr="00160B2E">
        <w:rPr>
          <w:rFonts w:asciiTheme="majorBidi" w:hAnsiTheme="majorBidi" w:cstheme="majorBidi" w:hint="cs"/>
          <w:sz w:val="24"/>
          <w:szCs w:val="24"/>
          <w:rtl/>
        </w:rPr>
        <w:t>אביי</w:t>
      </w:r>
      <w:proofErr w:type="spellEnd"/>
      <w:r w:rsidRPr="00160B2E">
        <w:rPr>
          <w:rFonts w:asciiTheme="majorBidi" w:hAnsiTheme="majorBidi" w:cstheme="majorBidi" w:hint="cs"/>
          <w:sz w:val="24"/>
          <w:szCs w:val="24"/>
          <w:rtl/>
        </w:rPr>
        <w:t>, או סתם דובר</w:t>
      </w:r>
      <w:r>
        <w:rPr>
          <w:rStyle w:val="a6"/>
          <w:rFonts w:asciiTheme="majorBidi" w:hAnsiTheme="majorBidi" w:cstheme="majorBidi"/>
          <w:sz w:val="24"/>
          <w:szCs w:val="24"/>
          <w:rtl/>
        </w:rPr>
        <w:footnoteReference w:id="1"/>
      </w:r>
      <w:r w:rsidRPr="00CA1728">
        <w:rPr>
          <w:rFonts w:asciiTheme="majorBidi" w:hAnsiTheme="majorBidi" w:cstheme="majorBidi"/>
          <w:sz w:val="24"/>
          <w:szCs w:val="24"/>
          <w:rtl/>
        </w:rPr>
        <w:t>.</w:t>
      </w:r>
      <w:r>
        <w:rPr>
          <w:rFonts w:asciiTheme="majorBidi" w:hAnsiTheme="majorBidi" w:cstheme="majorBidi" w:hint="cs"/>
          <w:b/>
          <w:bCs/>
          <w:sz w:val="24"/>
          <w:szCs w:val="24"/>
          <w:rtl/>
        </w:rPr>
        <w:t xml:space="preserve"> </w:t>
      </w:r>
      <w:r>
        <w:rPr>
          <w:rFonts w:asciiTheme="majorBidi" w:hAnsiTheme="majorBidi" w:cstheme="majorBidi" w:hint="cs"/>
          <w:sz w:val="24"/>
          <w:szCs w:val="24"/>
          <w:rtl/>
        </w:rPr>
        <w:t xml:space="preserve">רבא מציע שכשאומרים דבר מה באוזני נשוא האמירה, אין בכך לשון הרע. </w:t>
      </w:r>
      <w:proofErr w:type="spellStart"/>
      <w:r>
        <w:rPr>
          <w:rFonts w:asciiTheme="majorBidi" w:hAnsiTheme="majorBidi" w:cstheme="majorBidi" w:hint="cs"/>
          <w:sz w:val="24"/>
          <w:szCs w:val="24"/>
          <w:rtl/>
        </w:rPr>
        <w:t>אביי</w:t>
      </w:r>
      <w:proofErr w:type="spellEnd"/>
      <w:r>
        <w:rPr>
          <w:rFonts w:asciiTheme="majorBidi" w:hAnsiTheme="majorBidi" w:cstheme="majorBidi" w:hint="cs"/>
          <w:sz w:val="24"/>
          <w:szCs w:val="24"/>
          <w:rtl/>
        </w:rPr>
        <w:t xml:space="preserve"> תמה, שזו לשון הרע וגם חוצפה. על כך משיב רבא שהוא הולך בעקבות רבי יוסי. ניתן להבין זאת בשני אופנים: רבא עומד על דעתו שמותר לבקר אדם בפניו, והדבר נשאר במחלוקת, או שבאופן שהדגים רבי יוסי אין כלל חשש ללשון הרע. לפי זה רבא מסביר </w:t>
      </w:r>
      <w:proofErr w:type="spellStart"/>
      <w:r>
        <w:rPr>
          <w:rFonts w:asciiTheme="majorBidi" w:hAnsiTheme="majorBidi" w:cstheme="majorBidi" w:hint="cs"/>
          <w:sz w:val="24"/>
          <w:szCs w:val="24"/>
          <w:rtl/>
        </w:rPr>
        <w:t>לאביי</w:t>
      </w:r>
      <w:proofErr w:type="spellEnd"/>
      <w:r>
        <w:rPr>
          <w:rFonts w:asciiTheme="majorBidi" w:hAnsiTheme="majorBidi" w:cstheme="majorBidi" w:hint="cs"/>
          <w:sz w:val="24"/>
          <w:szCs w:val="24"/>
          <w:rtl/>
        </w:rPr>
        <w:t xml:space="preserve"> שלא הבין את כוונתו, ורבא מסכים שאין היתר לומר לשון הרע בפני הנידון. </w:t>
      </w:r>
      <w:r>
        <w:rPr>
          <w:rFonts w:asciiTheme="majorBidi" w:hAnsiTheme="majorBidi" w:cs="Times New Roman" w:hint="cs"/>
          <w:sz w:val="24"/>
          <w:szCs w:val="24"/>
          <w:rtl/>
        </w:rPr>
        <w:t xml:space="preserve">רש"י מבאר שרבי יוסי לא נזקק </w:t>
      </w:r>
      <w:r w:rsidRPr="00F32B34">
        <w:rPr>
          <w:rFonts w:ascii="David" w:hAnsi="David" w:cs="David"/>
          <w:sz w:val="24"/>
          <w:szCs w:val="24"/>
          <w:rtl/>
        </w:rPr>
        <w:t xml:space="preserve">"לראות מי יעמוד אחורי שאף בפני הבעלים אני אומרה </w:t>
      </w:r>
      <w:proofErr w:type="spellStart"/>
      <w:r w:rsidRPr="00F32B34">
        <w:rPr>
          <w:rFonts w:ascii="David" w:hAnsi="David" w:cs="David"/>
          <w:sz w:val="24"/>
          <w:szCs w:val="24"/>
          <w:rtl/>
        </w:rPr>
        <w:t>אלמא</w:t>
      </w:r>
      <w:proofErr w:type="spellEnd"/>
      <w:r w:rsidRPr="00F32B34">
        <w:rPr>
          <w:rFonts w:ascii="David" w:hAnsi="David" w:cs="David"/>
          <w:sz w:val="24"/>
          <w:szCs w:val="24"/>
          <w:rtl/>
        </w:rPr>
        <w:t xml:space="preserve"> לאו לישנא בישא </w:t>
      </w:r>
      <w:proofErr w:type="spellStart"/>
      <w:r w:rsidRPr="00F32B34">
        <w:rPr>
          <w:rFonts w:ascii="David" w:hAnsi="David" w:cs="David"/>
          <w:sz w:val="24"/>
          <w:szCs w:val="24"/>
          <w:rtl/>
        </w:rPr>
        <w:t>חשיבא</w:t>
      </w:r>
      <w:proofErr w:type="spellEnd"/>
      <w:r>
        <w:rPr>
          <w:rFonts w:ascii="David" w:hAnsi="David" w:cs="David" w:hint="cs"/>
          <w:sz w:val="24"/>
          <w:szCs w:val="24"/>
          <w:rtl/>
        </w:rPr>
        <w:t>.</w:t>
      </w:r>
      <w:r w:rsidRPr="00F32B34">
        <w:rPr>
          <w:rFonts w:ascii="David" w:hAnsi="David" w:cs="David"/>
          <w:sz w:val="24"/>
          <w:szCs w:val="24"/>
          <w:rtl/>
        </w:rPr>
        <w:t xml:space="preserve"> ל"א שאם באו הבעלים ואמרו למה אמרת כן לא חזרתי בי </w:t>
      </w:r>
      <w:proofErr w:type="spellStart"/>
      <w:r w:rsidRPr="00F32B34">
        <w:rPr>
          <w:rFonts w:ascii="David" w:hAnsi="David" w:cs="David"/>
          <w:sz w:val="24"/>
          <w:szCs w:val="24"/>
          <w:rtl/>
        </w:rPr>
        <w:t>לאמר</w:t>
      </w:r>
      <w:proofErr w:type="spellEnd"/>
      <w:r w:rsidRPr="00F32B34">
        <w:rPr>
          <w:rFonts w:ascii="David" w:hAnsi="David" w:cs="David"/>
          <w:sz w:val="24"/>
          <w:szCs w:val="24"/>
          <w:rtl/>
        </w:rPr>
        <w:t xml:space="preserve"> לא אמרתי אלא בפניהם הודיתי</w:t>
      </w:r>
      <w:r w:rsidRPr="00F32B34">
        <w:rPr>
          <w:rStyle w:val="a6"/>
          <w:rFonts w:ascii="David" w:hAnsi="David" w:cs="David"/>
          <w:sz w:val="24"/>
          <w:szCs w:val="24"/>
          <w:rtl/>
        </w:rPr>
        <w:footnoteReference w:id="2"/>
      </w:r>
      <w:r w:rsidRPr="00F32B34">
        <w:rPr>
          <w:rFonts w:ascii="David" w:hAnsi="David" w:cs="David"/>
          <w:sz w:val="24"/>
          <w:szCs w:val="24"/>
          <w:rtl/>
        </w:rPr>
        <w:t>".</w:t>
      </w:r>
      <w:r>
        <w:rPr>
          <w:rFonts w:asciiTheme="majorBidi" w:hAnsiTheme="majorBidi" w:cs="Times New Roman" w:hint="cs"/>
          <w:sz w:val="24"/>
          <w:szCs w:val="24"/>
          <w:rtl/>
        </w:rPr>
        <w:t xml:space="preserve"> במסכת שבת הוסיף: </w:t>
      </w:r>
    </w:p>
    <w:p w14:paraId="40CBE16B" w14:textId="77777777" w:rsidR="004A5E4F" w:rsidRDefault="004A5E4F" w:rsidP="004A5E4F">
      <w:pPr>
        <w:ind w:left="720"/>
        <w:rPr>
          <w:rFonts w:asciiTheme="majorBidi" w:hAnsiTheme="majorBidi" w:cs="Times New Roman"/>
          <w:sz w:val="24"/>
          <w:szCs w:val="24"/>
          <w:rtl/>
        </w:rPr>
      </w:pPr>
      <w:r w:rsidRPr="00F32B34">
        <w:rPr>
          <w:rFonts w:ascii="David" w:hAnsi="David" w:cs="David"/>
          <w:sz w:val="24"/>
          <w:szCs w:val="24"/>
          <w:rtl/>
        </w:rPr>
        <w:t xml:space="preserve">לא חזרתי בי </w:t>
      </w:r>
      <w:proofErr w:type="spellStart"/>
      <w:r w:rsidRPr="00F32B34">
        <w:rPr>
          <w:rFonts w:ascii="David" w:hAnsi="David" w:cs="David"/>
          <w:sz w:val="24"/>
          <w:szCs w:val="24"/>
          <w:rtl/>
        </w:rPr>
        <w:t>לאמר</w:t>
      </w:r>
      <w:proofErr w:type="spellEnd"/>
      <w:r w:rsidRPr="00F32B34">
        <w:rPr>
          <w:rFonts w:ascii="David" w:hAnsi="David" w:cs="David"/>
          <w:sz w:val="24"/>
          <w:szCs w:val="24"/>
          <w:rtl/>
        </w:rPr>
        <w:t xml:space="preserve"> אינו כדבריו, לפי שמתחלה אמת אמרתי, </w:t>
      </w:r>
      <w:proofErr w:type="spellStart"/>
      <w:r w:rsidRPr="00F32B34">
        <w:rPr>
          <w:rFonts w:ascii="David" w:hAnsi="David" w:cs="David"/>
          <w:sz w:val="24"/>
          <w:szCs w:val="24"/>
          <w:rtl/>
        </w:rPr>
        <w:t>וקסבר</w:t>
      </w:r>
      <w:proofErr w:type="spellEnd"/>
      <w:r w:rsidRPr="00F32B34">
        <w:rPr>
          <w:rFonts w:ascii="David" w:hAnsi="David" w:cs="David"/>
          <w:sz w:val="24"/>
          <w:szCs w:val="24"/>
          <w:rtl/>
        </w:rPr>
        <w:t xml:space="preserve">: כל מילתא </w:t>
      </w:r>
      <w:proofErr w:type="spellStart"/>
      <w:r w:rsidRPr="00F32B34">
        <w:rPr>
          <w:rFonts w:ascii="David" w:hAnsi="David" w:cs="David"/>
          <w:sz w:val="24"/>
          <w:szCs w:val="24"/>
          <w:rtl/>
        </w:rPr>
        <w:t>דמתאמרא</w:t>
      </w:r>
      <w:proofErr w:type="spellEnd"/>
      <w:r w:rsidRPr="00F32B34">
        <w:rPr>
          <w:rFonts w:ascii="David" w:hAnsi="David" w:cs="David"/>
          <w:sz w:val="24"/>
          <w:szCs w:val="24"/>
          <w:rtl/>
        </w:rPr>
        <w:t xml:space="preserve"> באפי מרה - לית בה משום לישנא בישא</w:t>
      </w:r>
      <w:r w:rsidRPr="00F32B34">
        <w:rPr>
          <w:rStyle w:val="a6"/>
          <w:rFonts w:ascii="David" w:hAnsi="David" w:cs="David"/>
          <w:sz w:val="24"/>
          <w:szCs w:val="24"/>
          <w:rtl/>
        </w:rPr>
        <w:footnoteReference w:id="3"/>
      </w:r>
      <w:r w:rsidRPr="00F32B34">
        <w:rPr>
          <w:rFonts w:ascii="David" w:hAnsi="David" w:cs="David"/>
          <w:sz w:val="24"/>
          <w:szCs w:val="24"/>
          <w:rtl/>
        </w:rPr>
        <w:t>.</w:t>
      </w:r>
      <w:r>
        <w:rPr>
          <w:rFonts w:asciiTheme="majorBidi" w:hAnsiTheme="majorBidi" w:cs="Times New Roman" w:hint="cs"/>
          <w:sz w:val="24"/>
          <w:szCs w:val="24"/>
          <w:rtl/>
        </w:rPr>
        <w:t xml:space="preserve"> </w:t>
      </w:r>
    </w:p>
    <w:p w14:paraId="68939046" w14:textId="77777777" w:rsidR="004A5E4F" w:rsidRPr="003C491C" w:rsidRDefault="004A5E4F" w:rsidP="004A5E4F">
      <w:pPr>
        <w:rPr>
          <w:rFonts w:asciiTheme="majorBidi" w:hAnsiTheme="majorBidi" w:cs="Times New Roman"/>
          <w:sz w:val="24"/>
          <w:szCs w:val="24"/>
          <w:rtl/>
        </w:rPr>
      </w:pPr>
      <w:r>
        <w:rPr>
          <w:rFonts w:asciiTheme="majorBidi" w:hAnsiTheme="majorBidi" w:cs="Times New Roman" w:hint="cs"/>
          <w:sz w:val="24"/>
          <w:szCs w:val="24"/>
          <w:rtl/>
        </w:rPr>
        <w:t xml:space="preserve">כלומר גם למסקנה מותר לספר כשיכול לטעון 'אמת אמרתי'. לעומת זאת בעלי התוספות ביארו אגב עניין הנאמר בפני שלושה: </w:t>
      </w:r>
    </w:p>
    <w:p w14:paraId="0012B56F" w14:textId="77777777" w:rsidR="004A5E4F" w:rsidRDefault="004A5E4F" w:rsidP="004A5E4F">
      <w:pPr>
        <w:ind w:left="720"/>
        <w:rPr>
          <w:rFonts w:asciiTheme="majorBidi" w:hAnsiTheme="majorBidi" w:cstheme="majorBidi"/>
          <w:sz w:val="24"/>
          <w:szCs w:val="24"/>
          <w:rtl/>
        </w:rPr>
      </w:pPr>
      <w:r w:rsidRPr="00966177">
        <w:rPr>
          <w:rFonts w:ascii="David" w:hAnsi="David" w:cs="David"/>
          <w:sz w:val="24"/>
          <w:szCs w:val="24"/>
          <w:rtl/>
        </w:rPr>
        <w:t xml:space="preserve">פירוש כגון </w:t>
      </w:r>
      <w:proofErr w:type="spellStart"/>
      <w:r w:rsidRPr="00966177">
        <w:rPr>
          <w:rFonts w:ascii="David" w:hAnsi="David" w:cs="David"/>
          <w:sz w:val="24"/>
          <w:szCs w:val="24"/>
          <w:rtl/>
        </w:rPr>
        <w:t>כה"ג</w:t>
      </w:r>
      <w:proofErr w:type="spellEnd"/>
      <w:r w:rsidRPr="00966177">
        <w:rPr>
          <w:rFonts w:ascii="David" w:hAnsi="David" w:cs="David"/>
          <w:sz w:val="24"/>
          <w:szCs w:val="24"/>
          <w:rtl/>
        </w:rPr>
        <w:t xml:space="preserve"> </w:t>
      </w:r>
      <w:proofErr w:type="spellStart"/>
      <w:r w:rsidRPr="00966177">
        <w:rPr>
          <w:rFonts w:ascii="David" w:hAnsi="David" w:cs="David"/>
          <w:sz w:val="24"/>
          <w:szCs w:val="24"/>
          <w:rtl/>
        </w:rPr>
        <w:t>דנורא</w:t>
      </w:r>
      <w:proofErr w:type="spellEnd"/>
      <w:r w:rsidRPr="00966177">
        <w:rPr>
          <w:rFonts w:ascii="David" w:hAnsi="David" w:cs="David"/>
          <w:sz w:val="24"/>
          <w:szCs w:val="24"/>
          <w:rtl/>
        </w:rPr>
        <w:t xml:space="preserve"> בי פלוני </w:t>
      </w:r>
      <w:proofErr w:type="spellStart"/>
      <w:r w:rsidRPr="00FD7B28">
        <w:rPr>
          <w:rFonts w:ascii="David" w:hAnsi="David" w:cs="David"/>
          <w:b/>
          <w:bCs/>
          <w:sz w:val="24"/>
          <w:szCs w:val="24"/>
          <w:rtl/>
        </w:rPr>
        <w:t>דאיכא</w:t>
      </w:r>
      <w:proofErr w:type="spellEnd"/>
      <w:r w:rsidRPr="00FD7B28">
        <w:rPr>
          <w:rFonts w:ascii="David" w:hAnsi="David" w:cs="David"/>
          <w:b/>
          <w:bCs/>
          <w:sz w:val="24"/>
          <w:szCs w:val="24"/>
          <w:rtl/>
        </w:rPr>
        <w:t xml:space="preserve"> </w:t>
      </w:r>
      <w:proofErr w:type="spellStart"/>
      <w:r w:rsidRPr="00FD7B28">
        <w:rPr>
          <w:rFonts w:ascii="David" w:hAnsi="David" w:cs="David"/>
          <w:b/>
          <w:bCs/>
          <w:sz w:val="24"/>
          <w:szCs w:val="24"/>
          <w:rtl/>
        </w:rPr>
        <w:t>למישמע</w:t>
      </w:r>
      <w:proofErr w:type="spellEnd"/>
      <w:r w:rsidRPr="00FD7B28">
        <w:rPr>
          <w:rFonts w:ascii="David" w:hAnsi="David" w:cs="David"/>
          <w:b/>
          <w:bCs/>
          <w:sz w:val="24"/>
          <w:szCs w:val="24"/>
          <w:rtl/>
        </w:rPr>
        <w:t xml:space="preserve"> דלא אמרה משום לישנא בישא</w:t>
      </w:r>
      <w:r w:rsidRPr="00966177">
        <w:rPr>
          <w:rFonts w:ascii="David" w:hAnsi="David" w:cs="David"/>
          <w:sz w:val="24"/>
          <w:szCs w:val="24"/>
          <w:rtl/>
        </w:rPr>
        <w:t xml:space="preserve"> אבל אם הוא אמר דבר קנטור על </w:t>
      </w:r>
      <w:proofErr w:type="spellStart"/>
      <w:r w:rsidRPr="00966177">
        <w:rPr>
          <w:rFonts w:ascii="David" w:hAnsi="David" w:cs="David"/>
          <w:sz w:val="24"/>
          <w:szCs w:val="24"/>
          <w:rtl/>
        </w:rPr>
        <w:t>חבירו</w:t>
      </w:r>
      <w:proofErr w:type="spellEnd"/>
      <w:r w:rsidRPr="00966177">
        <w:rPr>
          <w:rFonts w:ascii="David" w:hAnsi="David" w:cs="David"/>
          <w:sz w:val="24"/>
          <w:szCs w:val="24"/>
          <w:rtl/>
        </w:rPr>
        <w:t xml:space="preserve"> אפילו היה אומרה בפניו </w:t>
      </w:r>
      <w:proofErr w:type="spellStart"/>
      <w:r w:rsidRPr="00966177">
        <w:rPr>
          <w:rFonts w:ascii="David" w:hAnsi="David" w:cs="David"/>
          <w:sz w:val="24"/>
          <w:szCs w:val="24"/>
          <w:rtl/>
        </w:rPr>
        <w:t>אית</w:t>
      </w:r>
      <w:proofErr w:type="spellEnd"/>
      <w:r w:rsidRPr="00966177">
        <w:rPr>
          <w:rFonts w:ascii="David" w:hAnsi="David" w:cs="David"/>
          <w:sz w:val="24"/>
          <w:szCs w:val="24"/>
          <w:rtl/>
        </w:rPr>
        <w:t xml:space="preserve"> ביה משום לישנא בישא</w:t>
      </w:r>
      <w:r>
        <w:rPr>
          <w:rStyle w:val="a6"/>
          <w:rFonts w:ascii="David" w:hAnsi="David" w:cs="David"/>
          <w:sz w:val="24"/>
          <w:szCs w:val="24"/>
          <w:rtl/>
        </w:rPr>
        <w:footnoteReference w:id="4"/>
      </w:r>
      <w:r w:rsidRPr="00966177">
        <w:rPr>
          <w:rFonts w:ascii="David" w:hAnsi="David" w:cs="David"/>
          <w:sz w:val="24"/>
          <w:szCs w:val="24"/>
          <w:rtl/>
        </w:rPr>
        <w:t>.</w:t>
      </w:r>
      <w:r>
        <w:rPr>
          <w:rFonts w:ascii="David" w:hAnsi="David" w:cs="David" w:hint="cs"/>
          <w:sz w:val="24"/>
          <w:szCs w:val="24"/>
          <w:rtl/>
        </w:rPr>
        <w:t xml:space="preserve"> </w:t>
      </w:r>
    </w:p>
    <w:p w14:paraId="68C71B4B" w14:textId="77777777" w:rsidR="004A5E4F" w:rsidRDefault="004A5E4F" w:rsidP="004A5E4F">
      <w:pPr>
        <w:rPr>
          <w:rFonts w:ascii="David" w:hAnsi="David" w:cs="David"/>
          <w:sz w:val="24"/>
          <w:szCs w:val="24"/>
          <w:rtl/>
        </w:rPr>
      </w:pPr>
      <w:r>
        <w:rPr>
          <w:rFonts w:asciiTheme="majorBidi" w:hAnsiTheme="majorBidi" w:cstheme="majorBidi" w:hint="cs"/>
          <w:sz w:val="24"/>
          <w:szCs w:val="24"/>
          <w:rtl/>
        </w:rPr>
        <w:t xml:space="preserve">כלומר מדובר בדיבור דו-משמעי, שניתן להבינו לטוב ולרע. הנכונות לאומרו בפני נשוא האמירה, היא רק סימן לכך שכוונת הדובר הייתה לטובה. </w:t>
      </w:r>
    </w:p>
    <w:p w14:paraId="396F0063" w14:textId="77777777" w:rsidR="004A5E4F" w:rsidRPr="00163FDA" w:rsidRDefault="004A5E4F" w:rsidP="004A5E4F">
      <w:pPr>
        <w:ind w:left="720"/>
        <w:rPr>
          <w:rFonts w:ascii="David" w:hAnsi="David" w:cs="David"/>
          <w:sz w:val="24"/>
          <w:szCs w:val="24"/>
          <w:rtl/>
        </w:rPr>
      </w:pPr>
      <w:r w:rsidRPr="00163FDA">
        <w:rPr>
          <w:rFonts w:ascii="David" w:hAnsi="David" w:cs="David"/>
          <w:sz w:val="24"/>
          <w:szCs w:val="24"/>
          <w:rtl/>
        </w:rPr>
        <w:t xml:space="preserve">דאם באופני תנועותיו שהוא מוציא עתה דבר זה מפיו אין אדם מתבייש לומר אפילו בפני </w:t>
      </w:r>
      <w:proofErr w:type="spellStart"/>
      <w:r w:rsidRPr="00163FDA">
        <w:rPr>
          <w:rFonts w:ascii="David" w:hAnsi="David" w:cs="David"/>
          <w:sz w:val="24"/>
          <w:szCs w:val="24"/>
          <w:rtl/>
        </w:rPr>
        <w:t>חבירו</w:t>
      </w:r>
      <w:proofErr w:type="spellEnd"/>
      <w:r>
        <w:rPr>
          <w:rFonts w:ascii="David" w:hAnsi="David" w:cs="David" w:hint="cs"/>
          <w:sz w:val="24"/>
          <w:szCs w:val="24"/>
          <w:rtl/>
        </w:rPr>
        <w:t>-</w:t>
      </w:r>
      <w:r>
        <w:rPr>
          <w:rFonts w:ascii="David" w:hAnsi="David" w:cs="David"/>
          <w:sz w:val="24"/>
          <w:szCs w:val="24"/>
          <w:rtl/>
        </w:rPr>
        <w:t xml:space="preserve"> אם </w:t>
      </w:r>
      <w:r w:rsidRPr="00163FDA">
        <w:rPr>
          <w:rFonts w:ascii="David" w:hAnsi="David" w:cs="David"/>
          <w:sz w:val="24"/>
          <w:szCs w:val="24"/>
          <w:rtl/>
        </w:rPr>
        <w:t xml:space="preserve">כן מוכח שאין </w:t>
      </w:r>
      <w:proofErr w:type="spellStart"/>
      <w:r w:rsidRPr="00163FDA">
        <w:rPr>
          <w:rFonts w:ascii="David" w:hAnsi="David" w:cs="David"/>
          <w:sz w:val="24"/>
          <w:szCs w:val="24"/>
          <w:rtl/>
        </w:rPr>
        <w:t>כונתו</w:t>
      </w:r>
      <w:proofErr w:type="spellEnd"/>
      <w:r w:rsidRPr="00163FDA">
        <w:rPr>
          <w:rFonts w:ascii="David" w:hAnsi="David" w:cs="David"/>
          <w:sz w:val="24"/>
          <w:szCs w:val="24"/>
          <w:rtl/>
        </w:rPr>
        <w:t xml:space="preserve"> לגנותו ועל - כן מותר</w:t>
      </w:r>
      <w:r>
        <w:rPr>
          <w:rStyle w:val="a6"/>
          <w:rFonts w:ascii="David" w:hAnsi="David" w:cs="David"/>
          <w:sz w:val="24"/>
          <w:szCs w:val="24"/>
          <w:rtl/>
        </w:rPr>
        <w:footnoteReference w:id="5"/>
      </w:r>
      <w:r>
        <w:rPr>
          <w:rFonts w:ascii="David" w:hAnsi="David" w:cs="David" w:hint="cs"/>
          <w:sz w:val="24"/>
          <w:szCs w:val="24"/>
          <w:rtl/>
        </w:rPr>
        <w:t>.</w:t>
      </w:r>
    </w:p>
    <w:p w14:paraId="726EABE8" w14:textId="77777777" w:rsidR="004A5E4F" w:rsidRDefault="004A5E4F" w:rsidP="004A5E4F">
      <w:pPr>
        <w:rPr>
          <w:rFonts w:asciiTheme="majorBidi" w:hAnsiTheme="majorBidi" w:cstheme="majorBidi"/>
          <w:sz w:val="24"/>
          <w:szCs w:val="24"/>
          <w:rtl/>
        </w:rPr>
      </w:pPr>
      <w:r>
        <w:rPr>
          <w:rFonts w:asciiTheme="majorBidi" w:hAnsiTheme="majorBidi" w:cstheme="majorBidi" w:hint="cs"/>
          <w:sz w:val="24"/>
          <w:szCs w:val="24"/>
          <w:rtl/>
        </w:rPr>
        <w:t xml:space="preserve"> לפי זה אין כאן מחלוקת, ורבא מסביר מחדש את דבריו </w:t>
      </w:r>
      <w:proofErr w:type="spellStart"/>
      <w:r>
        <w:rPr>
          <w:rFonts w:asciiTheme="majorBidi" w:hAnsiTheme="majorBidi" w:cstheme="majorBidi" w:hint="cs"/>
          <w:sz w:val="24"/>
          <w:szCs w:val="24"/>
          <w:rtl/>
        </w:rPr>
        <w:t>לאביי</w:t>
      </w:r>
      <w:proofErr w:type="spellEnd"/>
      <w:r>
        <w:rPr>
          <w:rFonts w:asciiTheme="majorBidi" w:hAnsiTheme="majorBidi" w:cstheme="majorBidi" w:hint="cs"/>
          <w:sz w:val="24"/>
          <w:szCs w:val="24"/>
          <w:rtl/>
        </w:rPr>
        <w:t xml:space="preserve">. לפירוש זה מובנת ההסתמכות על רבי יוסי, כיוון שאם מנסים ללמוד היתר לאמירת לשון הרע </w:t>
      </w:r>
      <w:r>
        <w:rPr>
          <w:rFonts w:asciiTheme="majorBidi" w:hAnsiTheme="majorBidi" w:cstheme="majorBidi"/>
          <w:sz w:val="24"/>
          <w:szCs w:val="24"/>
          <w:rtl/>
        </w:rPr>
        <w:t>–</w:t>
      </w:r>
      <w:r>
        <w:rPr>
          <w:rFonts w:asciiTheme="majorBidi" w:hAnsiTheme="majorBidi" w:cstheme="majorBidi" w:hint="cs"/>
          <w:sz w:val="24"/>
          <w:szCs w:val="24"/>
          <w:rtl/>
        </w:rPr>
        <w:t xml:space="preserve"> מי אומר שזאת הייתה כוונת רבי יוסי? אפשר </w:t>
      </w:r>
      <w:r>
        <w:rPr>
          <w:rFonts w:asciiTheme="majorBidi" w:hAnsiTheme="majorBidi" w:cstheme="majorBidi" w:hint="cs"/>
          <w:sz w:val="24"/>
          <w:szCs w:val="24"/>
          <w:rtl/>
        </w:rPr>
        <w:lastRenderedPageBreak/>
        <w:t xml:space="preserve">שלא אמר כלל דבר גנאי לעולם. אולם אם הכוונה היא שמעולם לא נדרש לתרץ דבריו, כיוון שקיים להם פירוש חיובי סביר </w:t>
      </w:r>
      <w:r>
        <w:rPr>
          <w:rFonts w:asciiTheme="majorBidi" w:hAnsiTheme="majorBidi" w:cstheme="majorBidi"/>
          <w:sz w:val="24"/>
          <w:szCs w:val="24"/>
          <w:rtl/>
        </w:rPr>
        <w:t>–</w:t>
      </w:r>
      <w:r>
        <w:rPr>
          <w:rFonts w:asciiTheme="majorBidi" w:hAnsiTheme="majorBidi" w:cstheme="majorBidi" w:hint="cs"/>
          <w:sz w:val="24"/>
          <w:szCs w:val="24"/>
          <w:rtl/>
        </w:rPr>
        <w:t xml:space="preserve"> כך ניתן ללמוד מרבי יוסי</w:t>
      </w:r>
      <w:r>
        <w:rPr>
          <w:rStyle w:val="a6"/>
          <w:rFonts w:asciiTheme="majorBidi" w:hAnsiTheme="majorBidi" w:cstheme="majorBidi"/>
          <w:sz w:val="24"/>
          <w:szCs w:val="24"/>
          <w:rtl/>
        </w:rPr>
        <w:footnoteReference w:id="6"/>
      </w:r>
      <w:r>
        <w:rPr>
          <w:rFonts w:asciiTheme="majorBidi" w:hAnsiTheme="majorBidi" w:cstheme="majorBidi" w:hint="cs"/>
          <w:sz w:val="24"/>
          <w:szCs w:val="24"/>
          <w:rtl/>
        </w:rPr>
        <w:t>.</w:t>
      </w:r>
    </w:p>
    <w:p w14:paraId="1AC5CA3C" w14:textId="77777777" w:rsidR="004A5E4F" w:rsidRDefault="004A5E4F" w:rsidP="004A5E4F">
      <w:pPr>
        <w:rPr>
          <w:rFonts w:asciiTheme="majorBidi" w:hAnsiTheme="majorBidi" w:cstheme="majorBidi"/>
          <w:sz w:val="24"/>
          <w:szCs w:val="24"/>
          <w:rtl/>
        </w:rPr>
      </w:pPr>
    </w:p>
    <w:p w14:paraId="30EC2974" w14:textId="77777777" w:rsidR="004A5E4F" w:rsidRDefault="004A5E4F" w:rsidP="004A5E4F">
      <w:pPr>
        <w:pStyle w:val="a3"/>
        <w:numPr>
          <w:ilvl w:val="0"/>
          <w:numId w:val="1"/>
        </w:numPr>
        <w:spacing w:after="0" w:line="360" w:lineRule="auto"/>
        <w:rPr>
          <w:rFonts w:asciiTheme="majorBidi" w:hAnsiTheme="majorBidi" w:cstheme="majorBidi"/>
          <w:b/>
          <w:bCs/>
          <w:sz w:val="24"/>
          <w:szCs w:val="24"/>
        </w:rPr>
      </w:pPr>
      <w:r w:rsidRPr="003C491C">
        <w:rPr>
          <w:rFonts w:asciiTheme="majorBidi" w:hAnsiTheme="majorBidi" w:cstheme="majorBidi" w:hint="cs"/>
          <w:b/>
          <w:bCs/>
          <w:sz w:val="24"/>
          <w:szCs w:val="24"/>
          <w:rtl/>
        </w:rPr>
        <w:t>פסק הרמב"ם</w:t>
      </w:r>
    </w:p>
    <w:p w14:paraId="6EFF0FD2" w14:textId="77777777" w:rsidR="004A5E4F" w:rsidRDefault="004A5E4F" w:rsidP="004A5E4F">
      <w:pPr>
        <w:rPr>
          <w:rFonts w:asciiTheme="majorBidi" w:hAnsiTheme="majorBidi" w:cstheme="majorBidi"/>
          <w:sz w:val="24"/>
          <w:szCs w:val="24"/>
          <w:rtl/>
        </w:rPr>
      </w:pPr>
      <w:r w:rsidRPr="00FC4007">
        <w:rPr>
          <w:rFonts w:asciiTheme="majorBidi" w:hAnsiTheme="majorBidi" w:cstheme="majorBidi"/>
          <w:sz w:val="24"/>
          <w:szCs w:val="24"/>
          <w:rtl/>
        </w:rPr>
        <w:t>הרמב"ם פוסק:</w:t>
      </w:r>
      <w:r>
        <w:rPr>
          <w:rFonts w:asciiTheme="majorBidi" w:hAnsiTheme="majorBidi" w:cstheme="majorBidi" w:hint="cs"/>
          <w:sz w:val="24"/>
          <w:szCs w:val="24"/>
          <w:rtl/>
        </w:rPr>
        <w:t xml:space="preserve"> </w:t>
      </w:r>
    </w:p>
    <w:p w14:paraId="4A0ECC79" w14:textId="77777777" w:rsidR="004A5E4F" w:rsidRDefault="004A5E4F" w:rsidP="004A5E4F">
      <w:pPr>
        <w:ind w:left="720"/>
        <w:rPr>
          <w:rFonts w:asciiTheme="majorBidi" w:hAnsiTheme="majorBidi" w:cstheme="majorBidi"/>
          <w:sz w:val="24"/>
          <w:szCs w:val="24"/>
          <w:rtl/>
        </w:rPr>
      </w:pPr>
      <w:r w:rsidRPr="00966177">
        <w:rPr>
          <w:rFonts w:ascii="David" w:hAnsi="David" w:cs="David"/>
          <w:sz w:val="24"/>
          <w:szCs w:val="24"/>
          <w:rtl/>
        </w:rPr>
        <w:t xml:space="preserve">אחד המספר בלשון הרע </w:t>
      </w:r>
      <w:r w:rsidRPr="00FC4007">
        <w:rPr>
          <w:rFonts w:ascii="David" w:hAnsi="David" w:cs="David"/>
          <w:b/>
          <w:bCs/>
          <w:sz w:val="24"/>
          <w:szCs w:val="24"/>
          <w:rtl/>
        </w:rPr>
        <w:t xml:space="preserve">בפני </w:t>
      </w:r>
      <w:proofErr w:type="spellStart"/>
      <w:r w:rsidRPr="00FC4007">
        <w:rPr>
          <w:rFonts w:ascii="David" w:hAnsi="David" w:cs="David"/>
          <w:b/>
          <w:bCs/>
          <w:sz w:val="24"/>
          <w:szCs w:val="24"/>
          <w:rtl/>
        </w:rPr>
        <w:t>חבירו</w:t>
      </w:r>
      <w:proofErr w:type="spellEnd"/>
      <w:r w:rsidRPr="00966177">
        <w:rPr>
          <w:rFonts w:ascii="David" w:hAnsi="David" w:cs="David"/>
          <w:sz w:val="24"/>
          <w:szCs w:val="24"/>
          <w:rtl/>
        </w:rPr>
        <w:t xml:space="preserve"> או שלא בפניו, והמספר דברים</w:t>
      </w:r>
      <w:r>
        <w:rPr>
          <w:rFonts w:ascii="David" w:hAnsi="David" w:cs="David"/>
          <w:sz w:val="24"/>
          <w:szCs w:val="24"/>
          <w:rtl/>
        </w:rPr>
        <w:t xml:space="preserve"> </w:t>
      </w:r>
      <w:r w:rsidRPr="00966177">
        <w:rPr>
          <w:rFonts w:ascii="David" w:hAnsi="David" w:cs="David"/>
          <w:sz w:val="24"/>
          <w:szCs w:val="24"/>
          <w:rtl/>
        </w:rPr>
        <w:t xml:space="preserve">שגורמים אם נשמעו איש מפי איש להזיק </w:t>
      </w:r>
      <w:proofErr w:type="spellStart"/>
      <w:r w:rsidRPr="00966177">
        <w:rPr>
          <w:rFonts w:ascii="David" w:hAnsi="David" w:cs="David"/>
          <w:sz w:val="24"/>
          <w:szCs w:val="24"/>
          <w:rtl/>
        </w:rPr>
        <w:t>חבירו</w:t>
      </w:r>
      <w:proofErr w:type="spellEnd"/>
      <w:r w:rsidRPr="00966177">
        <w:rPr>
          <w:rFonts w:ascii="David" w:hAnsi="David" w:cs="David"/>
          <w:sz w:val="24"/>
          <w:szCs w:val="24"/>
          <w:rtl/>
        </w:rPr>
        <w:t xml:space="preserve"> בגופו או בממונו ואפילו להצר לו או להפחידו הרי זה לשון הרע</w:t>
      </w:r>
      <w:r>
        <w:rPr>
          <w:rStyle w:val="a6"/>
          <w:rFonts w:ascii="David" w:hAnsi="David" w:cs="David"/>
          <w:sz w:val="24"/>
          <w:szCs w:val="24"/>
          <w:rtl/>
        </w:rPr>
        <w:footnoteReference w:id="7"/>
      </w:r>
      <w:r>
        <w:rPr>
          <w:rFonts w:asciiTheme="majorBidi" w:hAnsiTheme="majorBidi" w:cstheme="majorBidi" w:hint="cs"/>
          <w:sz w:val="24"/>
          <w:szCs w:val="24"/>
          <w:rtl/>
        </w:rPr>
        <w:t xml:space="preserve">. </w:t>
      </w:r>
    </w:p>
    <w:p w14:paraId="34C70810" w14:textId="77777777" w:rsidR="004A5E4F" w:rsidRPr="00FC4007" w:rsidRDefault="004A5E4F" w:rsidP="004A5E4F">
      <w:pPr>
        <w:rPr>
          <w:rFonts w:asciiTheme="majorBidi" w:hAnsiTheme="majorBidi" w:cstheme="majorBidi"/>
          <w:sz w:val="24"/>
          <w:szCs w:val="24"/>
          <w:rtl/>
        </w:rPr>
      </w:pPr>
      <w:r>
        <w:rPr>
          <w:rFonts w:asciiTheme="majorBidi" w:hAnsiTheme="majorBidi" w:cstheme="majorBidi" w:hint="cs"/>
          <w:sz w:val="24"/>
          <w:szCs w:val="24"/>
          <w:rtl/>
        </w:rPr>
        <w:t xml:space="preserve">מעיר בכסף משנה: </w:t>
      </w:r>
    </w:p>
    <w:p w14:paraId="528D19F0" w14:textId="77777777" w:rsidR="004A5E4F" w:rsidRDefault="004A5E4F" w:rsidP="004A5E4F">
      <w:pPr>
        <w:rPr>
          <w:rFonts w:asciiTheme="majorBidi" w:hAnsiTheme="majorBidi" w:cstheme="majorBidi"/>
          <w:sz w:val="24"/>
          <w:szCs w:val="24"/>
          <w:rtl/>
        </w:rPr>
      </w:pPr>
      <w:r w:rsidRPr="00FC4007">
        <w:rPr>
          <w:rFonts w:ascii="David" w:hAnsi="David" w:cs="David"/>
          <w:sz w:val="24"/>
          <w:szCs w:val="24"/>
          <w:rtl/>
        </w:rPr>
        <w:t xml:space="preserve">"ויש לתמוה על רבינו למה כתב דלא </w:t>
      </w:r>
      <w:proofErr w:type="spellStart"/>
      <w:r w:rsidRPr="00FC4007">
        <w:rPr>
          <w:rFonts w:ascii="David" w:hAnsi="David" w:cs="David"/>
          <w:sz w:val="24"/>
          <w:szCs w:val="24"/>
          <w:rtl/>
        </w:rPr>
        <w:t>כרבא</w:t>
      </w:r>
      <w:proofErr w:type="spellEnd"/>
      <w:r>
        <w:rPr>
          <w:rStyle w:val="a6"/>
          <w:rFonts w:ascii="David" w:hAnsi="David" w:cs="David"/>
          <w:sz w:val="24"/>
          <w:szCs w:val="24"/>
          <w:rtl/>
        </w:rPr>
        <w:footnoteReference w:id="8"/>
      </w:r>
      <w:r w:rsidRPr="00FC4007">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תירוצים רבים נתנו לשאלה זו:</w:t>
      </w:r>
    </w:p>
    <w:p w14:paraId="0A28FB03" w14:textId="77777777" w:rsidR="004A5E4F" w:rsidRDefault="004A5E4F" w:rsidP="004A5E4F">
      <w:pPr>
        <w:pStyle w:val="a3"/>
        <w:numPr>
          <w:ilvl w:val="0"/>
          <w:numId w:val="2"/>
        </w:numPr>
        <w:spacing w:after="0" w:line="360" w:lineRule="auto"/>
        <w:rPr>
          <w:rFonts w:asciiTheme="majorBidi" w:hAnsiTheme="majorBidi" w:cstheme="majorBidi"/>
          <w:sz w:val="24"/>
          <w:szCs w:val="24"/>
        </w:rPr>
      </w:pPr>
      <w:r>
        <w:rPr>
          <w:rFonts w:ascii="David" w:hAnsi="David" w:cs="David" w:hint="cs"/>
          <w:sz w:val="24"/>
          <w:szCs w:val="24"/>
          <w:rtl/>
        </w:rPr>
        <w:t>"</w:t>
      </w:r>
      <w:r w:rsidRPr="00966177">
        <w:rPr>
          <w:rFonts w:ascii="David" w:hAnsi="David" w:cs="David"/>
          <w:sz w:val="24"/>
          <w:szCs w:val="24"/>
          <w:rtl/>
        </w:rPr>
        <w:t>הרמב"ם היה גורס רבה במקום רבא והלכה כאביי לגבי רבה</w:t>
      </w:r>
      <w:r>
        <w:rPr>
          <w:rFonts w:asciiTheme="majorBidi" w:hAnsiTheme="majorBidi" w:cstheme="majorBidi" w:hint="cs"/>
          <w:sz w:val="24"/>
          <w:szCs w:val="24"/>
          <w:rtl/>
        </w:rPr>
        <w:t>". הטיעונים לכך הם:</w:t>
      </w:r>
    </w:p>
    <w:p w14:paraId="61324800" w14:textId="77777777" w:rsidR="004A5E4F" w:rsidRDefault="004A5E4F" w:rsidP="004A5E4F">
      <w:pPr>
        <w:pStyle w:val="a3"/>
        <w:spacing w:after="0" w:line="360" w:lineRule="auto"/>
        <w:rPr>
          <w:rFonts w:asciiTheme="majorBidi" w:hAnsiTheme="majorBidi" w:cstheme="majorBidi"/>
          <w:sz w:val="24"/>
          <w:szCs w:val="24"/>
          <w:rtl/>
        </w:rPr>
      </w:pPr>
      <w:r>
        <w:rPr>
          <w:rFonts w:ascii="David" w:hAnsi="David" w:cs="David" w:hint="cs"/>
          <w:sz w:val="24"/>
          <w:szCs w:val="24"/>
          <w:rtl/>
        </w:rPr>
        <w:t>"</w:t>
      </w:r>
      <w:r w:rsidRPr="00966177">
        <w:rPr>
          <w:rFonts w:ascii="David" w:hAnsi="David" w:cs="David"/>
          <w:sz w:val="24"/>
          <w:szCs w:val="24"/>
          <w:rtl/>
        </w:rPr>
        <w:t>כי היכי דבמימרא הראשונה החולקים הם רבה ואביי אף כאן החולקים הם רבה ואביי</w:t>
      </w:r>
      <w:r>
        <w:rPr>
          <w:rFonts w:ascii="David" w:hAnsi="David" w:cs="David" w:hint="cs"/>
          <w:sz w:val="24"/>
          <w:szCs w:val="24"/>
          <w:rtl/>
        </w:rPr>
        <w:t>"</w:t>
      </w:r>
      <w:r>
        <w:rPr>
          <w:rFonts w:asciiTheme="majorBidi" w:hAnsiTheme="majorBidi" w:cstheme="majorBidi" w:hint="cs"/>
          <w:sz w:val="24"/>
          <w:szCs w:val="24"/>
          <w:rtl/>
        </w:rPr>
        <w:t>,</w:t>
      </w:r>
    </w:p>
    <w:p w14:paraId="610124C1" w14:textId="77777777" w:rsidR="004A5E4F" w:rsidRDefault="004A5E4F" w:rsidP="004A5E4F">
      <w:pPr>
        <w:pStyle w:val="a3"/>
        <w:spacing w:after="0" w:line="360" w:lineRule="auto"/>
        <w:rPr>
          <w:rFonts w:asciiTheme="majorBidi" w:hAnsiTheme="majorBidi" w:cstheme="majorBidi"/>
          <w:sz w:val="24"/>
          <w:szCs w:val="24"/>
          <w:rtl/>
        </w:rPr>
      </w:pPr>
      <w:r>
        <w:rPr>
          <w:rFonts w:ascii="David" w:hAnsi="David" w:cs="David" w:hint="cs"/>
          <w:sz w:val="24"/>
          <w:szCs w:val="24"/>
          <w:rtl/>
        </w:rPr>
        <w:t>"</w:t>
      </w:r>
      <w:r w:rsidRPr="00966177">
        <w:rPr>
          <w:rFonts w:ascii="David" w:hAnsi="David" w:cs="David"/>
          <w:sz w:val="24"/>
          <w:szCs w:val="24"/>
          <w:rtl/>
        </w:rPr>
        <w:t>דכל גירסת התלמוד היכא דפליגי אביי ורבא</w:t>
      </w:r>
      <w:r>
        <w:rPr>
          <w:rFonts w:ascii="David" w:hAnsi="David" w:cs="David" w:hint="cs"/>
          <w:sz w:val="24"/>
          <w:szCs w:val="24"/>
          <w:rtl/>
        </w:rPr>
        <w:t xml:space="preserve"> -</w:t>
      </w:r>
      <w:r w:rsidRPr="00966177">
        <w:rPr>
          <w:rFonts w:ascii="David" w:hAnsi="David" w:cs="David"/>
          <w:sz w:val="24"/>
          <w:szCs w:val="24"/>
          <w:rtl/>
        </w:rPr>
        <w:t xml:space="preserve"> רבא חולק אחר אביי ומוקדם אביי תחילה</w:t>
      </w:r>
      <w:r>
        <w:rPr>
          <w:rFonts w:ascii="David" w:hAnsi="David" w:cs="David" w:hint="cs"/>
          <w:sz w:val="24"/>
          <w:szCs w:val="24"/>
          <w:rtl/>
        </w:rPr>
        <w:t>,</w:t>
      </w:r>
      <w:r w:rsidRPr="00966177">
        <w:rPr>
          <w:rFonts w:ascii="David" w:hAnsi="David" w:cs="David"/>
          <w:sz w:val="24"/>
          <w:szCs w:val="24"/>
          <w:rtl/>
        </w:rPr>
        <w:t xml:space="preserve"> והיכא דמצינו בתלמוד רבא מוקדם תחילה</w:t>
      </w:r>
      <w:r>
        <w:rPr>
          <w:rFonts w:ascii="David" w:hAnsi="David" w:cs="David" w:hint="cs"/>
          <w:sz w:val="24"/>
          <w:szCs w:val="24"/>
          <w:rtl/>
        </w:rPr>
        <w:t>,</w:t>
      </w:r>
      <w:r w:rsidRPr="00966177">
        <w:rPr>
          <w:rFonts w:ascii="David" w:hAnsi="David" w:cs="David"/>
          <w:sz w:val="24"/>
          <w:szCs w:val="24"/>
          <w:rtl/>
        </w:rPr>
        <w:t xml:space="preserve"> צריך להגיה רבה מדקאי אביי בתריה וכמ"ש התוס' בגטין דף כ"ו ע"א ד"ה התם</w:t>
      </w:r>
      <w:r>
        <w:rPr>
          <w:rStyle w:val="a6"/>
          <w:rFonts w:asciiTheme="majorBidi" w:hAnsiTheme="majorBidi" w:cstheme="majorBidi"/>
          <w:sz w:val="24"/>
          <w:szCs w:val="24"/>
          <w:rtl/>
        </w:rPr>
        <w:footnoteReference w:id="9"/>
      </w:r>
      <w:r>
        <w:rPr>
          <w:rFonts w:asciiTheme="majorBidi" w:hAnsiTheme="majorBidi" w:cstheme="majorBidi" w:hint="cs"/>
          <w:sz w:val="24"/>
          <w:szCs w:val="24"/>
          <w:rtl/>
        </w:rPr>
        <w:t>". בדומה לכך יש מציעים לגרוס רב פפא במקום אביי</w:t>
      </w:r>
      <w:r>
        <w:rPr>
          <w:rStyle w:val="a6"/>
          <w:rFonts w:asciiTheme="majorBidi" w:hAnsiTheme="majorBidi" w:cstheme="majorBidi"/>
          <w:sz w:val="24"/>
          <w:szCs w:val="24"/>
          <w:rtl/>
        </w:rPr>
        <w:footnoteReference w:id="10"/>
      </w:r>
      <w:r>
        <w:rPr>
          <w:rFonts w:asciiTheme="majorBidi" w:hAnsiTheme="majorBidi" w:cstheme="majorBidi" w:hint="cs"/>
          <w:sz w:val="24"/>
          <w:szCs w:val="24"/>
          <w:rtl/>
        </w:rPr>
        <w:t>.</w:t>
      </w:r>
    </w:p>
    <w:p w14:paraId="03EBEA84" w14:textId="77777777" w:rsidR="004A5E4F" w:rsidRDefault="004A5E4F" w:rsidP="004A5E4F">
      <w:pPr>
        <w:pStyle w:val="a3"/>
        <w:numPr>
          <w:ilvl w:val="0"/>
          <w:numId w:val="2"/>
        </w:numPr>
        <w:spacing w:after="0" w:line="360" w:lineRule="auto"/>
        <w:rPr>
          <w:rFonts w:asciiTheme="majorBidi" w:hAnsiTheme="majorBidi" w:cstheme="majorBidi"/>
          <w:sz w:val="24"/>
          <w:szCs w:val="24"/>
        </w:rPr>
      </w:pPr>
      <w:r>
        <w:rPr>
          <w:rFonts w:asciiTheme="majorBidi" w:hAnsiTheme="majorBidi" w:cstheme="majorBidi" w:hint="cs"/>
          <w:sz w:val="24"/>
          <w:szCs w:val="24"/>
          <w:rtl/>
        </w:rPr>
        <w:t xml:space="preserve">הרמב"ם נוקט כשיטת התוספות שאין מחלוקת למסקנה: </w:t>
      </w:r>
      <w:r>
        <w:rPr>
          <w:rFonts w:ascii="David" w:hAnsi="David" w:cs="David" w:hint="cs"/>
          <w:sz w:val="24"/>
          <w:szCs w:val="24"/>
          <w:rtl/>
        </w:rPr>
        <w:t>"</w:t>
      </w:r>
      <w:r w:rsidRPr="00966177">
        <w:rPr>
          <w:rFonts w:ascii="David" w:hAnsi="David" w:cs="David"/>
          <w:sz w:val="24"/>
          <w:szCs w:val="24"/>
          <w:rtl/>
        </w:rPr>
        <w:t>וגדולי האחרונים תפס</w:t>
      </w:r>
      <w:r>
        <w:rPr>
          <w:rFonts w:ascii="David" w:hAnsi="David" w:cs="David"/>
          <w:sz w:val="24"/>
          <w:szCs w:val="24"/>
          <w:rtl/>
        </w:rPr>
        <w:t>ו דרבנו קאי בשיטת התוס</w:t>
      </w:r>
      <w:r>
        <w:rPr>
          <w:rFonts w:ascii="David" w:hAnsi="David" w:cs="David" w:hint="cs"/>
          <w:sz w:val="24"/>
          <w:szCs w:val="24"/>
          <w:rtl/>
        </w:rPr>
        <w:t>פות</w:t>
      </w:r>
      <w:r w:rsidRPr="00966177">
        <w:rPr>
          <w:rFonts w:ascii="David" w:hAnsi="David" w:cs="David"/>
          <w:sz w:val="24"/>
          <w:szCs w:val="24"/>
          <w:rtl/>
        </w:rPr>
        <w:t xml:space="preserve"> שם דס"ל דפלוגתת אביי ורבא וכן הא דר"י באבק לה"ר הוא, במלתא דמשתמע לתרי אפי וכל שהוא אמרו בפניו ניכר מזה דלא לשם לה"ר אמרו</w:t>
      </w:r>
      <w:r>
        <w:rPr>
          <w:rFonts w:ascii="David" w:hAnsi="David" w:cs="David"/>
          <w:sz w:val="24"/>
          <w:szCs w:val="24"/>
          <w:rtl/>
        </w:rPr>
        <w:t xml:space="preserve"> אבל בלה"ר גמורה כ"ש דהוי חוצפה</w:t>
      </w:r>
      <w:r>
        <w:rPr>
          <w:rStyle w:val="a6"/>
          <w:rFonts w:ascii="David" w:hAnsi="David" w:cs="David"/>
          <w:sz w:val="24"/>
          <w:szCs w:val="24"/>
          <w:rtl/>
        </w:rPr>
        <w:footnoteReference w:id="11"/>
      </w:r>
      <w:r>
        <w:rPr>
          <w:rFonts w:ascii="David" w:hAnsi="David" w:cs="David" w:hint="cs"/>
          <w:sz w:val="24"/>
          <w:szCs w:val="24"/>
          <w:rtl/>
        </w:rPr>
        <w:t>".</w:t>
      </w:r>
      <w:r>
        <w:rPr>
          <w:rFonts w:asciiTheme="majorBidi" w:hAnsiTheme="majorBidi" w:cstheme="majorBidi" w:hint="cs"/>
          <w:sz w:val="24"/>
          <w:szCs w:val="24"/>
          <w:rtl/>
        </w:rPr>
        <w:t xml:space="preserve"> תירוץ זה כה מתבקש, עד שכתב החפץ חיים: </w:t>
      </w:r>
      <w:r>
        <w:rPr>
          <w:rFonts w:ascii="David" w:hAnsi="David" w:cs="David" w:hint="cs"/>
          <w:sz w:val="24"/>
          <w:szCs w:val="24"/>
          <w:rtl/>
        </w:rPr>
        <w:t>"</w:t>
      </w:r>
      <w:r w:rsidRPr="00163FDA">
        <w:rPr>
          <w:rFonts w:ascii="David" w:hAnsi="David" w:cs="David"/>
          <w:sz w:val="24"/>
          <w:szCs w:val="24"/>
          <w:rtl/>
        </w:rPr>
        <w:t>ופליאה גדולה על מרן הכסף משנה שלא השגיח על דברי התוספות אלו</w:t>
      </w:r>
      <w:r>
        <w:rPr>
          <w:rStyle w:val="a6"/>
          <w:rFonts w:asciiTheme="majorBidi" w:hAnsiTheme="majorBidi" w:cstheme="majorBidi"/>
          <w:sz w:val="24"/>
          <w:szCs w:val="24"/>
          <w:rtl/>
        </w:rPr>
        <w:footnoteReference w:id="12"/>
      </w:r>
      <w:r>
        <w:rPr>
          <w:rFonts w:asciiTheme="majorBidi" w:hAnsiTheme="majorBidi" w:cstheme="majorBidi" w:hint="cs"/>
          <w:sz w:val="24"/>
          <w:szCs w:val="24"/>
          <w:rtl/>
        </w:rPr>
        <w:t>".</w:t>
      </w:r>
    </w:p>
    <w:p w14:paraId="0C907ABC" w14:textId="77777777" w:rsidR="004A5E4F" w:rsidRDefault="004A5E4F" w:rsidP="004A5E4F">
      <w:pPr>
        <w:pStyle w:val="a3"/>
        <w:numPr>
          <w:ilvl w:val="0"/>
          <w:numId w:val="2"/>
        </w:numPr>
        <w:spacing w:after="0" w:line="360" w:lineRule="auto"/>
        <w:rPr>
          <w:rFonts w:asciiTheme="majorBidi" w:hAnsiTheme="majorBidi" w:cstheme="majorBidi"/>
          <w:sz w:val="24"/>
          <w:szCs w:val="24"/>
        </w:rPr>
      </w:pPr>
      <w:r>
        <w:rPr>
          <w:rFonts w:asciiTheme="majorBidi" w:hAnsiTheme="majorBidi" w:cstheme="majorBidi" w:hint="cs"/>
          <w:sz w:val="24"/>
          <w:szCs w:val="24"/>
          <w:rtl/>
        </w:rPr>
        <w:t xml:space="preserve">פירוש חדש בסוגיה: </w:t>
      </w:r>
      <w:r>
        <w:rPr>
          <w:rFonts w:ascii="David" w:hAnsi="David" w:cs="David" w:hint="cs"/>
          <w:sz w:val="24"/>
          <w:szCs w:val="24"/>
          <w:rtl/>
        </w:rPr>
        <w:t>"</w:t>
      </w:r>
      <w:r>
        <w:rPr>
          <w:rFonts w:ascii="David" w:hAnsi="David" w:cs="David"/>
          <w:sz w:val="24"/>
          <w:szCs w:val="24"/>
          <w:rtl/>
        </w:rPr>
        <w:t>דברי רבנו מתפרשים אל נכון ע"פ</w:t>
      </w:r>
      <w:r>
        <w:rPr>
          <w:rFonts w:ascii="David" w:hAnsi="David" w:cs="David" w:hint="cs"/>
          <w:sz w:val="24"/>
          <w:szCs w:val="24"/>
          <w:rtl/>
        </w:rPr>
        <w:t>... שטמ</w:t>
      </w:r>
      <w:r w:rsidRPr="00966177">
        <w:rPr>
          <w:rFonts w:ascii="David" w:hAnsi="David" w:cs="David"/>
          <w:sz w:val="24"/>
          <w:szCs w:val="24"/>
          <w:rtl/>
        </w:rPr>
        <w:t>"ק לב"ב ל"ט</w:t>
      </w:r>
      <w:r>
        <w:rPr>
          <w:rFonts w:ascii="David" w:hAnsi="David" w:cs="David" w:hint="cs"/>
          <w:sz w:val="24"/>
          <w:szCs w:val="24"/>
          <w:rtl/>
        </w:rPr>
        <w:t>:</w:t>
      </w:r>
      <w:r w:rsidRPr="00966177">
        <w:rPr>
          <w:rFonts w:ascii="David" w:hAnsi="David" w:cs="David"/>
          <w:sz w:val="24"/>
          <w:szCs w:val="24"/>
          <w:rtl/>
        </w:rPr>
        <w:t xml:space="preserve"> לא האשמתי אדם שלא בפניו אלא א"כ ידעתי בעצמי שאפילו היה כאן הייתי אומר בפניו ולא הייתי בוש בפניו ולא הייתי מחניף לו וגם הייתי נזהר שיהיה דבר ברור אצלי ולא הייתי </w:t>
      </w:r>
      <w:r w:rsidRPr="00257EE4">
        <w:rPr>
          <w:rFonts w:ascii="David" w:hAnsi="David" w:cs="David"/>
          <w:b/>
          <w:bCs/>
          <w:sz w:val="24"/>
          <w:szCs w:val="24"/>
          <w:rtl/>
        </w:rPr>
        <w:t>מאשים אדם מספק</w:t>
      </w:r>
      <w:r w:rsidRPr="00966177">
        <w:rPr>
          <w:rFonts w:ascii="David" w:hAnsi="David" w:cs="David"/>
          <w:sz w:val="24"/>
          <w:szCs w:val="24"/>
          <w:rtl/>
        </w:rPr>
        <w:t xml:space="preserve"> ועל ענין זה אני אומר כל מלתא דמתאמרה באפי מרה לית בה משום לישנא </w:t>
      </w:r>
      <w:r w:rsidRPr="00966177">
        <w:rPr>
          <w:rFonts w:ascii="David" w:hAnsi="David" w:cs="David"/>
          <w:sz w:val="24"/>
          <w:szCs w:val="24"/>
          <w:rtl/>
        </w:rPr>
        <w:lastRenderedPageBreak/>
        <w:t>בישא</w:t>
      </w:r>
      <w:r>
        <w:rPr>
          <w:rFonts w:ascii="David" w:hAnsi="David" w:cs="David" w:hint="cs"/>
          <w:sz w:val="24"/>
          <w:szCs w:val="24"/>
          <w:rtl/>
        </w:rPr>
        <w:t xml:space="preserve">". </w:t>
      </w:r>
      <w:r>
        <w:rPr>
          <w:rFonts w:asciiTheme="majorBidi" w:hAnsiTheme="majorBidi" w:cstheme="majorBidi" w:hint="cs"/>
          <w:sz w:val="24"/>
          <w:szCs w:val="24"/>
          <w:rtl/>
        </w:rPr>
        <w:t>לפירוש זה מדובר אמנם כנראה באמירת גנאי אך במסגרת הליך של הגשת תביעה ואין כאן היתר לאמירת לשון הרע</w:t>
      </w:r>
      <w:r>
        <w:rPr>
          <w:rStyle w:val="a6"/>
          <w:rFonts w:asciiTheme="majorBidi" w:hAnsiTheme="majorBidi" w:cstheme="majorBidi"/>
          <w:sz w:val="24"/>
          <w:szCs w:val="24"/>
          <w:rtl/>
        </w:rPr>
        <w:footnoteReference w:id="13"/>
      </w:r>
      <w:r>
        <w:rPr>
          <w:rFonts w:asciiTheme="majorBidi" w:hAnsiTheme="majorBidi" w:cstheme="majorBidi" w:hint="cs"/>
          <w:sz w:val="24"/>
          <w:szCs w:val="24"/>
          <w:rtl/>
        </w:rPr>
        <w:t>.</w:t>
      </w:r>
    </w:p>
    <w:p w14:paraId="1DC13B4A" w14:textId="77777777" w:rsidR="004A5E4F" w:rsidRPr="00257EE4" w:rsidRDefault="004A5E4F" w:rsidP="004A5E4F">
      <w:pPr>
        <w:pStyle w:val="a3"/>
        <w:numPr>
          <w:ilvl w:val="0"/>
          <w:numId w:val="2"/>
        </w:numPr>
        <w:spacing w:after="0" w:line="360" w:lineRule="auto"/>
        <w:rPr>
          <w:rFonts w:ascii="David" w:hAnsi="David" w:cs="David"/>
          <w:sz w:val="24"/>
          <w:szCs w:val="24"/>
          <w:rtl/>
        </w:rPr>
      </w:pPr>
      <w:r w:rsidRPr="00257EE4">
        <w:rPr>
          <w:rFonts w:asciiTheme="majorBidi" w:hAnsiTheme="majorBidi" w:cstheme="majorBidi" w:hint="cs"/>
          <w:sz w:val="24"/>
          <w:szCs w:val="24"/>
          <w:rtl/>
        </w:rPr>
        <w:t xml:space="preserve">בדומה לכך הוצע שמדובר בהלכות תוכחה. </w:t>
      </w:r>
    </w:p>
    <w:p w14:paraId="190C5A2E" w14:textId="77777777" w:rsidR="004A5E4F" w:rsidRPr="00CA1728" w:rsidRDefault="004A5E4F" w:rsidP="004A5E4F">
      <w:pPr>
        <w:ind w:left="720"/>
        <w:rPr>
          <w:rFonts w:ascii="David" w:hAnsi="David" w:cs="David"/>
          <w:sz w:val="24"/>
          <w:szCs w:val="24"/>
          <w:rtl/>
        </w:rPr>
      </w:pPr>
      <w:r>
        <w:rPr>
          <w:rFonts w:ascii="David" w:hAnsi="David" w:cs="David" w:hint="cs"/>
          <w:sz w:val="24"/>
          <w:szCs w:val="24"/>
          <w:rtl/>
        </w:rPr>
        <w:t>"</w:t>
      </w:r>
      <w:proofErr w:type="spellStart"/>
      <w:r w:rsidRPr="003C491C">
        <w:rPr>
          <w:rFonts w:ascii="David" w:hAnsi="David" w:cs="David"/>
          <w:sz w:val="24"/>
          <w:szCs w:val="24"/>
          <w:rtl/>
        </w:rPr>
        <w:t>ה"ק</w:t>
      </w:r>
      <w:proofErr w:type="spellEnd"/>
      <w:r w:rsidRPr="003C491C">
        <w:rPr>
          <w:rFonts w:ascii="David" w:hAnsi="David" w:cs="David"/>
          <w:sz w:val="24"/>
          <w:szCs w:val="24"/>
          <w:rtl/>
        </w:rPr>
        <w:t xml:space="preserve"> רבא כל מילתא </w:t>
      </w:r>
      <w:proofErr w:type="spellStart"/>
      <w:r w:rsidRPr="003C491C">
        <w:rPr>
          <w:rFonts w:ascii="David" w:hAnsi="David" w:cs="David"/>
          <w:sz w:val="24"/>
          <w:szCs w:val="24"/>
          <w:rtl/>
        </w:rPr>
        <w:t>דמתאמרא</w:t>
      </w:r>
      <w:proofErr w:type="spellEnd"/>
      <w:r w:rsidRPr="003C491C">
        <w:rPr>
          <w:rFonts w:ascii="David" w:hAnsi="David" w:cs="David"/>
          <w:sz w:val="24"/>
          <w:szCs w:val="24"/>
          <w:rtl/>
        </w:rPr>
        <w:t xml:space="preserve"> באפי מרה אם היה כאן </w:t>
      </w:r>
      <w:r w:rsidRPr="00257EE4">
        <w:rPr>
          <w:rFonts w:ascii="David" w:hAnsi="David" w:cs="David"/>
          <w:b/>
          <w:bCs/>
          <w:sz w:val="24"/>
          <w:szCs w:val="24"/>
          <w:rtl/>
        </w:rPr>
        <w:t xml:space="preserve">להוכיחו </w:t>
      </w:r>
      <w:r w:rsidRPr="003C491C">
        <w:rPr>
          <w:rFonts w:ascii="David" w:hAnsi="David" w:cs="David"/>
          <w:sz w:val="24"/>
          <w:szCs w:val="24"/>
          <w:rtl/>
        </w:rPr>
        <w:t>לית ביה משום לישנא בישא</w:t>
      </w:r>
      <w:r>
        <w:rPr>
          <w:rFonts w:ascii="David" w:hAnsi="David" w:cs="David" w:hint="cs"/>
          <w:sz w:val="24"/>
          <w:szCs w:val="24"/>
          <w:rtl/>
        </w:rPr>
        <w:t xml:space="preserve">... </w:t>
      </w:r>
      <w:r w:rsidRPr="003C491C">
        <w:rPr>
          <w:rFonts w:ascii="David" w:hAnsi="David" w:cs="David"/>
          <w:sz w:val="24"/>
          <w:szCs w:val="24"/>
          <w:rtl/>
        </w:rPr>
        <w:t>פירוש כשמוכיח לאדם שהולך בדרך לא טובה ואומר לו עד מתי אתה הולך בדרך זו כמו שהולך פלוני ואם אותו פלוני היה כאן היה אומרו בפניו להוכיחו גם אותו</w:t>
      </w:r>
      <w:r>
        <w:rPr>
          <w:rFonts w:ascii="David" w:hAnsi="David" w:cs="David" w:hint="cs"/>
          <w:sz w:val="24"/>
          <w:szCs w:val="24"/>
          <w:rtl/>
        </w:rPr>
        <w:t>-</w:t>
      </w:r>
      <w:r w:rsidRPr="003C491C">
        <w:rPr>
          <w:rFonts w:ascii="David" w:hAnsi="David" w:cs="David"/>
          <w:sz w:val="24"/>
          <w:szCs w:val="24"/>
          <w:rtl/>
        </w:rPr>
        <w:t xml:space="preserve"> לית ביה משום לישנא בישא על שאומרו שלא בפניו </w:t>
      </w:r>
      <w:proofErr w:type="spellStart"/>
      <w:r w:rsidRPr="003C491C">
        <w:rPr>
          <w:rFonts w:ascii="David" w:hAnsi="David" w:cs="David"/>
          <w:sz w:val="24"/>
          <w:szCs w:val="24"/>
          <w:rtl/>
        </w:rPr>
        <w:t>והשתא</w:t>
      </w:r>
      <w:proofErr w:type="spellEnd"/>
      <w:r w:rsidRPr="003C491C">
        <w:rPr>
          <w:rFonts w:ascii="David" w:hAnsi="David" w:cs="David"/>
          <w:sz w:val="24"/>
          <w:szCs w:val="24"/>
          <w:rtl/>
        </w:rPr>
        <w:t xml:space="preserve"> אין להקשות </w:t>
      </w:r>
      <w:proofErr w:type="spellStart"/>
      <w:r w:rsidRPr="003C491C">
        <w:rPr>
          <w:rFonts w:ascii="David" w:hAnsi="David" w:cs="David"/>
          <w:sz w:val="24"/>
          <w:szCs w:val="24"/>
          <w:rtl/>
        </w:rPr>
        <w:t>דהשמיטן</w:t>
      </w:r>
      <w:proofErr w:type="spellEnd"/>
      <w:r w:rsidRPr="003C491C">
        <w:rPr>
          <w:rFonts w:ascii="David" w:hAnsi="David" w:cs="David"/>
          <w:sz w:val="24"/>
          <w:szCs w:val="24"/>
          <w:rtl/>
        </w:rPr>
        <w:t xml:space="preserve"> רבינו </w:t>
      </w:r>
      <w:proofErr w:type="spellStart"/>
      <w:r w:rsidRPr="003C491C">
        <w:rPr>
          <w:rFonts w:ascii="David" w:hAnsi="David" w:cs="David"/>
          <w:sz w:val="24"/>
          <w:szCs w:val="24"/>
          <w:rtl/>
        </w:rPr>
        <w:t>דכבר</w:t>
      </w:r>
      <w:proofErr w:type="spellEnd"/>
      <w:r w:rsidRPr="003C491C">
        <w:rPr>
          <w:rFonts w:ascii="David" w:hAnsi="David" w:cs="David"/>
          <w:sz w:val="24"/>
          <w:szCs w:val="24"/>
          <w:rtl/>
        </w:rPr>
        <w:t xml:space="preserve"> פי' </w:t>
      </w:r>
      <w:proofErr w:type="spellStart"/>
      <w:r w:rsidRPr="003C491C">
        <w:rPr>
          <w:rFonts w:ascii="David" w:hAnsi="David" w:cs="David"/>
          <w:sz w:val="24"/>
          <w:szCs w:val="24"/>
          <w:rtl/>
        </w:rPr>
        <w:t>בפ"ו</w:t>
      </w:r>
      <w:proofErr w:type="spellEnd"/>
      <w:r w:rsidRPr="003C491C">
        <w:rPr>
          <w:rFonts w:ascii="David" w:hAnsi="David" w:cs="David"/>
          <w:sz w:val="24"/>
          <w:szCs w:val="24"/>
          <w:rtl/>
        </w:rPr>
        <w:t xml:space="preserve"> </w:t>
      </w:r>
      <w:proofErr w:type="spellStart"/>
      <w:r w:rsidRPr="003C491C">
        <w:rPr>
          <w:rFonts w:ascii="David" w:hAnsi="David" w:cs="David"/>
          <w:sz w:val="24"/>
          <w:szCs w:val="24"/>
          <w:rtl/>
        </w:rPr>
        <w:t>דלהוכיח</w:t>
      </w:r>
      <w:proofErr w:type="spellEnd"/>
      <w:r w:rsidRPr="003C491C">
        <w:rPr>
          <w:rFonts w:ascii="David" w:hAnsi="David" w:cs="David"/>
          <w:sz w:val="24"/>
          <w:szCs w:val="24"/>
          <w:rtl/>
        </w:rPr>
        <w:t xml:space="preserve"> הוא מצוה בפניו</w:t>
      </w:r>
      <w:r>
        <w:rPr>
          <w:rFonts w:ascii="David" w:hAnsi="David" w:cs="David"/>
          <w:sz w:val="24"/>
          <w:szCs w:val="24"/>
          <w:rtl/>
        </w:rPr>
        <w:t xml:space="preserve"> וכל שכן </w:t>
      </w:r>
      <w:proofErr w:type="spellStart"/>
      <w:r>
        <w:rPr>
          <w:rFonts w:ascii="David" w:hAnsi="David" w:cs="David"/>
          <w:sz w:val="24"/>
          <w:szCs w:val="24"/>
          <w:rtl/>
        </w:rPr>
        <w:t>דשלא</w:t>
      </w:r>
      <w:proofErr w:type="spellEnd"/>
      <w:r>
        <w:rPr>
          <w:rFonts w:ascii="David" w:hAnsi="David" w:cs="David"/>
          <w:sz w:val="24"/>
          <w:szCs w:val="24"/>
          <w:rtl/>
        </w:rPr>
        <w:t xml:space="preserve"> בפניו לא הוי לה"ר</w:t>
      </w:r>
      <w:r>
        <w:rPr>
          <w:rStyle w:val="a6"/>
          <w:rFonts w:ascii="David" w:hAnsi="David" w:cs="David"/>
          <w:sz w:val="24"/>
          <w:szCs w:val="24"/>
          <w:rtl/>
        </w:rPr>
        <w:footnoteReference w:id="14"/>
      </w:r>
      <w:r>
        <w:rPr>
          <w:rFonts w:ascii="David" w:hAnsi="David" w:cs="David" w:hint="cs"/>
          <w:sz w:val="24"/>
          <w:szCs w:val="24"/>
          <w:rtl/>
        </w:rPr>
        <w:t>"</w:t>
      </w:r>
      <w:r w:rsidRPr="003C491C">
        <w:rPr>
          <w:rFonts w:ascii="David" w:hAnsi="David" w:cs="David"/>
          <w:sz w:val="24"/>
          <w:szCs w:val="24"/>
          <w:rtl/>
        </w:rPr>
        <w:t>.</w:t>
      </w:r>
      <w:r>
        <w:rPr>
          <w:rFonts w:ascii="David" w:hAnsi="David" w:cs="David" w:hint="cs"/>
          <w:sz w:val="24"/>
          <w:szCs w:val="24"/>
          <w:rtl/>
        </w:rPr>
        <w:t xml:space="preserve">  </w:t>
      </w:r>
    </w:p>
    <w:p w14:paraId="09EC5774" w14:textId="77777777" w:rsidR="004A5E4F" w:rsidRPr="00F05569" w:rsidRDefault="004A5E4F" w:rsidP="004A5E4F">
      <w:pPr>
        <w:rPr>
          <w:rFonts w:ascii="David" w:hAnsi="David" w:cs="David"/>
          <w:b/>
          <w:bCs/>
          <w:sz w:val="24"/>
          <w:szCs w:val="24"/>
          <w:rtl/>
        </w:rPr>
      </w:pPr>
      <w:r w:rsidRPr="00F05569">
        <w:rPr>
          <w:rFonts w:asciiTheme="majorBidi" w:hAnsiTheme="majorBidi" w:cstheme="majorBidi"/>
          <w:sz w:val="24"/>
          <w:szCs w:val="24"/>
          <w:rtl/>
        </w:rPr>
        <w:t>בדרך זו הלך גם בשפת אמת:</w:t>
      </w:r>
    </w:p>
    <w:p w14:paraId="4AE3AE38" w14:textId="77777777" w:rsidR="004A5E4F" w:rsidRPr="00CA1728" w:rsidRDefault="004A5E4F" w:rsidP="004A5E4F">
      <w:pPr>
        <w:ind w:left="720"/>
        <w:rPr>
          <w:rFonts w:ascii="David" w:hAnsi="David" w:cs="David"/>
          <w:sz w:val="24"/>
          <w:szCs w:val="24"/>
          <w:rtl/>
        </w:rPr>
      </w:pPr>
      <w:r w:rsidRPr="00DD328E">
        <w:rPr>
          <w:rFonts w:ascii="David" w:hAnsi="David" w:cs="David"/>
          <w:sz w:val="24"/>
          <w:szCs w:val="24"/>
          <w:rtl/>
        </w:rPr>
        <w:t xml:space="preserve">נראה החילוק דאי אומר לה"ר של שקר ודאי באפי מרה אדרבא הוי חוצפה אבל בלה"ר של אמת </w:t>
      </w:r>
      <w:proofErr w:type="spellStart"/>
      <w:r w:rsidRPr="00DD328E">
        <w:rPr>
          <w:rFonts w:ascii="David" w:hAnsi="David" w:cs="David"/>
          <w:sz w:val="24"/>
          <w:szCs w:val="24"/>
          <w:rtl/>
        </w:rPr>
        <w:t>כהך</w:t>
      </w:r>
      <w:proofErr w:type="spellEnd"/>
      <w:r w:rsidRPr="00DD328E">
        <w:rPr>
          <w:rFonts w:ascii="David" w:hAnsi="David" w:cs="David"/>
          <w:sz w:val="24"/>
          <w:szCs w:val="24"/>
          <w:rtl/>
        </w:rPr>
        <w:t xml:space="preserve"> דר' יוסי בזה באפי מרה הוי </w:t>
      </w:r>
      <w:r w:rsidRPr="00F05569">
        <w:rPr>
          <w:rFonts w:ascii="David" w:hAnsi="David" w:cs="David"/>
          <w:b/>
          <w:bCs/>
          <w:sz w:val="24"/>
          <w:szCs w:val="24"/>
          <w:rtl/>
        </w:rPr>
        <w:t>כתוכחה שרוצה להסירו מזה הדרך</w:t>
      </w:r>
      <w:r w:rsidRPr="00DD328E">
        <w:rPr>
          <w:rFonts w:ascii="David" w:hAnsi="David" w:cs="David"/>
          <w:sz w:val="24"/>
          <w:szCs w:val="24"/>
          <w:rtl/>
        </w:rPr>
        <w:t xml:space="preserve"> אבל שלא באפי מרה הוי רק כדי להש</w:t>
      </w:r>
      <w:r>
        <w:rPr>
          <w:rFonts w:ascii="David" w:hAnsi="David" w:cs="David"/>
          <w:sz w:val="24"/>
          <w:szCs w:val="24"/>
          <w:rtl/>
        </w:rPr>
        <w:t xml:space="preserve">ניאו בפני אחרים </w:t>
      </w:r>
      <w:proofErr w:type="spellStart"/>
      <w:r>
        <w:rPr>
          <w:rFonts w:ascii="David" w:hAnsi="David" w:cs="David"/>
          <w:sz w:val="24"/>
          <w:szCs w:val="24"/>
          <w:rtl/>
        </w:rPr>
        <w:t>והוי</w:t>
      </w:r>
      <w:proofErr w:type="spellEnd"/>
      <w:r>
        <w:rPr>
          <w:rFonts w:ascii="David" w:hAnsi="David" w:cs="David"/>
          <w:sz w:val="24"/>
          <w:szCs w:val="24"/>
          <w:rtl/>
        </w:rPr>
        <w:t xml:space="preserve"> לישנא בישא</w:t>
      </w:r>
      <w:r>
        <w:rPr>
          <w:rStyle w:val="a6"/>
          <w:rFonts w:ascii="David" w:hAnsi="David" w:cs="David"/>
          <w:sz w:val="24"/>
          <w:szCs w:val="24"/>
          <w:rtl/>
        </w:rPr>
        <w:footnoteReference w:id="15"/>
      </w:r>
      <w:r>
        <w:rPr>
          <w:rFonts w:ascii="David" w:hAnsi="David" w:cs="David" w:hint="cs"/>
          <w:sz w:val="24"/>
          <w:szCs w:val="24"/>
          <w:rtl/>
        </w:rPr>
        <w:t>.</w:t>
      </w:r>
    </w:p>
    <w:p w14:paraId="1B9F7336" w14:textId="77777777" w:rsidR="004A5E4F" w:rsidRDefault="004A5E4F" w:rsidP="004A5E4F">
      <w:pPr>
        <w:rPr>
          <w:rFonts w:asciiTheme="majorBidi" w:hAnsiTheme="majorBidi" w:cstheme="majorBidi"/>
          <w:sz w:val="24"/>
          <w:szCs w:val="24"/>
          <w:rtl/>
        </w:rPr>
      </w:pPr>
      <w:r>
        <w:rPr>
          <w:rFonts w:asciiTheme="majorBidi" w:hAnsiTheme="majorBidi" w:cstheme="majorBidi" w:hint="cs"/>
          <w:sz w:val="24"/>
          <w:szCs w:val="24"/>
          <w:rtl/>
        </w:rPr>
        <w:t>אולם החפץ חיים תמה על דרך זו:</w:t>
      </w:r>
    </w:p>
    <w:p w14:paraId="4F13A26D" w14:textId="77777777" w:rsidR="004A5E4F" w:rsidRPr="00CA1728" w:rsidRDefault="004A5E4F" w:rsidP="004A5E4F">
      <w:pPr>
        <w:ind w:left="720"/>
        <w:rPr>
          <w:rFonts w:asciiTheme="majorBidi" w:hAnsiTheme="majorBidi" w:cstheme="majorBidi"/>
          <w:b/>
          <w:bCs/>
          <w:sz w:val="24"/>
          <w:szCs w:val="24"/>
          <w:rtl/>
        </w:rPr>
      </w:pPr>
      <w:r w:rsidRPr="00163FDA">
        <w:rPr>
          <w:rFonts w:ascii="David" w:hAnsi="David" w:cs="David"/>
          <w:sz w:val="24"/>
          <w:szCs w:val="24"/>
          <w:rtl/>
        </w:rPr>
        <w:t xml:space="preserve">אין לומר דר' יוסי איירי במעשה עצמו שראה אותו שעבר עבירה שבין אדם למקום </w:t>
      </w:r>
      <w:proofErr w:type="spellStart"/>
      <w:r w:rsidRPr="00163FDA">
        <w:rPr>
          <w:rFonts w:ascii="David" w:hAnsi="David" w:cs="David"/>
          <w:sz w:val="24"/>
          <w:szCs w:val="24"/>
          <w:rtl/>
        </w:rPr>
        <w:t>דבזה</w:t>
      </w:r>
      <w:proofErr w:type="spellEnd"/>
      <w:r w:rsidRPr="00163FDA">
        <w:rPr>
          <w:rFonts w:ascii="David" w:hAnsi="David" w:cs="David"/>
          <w:sz w:val="24"/>
          <w:szCs w:val="24"/>
          <w:rtl/>
        </w:rPr>
        <w:t xml:space="preserve"> גם כן יקשה דהרי </w:t>
      </w:r>
      <w:proofErr w:type="spellStart"/>
      <w:r w:rsidRPr="00163FDA">
        <w:rPr>
          <w:rFonts w:ascii="David" w:hAnsi="David" w:cs="David"/>
          <w:sz w:val="24"/>
          <w:szCs w:val="24"/>
          <w:rtl/>
        </w:rPr>
        <w:t>מחוייב</w:t>
      </w:r>
      <w:proofErr w:type="spellEnd"/>
      <w:r w:rsidRPr="00163FDA">
        <w:rPr>
          <w:rFonts w:ascii="David" w:hAnsi="David" w:cs="David"/>
          <w:sz w:val="24"/>
          <w:szCs w:val="24"/>
          <w:rtl/>
        </w:rPr>
        <w:t xml:space="preserve"> מן התורה להוכיחו ואפילו בשעת תוכחה צריך להוכיחו בלשון רכה כדי שלא ילבין פניו ועל אחת כמה וכמה שלא להיות לו תיכף שונא עבור זה ולפרסם את קלונו</w:t>
      </w:r>
      <w:r>
        <w:rPr>
          <w:rStyle w:val="a6"/>
          <w:rFonts w:ascii="David" w:hAnsi="David" w:cs="David"/>
          <w:sz w:val="24"/>
          <w:szCs w:val="24"/>
          <w:rtl/>
        </w:rPr>
        <w:footnoteReference w:id="16"/>
      </w:r>
      <w:r>
        <w:rPr>
          <w:rFonts w:ascii="David" w:hAnsi="David" w:cs="David" w:hint="cs"/>
          <w:sz w:val="24"/>
          <w:szCs w:val="24"/>
          <w:rtl/>
        </w:rPr>
        <w:t xml:space="preserve">. </w:t>
      </w:r>
      <w:r w:rsidRPr="00163FDA">
        <w:rPr>
          <w:rFonts w:ascii="David" w:hAnsi="David" w:cs="David"/>
          <w:sz w:val="24"/>
          <w:szCs w:val="24"/>
          <w:rtl/>
        </w:rPr>
        <w:t xml:space="preserve">ואולי נתרץ דר' יוסי איירי </w:t>
      </w:r>
      <w:r w:rsidRPr="000F4AAE">
        <w:rPr>
          <w:rFonts w:ascii="David" w:hAnsi="David" w:cs="David"/>
          <w:b/>
          <w:bCs/>
          <w:sz w:val="24"/>
          <w:szCs w:val="24"/>
          <w:rtl/>
        </w:rPr>
        <w:t xml:space="preserve">באיש שהוא מפורסם לאיש </w:t>
      </w:r>
      <w:proofErr w:type="spellStart"/>
      <w:r w:rsidRPr="000F4AAE">
        <w:rPr>
          <w:rFonts w:ascii="David" w:hAnsi="David" w:cs="David"/>
          <w:b/>
          <w:bCs/>
          <w:sz w:val="24"/>
          <w:szCs w:val="24"/>
          <w:rtl/>
        </w:rPr>
        <w:t>בליעל</w:t>
      </w:r>
      <w:proofErr w:type="spellEnd"/>
      <w:r w:rsidRPr="000F4AAE">
        <w:rPr>
          <w:rFonts w:ascii="David" w:hAnsi="David" w:cs="David"/>
          <w:b/>
          <w:bCs/>
          <w:sz w:val="24"/>
          <w:szCs w:val="24"/>
          <w:rtl/>
        </w:rPr>
        <w:t xml:space="preserve"> שמותר לגנות מעשיו לעין כל כדי להתרחק משכונת</w:t>
      </w:r>
      <w:r w:rsidRPr="00163FDA">
        <w:rPr>
          <w:rFonts w:ascii="David" w:hAnsi="David" w:cs="David"/>
          <w:sz w:val="24"/>
          <w:szCs w:val="24"/>
          <w:rtl/>
        </w:rPr>
        <w:t xml:space="preserve">ו ושלא ללמוד ממעשיו הרעים </w:t>
      </w:r>
      <w:proofErr w:type="spellStart"/>
      <w:r w:rsidRPr="00163FDA">
        <w:rPr>
          <w:rFonts w:ascii="David" w:hAnsi="David" w:cs="David"/>
          <w:sz w:val="24"/>
          <w:szCs w:val="24"/>
          <w:rtl/>
        </w:rPr>
        <w:t>וכדאיתא</w:t>
      </w:r>
      <w:proofErr w:type="spellEnd"/>
      <w:r w:rsidRPr="00163FDA">
        <w:rPr>
          <w:rFonts w:ascii="David" w:hAnsi="David" w:cs="David"/>
          <w:sz w:val="24"/>
          <w:szCs w:val="24"/>
          <w:rtl/>
        </w:rPr>
        <w:t xml:space="preserve"> בערבי פסחים במעשה דרבי </w:t>
      </w:r>
      <w:proofErr w:type="spellStart"/>
      <w:r w:rsidRPr="00163FDA">
        <w:rPr>
          <w:rFonts w:ascii="David" w:hAnsi="David" w:cs="David"/>
          <w:sz w:val="24"/>
          <w:szCs w:val="24"/>
          <w:rtl/>
        </w:rPr>
        <w:t>שציוה</w:t>
      </w:r>
      <w:proofErr w:type="spellEnd"/>
      <w:r w:rsidRPr="00163FDA">
        <w:rPr>
          <w:rFonts w:ascii="David" w:hAnsi="David" w:cs="David"/>
          <w:sz w:val="24"/>
          <w:szCs w:val="24"/>
          <w:rtl/>
        </w:rPr>
        <w:t xml:space="preserve"> לבניו אל תדורו </w:t>
      </w:r>
      <w:proofErr w:type="spellStart"/>
      <w:r w:rsidRPr="00163FDA">
        <w:rPr>
          <w:rFonts w:ascii="David" w:hAnsi="David" w:cs="David"/>
          <w:sz w:val="24"/>
          <w:szCs w:val="24"/>
          <w:rtl/>
        </w:rPr>
        <w:t>בשכנציב</w:t>
      </w:r>
      <w:proofErr w:type="spellEnd"/>
      <w:r w:rsidRPr="00163FDA">
        <w:rPr>
          <w:rFonts w:ascii="David" w:hAnsi="David" w:cs="David"/>
          <w:sz w:val="24"/>
          <w:szCs w:val="24"/>
          <w:rtl/>
        </w:rPr>
        <w:t xml:space="preserve"> משום </w:t>
      </w:r>
      <w:proofErr w:type="spellStart"/>
      <w:r w:rsidRPr="00163FDA">
        <w:rPr>
          <w:rFonts w:ascii="David" w:hAnsi="David" w:cs="David"/>
          <w:sz w:val="24"/>
          <w:szCs w:val="24"/>
          <w:rtl/>
        </w:rPr>
        <w:t>דליצני</w:t>
      </w:r>
      <w:proofErr w:type="spellEnd"/>
      <w:r w:rsidRPr="00163FDA">
        <w:rPr>
          <w:rFonts w:ascii="David" w:hAnsi="David" w:cs="David"/>
          <w:sz w:val="24"/>
          <w:szCs w:val="24"/>
          <w:rtl/>
        </w:rPr>
        <w:t xml:space="preserve"> </w:t>
      </w:r>
      <w:proofErr w:type="spellStart"/>
      <w:r w:rsidRPr="00163FDA">
        <w:rPr>
          <w:rFonts w:ascii="David" w:hAnsi="David" w:cs="David"/>
          <w:sz w:val="24"/>
          <w:szCs w:val="24"/>
          <w:rtl/>
        </w:rPr>
        <w:t>נינהו</w:t>
      </w:r>
      <w:proofErr w:type="spellEnd"/>
      <w:r w:rsidRPr="00163FDA">
        <w:rPr>
          <w:rFonts w:ascii="David" w:hAnsi="David" w:cs="David"/>
          <w:sz w:val="24"/>
          <w:szCs w:val="24"/>
          <w:rtl/>
        </w:rPr>
        <w:t xml:space="preserve"> ומשכי </w:t>
      </w:r>
      <w:proofErr w:type="spellStart"/>
      <w:r w:rsidRPr="00163FDA">
        <w:rPr>
          <w:rFonts w:ascii="David" w:hAnsi="David" w:cs="David"/>
          <w:sz w:val="24"/>
          <w:szCs w:val="24"/>
          <w:rtl/>
        </w:rPr>
        <w:t>בליצנותא</w:t>
      </w:r>
      <w:proofErr w:type="spellEnd"/>
      <w:r w:rsidRPr="00163FDA">
        <w:rPr>
          <w:rFonts w:ascii="David" w:hAnsi="David" w:cs="David"/>
          <w:sz w:val="24"/>
          <w:szCs w:val="24"/>
          <w:rtl/>
        </w:rPr>
        <w:t xml:space="preserve">. </w:t>
      </w:r>
      <w:r w:rsidRPr="000F4AAE">
        <w:rPr>
          <w:rFonts w:ascii="David" w:hAnsi="David" w:cs="David"/>
          <w:b/>
          <w:bCs/>
          <w:sz w:val="24"/>
          <w:szCs w:val="24"/>
          <w:rtl/>
        </w:rPr>
        <w:t>אבל אם כן יקשה אפילו היה מונע את עצמו מלומר בפניו משום איבה ומחלוקת גם כן יהא מותר</w:t>
      </w:r>
      <w:r>
        <w:rPr>
          <w:rFonts w:asciiTheme="majorBidi" w:hAnsiTheme="majorBidi" w:cstheme="majorBidi" w:hint="cs"/>
          <w:b/>
          <w:bCs/>
          <w:sz w:val="24"/>
          <w:szCs w:val="24"/>
          <w:rtl/>
        </w:rPr>
        <w:t xml:space="preserve">. </w:t>
      </w:r>
    </w:p>
    <w:p w14:paraId="3F4B1833" w14:textId="77777777" w:rsidR="004A5E4F" w:rsidRDefault="004A5E4F" w:rsidP="004A5E4F">
      <w:pPr>
        <w:rPr>
          <w:rFonts w:asciiTheme="majorBidi" w:hAnsiTheme="majorBidi" w:cstheme="majorBidi"/>
          <w:sz w:val="24"/>
          <w:szCs w:val="24"/>
          <w:rtl/>
        </w:rPr>
      </w:pPr>
      <w:r>
        <w:rPr>
          <w:rFonts w:asciiTheme="majorBidi" w:hAnsiTheme="majorBidi" w:cstheme="majorBidi" w:hint="cs"/>
          <w:sz w:val="24"/>
          <w:szCs w:val="24"/>
          <w:rtl/>
        </w:rPr>
        <w:t>בסופו של דבר החפץ חיים מעלה בכל זאת אפשרות מותרת, ומציע אותה כביאור בדעת רש"י:</w:t>
      </w:r>
    </w:p>
    <w:p w14:paraId="3EEC25E2" w14:textId="77777777" w:rsidR="004A5E4F" w:rsidRPr="000F4AAE" w:rsidRDefault="004A5E4F" w:rsidP="004A5E4F">
      <w:pPr>
        <w:ind w:left="360"/>
        <w:rPr>
          <w:rFonts w:asciiTheme="majorBidi" w:hAnsiTheme="majorBidi" w:cstheme="majorBidi"/>
          <w:sz w:val="24"/>
          <w:szCs w:val="24"/>
          <w:rtl/>
        </w:rPr>
      </w:pPr>
      <w:r w:rsidRPr="00163FDA">
        <w:rPr>
          <w:rFonts w:ascii="David" w:hAnsi="David" w:cs="David"/>
          <w:sz w:val="24"/>
          <w:szCs w:val="24"/>
          <w:rtl/>
        </w:rPr>
        <w:t xml:space="preserve">פסק בספר יראים כר' יוסי גם הוא איירי </w:t>
      </w:r>
      <w:proofErr w:type="spellStart"/>
      <w:r w:rsidRPr="00163FDA">
        <w:rPr>
          <w:rFonts w:ascii="David" w:hAnsi="David" w:cs="David"/>
          <w:sz w:val="24"/>
          <w:szCs w:val="24"/>
          <w:rtl/>
        </w:rPr>
        <w:t>בענין</w:t>
      </w:r>
      <w:proofErr w:type="spellEnd"/>
      <w:r w:rsidRPr="00163FDA">
        <w:rPr>
          <w:rFonts w:ascii="David" w:hAnsi="David" w:cs="David"/>
          <w:sz w:val="24"/>
          <w:szCs w:val="24"/>
          <w:rtl/>
        </w:rPr>
        <w:t xml:space="preserve"> </w:t>
      </w:r>
      <w:r w:rsidRPr="000F4AAE">
        <w:rPr>
          <w:rFonts w:ascii="David" w:hAnsi="David" w:cs="David"/>
          <w:b/>
          <w:bCs/>
          <w:sz w:val="24"/>
          <w:szCs w:val="24"/>
          <w:rtl/>
        </w:rPr>
        <w:t>דאין בו משום לשון הרע</w:t>
      </w:r>
      <w:r w:rsidRPr="00163FDA">
        <w:rPr>
          <w:rFonts w:ascii="David" w:hAnsi="David" w:cs="David"/>
          <w:sz w:val="24"/>
          <w:szCs w:val="24"/>
          <w:rtl/>
        </w:rPr>
        <w:t xml:space="preserve"> כגון מה שפסק בש</w:t>
      </w:r>
      <w:r>
        <w:rPr>
          <w:rFonts w:ascii="David" w:hAnsi="David" w:cs="David" w:hint="cs"/>
          <w:sz w:val="24"/>
          <w:szCs w:val="24"/>
          <w:rtl/>
        </w:rPr>
        <w:t>ערי תשובה</w:t>
      </w:r>
      <w:r w:rsidRPr="00163FDA">
        <w:rPr>
          <w:rFonts w:ascii="David" w:hAnsi="David" w:cs="David"/>
          <w:sz w:val="24"/>
          <w:szCs w:val="24"/>
          <w:rtl/>
        </w:rPr>
        <w:t xml:space="preserve"> במאמר רכ"א דאם רואה לאחד שגוזל או חומס או מבייש </w:t>
      </w:r>
      <w:proofErr w:type="spellStart"/>
      <w:r w:rsidRPr="00163FDA">
        <w:rPr>
          <w:rFonts w:ascii="David" w:hAnsi="David" w:cs="David"/>
          <w:sz w:val="24"/>
          <w:szCs w:val="24"/>
          <w:rtl/>
        </w:rPr>
        <w:t>לחבירו</w:t>
      </w:r>
      <w:proofErr w:type="spellEnd"/>
      <w:r w:rsidRPr="00163FDA">
        <w:rPr>
          <w:rFonts w:ascii="David" w:hAnsi="David" w:cs="David"/>
          <w:sz w:val="24"/>
          <w:szCs w:val="24"/>
          <w:rtl/>
        </w:rPr>
        <w:t xml:space="preserve"> מותר לספר הדברים לבני אדם כדי לעזור </w:t>
      </w:r>
      <w:proofErr w:type="spellStart"/>
      <w:r w:rsidRPr="00163FDA">
        <w:rPr>
          <w:rFonts w:ascii="David" w:hAnsi="David" w:cs="David"/>
          <w:sz w:val="24"/>
          <w:szCs w:val="24"/>
          <w:rtl/>
        </w:rPr>
        <w:t>להנגזל</w:t>
      </w:r>
      <w:proofErr w:type="spellEnd"/>
      <w:r w:rsidRPr="00163FDA">
        <w:rPr>
          <w:rFonts w:ascii="David" w:hAnsi="David" w:cs="David"/>
          <w:sz w:val="24"/>
          <w:szCs w:val="24"/>
          <w:rtl/>
        </w:rPr>
        <w:t xml:space="preserve"> (או בעבירה שבין אדם למקום המפורסמת לכל ישראל את גודל איסורה והוא עבר עליה כמה פעמים במ</w:t>
      </w:r>
      <w:r>
        <w:rPr>
          <w:rFonts w:ascii="David" w:hAnsi="David" w:cs="David"/>
          <w:sz w:val="24"/>
          <w:szCs w:val="24"/>
          <w:rtl/>
        </w:rPr>
        <w:t>זיד דגם זה אין בו משום לשון הרע</w:t>
      </w:r>
      <w:r>
        <w:rPr>
          <w:rFonts w:ascii="David" w:hAnsi="David" w:cs="David" w:hint="cs"/>
          <w:sz w:val="24"/>
          <w:szCs w:val="24"/>
          <w:rtl/>
        </w:rPr>
        <w:t xml:space="preserve">... </w:t>
      </w:r>
      <w:r w:rsidRPr="00163FDA">
        <w:rPr>
          <w:rFonts w:ascii="David" w:hAnsi="David" w:cs="David"/>
          <w:sz w:val="24"/>
          <w:szCs w:val="24"/>
          <w:rtl/>
        </w:rPr>
        <w:t xml:space="preserve">ועל זה פסק דאם הוא משער בעצמו דגם בפניו לא היה חוזר </w:t>
      </w:r>
      <w:proofErr w:type="spellStart"/>
      <w:r w:rsidRPr="00163FDA">
        <w:rPr>
          <w:rFonts w:ascii="David" w:hAnsi="David" w:cs="David"/>
          <w:sz w:val="24"/>
          <w:szCs w:val="24"/>
          <w:rtl/>
        </w:rPr>
        <w:t>מלאמרו</w:t>
      </w:r>
      <w:proofErr w:type="spellEnd"/>
      <w:r w:rsidRPr="00163FDA">
        <w:rPr>
          <w:rFonts w:ascii="David" w:hAnsi="David" w:cs="David"/>
          <w:sz w:val="24"/>
          <w:szCs w:val="24"/>
          <w:rtl/>
        </w:rPr>
        <w:t xml:space="preserve"> מותר אפילו שלא בפניו, </w:t>
      </w:r>
      <w:proofErr w:type="spellStart"/>
      <w:r w:rsidRPr="00163FDA">
        <w:rPr>
          <w:rFonts w:ascii="David" w:hAnsi="David" w:cs="David"/>
          <w:sz w:val="24"/>
          <w:szCs w:val="24"/>
          <w:rtl/>
        </w:rPr>
        <w:t>דאל"ה</w:t>
      </w:r>
      <w:proofErr w:type="spellEnd"/>
      <w:r w:rsidRPr="00163FDA">
        <w:rPr>
          <w:rFonts w:ascii="David" w:hAnsi="David" w:cs="David"/>
          <w:sz w:val="24"/>
          <w:szCs w:val="24"/>
          <w:rtl/>
        </w:rPr>
        <w:t xml:space="preserve"> יוכל להיות שלא </w:t>
      </w:r>
      <w:proofErr w:type="spellStart"/>
      <w:r w:rsidRPr="00163FDA">
        <w:rPr>
          <w:rFonts w:ascii="David" w:hAnsi="David" w:cs="David"/>
          <w:sz w:val="24"/>
          <w:szCs w:val="24"/>
          <w:rtl/>
        </w:rPr>
        <w:t>נתכוין</w:t>
      </w:r>
      <w:proofErr w:type="spellEnd"/>
      <w:r w:rsidRPr="00163FDA">
        <w:rPr>
          <w:rFonts w:ascii="David" w:hAnsi="David" w:cs="David"/>
          <w:sz w:val="24"/>
          <w:szCs w:val="24"/>
          <w:rtl/>
        </w:rPr>
        <w:t xml:space="preserve"> באמת בגנותו אותו עבור קנאתו על החמס אשר בכפיו מה שגזל וחמס או בייש </w:t>
      </w:r>
      <w:proofErr w:type="spellStart"/>
      <w:r w:rsidRPr="00163FDA">
        <w:rPr>
          <w:rFonts w:ascii="David" w:hAnsi="David" w:cs="David"/>
          <w:sz w:val="24"/>
          <w:szCs w:val="24"/>
          <w:rtl/>
        </w:rPr>
        <w:t>לחבירו</w:t>
      </w:r>
      <w:proofErr w:type="spellEnd"/>
      <w:r w:rsidRPr="00163FDA">
        <w:rPr>
          <w:rFonts w:ascii="David" w:hAnsi="David" w:cs="David"/>
          <w:sz w:val="24"/>
          <w:szCs w:val="24"/>
          <w:rtl/>
        </w:rPr>
        <w:t xml:space="preserve">, רק נהנה לדבר באשמת העם </w:t>
      </w:r>
      <w:proofErr w:type="spellStart"/>
      <w:r w:rsidRPr="00163FDA">
        <w:rPr>
          <w:rFonts w:ascii="David" w:hAnsi="David" w:cs="David"/>
          <w:sz w:val="24"/>
          <w:szCs w:val="24"/>
          <w:rtl/>
        </w:rPr>
        <w:t>ובהעותם</w:t>
      </w:r>
      <w:proofErr w:type="spellEnd"/>
      <w:r w:rsidRPr="00163FDA">
        <w:rPr>
          <w:rFonts w:ascii="David" w:hAnsi="David" w:cs="David"/>
          <w:sz w:val="24"/>
          <w:szCs w:val="24"/>
          <w:rtl/>
        </w:rPr>
        <w:t xml:space="preserve"> ישמח ובקלונם יתכבד שלא בפניהם, ודבר זה אסרה התורה בכל גווני</w:t>
      </w:r>
      <w:r>
        <w:rPr>
          <w:rFonts w:ascii="David" w:hAnsi="David" w:cs="David" w:hint="cs"/>
          <w:sz w:val="24"/>
          <w:szCs w:val="24"/>
          <w:rtl/>
        </w:rPr>
        <w:t>...</w:t>
      </w:r>
      <w:r w:rsidRPr="00163FDA">
        <w:rPr>
          <w:rFonts w:ascii="David" w:hAnsi="David" w:cs="David"/>
          <w:sz w:val="24"/>
          <w:szCs w:val="24"/>
          <w:rtl/>
        </w:rPr>
        <w:t xml:space="preserve"> רק אם הוא משער בעצמו שלא היה חוזר מאותו הדיבור אף בפניו אז מותר. ובדבר זה מוסיף הספר יראים </w:t>
      </w:r>
      <w:proofErr w:type="spellStart"/>
      <w:r w:rsidRPr="00163FDA">
        <w:rPr>
          <w:rFonts w:ascii="David" w:hAnsi="David" w:cs="David"/>
          <w:sz w:val="24"/>
          <w:szCs w:val="24"/>
          <w:rtl/>
        </w:rPr>
        <w:t>היתירא</w:t>
      </w:r>
      <w:proofErr w:type="spellEnd"/>
      <w:r w:rsidRPr="00163FDA">
        <w:rPr>
          <w:rFonts w:ascii="David" w:hAnsi="David" w:cs="David"/>
          <w:sz w:val="24"/>
          <w:szCs w:val="24"/>
          <w:rtl/>
        </w:rPr>
        <w:t xml:space="preserve"> על רבינו יונה </w:t>
      </w:r>
      <w:proofErr w:type="spellStart"/>
      <w:r w:rsidRPr="00163FDA">
        <w:rPr>
          <w:rFonts w:ascii="David" w:hAnsi="David" w:cs="David"/>
          <w:sz w:val="24"/>
          <w:szCs w:val="24"/>
          <w:rtl/>
        </w:rPr>
        <w:t>שר"י</w:t>
      </w:r>
      <w:proofErr w:type="spellEnd"/>
      <w:r w:rsidRPr="00163FDA">
        <w:rPr>
          <w:rFonts w:ascii="David" w:hAnsi="David" w:cs="David"/>
          <w:sz w:val="24"/>
          <w:szCs w:val="24"/>
          <w:rtl/>
        </w:rPr>
        <w:t xml:space="preserve"> מתיר </w:t>
      </w:r>
      <w:proofErr w:type="spellStart"/>
      <w:r w:rsidRPr="00163FDA">
        <w:rPr>
          <w:rFonts w:ascii="David" w:hAnsi="David" w:cs="David"/>
          <w:sz w:val="24"/>
          <w:szCs w:val="24"/>
          <w:rtl/>
        </w:rPr>
        <w:t>דוקא</w:t>
      </w:r>
      <w:proofErr w:type="spellEnd"/>
      <w:r w:rsidRPr="00163FDA">
        <w:rPr>
          <w:rFonts w:ascii="David" w:hAnsi="David" w:cs="David"/>
          <w:sz w:val="24"/>
          <w:szCs w:val="24"/>
          <w:rtl/>
        </w:rPr>
        <w:t xml:space="preserve"> אם </w:t>
      </w:r>
      <w:r w:rsidRPr="00163FDA">
        <w:rPr>
          <w:rFonts w:ascii="David" w:hAnsi="David" w:cs="David"/>
          <w:sz w:val="24"/>
          <w:szCs w:val="24"/>
          <w:rtl/>
        </w:rPr>
        <w:lastRenderedPageBreak/>
        <w:t xml:space="preserve">כבר הוכיחו בפניו או במי שהוחזק לרבים כר' יוסי וכמ"ש שם והוא מתיר </w:t>
      </w:r>
      <w:proofErr w:type="spellStart"/>
      <w:r w:rsidRPr="00163FDA">
        <w:rPr>
          <w:rFonts w:ascii="David" w:hAnsi="David" w:cs="David"/>
          <w:sz w:val="24"/>
          <w:szCs w:val="24"/>
          <w:rtl/>
        </w:rPr>
        <w:t>בסתמא</w:t>
      </w:r>
      <w:proofErr w:type="spellEnd"/>
      <w:r w:rsidRPr="00163FDA">
        <w:rPr>
          <w:rFonts w:ascii="David" w:hAnsi="David" w:cs="David"/>
          <w:sz w:val="24"/>
          <w:szCs w:val="24"/>
          <w:rtl/>
        </w:rPr>
        <w:t xml:space="preserve"> </w:t>
      </w:r>
      <w:proofErr w:type="spellStart"/>
      <w:r w:rsidRPr="00163FDA">
        <w:rPr>
          <w:rFonts w:ascii="David" w:hAnsi="David" w:cs="David"/>
          <w:sz w:val="24"/>
          <w:szCs w:val="24"/>
          <w:rtl/>
        </w:rPr>
        <w:t>באינש</w:t>
      </w:r>
      <w:proofErr w:type="spellEnd"/>
      <w:r w:rsidRPr="00163FDA">
        <w:rPr>
          <w:rFonts w:ascii="David" w:hAnsi="David" w:cs="David"/>
          <w:sz w:val="24"/>
          <w:szCs w:val="24"/>
          <w:rtl/>
        </w:rPr>
        <w:t xml:space="preserve"> </w:t>
      </w:r>
      <w:proofErr w:type="spellStart"/>
      <w:r w:rsidRPr="00163FDA">
        <w:rPr>
          <w:rFonts w:ascii="David" w:hAnsi="David" w:cs="David"/>
          <w:sz w:val="24"/>
          <w:szCs w:val="24"/>
          <w:rtl/>
        </w:rPr>
        <w:t>דעלמא</w:t>
      </w:r>
      <w:proofErr w:type="spellEnd"/>
      <w:r w:rsidRPr="00163FDA">
        <w:rPr>
          <w:rFonts w:ascii="David" w:hAnsi="David" w:cs="David"/>
          <w:sz w:val="24"/>
          <w:szCs w:val="24"/>
          <w:rtl/>
        </w:rPr>
        <w:t xml:space="preserve"> אם יודע שהיה אומרה בפניו, אך מ"מ אל ימהר הקורא להקל בזה כי צריך לזה ההיתר כמה פרטים</w:t>
      </w:r>
      <w:r>
        <w:rPr>
          <w:rFonts w:asciiTheme="majorBidi" w:hAnsiTheme="majorBidi" w:cstheme="majorBidi" w:hint="cs"/>
          <w:sz w:val="24"/>
          <w:szCs w:val="24"/>
          <w:rtl/>
        </w:rPr>
        <w:t>.</w:t>
      </w:r>
    </w:p>
    <w:p w14:paraId="04762247" w14:textId="77777777" w:rsidR="004A5E4F" w:rsidRDefault="004A5E4F" w:rsidP="004A5E4F">
      <w:pPr>
        <w:pStyle w:val="a3"/>
        <w:numPr>
          <w:ilvl w:val="0"/>
          <w:numId w:val="2"/>
        </w:numPr>
        <w:spacing w:after="0" w:line="360" w:lineRule="auto"/>
        <w:rPr>
          <w:rFonts w:ascii="David" w:hAnsi="David" w:cs="David"/>
          <w:sz w:val="24"/>
          <w:szCs w:val="24"/>
        </w:rPr>
      </w:pPr>
      <w:r w:rsidRPr="004B5D49">
        <w:rPr>
          <w:rFonts w:asciiTheme="majorBidi" w:hAnsiTheme="majorBidi" w:cstheme="majorBidi" w:hint="cs"/>
          <w:sz w:val="24"/>
          <w:szCs w:val="24"/>
          <w:rtl/>
        </w:rPr>
        <w:t xml:space="preserve">פירוש נועז מציע שסברה גוברת על מסורת, אפילו </w:t>
      </w:r>
      <w:r>
        <w:rPr>
          <w:rFonts w:asciiTheme="majorBidi" w:hAnsiTheme="majorBidi" w:cstheme="majorBidi" w:hint="cs"/>
          <w:sz w:val="24"/>
          <w:szCs w:val="24"/>
          <w:rtl/>
        </w:rPr>
        <w:t xml:space="preserve">אם מקורה </w:t>
      </w:r>
      <w:r w:rsidRPr="004B5D49">
        <w:rPr>
          <w:rFonts w:asciiTheme="majorBidi" w:hAnsiTheme="majorBidi" w:cstheme="majorBidi" w:hint="cs"/>
          <w:sz w:val="24"/>
          <w:szCs w:val="24"/>
          <w:rtl/>
        </w:rPr>
        <w:t>מרבי יוסי. לדרך זו הכלל שהלכה כרבא מאביי גמיש מן המקובל</w:t>
      </w:r>
      <w:r w:rsidRPr="004B5D49">
        <w:rPr>
          <w:rStyle w:val="a6"/>
          <w:rFonts w:asciiTheme="majorBidi" w:hAnsiTheme="majorBidi" w:cstheme="majorBidi"/>
          <w:sz w:val="24"/>
          <w:szCs w:val="24"/>
          <w:rtl/>
        </w:rPr>
        <w:footnoteReference w:id="17"/>
      </w:r>
      <w:r w:rsidRPr="004B5D49">
        <w:rPr>
          <w:rFonts w:asciiTheme="majorBidi" w:hAnsiTheme="majorBidi" w:cstheme="majorBidi" w:hint="cs"/>
          <w:sz w:val="24"/>
          <w:szCs w:val="24"/>
          <w:rtl/>
        </w:rPr>
        <w:t xml:space="preserve">. דברי אביי על לשון הרע וחוצפה </w:t>
      </w:r>
      <w:r w:rsidRPr="004B5D49">
        <w:rPr>
          <w:rFonts w:ascii="David" w:hAnsi="David" w:cs="David" w:hint="cs"/>
          <w:sz w:val="24"/>
          <w:szCs w:val="24"/>
          <w:rtl/>
        </w:rPr>
        <w:t>"</w:t>
      </w:r>
      <w:r w:rsidRPr="004B5D49">
        <w:rPr>
          <w:rFonts w:ascii="David" w:hAnsi="David" w:cs="David"/>
          <w:sz w:val="24"/>
          <w:szCs w:val="24"/>
          <w:rtl/>
        </w:rPr>
        <w:t>זאת סברא היא אמתית אף ע"ג דאמר להו אנא כרבי יוסי</w:t>
      </w:r>
      <w:r w:rsidRPr="004B5D49">
        <w:rPr>
          <w:rFonts w:ascii="David" w:hAnsi="David" w:cs="David" w:hint="cs"/>
          <w:sz w:val="24"/>
          <w:szCs w:val="24"/>
          <w:rtl/>
        </w:rPr>
        <w:t xml:space="preserve">... </w:t>
      </w:r>
      <w:r w:rsidRPr="004B5D49">
        <w:rPr>
          <w:rFonts w:ascii="David" w:hAnsi="David" w:cs="David"/>
          <w:sz w:val="24"/>
          <w:szCs w:val="24"/>
          <w:rtl/>
        </w:rPr>
        <w:t>כיון שלא סתר הך סברא עבדינן הכי</w:t>
      </w:r>
      <w:r>
        <w:rPr>
          <w:rStyle w:val="a6"/>
          <w:rFonts w:ascii="David" w:hAnsi="David" w:cs="David"/>
          <w:sz w:val="24"/>
          <w:szCs w:val="24"/>
          <w:rtl/>
        </w:rPr>
        <w:footnoteReference w:id="18"/>
      </w:r>
      <w:r w:rsidRPr="004B5D49">
        <w:rPr>
          <w:rFonts w:ascii="David" w:hAnsi="David" w:cs="David" w:hint="cs"/>
          <w:sz w:val="24"/>
          <w:szCs w:val="24"/>
          <w:rtl/>
        </w:rPr>
        <w:t>".</w:t>
      </w:r>
    </w:p>
    <w:p w14:paraId="430DA2BC" w14:textId="77777777" w:rsidR="004A5E4F" w:rsidRDefault="004A5E4F" w:rsidP="004A5E4F">
      <w:pPr>
        <w:pStyle w:val="a3"/>
        <w:numPr>
          <w:ilvl w:val="0"/>
          <w:numId w:val="2"/>
        </w:numPr>
        <w:spacing w:after="0" w:line="360" w:lineRule="auto"/>
        <w:rPr>
          <w:rFonts w:ascii="David" w:hAnsi="David" w:cs="David"/>
          <w:sz w:val="24"/>
          <w:szCs w:val="24"/>
        </w:rPr>
      </w:pPr>
      <w:r>
        <w:rPr>
          <w:rFonts w:asciiTheme="majorBidi" w:hAnsiTheme="majorBidi" w:cstheme="majorBidi" w:hint="cs"/>
          <w:sz w:val="24"/>
          <w:szCs w:val="24"/>
          <w:rtl/>
        </w:rPr>
        <w:t>מחלוקת זו קדומה לאביי ורבא והלכה נפסקת כדעה שאביי צעד בעקבותיה:</w:t>
      </w:r>
    </w:p>
    <w:p w14:paraId="7D28CED3" w14:textId="77777777" w:rsidR="004A5E4F" w:rsidRDefault="004A5E4F" w:rsidP="004A5E4F">
      <w:pPr>
        <w:ind w:left="720"/>
        <w:rPr>
          <w:rFonts w:ascii="David" w:hAnsi="David" w:cs="David"/>
          <w:sz w:val="24"/>
          <w:szCs w:val="24"/>
          <w:rtl/>
        </w:rPr>
      </w:pPr>
      <w:r>
        <w:rPr>
          <w:rFonts w:ascii="David" w:hAnsi="David" w:cs="David" w:hint="cs"/>
          <w:sz w:val="24"/>
          <w:szCs w:val="24"/>
          <w:rtl/>
        </w:rPr>
        <w:t>"</w:t>
      </w:r>
      <w:r w:rsidRPr="003C491C">
        <w:rPr>
          <w:rFonts w:ascii="David" w:hAnsi="David" w:cs="David"/>
          <w:sz w:val="24"/>
          <w:szCs w:val="24"/>
          <w:rtl/>
        </w:rPr>
        <w:t xml:space="preserve">וכתב </w:t>
      </w:r>
      <w:r>
        <w:rPr>
          <w:rFonts w:ascii="David" w:hAnsi="David" w:cs="David"/>
          <w:sz w:val="24"/>
          <w:szCs w:val="24"/>
          <w:rtl/>
        </w:rPr>
        <w:t>בספר עיון יעקב</w:t>
      </w:r>
      <w:r>
        <w:rPr>
          <w:rFonts w:ascii="David" w:hAnsi="David" w:cs="David" w:hint="cs"/>
          <w:sz w:val="24"/>
          <w:szCs w:val="24"/>
          <w:rtl/>
        </w:rPr>
        <w:t xml:space="preserve">... </w:t>
      </w:r>
      <w:r w:rsidRPr="003C491C">
        <w:rPr>
          <w:rFonts w:ascii="David" w:hAnsi="David" w:cs="David"/>
          <w:sz w:val="24"/>
          <w:szCs w:val="24"/>
          <w:rtl/>
        </w:rPr>
        <w:t>בספרי פ' בהעלותך הובא בילקוט שם וז"</w:t>
      </w:r>
      <w:r>
        <w:rPr>
          <w:rFonts w:ascii="David" w:hAnsi="David" w:cs="David"/>
          <w:sz w:val="24"/>
          <w:szCs w:val="24"/>
          <w:rtl/>
        </w:rPr>
        <w:t>ל, וישמע ד' מלמד שלא הי</w:t>
      </w:r>
      <w:r>
        <w:rPr>
          <w:rFonts w:ascii="David" w:hAnsi="David" w:cs="David" w:hint="cs"/>
          <w:sz w:val="24"/>
          <w:szCs w:val="24"/>
          <w:rtl/>
        </w:rPr>
        <w:t>ה</w:t>
      </w:r>
      <w:r>
        <w:rPr>
          <w:rFonts w:ascii="David" w:hAnsi="David" w:cs="David"/>
          <w:sz w:val="24"/>
          <w:szCs w:val="24"/>
          <w:rtl/>
        </w:rPr>
        <w:t xml:space="preserve"> שם ברי</w:t>
      </w:r>
      <w:r>
        <w:rPr>
          <w:rFonts w:ascii="David" w:hAnsi="David" w:cs="David" w:hint="cs"/>
          <w:sz w:val="24"/>
          <w:szCs w:val="24"/>
          <w:rtl/>
        </w:rPr>
        <w:t>ה</w:t>
      </w:r>
      <w:r w:rsidRPr="003C491C">
        <w:rPr>
          <w:rFonts w:ascii="David" w:hAnsi="David" w:cs="David"/>
          <w:sz w:val="24"/>
          <w:szCs w:val="24"/>
          <w:rtl/>
        </w:rPr>
        <w:t xml:space="preserve"> אלא </w:t>
      </w:r>
      <w:r w:rsidRPr="00816FB0">
        <w:rPr>
          <w:rFonts w:ascii="David" w:hAnsi="David" w:cs="David"/>
          <w:b/>
          <w:bCs/>
          <w:sz w:val="24"/>
          <w:szCs w:val="24"/>
          <w:rtl/>
        </w:rPr>
        <w:t xml:space="preserve">בינן לבין עצמן דברו דברי רבי ר' נתן אומר בפניו של משה דברו </w:t>
      </w:r>
      <w:r w:rsidRPr="003C491C">
        <w:rPr>
          <w:rFonts w:ascii="David" w:hAnsi="David" w:cs="David"/>
          <w:sz w:val="24"/>
          <w:szCs w:val="24"/>
          <w:rtl/>
        </w:rPr>
        <w:t xml:space="preserve">כן שנאמר וישמע ד' והאיש משה, נראה </w:t>
      </w:r>
      <w:proofErr w:type="spellStart"/>
      <w:r w:rsidRPr="003C491C">
        <w:rPr>
          <w:rFonts w:ascii="David" w:hAnsi="David" w:cs="David"/>
          <w:sz w:val="24"/>
          <w:szCs w:val="24"/>
          <w:rtl/>
        </w:rPr>
        <w:t>דפליגי</w:t>
      </w:r>
      <w:proofErr w:type="spellEnd"/>
      <w:r w:rsidRPr="003C491C">
        <w:rPr>
          <w:rFonts w:ascii="David" w:hAnsi="David" w:cs="David"/>
          <w:sz w:val="24"/>
          <w:szCs w:val="24"/>
          <w:rtl/>
        </w:rPr>
        <w:t xml:space="preserve"> אי מקרא נדרש לפניו ולאחריו, ולכאורה </w:t>
      </w:r>
      <w:proofErr w:type="spellStart"/>
      <w:r w:rsidRPr="003C491C">
        <w:rPr>
          <w:rFonts w:ascii="David" w:hAnsi="David" w:cs="David"/>
          <w:sz w:val="24"/>
          <w:szCs w:val="24"/>
          <w:rtl/>
        </w:rPr>
        <w:t>אביי</w:t>
      </w:r>
      <w:proofErr w:type="spellEnd"/>
      <w:r w:rsidRPr="003C491C">
        <w:rPr>
          <w:rFonts w:ascii="David" w:hAnsi="David" w:cs="David"/>
          <w:sz w:val="24"/>
          <w:szCs w:val="24"/>
          <w:rtl/>
        </w:rPr>
        <w:t xml:space="preserve"> ורבא פליגי במה </w:t>
      </w:r>
      <w:proofErr w:type="spellStart"/>
      <w:r w:rsidRPr="003C491C">
        <w:rPr>
          <w:rFonts w:ascii="David" w:hAnsi="David" w:cs="David"/>
          <w:sz w:val="24"/>
          <w:szCs w:val="24"/>
          <w:rtl/>
        </w:rPr>
        <w:t>דפליגי</w:t>
      </w:r>
      <w:proofErr w:type="spellEnd"/>
      <w:r w:rsidRPr="003C491C">
        <w:rPr>
          <w:rFonts w:ascii="David" w:hAnsi="David" w:cs="David"/>
          <w:sz w:val="24"/>
          <w:szCs w:val="24"/>
          <w:rtl/>
        </w:rPr>
        <w:t xml:space="preserve"> תנאי בספרי</w:t>
      </w:r>
      <w:r>
        <w:rPr>
          <w:rStyle w:val="a6"/>
          <w:rFonts w:ascii="David" w:hAnsi="David" w:cs="David"/>
          <w:sz w:val="24"/>
          <w:szCs w:val="24"/>
          <w:rtl/>
        </w:rPr>
        <w:footnoteReference w:id="19"/>
      </w:r>
      <w:r>
        <w:rPr>
          <w:rFonts w:ascii="David" w:hAnsi="David" w:cs="David" w:hint="cs"/>
          <w:sz w:val="24"/>
          <w:szCs w:val="24"/>
          <w:rtl/>
        </w:rPr>
        <w:t xml:space="preserve">".  </w:t>
      </w:r>
    </w:p>
    <w:p w14:paraId="21936E43" w14:textId="77777777" w:rsidR="004A5E4F" w:rsidRDefault="004A5E4F" w:rsidP="004A5E4F">
      <w:pPr>
        <w:ind w:left="720"/>
        <w:rPr>
          <w:rFonts w:asciiTheme="majorBidi" w:hAnsiTheme="majorBidi" w:cstheme="majorBidi"/>
          <w:sz w:val="24"/>
          <w:szCs w:val="24"/>
          <w:rtl/>
        </w:rPr>
      </w:pPr>
      <w:r>
        <w:rPr>
          <w:rFonts w:ascii="David" w:hAnsi="David" w:cs="David" w:hint="cs"/>
          <w:sz w:val="24"/>
          <w:szCs w:val="24"/>
          <w:rtl/>
        </w:rPr>
        <w:t>"</w:t>
      </w:r>
      <w:r>
        <w:rPr>
          <w:rFonts w:ascii="David" w:hAnsi="David" w:cs="David"/>
          <w:sz w:val="24"/>
          <w:szCs w:val="24"/>
          <w:rtl/>
        </w:rPr>
        <w:t>ומצאתי בתורת כהנים</w:t>
      </w:r>
      <w:r>
        <w:rPr>
          <w:rFonts w:ascii="David" w:hAnsi="David" w:cs="David" w:hint="cs"/>
          <w:sz w:val="24"/>
          <w:szCs w:val="24"/>
          <w:rtl/>
        </w:rPr>
        <w:t xml:space="preserve">... </w:t>
      </w:r>
      <w:proofErr w:type="spellStart"/>
      <w:r w:rsidRPr="003C491C">
        <w:rPr>
          <w:rFonts w:ascii="David" w:hAnsi="David" w:cs="David"/>
          <w:sz w:val="24"/>
          <w:szCs w:val="24"/>
          <w:rtl/>
        </w:rPr>
        <w:t>דקאמר</w:t>
      </w:r>
      <w:proofErr w:type="spellEnd"/>
      <w:r>
        <w:rPr>
          <w:rFonts w:ascii="David" w:hAnsi="David" w:cs="David" w:hint="cs"/>
          <w:sz w:val="24"/>
          <w:szCs w:val="24"/>
          <w:rtl/>
        </w:rPr>
        <w:t>:</w:t>
      </w:r>
      <w:r w:rsidRPr="003C491C">
        <w:rPr>
          <w:rFonts w:ascii="David" w:hAnsi="David" w:cs="David"/>
          <w:sz w:val="24"/>
          <w:szCs w:val="24"/>
          <w:rtl/>
        </w:rPr>
        <w:t xml:space="preserve"> ומה מרים שלא דברה בגנותו של משה </w:t>
      </w:r>
      <w:r w:rsidRPr="004B5D49">
        <w:rPr>
          <w:rFonts w:ascii="David" w:hAnsi="David" w:cs="David"/>
          <w:b/>
          <w:bCs/>
          <w:sz w:val="24"/>
          <w:szCs w:val="24"/>
          <w:rtl/>
        </w:rPr>
        <w:t>בפניו</w:t>
      </w:r>
      <w:r w:rsidRPr="003C491C">
        <w:rPr>
          <w:rFonts w:ascii="David" w:hAnsi="David" w:cs="David"/>
          <w:sz w:val="24"/>
          <w:szCs w:val="24"/>
          <w:rtl/>
        </w:rPr>
        <w:t xml:space="preserve"> </w:t>
      </w:r>
      <w:r w:rsidRPr="00520CA0">
        <w:rPr>
          <w:rFonts w:ascii="David" w:hAnsi="David" w:cs="David"/>
          <w:sz w:val="24"/>
          <w:szCs w:val="24"/>
          <w:rtl/>
        </w:rPr>
        <w:t xml:space="preserve">של משה כך נענשה על אחת כמה וכמה המדבר בגנותו של </w:t>
      </w:r>
      <w:proofErr w:type="spellStart"/>
      <w:r w:rsidRPr="00520CA0">
        <w:rPr>
          <w:rFonts w:ascii="David" w:hAnsi="David" w:cs="David"/>
          <w:sz w:val="24"/>
          <w:szCs w:val="24"/>
          <w:rtl/>
        </w:rPr>
        <w:t>חבירו</w:t>
      </w:r>
      <w:proofErr w:type="spellEnd"/>
      <w:r w:rsidRPr="00520CA0">
        <w:rPr>
          <w:rFonts w:ascii="David" w:hAnsi="David" w:cs="David"/>
          <w:sz w:val="24"/>
          <w:szCs w:val="24"/>
          <w:rtl/>
        </w:rPr>
        <w:t xml:space="preserve"> בפניו </w:t>
      </w:r>
      <w:proofErr w:type="spellStart"/>
      <w:r w:rsidRPr="00520CA0">
        <w:rPr>
          <w:rFonts w:ascii="David" w:hAnsi="David" w:cs="David"/>
          <w:sz w:val="24"/>
          <w:szCs w:val="24"/>
          <w:rtl/>
        </w:rPr>
        <w:t>והך</w:t>
      </w:r>
      <w:proofErr w:type="spellEnd"/>
      <w:r w:rsidRPr="00520CA0">
        <w:rPr>
          <w:rFonts w:ascii="David" w:hAnsi="David" w:cs="David"/>
          <w:sz w:val="24"/>
          <w:szCs w:val="24"/>
          <w:rtl/>
        </w:rPr>
        <w:t xml:space="preserve"> ברייתא מסייע ליה </w:t>
      </w:r>
      <w:proofErr w:type="spellStart"/>
      <w:r w:rsidRPr="00520CA0">
        <w:rPr>
          <w:rFonts w:ascii="David" w:hAnsi="David" w:cs="David"/>
          <w:sz w:val="24"/>
          <w:szCs w:val="24"/>
          <w:rtl/>
        </w:rPr>
        <w:t>לאביי</w:t>
      </w:r>
      <w:proofErr w:type="spellEnd"/>
      <w:r>
        <w:rPr>
          <w:rFonts w:ascii="David" w:hAnsi="David" w:cs="David"/>
          <w:sz w:val="24"/>
          <w:szCs w:val="24"/>
          <w:rtl/>
        </w:rPr>
        <w:t xml:space="preserve"> ומשו</w:t>
      </w:r>
      <w:r>
        <w:rPr>
          <w:rFonts w:ascii="David" w:hAnsi="David" w:cs="David" w:hint="cs"/>
          <w:sz w:val="24"/>
          <w:szCs w:val="24"/>
          <w:rtl/>
        </w:rPr>
        <w:t>ם הכי</w:t>
      </w:r>
      <w:r w:rsidRPr="003C491C">
        <w:rPr>
          <w:rFonts w:ascii="David" w:hAnsi="David" w:cs="David"/>
          <w:sz w:val="24"/>
          <w:szCs w:val="24"/>
          <w:rtl/>
        </w:rPr>
        <w:t xml:space="preserve"> פסק כמותו</w:t>
      </w:r>
      <w:r>
        <w:rPr>
          <w:rStyle w:val="a6"/>
          <w:rFonts w:ascii="David" w:hAnsi="David" w:cs="David"/>
          <w:sz w:val="24"/>
          <w:szCs w:val="24"/>
          <w:rtl/>
        </w:rPr>
        <w:footnoteReference w:id="20"/>
      </w:r>
      <w:r>
        <w:rPr>
          <w:rFonts w:ascii="David" w:hAnsi="David" w:cs="David" w:hint="cs"/>
          <w:sz w:val="24"/>
          <w:szCs w:val="24"/>
          <w:rtl/>
        </w:rPr>
        <w:t>"</w:t>
      </w:r>
      <w:r w:rsidRPr="003C491C">
        <w:rPr>
          <w:rFonts w:ascii="David" w:hAnsi="David" w:cs="David"/>
          <w:sz w:val="24"/>
          <w:szCs w:val="24"/>
          <w:rtl/>
        </w:rPr>
        <w:t>.</w:t>
      </w:r>
      <w:r>
        <w:rPr>
          <w:rFonts w:ascii="David" w:hAnsi="David" w:cs="David" w:hint="cs"/>
          <w:sz w:val="24"/>
          <w:szCs w:val="24"/>
          <w:rtl/>
        </w:rPr>
        <w:t xml:space="preserve"> </w:t>
      </w:r>
    </w:p>
    <w:p w14:paraId="2FF9D2B0" w14:textId="77777777" w:rsidR="004A5E4F" w:rsidRPr="00520CA0" w:rsidRDefault="004A5E4F" w:rsidP="004A5E4F">
      <w:pPr>
        <w:pStyle w:val="a3"/>
        <w:numPr>
          <w:ilvl w:val="0"/>
          <w:numId w:val="1"/>
        </w:num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שיטת המהר"ל</w:t>
      </w:r>
    </w:p>
    <w:p w14:paraId="1E147551" w14:textId="77777777" w:rsidR="004A5E4F" w:rsidRDefault="004A5E4F" w:rsidP="004A5E4F">
      <w:pPr>
        <w:rPr>
          <w:rFonts w:asciiTheme="majorBidi" w:hAnsiTheme="majorBidi" w:cstheme="majorBidi"/>
          <w:sz w:val="24"/>
          <w:szCs w:val="24"/>
          <w:rtl/>
        </w:rPr>
      </w:pPr>
      <w:r>
        <w:rPr>
          <w:rFonts w:asciiTheme="majorBidi" w:hAnsiTheme="majorBidi" w:cstheme="majorBidi" w:hint="cs"/>
          <w:sz w:val="24"/>
          <w:szCs w:val="24"/>
          <w:rtl/>
        </w:rPr>
        <w:t xml:space="preserve">המהר"ל מסביר את ההיתר שניתן ללמוד מדברי רבא, כמעשה המנותק מגדרי לשון הרע: </w:t>
      </w:r>
    </w:p>
    <w:p w14:paraId="11E573EE" w14:textId="77777777" w:rsidR="004A5E4F" w:rsidRPr="008E76D4" w:rsidRDefault="004A5E4F" w:rsidP="004A5E4F">
      <w:pPr>
        <w:ind w:left="720"/>
        <w:rPr>
          <w:rFonts w:asciiTheme="majorBidi" w:hAnsiTheme="majorBidi" w:cstheme="majorBidi"/>
          <w:sz w:val="24"/>
          <w:szCs w:val="24"/>
          <w:rtl/>
        </w:rPr>
      </w:pPr>
      <w:r w:rsidRPr="00DD328E">
        <w:rPr>
          <w:rFonts w:ascii="David" w:hAnsi="David" w:cs="David"/>
          <w:sz w:val="24"/>
          <w:szCs w:val="24"/>
          <w:rtl/>
        </w:rPr>
        <w:t xml:space="preserve">אין לשון הרע כאשר האדם יש לו מריבה וקטטה עם אחרי', שאין זה נתלה בלשון שכאשר הוא לפניו יכול להכות אותו </w:t>
      </w:r>
      <w:proofErr w:type="spellStart"/>
      <w:r w:rsidRPr="00DD328E">
        <w:rPr>
          <w:rFonts w:ascii="David" w:hAnsi="David" w:cs="David"/>
          <w:sz w:val="24"/>
          <w:szCs w:val="24"/>
          <w:rtl/>
        </w:rPr>
        <w:t>ולהרגו</w:t>
      </w:r>
      <w:proofErr w:type="spellEnd"/>
      <w:r w:rsidRPr="00DD328E">
        <w:rPr>
          <w:rFonts w:ascii="David" w:hAnsi="David" w:cs="David"/>
          <w:sz w:val="24"/>
          <w:szCs w:val="24"/>
          <w:rtl/>
        </w:rPr>
        <w:t xml:space="preserve">. אבל נקרא לשון הרע כאשר לא יוכל להזיק </w:t>
      </w:r>
      <w:r w:rsidRPr="008E76D4">
        <w:rPr>
          <w:rFonts w:ascii="David" w:hAnsi="David" w:cs="David"/>
          <w:b/>
          <w:bCs/>
          <w:sz w:val="24"/>
          <w:szCs w:val="24"/>
          <w:rtl/>
        </w:rPr>
        <w:t>רק בלשון</w:t>
      </w:r>
      <w:r w:rsidRPr="00DD328E">
        <w:rPr>
          <w:rFonts w:ascii="David" w:hAnsi="David" w:cs="David"/>
          <w:sz w:val="24"/>
          <w:szCs w:val="24"/>
          <w:rtl/>
        </w:rPr>
        <w:t xml:space="preserve"> זה נקרא לשון הרע. ויותר מזה שאם היה בפניו אותו שנאמר עליו, ולא היה מקפיד האומר והיה אומר מה שאמר אין זה לשון הרע, </w:t>
      </w:r>
      <w:proofErr w:type="spellStart"/>
      <w:r w:rsidRPr="00DD328E">
        <w:rPr>
          <w:rFonts w:ascii="David" w:hAnsi="David" w:cs="David"/>
          <w:sz w:val="24"/>
          <w:szCs w:val="24"/>
          <w:rtl/>
        </w:rPr>
        <w:t>דסוף</w:t>
      </w:r>
      <w:proofErr w:type="spellEnd"/>
      <w:r w:rsidRPr="00DD328E">
        <w:rPr>
          <w:rFonts w:ascii="David" w:hAnsi="David" w:cs="David"/>
          <w:sz w:val="24"/>
          <w:szCs w:val="24"/>
          <w:rtl/>
        </w:rPr>
        <w:t xml:space="preserve"> סוף </w:t>
      </w:r>
      <w:r w:rsidRPr="008E76D4">
        <w:rPr>
          <w:rFonts w:ascii="David" w:hAnsi="David" w:cs="David"/>
          <w:b/>
          <w:bCs/>
          <w:sz w:val="24"/>
          <w:szCs w:val="24"/>
          <w:rtl/>
        </w:rPr>
        <w:t>אפשר לו לומר בפניו</w:t>
      </w:r>
      <w:r w:rsidRPr="00DD328E">
        <w:rPr>
          <w:rFonts w:ascii="David" w:hAnsi="David" w:cs="David"/>
          <w:sz w:val="24"/>
          <w:szCs w:val="24"/>
          <w:rtl/>
        </w:rPr>
        <w:t xml:space="preserve">, רק אם מדקדק שלא לומר בפניו רק שלא בפניו דבר זה תולה בלשון </w:t>
      </w:r>
      <w:proofErr w:type="spellStart"/>
      <w:r w:rsidRPr="00DD328E">
        <w:rPr>
          <w:rFonts w:ascii="David" w:hAnsi="David" w:cs="David"/>
          <w:sz w:val="24"/>
          <w:szCs w:val="24"/>
          <w:rtl/>
        </w:rPr>
        <w:t>דוקא</w:t>
      </w:r>
      <w:proofErr w:type="spellEnd"/>
      <w:r w:rsidRPr="00DD328E">
        <w:rPr>
          <w:rFonts w:ascii="David" w:hAnsi="David" w:cs="David"/>
          <w:sz w:val="24"/>
          <w:szCs w:val="24"/>
          <w:rtl/>
        </w:rPr>
        <w:t xml:space="preserve"> והוא שנקרא לשון הרע</w:t>
      </w:r>
      <w:r>
        <w:rPr>
          <w:rStyle w:val="a6"/>
          <w:rFonts w:ascii="David" w:hAnsi="David" w:cs="David"/>
          <w:sz w:val="24"/>
          <w:szCs w:val="24"/>
          <w:rtl/>
        </w:rPr>
        <w:footnoteReference w:id="21"/>
      </w:r>
      <w:r w:rsidRPr="00DD328E">
        <w:rPr>
          <w:rFonts w:ascii="David" w:hAnsi="David" w:cs="David"/>
          <w:sz w:val="24"/>
          <w:szCs w:val="24"/>
          <w:rtl/>
        </w:rPr>
        <w:t>.</w:t>
      </w:r>
    </w:p>
    <w:p w14:paraId="2A9D1A39" w14:textId="77777777" w:rsidR="004A5E4F" w:rsidRDefault="004A5E4F" w:rsidP="004A5E4F">
      <w:pPr>
        <w:ind w:left="720"/>
        <w:rPr>
          <w:rFonts w:ascii="David" w:hAnsi="David" w:cs="David"/>
          <w:sz w:val="24"/>
          <w:szCs w:val="24"/>
          <w:rtl/>
        </w:rPr>
      </w:pPr>
      <w:r w:rsidRPr="00FB0171">
        <w:rPr>
          <w:rFonts w:ascii="David" w:hAnsi="David" w:cs="David"/>
          <w:sz w:val="24"/>
          <w:szCs w:val="24"/>
          <w:rtl/>
        </w:rPr>
        <w:t xml:space="preserve">כי אין לשון הרע כאשר האדם יש לו מריבה וקטטה עם אחרים, שאין זה נתלה </w:t>
      </w:r>
      <w:r w:rsidRPr="008E76D4">
        <w:rPr>
          <w:rFonts w:ascii="David" w:hAnsi="David" w:cs="David"/>
          <w:b/>
          <w:bCs/>
          <w:sz w:val="24"/>
          <w:szCs w:val="24"/>
          <w:rtl/>
        </w:rPr>
        <w:t>בלשון</w:t>
      </w:r>
      <w:r w:rsidRPr="00FB0171">
        <w:rPr>
          <w:rFonts w:ascii="David" w:hAnsi="David" w:cs="David"/>
          <w:sz w:val="24"/>
          <w:szCs w:val="24"/>
          <w:rtl/>
        </w:rPr>
        <w:t xml:space="preserve"> שכאשר הוא לפניו יכול להכות אותו </w:t>
      </w:r>
      <w:proofErr w:type="spellStart"/>
      <w:r w:rsidRPr="00FB0171">
        <w:rPr>
          <w:rFonts w:ascii="David" w:hAnsi="David" w:cs="David"/>
          <w:sz w:val="24"/>
          <w:szCs w:val="24"/>
          <w:rtl/>
        </w:rPr>
        <w:t>ולהרגו</w:t>
      </w:r>
      <w:proofErr w:type="spellEnd"/>
      <w:r w:rsidRPr="00FB0171">
        <w:rPr>
          <w:rFonts w:ascii="David" w:hAnsi="David" w:cs="David"/>
          <w:sz w:val="24"/>
          <w:szCs w:val="24"/>
          <w:rtl/>
        </w:rPr>
        <w:t xml:space="preserve">, וגם כאשר הוא לפני </w:t>
      </w:r>
      <w:proofErr w:type="spellStart"/>
      <w:r w:rsidRPr="00FB0171">
        <w:rPr>
          <w:rFonts w:ascii="David" w:hAnsi="David" w:cs="David"/>
          <w:sz w:val="24"/>
          <w:szCs w:val="24"/>
          <w:rtl/>
        </w:rPr>
        <w:t>חבירו</w:t>
      </w:r>
      <w:proofErr w:type="spellEnd"/>
      <w:r w:rsidRPr="00FB0171">
        <w:rPr>
          <w:rFonts w:ascii="David" w:hAnsi="David" w:cs="David"/>
          <w:sz w:val="24"/>
          <w:szCs w:val="24"/>
          <w:rtl/>
        </w:rPr>
        <w:t xml:space="preserve"> אז הוא יכול לעמוד כנגדו ולהשיב על דבריו, וכיון שיכול להשיב על דבריו ויכול לעמוד כנגדו אין זה כל כך רע שיהיה נקרא לשון הרע. ויותר אף אם לא היה בפניו, רק שאם היה בפניו אותו שאומרים עליו לשון הרע לא היה מקפיד האומר וגם </w:t>
      </w:r>
      <w:r>
        <w:rPr>
          <w:rFonts w:ascii="David" w:hAnsi="David" w:cs="David"/>
          <w:sz w:val="24"/>
          <w:szCs w:val="24"/>
          <w:rtl/>
        </w:rPr>
        <w:t>לפניו היה אומר אין זה לשון הרע</w:t>
      </w:r>
      <w:r>
        <w:rPr>
          <w:rFonts w:ascii="David" w:hAnsi="David" w:cs="David" w:hint="cs"/>
          <w:sz w:val="24"/>
          <w:szCs w:val="24"/>
          <w:rtl/>
        </w:rPr>
        <w:t xml:space="preserve">... </w:t>
      </w:r>
      <w:r w:rsidRPr="00FB0171">
        <w:rPr>
          <w:rFonts w:ascii="David" w:hAnsi="David" w:cs="David"/>
          <w:sz w:val="24"/>
          <w:szCs w:val="24"/>
          <w:rtl/>
        </w:rPr>
        <w:t xml:space="preserve">כי צריך שיהיה הלשון </w:t>
      </w:r>
      <w:r w:rsidRPr="008E76D4">
        <w:rPr>
          <w:rFonts w:ascii="David" w:hAnsi="David" w:cs="David"/>
          <w:b/>
          <w:bCs/>
          <w:sz w:val="24"/>
          <w:szCs w:val="24"/>
          <w:rtl/>
        </w:rPr>
        <w:t xml:space="preserve">בעצמו </w:t>
      </w:r>
      <w:r>
        <w:rPr>
          <w:rFonts w:ascii="David" w:hAnsi="David" w:cs="David"/>
          <w:sz w:val="24"/>
          <w:szCs w:val="24"/>
          <w:rtl/>
        </w:rPr>
        <w:t>לשון הרע</w:t>
      </w:r>
      <w:r>
        <w:rPr>
          <w:rStyle w:val="a6"/>
          <w:rFonts w:ascii="David" w:hAnsi="David" w:cs="David"/>
          <w:sz w:val="24"/>
          <w:szCs w:val="24"/>
          <w:rtl/>
        </w:rPr>
        <w:footnoteReference w:id="22"/>
      </w:r>
      <w:r>
        <w:rPr>
          <w:rFonts w:ascii="David" w:hAnsi="David" w:cs="David" w:hint="cs"/>
          <w:sz w:val="24"/>
          <w:szCs w:val="24"/>
          <w:rtl/>
        </w:rPr>
        <w:t xml:space="preserve">. </w:t>
      </w:r>
    </w:p>
    <w:p w14:paraId="6803CF5A" w14:textId="77777777" w:rsidR="004A5E4F" w:rsidRPr="008E76D4" w:rsidRDefault="004A5E4F" w:rsidP="004A5E4F">
      <w:pPr>
        <w:rPr>
          <w:rFonts w:asciiTheme="majorBidi" w:hAnsiTheme="majorBidi" w:cstheme="majorBidi"/>
          <w:sz w:val="24"/>
          <w:szCs w:val="24"/>
          <w:rtl/>
        </w:rPr>
      </w:pPr>
      <w:r>
        <w:rPr>
          <w:rFonts w:asciiTheme="majorBidi" w:hAnsiTheme="majorBidi" w:cstheme="majorBidi" w:hint="cs"/>
          <w:sz w:val="24"/>
          <w:szCs w:val="24"/>
          <w:rtl/>
        </w:rPr>
        <w:lastRenderedPageBreak/>
        <w:t xml:space="preserve">ההיתר שבדבריו צריך ביאור נוסף. </w:t>
      </w:r>
      <w:r w:rsidRPr="008E76D4">
        <w:rPr>
          <w:rFonts w:asciiTheme="majorBidi" w:hAnsiTheme="majorBidi" w:cstheme="majorBidi"/>
          <w:sz w:val="24"/>
          <w:szCs w:val="24"/>
          <w:rtl/>
        </w:rPr>
        <w:t xml:space="preserve">על </w:t>
      </w:r>
      <w:r>
        <w:rPr>
          <w:rFonts w:asciiTheme="majorBidi" w:hAnsiTheme="majorBidi" w:cstheme="majorBidi" w:hint="cs"/>
          <w:sz w:val="24"/>
          <w:szCs w:val="24"/>
          <w:rtl/>
        </w:rPr>
        <w:t xml:space="preserve">דברי מהר"ל אלו הגיב החפץ חיים: </w:t>
      </w:r>
      <w:r w:rsidRPr="008E76D4">
        <w:rPr>
          <w:rFonts w:ascii="Times New Roman" w:hAnsi="Times New Roman" w:cs="Times New Roman"/>
          <w:sz w:val="24"/>
          <w:szCs w:val="24"/>
          <w:rtl/>
        </w:rPr>
        <w:t>"</w:t>
      </w:r>
      <w:r w:rsidRPr="008E76D4">
        <w:rPr>
          <w:rFonts w:ascii="David" w:hAnsi="David" w:cs="David"/>
          <w:sz w:val="24"/>
          <w:szCs w:val="24"/>
          <w:rtl/>
        </w:rPr>
        <w:t>וצריך עיון גדול</w:t>
      </w:r>
      <w:r>
        <w:rPr>
          <w:rStyle w:val="a6"/>
          <w:rFonts w:asciiTheme="majorBidi" w:hAnsiTheme="majorBidi" w:cstheme="majorBidi"/>
          <w:sz w:val="24"/>
          <w:szCs w:val="24"/>
          <w:rtl/>
        </w:rPr>
        <w:footnoteReference w:id="23"/>
      </w:r>
      <w:r>
        <w:rPr>
          <w:rFonts w:asciiTheme="majorBidi" w:hAnsiTheme="majorBidi" w:cstheme="majorBidi" w:hint="cs"/>
          <w:sz w:val="24"/>
          <w:szCs w:val="24"/>
          <w:rtl/>
        </w:rPr>
        <w:t xml:space="preserve">". קושיה אחת שלו היא ממעשה מרים, והשנייה נשענת על פרשת מוציא שם רע: </w:t>
      </w:r>
      <w:r>
        <w:rPr>
          <w:rFonts w:asciiTheme="majorBidi" w:hAnsiTheme="majorBidi" w:cs="Times New Roman" w:hint="cs"/>
          <w:sz w:val="24"/>
          <w:szCs w:val="24"/>
          <w:rtl/>
        </w:rPr>
        <w:t xml:space="preserve"> </w:t>
      </w:r>
      <w:r w:rsidRPr="008E76D4">
        <w:rPr>
          <w:rFonts w:asciiTheme="majorBidi" w:hAnsiTheme="majorBidi" w:cs="Times New Roman"/>
          <w:sz w:val="24"/>
          <w:szCs w:val="24"/>
          <w:rtl/>
        </w:rPr>
        <w:t xml:space="preserve"> </w:t>
      </w:r>
    </w:p>
    <w:p w14:paraId="753696F2" w14:textId="77777777" w:rsidR="004A5E4F" w:rsidRDefault="004A5E4F" w:rsidP="004A5E4F">
      <w:pPr>
        <w:ind w:left="720"/>
        <w:rPr>
          <w:rFonts w:ascii="David" w:hAnsi="David" w:cs="David"/>
          <w:sz w:val="24"/>
          <w:szCs w:val="24"/>
          <w:rtl/>
        </w:rPr>
      </w:pPr>
      <w:r w:rsidRPr="008E76D4">
        <w:rPr>
          <w:rFonts w:ascii="David" w:hAnsi="David" w:cs="David"/>
          <w:sz w:val="24"/>
          <w:szCs w:val="24"/>
          <w:rtl/>
        </w:rPr>
        <w:t xml:space="preserve">אזהרה למוציא שם רע </w:t>
      </w:r>
      <w:proofErr w:type="spellStart"/>
      <w:r w:rsidRPr="008E76D4">
        <w:rPr>
          <w:rFonts w:ascii="David" w:hAnsi="David" w:cs="David"/>
          <w:sz w:val="24"/>
          <w:szCs w:val="24"/>
          <w:rtl/>
        </w:rPr>
        <w:t>מנלן</w:t>
      </w:r>
      <w:proofErr w:type="spellEnd"/>
      <w:r w:rsidRPr="008E76D4">
        <w:rPr>
          <w:rFonts w:ascii="David" w:hAnsi="David" w:cs="David"/>
          <w:sz w:val="24"/>
          <w:szCs w:val="24"/>
          <w:rtl/>
        </w:rPr>
        <w:t xml:space="preserve">? ר' אלעזר אמר: מלא תלך רכיל, רבי נתן אומר: </w:t>
      </w:r>
      <w:proofErr w:type="spellStart"/>
      <w:r w:rsidRPr="008E76D4">
        <w:rPr>
          <w:rFonts w:ascii="David" w:hAnsi="David" w:cs="David"/>
          <w:sz w:val="24"/>
          <w:szCs w:val="24"/>
          <w:rtl/>
        </w:rPr>
        <w:t>מונשמרת</w:t>
      </w:r>
      <w:proofErr w:type="spellEnd"/>
      <w:r w:rsidRPr="008E76D4">
        <w:rPr>
          <w:rFonts w:ascii="David" w:hAnsi="David" w:cs="David"/>
          <w:sz w:val="24"/>
          <w:szCs w:val="24"/>
          <w:rtl/>
        </w:rPr>
        <w:t xml:space="preserve"> מכל דבר רע</w:t>
      </w:r>
      <w:r w:rsidRPr="008E76D4">
        <w:rPr>
          <w:rStyle w:val="a6"/>
          <w:rFonts w:ascii="David" w:hAnsi="David" w:cs="David"/>
          <w:sz w:val="24"/>
          <w:szCs w:val="24"/>
          <w:rtl/>
        </w:rPr>
        <w:footnoteReference w:id="24"/>
      </w:r>
      <w:r w:rsidRPr="008E76D4">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w:t>
      </w:r>
      <w:r>
        <w:rPr>
          <w:rFonts w:ascii="David" w:hAnsi="David" w:cs="David" w:hint="cs"/>
          <w:sz w:val="24"/>
          <w:szCs w:val="24"/>
          <w:rtl/>
        </w:rPr>
        <w:t xml:space="preserve">והתם בפני בית דין </w:t>
      </w:r>
      <w:proofErr w:type="spellStart"/>
      <w:r>
        <w:rPr>
          <w:rFonts w:ascii="David" w:hAnsi="David" w:cs="David" w:hint="cs"/>
          <w:sz w:val="24"/>
          <w:szCs w:val="24"/>
          <w:rtl/>
        </w:rPr>
        <w:t>הוה</w:t>
      </w:r>
      <w:proofErr w:type="spellEnd"/>
      <w:r>
        <w:rPr>
          <w:rFonts w:ascii="David" w:hAnsi="David" w:cs="David" w:hint="cs"/>
          <w:sz w:val="24"/>
          <w:szCs w:val="24"/>
          <w:rtl/>
        </w:rPr>
        <w:t xml:space="preserve">, </w:t>
      </w:r>
      <w:proofErr w:type="spellStart"/>
      <w:r>
        <w:rPr>
          <w:rFonts w:ascii="David" w:hAnsi="David" w:cs="David" w:hint="cs"/>
          <w:sz w:val="24"/>
          <w:szCs w:val="24"/>
          <w:rtl/>
        </w:rPr>
        <w:t>וכדאיתא</w:t>
      </w:r>
      <w:proofErr w:type="spellEnd"/>
      <w:r>
        <w:rPr>
          <w:rFonts w:ascii="David" w:hAnsi="David" w:cs="David" w:hint="cs"/>
          <w:sz w:val="24"/>
          <w:szCs w:val="24"/>
          <w:rtl/>
        </w:rPr>
        <w:t xml:space="preserve"> שם</w:t>
      </w:r>
      <w:r>
        <w:rPr>
          <w:rStyle w:val="a6"/>
          <w:rFonts w:ascii="David" w:hAnsi="David" w:cs="David"/>
          <w:sz w:val="24"/>
          <w:szCs w:val="24"/>
          <w:rtl/>
        </w:rPr>
        <w:footnoteReference w:id="25"/>
      </w:r>
      <w:r>
        <w:rPr>
          <w:rFonts w:ascii="David" w:hAnsi="David" w:cs="David" w:hint="cs"/>
          <w:sz w:val="24"/>
          <w:szCs w:val="24"/>
          <w:rtl/>
        </w:rPr>
        <w:t xml:space="preserve">... </w:t>
      </w:r>
      <w:proofErr w:type="spellStart"/>
      <w:r>
        <w:rPr>
          <w:rFonts w:ascii="David" w:hAnsi="David" w:cs="David" w:hint="cs"/>
          <w:sz w:val="24"/>
          <w:szCs w:val="24"/>
          <w:rtl/>
        </w:rPr>
        <w:t>וכדאיתא</w:t>
      </w:r>
      <w:proofErr w:type="spellEnd"/>
      <w:r>
        <w:rPr>
          <w:rFonts w:ascii="David" w:hAnsi="David" w:cs="David" w:hint="cs"/>
          <w:sz w:val="24"/>
          <w:szCs w:val="24"/>
          <w:rtl/>
        </w:rPr>
        <w:t xml:space="preserve"> בספרי </w:t>
      </w:r>
      <w:proofErr w:type="spellStart"/>
      <w:r>
        <w:rPr>
          <w:rFonts w:ascii="David" w:hAnsi="David" w:cs="David" w:hint="cs"/>
          <w:sz w:val="24"/>
          <w:szCs w:val="24"/>
          <w:rtl/>
        </w:rPr>
        <w:t>להדיא</w:t>
      </w:r>
      <w:proofErr w:type="spellEnd"/>
      <w:r>
        <w:rPr>
          <w:rFonts w:ascii="David" w:hAnsi="David" w:cs="David" w:hint="cs"/>
          <w:sz w:val="24"/>
          <w:szCs w:val="24"/>
          <w:rtl/>
        </w:rPr>
        <w:t xml:space="preserve"> בפסקה רל"ה: 'ואמר את </w:t>
      </w:r>
      <w:proofErr w:type="spellStart"/>
      <w:r>
        <w:rPr>
          <w:rFonts w:ascii="David" w:hAnsi="David" w:cs="David" w:hint="cs"/>
          <w:sz w:val="24"/>
          <w:szCs w:val="24"/>
          <w:rtl/>
        </w:rPr>
        <w:t>האשה</w:t>
      </w:r>
      <w:proofErr w:type="spellEnd"/>
      <w:r>
        <w:rPr>
          <w:rFonts w:ascii="David" w:hAnsi="David" w:cs="David" w:hint="cs"/>
          <w:sz w:val="24"/>
          <w:szCs w:val="24"/>
          <w:rtl/>
        </w:rPr>
        <w:t xml:space="preserve"> </w:t>
      </w:r>
      <w:r>
        <w:rPr>
          <w:rFonts w:ascii="David" w:hAnsi="David" w:cs="David" w:hint="cs"/>
          <w:b/>
          <w:bCs/>
          <w:sz w:val="24"/>
          <w:szCs w:val="24"/>
          <w:rtl/>
        </w:rPr>
        <w:t xml:space="preserve">הזאת </w:t>
      </w:r>
      <w:r>
        <w:rPr>
          <w:rFonts w:ascii="David" w:hAnsi="David" w:cs="David" w:hint="cs"/>
          <w:sz w:val="24"/>
          <w:szCs w:val="24"/>
          <w:rtl/>
        </w:rPr>
        <w:t xml:space="preserve">לקחתי - מלמד שאין אומר דברים אלא </w:t>
      </w:r>
      <w:r w:rsidRPr="0095670B">
        <w:rPr>
          <w:rFonts w:ascii="David" w:hAnsi="David" w:cs="David" w:hint="cs"/>
          <w:b/>
          <w:bCs/>
          <w:sz w:val="24"/>
          <w:szCs w:val="24"/>
          <w:rtl/>
        </w:rPr>
        <w:t>בעמידתה</w:t>
      </w:r>
      <w:r>
        <w:rPr>
          <w:rFonts w:ascii="David" w:hAnsi="David" w:cs="David" w:hint="cs"/>
          <w:sz w:val="24"/>
          <w:szCs w:val="24"/>
          <w:rtl/>
        </w:rPr>
        <w:t>' ואפילו הכי רכיל מקרי</w:t>
      </w:r>
      <w:r>
        <w:rPr>
          <w:rStyle w:val="a6"/>
          <w:rFonts w:ascii="David" w:hAnsi="David" w:cs="David"/>
          <w:sz w:val="24"/>
          <w:szCs w:val="24"/>
          <w:rtl/>
        </w:rPr>
        <w:footnoteReference w:id="26"/>
      </w:r>
      <w:r>
        <w:rPr>
          <w:rFonts w:ascii="David" w:hAnsi="David" w:cs="David" w:hint="cs"/>
          <w:sz w:val="24"/>
          <w:szCs w:val="24"/>
          <w:rtl/>
        </w:rPr>
        <w:t>.</w:t>
      </w:r>
    </w:p>
    <w:p w14:paraId="4A49A74B" w14:textId="77777777" w:rsidR="004A5E4F" w:rsidRDefault="004A5E4F" w:rsidP="004A5E4F">
      <w:pPr>
        <w:rPr>
          <w:rFonts w:asciiTheme="majorBidi" w:hAnsiTheme="majorBidi" w:cstheme="majorBidi"/>
          <w:sz w:val="24"/>
          <w:szCs w:val="24"/>
          <w:rtl/>
        </w:rPr>
      </w:pPr>
      <w:r>
        <w:rPr>
          <w:rFonts w:asciiTheme="majorBidi" w:hAnsiTheme="majorBidi" w:cstheme="majorBidi" w:hint="cs"/>
          <w:sz w:val="24"/>
          <w:szCs w:val="24"/>
          <w:rtl/>
        </w:rPr>
        <w:t xml:space="preserve">הרב </w:t>
      </w:r>
      <w:proofErr w:type="spellStart"/>
      <w:r>
        <w:rPr>
          <w:rFonts w:asciiTheme="majorBidi" w:hAnsiTheme="majorBidi" w:cstheme="majorBidi" w:hint="cs"/>
          <w:sz w:val="24"/>
          <w:szCs w:val="24"/>
          <w:rtl/>
        </w:rPr>
        <w:t>הוטנר</w:t>
      </w:r>
      <w:proofErr w:type="spellEnd"/>
      <w:r>
        <w:rPr>
          <w:rFonts w:asciiTheme="majorBidi" w:hAnsiTheme="majorBidi" w:cstheme="majorBidi" w:hint="cs"/>
          <w:sz w:val="24"/>
          <w:szCs w:val="24"/>
          <w:rtl/>
        </w:rPr>
        <w:t xml:space="preserve"> ביאר ביסודיות את דרכו של המהר"ל.</w:t>
      </w:r>
    </w:p>
    <w:p w14:paraId="06A3B8F3" w14:textId="77777777" w:rsidR="004A5E4F" w:rsidRDefault="004A5E4F" w:rsidP="004A5E4F">
      <w:pPr>
        <w:rPr>
          <w:rFonts w:ascii="David" w:hAnsi="David" w:cs="David"/>
          <w:sz w:val="24"/>
          <w:szCs w:val="24"/>
          <w:rtl/>
        </w:rPr>
      </w:pPr>
      <w:r>
        <w:rPr>
          <w:rFonts w:asciiTheme="majorBidi" w:hAnsiTheme="majorBidi" w:cstheme="majorBidi" w:hint="cs"/>
          <w:sz w:val="24"/>
          <w:szCs w:val="24"/>
          <w:rtl/>
        </w:rPr>
        <w:t xml:space="preserve">שני סוגים של לשון הרע הם. האחד הוא לשון הרע בעניין עובדה מוחלטת וברורה שאיסורה הוא משום 'לא תלך רכיל בעמיך'. השני הוא תהליך שיפוטי שקובע כי עובדה מסוימת היא גנאי. הציווי המלווה עניין זה הוא 'בצדק תשפוט עמיתך', והוא משתנה </w:t>
      </w:r>
      <w:r>
        <w:rPr>
          <w:rFonts w:ascii="David" w:hAnsi="David" w:cs="David" w:hint="cs"/>
          <w:sz w:val="24"/>
          <w:szCs w:val="24"/>
          <w:rtl/>
        </w:rPr>
        <w:t xml:space="preserve">"בהתאם לאדם הנשפט... באופן שהמום הוא ברור וגלוי, אז עיקר מעשה הריגול הוא </w:t>
      </w:r>
      <w:r w:rsidRPr="002050E4">
        <w:rPr>
          <w:rFonts w:ascii="David" w:hAnsi="David" w:cs="David" w:hint="cs"/>
          <w:b/>
          <w:bCs/>
          <w:sz w:val="24"/>
          <w:szCs w:val="24"/>
          <w:rtl/>
        </w:rPr>
        <w:t>הגילוי לאחרים</w:t>
      </w:r>
      <w:r>
        <w:rPr>
          <w:rFonts w:ascii="David" w:hAnsi="David" w:cs="David" w:hint="cs"/>
          <w:sz w:val="24"/>
          <w:szCs w:val="24"/>
          <w:rtl/>
        </w:rPr>
        <w:t xml:space="preserve">. שכן, עצם הידיעה על אודות המום.. הוא מידי </w:t>
      </w:r>
      <w:proofErr w:type="spellStart"/>
      <w:r>
        <w:rPr>
          <w:rFonts w:ascii="David" w:hAnsi="David" w:cs="David" w:hint="cs"/>
          <w:sz w:val="24"/>
          <w:szCs w:val="24"/>
          <w:rtl/>
        </w:rPr>
        <w:t>דממילא</w:t>
      </w:r>
      <w:proofErr w:type="spellEnd"/>
      <w:r>
        <w:rPr>
          <w:rStyle w:val="a6"/>
          <w:rFonts w:ascii="David" w:hAnsi="David" w:cs="David"/>
          <w:sz w:val="24"/>
          <w:szCs w:val="24"/>
          <w:rtl/>
        </w:rPr>
        <w:footnoteReference w:id="27"/>
      </w:r>
      <w:r>
        <w:rPr>
          <w:rFonts w:ascii="David" w:hAnsi="David" w:cs="David" w:hint="cs"/>
          <w:sz w:val="24"/>
          <w:szCs w:val="24"/>
          <w:rtl/>
        </w:rPr>
        <w:t>".</w:t>
      </w:r>
    </w:p>
    <w:p w14:paraId="51FAE771" w14:textId="77777777" w:rsidR="004A5E4F" w:rsidRPr="009409D4" w:rsidRDefault="004A5E4F" w:rsidP="004A5E4F">
      <w:pPr>
        <w:rPr>
          <w:rFonts w:asciiTheme="majorBidi" w:hAnsiTheme="majorBidi" w:cstheme="majorBidi"/>
          <w:sz w:val="24"/>
          <w:szCs w:val="24"/>
          <w:rtl/>
        </w:rPr>
      </w:pPr>
      <w:r>
        <w:rPr>
          <w:rFonts w:ascii="David" w:hAnsi="David" w:cs="David" w:hint="cs"/>
          <w:sz w:val="24"/>
          <w:szCs w:val="24"/>
          <w:rtl/>
        </w:rPr>
        <w:t>"עצם הדיון לכף חוב במקום שהדין מחייב לדון לכף זכות, נחשב למעשה ריגול... אין הגילוי לאחרים אלא תנאי בהשלמת האיסור, שעל ידי הגילוי נעשה עצם השיפוט לכף חוב מעשה ריגול למפרע, ועיקר איסורו מאז הוא מתחיל</w:t>
      </w:r>
      <w:r>
        <w:rPr>
          <w:rStyle w:val="a6"/>
          <w:rFonts w:ascii="David" w:hAnsi="David" w:cs="David"/>
          <w:sz w:val="24"/>
          <w:szCs w:val="24"/>
          <w:rtl/>
        </w:rPr>
        <w:footnoteReference w:id="28"/>
      </w:r>
      <w:r>
        <w:rPr>
          <w:rFonts w:ascii="David" w:hAnsi="David" w:cs="David" w:hint="cs"/>
          <w:sz w:val="24"/>
          <w:szCs w:val="24"/>
          <w:rtl/>
        </w:rPr>
        <w:t xml:space="preserve">". </w:t>
      </w:r>
      <w:r>
        <w:rPr>
          <w:rFonts w:asciiTheme="majorBidi" w:hAnsiTheme="majorBidi" w:cstheme="majorBidi" w:hint="cs"/>
          <w:sz w:val="24"/>
          <w:szCs w:val="24"/>
          <w:rtl/>
        </w:rPr>
        <w:t>מה שכתב המהר"ל, שבפניו אין לשון הרע, זה רק לגבי סוג האיסור הראשון, ש</w:t>
      </w:r>
      <w:r>
        <w:rPr>
          <w:rFonts w:ascii="David" w:hAnsi="David" w:cs="David" w:hint="cs"/>
          <w:sz w:val="24"/>
          <w:szCs w:val="24"/>
          <w:rtl/>
        </w:rPr>
        <w:t xml:space="preserve">"גוף איסורו אינו אלא פעולת הגילוי". </w:t>
      </w:r>
      <w:r w:rsidRPr="009409D4">
        <w:rPr>
          <w:rFonts w:asciiTheme="majorBidi" w:hAnsiTheme="majorBidi" w:cstheme="majorBidi"/>
          <w:sz w:val="24"/>
          <w:szCs w:val="24"/>
          <w:rtl/>
        </w:rPr>
        <w:t xml:space="preserve">אולם בסוג השני כל סוג גילוי מקנה </w:t>
      </w:r>
      <w:r>
        <w:rPr>
          <w:rFonts w:asciiTheme="majorBidi" w:hAnsiTheme="majorBidi" w:cstheme="majorBidi" w:hint="cs"/>
          <w:sz w:val="24"/>
          <w:szCs w:val="24"/>
          <w:rtl/>
        </w:rPr>
        <w:t>ל</w:t>
      </w:r>
      <w:r w:rsidRPr="009409D4">
        <w:rPr>
          <w:rFonts w:asciiTheme="majorBidi" w:hAnsiTheme="majorBidi" w:cstheme="majorBidi"/>
          <w:sz w:val="24"/>
          <w:szCs w:val="24"/>
          <w:rtl/>
        </w:rPr>
        <w:t>שיפוט הגדרה של מעשה ריגול ולפיכך אסור.</w:t>
      </w:r>
      <w:r>
        <w:rPr>
          <w:rFonts w:asciiTheme="majorBidi" w:hAnsiTheme="majorBidi" w:cstheme="majorBidi" w:hint="cs"/>
          <w:sz w:val="24"/>
          <w:szCs w:val="24"/>
          <w:rtl/>
        </w:rPr>
        <w:t xml:space="preserve"> לפי זה הוא מתרץ את קושיות החפץ חיים על המהר"ל: דברי מרים בוודאי היו עבירה על סעיף 'בצדק תשפוט עמיתך', שהיה לה לדון את משה לכף זכות. לפיכך אין היתר גם בפניו. גם דברי מוציא שם רע הם בגדר זה. האמירה שלא מצא בתולים היא עובדה, ואין בה לשון הרע כשהוא אומרה בפניה. אולם הטיעון שזנתה תחתיו הוא שיפוטי, ועבירה על 'בצדק תשפוט עמיתך' שאסורה גם בפני המדובר. יתר על כן, המהר"ל הדגיש שהגדרת לשון הרע היא מעשה המיוחד ללשון. הוא הולך בעקבות המשנה:  </w:t>
      </w:r>
      <w:r w:rsidRPr="009409D4">
        <w:rPr>
          <w:rFonts w:asciiTheme="majorBidi" w:hAnsiTheme="majorBidi" w:cs="Times New Roman"/>
          <w:sz w:val="24"/>
          <w:szCs w:val="24"/>
          <w:rtl/>
        </w:rPr>
        <w:t xml:space="preserve"> </w:t>
      </w:r>
    </w:p>
    <w:p w14:paraId="218DB77D" w14:textId="77777777" w:rsidR="004A5E4F" w:rsidRDefault="004A5E4F" w:rsidP="004A5E4F">
      <w:pPr>
        <w:ind w:left="720"/>
        <w:rPr>
          <w:rFonts w:ascii="David" w:hAnsi="David" w:cs="David"/>
          <w:sz w:val="24"/>
          <w:szCs w:val="24"/>
          <w:rtl/>
        </w:rPr>
      </w:pPr>
      <w:r w:rsidRPr="009409D4">
        <w:rPr>
          <w:rFonts w:ascii="David" w:hAnsi="David" w:cs="David"/>
          <w:sz w:val="24"/>
          <w:szCs w:val="24"/>
          <w:rtl/>
        </w:rPr>
        <w:t>אחד שהוציא שם רע על גדולה שבכהונה ועל קטנה שבישראל נותן מאה סלע נמצא האומר בפיו יתר מן העושה מעשה</w:t>
      </w:r>
      <w:r w:rsidRPr="009409D4">
        <w:rPr>
          <w:rStyle w:val="a6"/>
          <w:rFonts w:ascii="David" w:hAnsi="David" w:cs="David"/>
          <w:sz w:val="24"/>
          <w:szCs w:val="24"/>
          <w:rtl/>
        </w:rPr>
        <w:footnoteReference w:id="29"/>
      </w:r>
      <w:r w:rsidRPr="009409D4">
        <w:rPr>
          <w:rFonts w:ascii="David" w:hAnsi="David" w:cs="David"/>
          <w:sz w:val="24"/>
          <w:szCs w:val="24"/>
          <w:rtl/>
        </w:rPr>
        <w:t>.</w:t>
      </w:r>
      <w:r>
        <w:rPr>
          <w:rFonts w:ascii="David" w:hAnsi="David" w:cs="David" w:hint="cs"/>
          <w:sz w:val="24"/>
          <w:szCs w:val="24"/>
          <w:rtl/>
        </w:rPr>
        <w:t xml:space="preserve"> </w:t>
      </w:r>
    </w:p>
    <w:p w14:paraId="54C4FD4B" w14:textId="77777777" w:rsidR="004A5E4F" w:rsidRDefault="004A5E4F" w:rsidP="004A5E4F">
      <w:pPr>
        <w:ind w:left="720"/>
        <w:rPr>
          <w:rFonts w:ascii="David" w:hAnsi="David" w:cs="David"/>
          <w:sz w:val="24"/>
          <w:szCs w:val="24"/>
          <w:rtl/>
        </w:rPr>
      </w:pPr>
      <w:r>
        <w:rPr>
          <w:rFonts w:ascii="David" w:hAnsi="David" w:cs="David" w:hint="cs"/>
          <w:sz w:val="24"/>
          <w:szCs w:val="24"/>
          <w:rtl/>
        </w:rPr>
        <w:t xml:space="preserve">אין האומר בפה חמור מעושה מעשה, אלא באופן שהאומר בפה עושה דבר מיוחד </w:t>
      </w:r>
      <w:proofErr w:type="spellStart"/>
      <w:r>
        <w:rPr>
          <w:rFonts w:ascii="David" w:hAnsi="David" w:cs="David" w:hint="cs"/>
          <w:sz w:val="24"/>
          <w:szCs w:val="24"/>
          <w:rtl/>
        </w:rPr>
        <w:t>להפה</w:t>
      </w:r>
      <w:proofErr w:type="spellEnd"/>
      <w:r>
        <w:rPr>
          <w:rFonts w:ascii="David" w:hAnsi="David" w:cs="David" w:hint="cs"/>
          <w:sz w:val="24"/>
          <w:szCs w:val="24"/>
          <w:rtl/>
        </w:rPr>
        <w:t>, אבל אם האומר בפה פועל פעולה שאפשר לפעול גם במעשה, שוב אין הפה נידון כאן בתורת פה, אלא בתורת 'היכי תמצי' של מעשה הנעשה בפה</w:t>
      </w:r>
      <w:r>
        <w:rPr>
          <w:rStyle w:val="a6"/>
          <w:rFonts w:ascii="David" w:hAnsi="David" w:cs="David"/>
          <w:sz w:val="24"/>
          <w:szCs w:val="24"/>
          <w:rtl/>
        </w:rPr>
        <w:footnoteReference w:id="30"/>
      </w:r>
      <w:r>
        <w:rPr>
          <w:rFonts w:ascii="David" w:hAnsi="David" w:cs="David" w:hint="cs"/>
          <w:sz w:val="24"/>
          <w:szCs w:val="24"/>
          <w:rtl/>
        </w:rPr>
        <w:t xml:space="preserve">. </w:t>
      </w:r>
    </w:p>
    <w:p w14:paraId="2435F9A5" w14:textId="77777777" w:rsidR="004A5E4F" w:rsidRDefault="004A5E4F" w:rsidP="004A5E4F">
      <w:pPr>
        <w:ind w:left="720"/>
        <w:rPr>
          <w:rFonts w:ascii="David" w:hAnsi="David" w:cs="David"/>
          <w:sz w:val="24"/>
          <w:szCs w:val="24"/>
          <w:rtl/>
        </w:rPr>
      </w:pPr>
      <w:r>
        <w:rPr>
          <w:rFonts w:ascii="David" w:hAnsi="David" w:cs="David" w:hint="cs"/>
          <w:sz w:val="24"/>
          <w:szCs w:val="24"/>
          <w:rtl/>
        </w:rPr>
        <w:lastRenderedPageBreak/>
        <w:t xml:space="preserve">בסתם דיבורים של בין אדם לחברו... מה שאין כן מזיקו בפה בתורת טענה בבית דין, הרי ישיבת הדיינים מיוחדת הוא אך ורק לשמוע טענותיהם של הבעלי דברים. ונמצא </w:t>
      </w:r>
      <w:proofErr w:type="spellStart"/>
      <w:r>
        <w:rPr>
          <w:rFonts w:ascii="David" w:hAnsi="David" w:cs="David" w:hint="cs"/>
          <w:sz w:val="24"/>
          <w:szCs w:val="24"/>
          <w:rtl/>
        </w:rPr>
        <w:t>דהמעמד</w:t>
      </w:r>
      <w:proofErr w:type="spellEnd"/>
      <w:r>
        <w:rPr>
          <w:rFonts w:ascii="David" w:hAnsi="David" w:cs="David" w:hint="cs"/>
          <w:sz w:val="24"/>
          <w:szCs w:val="24"/>
          <w:rtl/>
        </w:rPr>
        <w:t xml:space="preserve"> הזה מיוחד הוא מתחילתו להשתמשות של הפה בתורת פה... והרי זה תולה בלשון </w:t>
      </w:r>
      <w:proofErr w:type="spellStart"/>
      <w:r>
        <w:rPr>
          <w:rFonts w:ascii="David" w:hAnsi="David" w:cs="David" w:hint="cs"/>
          <w:sz w:val="24"/>
          <w:szCs w:val="24"/>
          <w:rtl/>
        </w:rPr>
        <w:t>והוה</w:t>
      </w:r>
      <w:proofErr w:type="spellEnd"/>
      <w:r>
        <w:rPr>
          <w:rFonts w:ascii="David" w:hAnsi="David" w:cs="David" w:hint="cs"/>
          <w:sz w:val="24"/>
          <w:szCs w:val="24"/>
          <w:rtl/>
        </w:rPr>
        <w:t xml:space="preserve"> לשון הרע בעצמו</w:t>
      </w:r>
      <w:r>
        <w:rPr>
          <w:rStyle w:val="a6"/>
          <w:rFonts w:ascii="David" w:hAnsi="David" w:cs="David"/>
          <w:sz w:val="24"/>
          <w:szCs w:val="24"/>
          <w:rtl/>
        </w:rPr>
        <w:footnoteReference w:id="31"/>
      </w:r>
    </w:p>
    <w:p w14:paraId="45B6E8C9" w14:textId="77777777" w:rsidR="004A5E4F" w:rsidRDefault="004A5E4F" w:rsidP="004A5E4F">
      <w:pPr>
        <w:jc w:val="center"/>
        <w:rPr>
          <w:rFonts w:asciiTheme="majorBidi" w:hAnsiTheme="majorBidi" w:cstheme="majorBidi"/>
          <w:sz w:val="24"/>
          <w:szCs w:val="24"/>
          <w:rtl/>
        </w:rPr>
        <w:sectPr w:rsidR="004A5E4F" w:rsidSect="006236FC">
          <w:footnotePr>
            <w:numRestart w:val="eachSect"/>
          </w:footnotePr>
          <w:pgSz w:w="11906" w:h="16838"/>
          <w:pgMar w:top="1440" w:right="1800" w:bottom="1440" w:left="1800" w:header="708" w:footer="708" w:gutter="0"/>
          <w:cols w:space="708"/>
          <w:bidi/>
          <w:rtlGutter/>
          <w:docGrid w:linePitch="360"/>
        </w:sectPr>
      </w:pPr>
      <w:r>
        <w:rPr>
          <w:rFonts w:asciiTheme="majorBidi" w:hAnsiTheme="majorBidi" w:cstheme="majorBidi" w:hint="cs"/>
          <w:sz w:val="24"/>
          <w:szCs w:val="24"/>
          <w:rtl/>
        </w:rPr>
        <w:t>ולכן מוגדרים דברי מוציא שם רע כלשון הרע אף על פי שהם בפניו.</w:t>
      </w:r>
    </w:p>
    <w:p w14:paraId="089A10FC" w14:textId="02670C90" w:rsidR="004A5E4F" w:rsidRPr="004A5E4F" w:rsidRDefault="004F2AE2">
      <w:r>
        <w:rPr>
          <w:rFonts w:asciiTheme="majorBidi" w:hAnsiTheme="majorBidi" w:cstheme="majorBidi" w:hint="cs"/>
          <w:b/>
          <w:bCs/>
          <w:sz w:val="28"/>
          <w:szCs w:val="28"/>
          <w:u w:val="single"/>
          <w:rtl/>
        </w:rPr>
        <w:lastRenderedPageBreak/>
        <w:t xml:space="preserve"> </w:t>
      </w:r>
    </w:p>
    <w:sectPr w:rsidR="004A5E4F" w:rsidRPr="004A5E4F" w:rsidSect="006236FC">
      <w:footnotePr>
        <w:numRestart w:val="eachSect"/>
      </w:foot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7E86F" w14:textId="77777777" w:rsidR="004632C8" w:rsidRDefault="004632C8" w:rsidP="004A5E4F">
      <w:pPr>
        <w:spacing w:line="240" w:lineRule="auto"/>
      </w:pPr>
      <w:r>
        <w:separator/>
      </w:r>
    </w:p>
  </w:endnote>
  <w:endnote w:type="continuationSeparator" w:id="0">
    <w:p w14:paraId="2EC4D7D8" w14:textId="77777777" w:rsidR="004632C8" w:rsidRDefault="004632C8" w:rsidP="004A5E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678E9" w14:textId="77777777" w:rsidR="004632C8" w:rsidRDefault="004632C8" w:rsidP="004A5E4F">
      <w:pPr>
        <w:spacing w:line="240" w:lineRule="auto"/>
      </w:pPr>
      <w:r>
        <w:separator/>
      </w:r>
    </w:p>
  </w:footnote>
  <w:footnote w:type="continuationSeparator" w:id="0">
    <w:p w14:paraId="267CFF52" w14:textId="77777777" w:rsidR="004632C8" w:rsidRDefault="004632C8" w:rsidP="004A5E4F">
      <w:pPr>
        <w:spacing w:line="240" w:lineRule="auto"/>
      </w:pPr>
      <w:r>
        <w:continuationSeparator/>
      </w:r>
    </w:p>
  </w:footnote>
  <w:footnote w:id="1">
    <w:p w14:paraId="075EA412" w14:textId="77777777" w:rsidR="004A5E4F" w:rsidRDefault="004A5E4F" w:rsidP="004A5E4F">
      <w:pPr>
        <w:pStyle w:val="a4"/>
        <w:rPr>
          <w:rFonts w:asciiTheme="majorBidi" w:hAnsiTheme="majorBidi" w:cstheme="majorBidi"/>
          <w:rtl/>
        </w:rPr>
      </w:pPr>
      <w:r w:rsidRPr="00AD6E1B">
        <w:rPr>
          <w:rStyle w:val="a6"/>
          <w:rFonts w:asciiTheme="majorBidi" w:hAnsiTheme="majorBidi" w:cstheme="majorBidi"/>
        </w:rPr>
        <w:footnoteRef/>
      </w:r>
      <w:r>
        <w:rPr>
          <w:rFonts w:asciiTheme="majorBidi" w:hAnsiTheme="majorBidi" w:cstheme="majorBidi"/>
          <w:rtl/>
        </w:rPr>
        <w:t xml:space="preserve"> שסביר לה</w:t>
      </w:r>
      <w:r>
        <w:rPr>
          <w:rFonts w:asciiTheme="majorBidi" w:hAnsiTheme="majorBidi" w:cstheme="majorBidi" w:hint="cs"/>
          <w:rtl/>
        </w:rPr>
        <w:t xml:space="preserve">ניח </w:t>
      </w:r>
      <w:r w:rsidRPr="00AD6E1B">
        <w:rPr>
          <w:rFonts w:asciiTheme="majorBidi" w:hAnsiTheme="majorBidi" w:cstheme="majorBidi"/>
          <w:rtl/>
        </w:rPr>
        <w:t xml:space="preserve">שאף הוא </w:t>
      </w:r>
      <w:proofErr w:type="spellStart"/>
      <w:r w:rsidRPr="00AD6E1B">
        <w:rPr>
          <w:rFonts w:asciiTheme="majorBidi" w:hAnsiTheme="majorBidi" w:cstheme="majorBidi"/>
          <w:rtl/>
        </w:rPr>
        <w:t>אביי</w:t>
      </w:r>
      <w:proofErr w:type="spellEnd"/>
      <w:r w:rsidRPr="00AD6E1B">
        <w:rPr>
          <w:rFonts w:asciiTheme="majorBidi" w:hAnsiTheme="majorBidi" w:cstheme="majorBidi"/>
          <w:rtl/>
        </w:rPr>
        <w:t xml:space="preserve">, כהמשך לסוגיה הקודמת. הגרסאות מופיעות באתר הכי </w:t>
      </w:r>
      <w:proofErr w:type="spellStart"/>
      <w:r w:rsidRPr="00AD6E1B">
        <w:rPr>
          <w:rFonts w:asciiTheme="majorBidi" w:hAnsiTheme="majorBidi" w:cstheme="majorBidi"/>
          <w:rtl/>
        </w:rPr>
        <w:t>גרסינן</w:t>
      </w:r>
      <w:proofErr w:type="spellEnd"/>
      <w:r>
        <w:rPr>
          <w:rFonts w:asciiTheme="majorBidi" w:hAnsiTheme="majorBidi" w:cstheme="majorBidi" w:hint="cs"/>
          <w:rtl/>
        </w:rPr>
        <w:t>:</w:t>
      </w:r>
      <w:r w:rsidRPr="00AD6E1B">
        <w:rPr>
          <w:rFonts w:asciiTheme="majorBidi" w:hAnsiTheme="majorBidi" w:cstheme="majorBidi"/>
          <w:rtl/>
        </w:rPr>
        <w:t xml:space="preserve"> לשם הפשטות ננקוט </w:t>
      </w:r>
      <w:proofErr w:type="spellStart"/>
      <w:r w:rsidRPr="00AD6E1B">
        <w:rPr>
          <w:rFonts w:asciiTheme="majorBidi" w:hAnsiTheme="majorBidi" w:cstheme="majorBidi"/>
          <w:rtl/>
        </w:rPr>
        <w:t>בסתמא</w:t>
      </w:r>
      <w:proofErr w:type="spellEnd"/>
      <w:r w:rsidRPr="00AD6E1B">
        <w:rPr>
          <w:rFonts w:asciiTheme="majorBidi" w:hAnsiTheme="majorBidi" w:cstheme="majorBidi"/>
          <w:rtl/>
        </w:rPr>
        <w:t xml:space="preserve"> רבא </w:t>
      </w:r>
      <w:proofErr w:type="spellStart"/>
      <w:r w:rsidRPr="00AD6E1B">
        <w:rPr>
          <w:rFonts w:asciiTheme="majorBidi" w:hAnsiTheme="majorBidi" w:cstheme="majorBidi"/>
          <w:rtl/>
        </w:rPr>
        <w:t>ואביי</w:t>
      </w:r>
      <w:proofErr w:type="spellEnd"/>
      <w:r w:rsidRPr="00AD6E1B">
        <w:rPr>
          <w:rFonts w:asciiTheme="majorBidi" w:hAnsiTheme="majorBidi" w:cstheme="majorBidi"/>
          <w:rtl/>
        </w:rPr>
        <w:t xml:space="preserve"> כגרסת הכסף משנה.</w:t>
      </w:r>
    </w:p>
    <w:p w14:paraId="54C8F8AA" w14:textId="77777777" w:rsidR="004A5E4F" w:rsidRPr="00AD6E1B" w:rsidRDefault="004A5E4F" w:rsidP="004A5E4F">
      <w:pPr>
        <w:pStyle w:val="a4"/>
        <w:rPr>
          <w:rFonts w:asciiTheme="majorBidi" w:hAnsiTheme="majorBidi" w:cstheme="majorBidi"/>
          <w:rtl/>
        </w:rPr>
      </w:pPr>
    </w:p>
  </w:footnote>
  <w:footnote w:id="2">
    <w:p w14:paraId="3CF87F74" w14:textId="77777777" w:rsidR="004A5E4F" w:rsidRPr="00AD6E1B" w:rsidRDefault="004A5E4F" w:rsidP="004A5E4F">
      <w:pPr>
        <w:pStyle w:val="a4"/>
        <w:spacing w:line="360" w:lineRule="auto"/>
        <w:rPr>
          <w:rFonts w:asciiTheme="majorBidi" w:hAnsiTheme="majorBidi" w:cstheme="majorBidi"/>
        </w:rPr>
      </w:pPr>
      <w:r w:rsidRPr="00AD6E1B">
        <w:rPr>
          <w:rStyle w:val="a6"/>
          <w:rFonts w:asciiTheme="majorBidi" w:hAnsiTheme="majorBidi" w:cstheme="majorBidi"/>
        </w:rPr>
        <w:footnoteRef/>
      </w:r>
      <w:r w:rsidRPr="00AD6E1B">
        <w:rPr>
          <w:rFonts w:asciiTheme="majorBidi" w:hAnsiTheme="majorBidi" w:cstheme="majorBidi"/>
          <w:rtl/>
        </w:rPr>
        <w:t xml:space="preserve"> </w:t>
      </w:r>
      <w:r w:rsidRPr="00AD6E1B">
        <w:rPr>
          <w:rFonts w:asciiTheme="majorBidi" w:hAnsiTheme="majorBidi" w:cstheme="majorBidi"/>
          <w:rtl/>
        </w:rPr>
        <w:t>רש"י טו</w:t>
      </w:r>
      <w:r>
        <w:rPr>
          <w:rFonts w:asciiTheme="majorBidi" w:hAnsiTheme="majorBidi" w:cstheme="majorBidi" w:hint="cs"/>
          <w:rtl/>
        </w:rPr>
        <w:t>,</w:t>
      </w:r>
      <w:r w:rsidRPr="00AD6E1B">
        <w:rPr>
          <w:rFonts w:asciiTheme="majorBidi" w:hAnsiTheme="majorBidi" w:cstheme="majorBidi"/>
          <w:rtl/>
        </w:rPr>
        <w:t xml:space="preserve"> ב ד"ה וחזרתי לאחורי.</w:t>
      </w:r>
    </w:p>
  </w:footnote>
  <w:footnote w:id="3">
    <w:p w14:paraId="243E5BFC" w14:textId="77777777" w:rsidR="004A5E4F" w:rsidRPr="00AD6E1B" w:rsidRDefault="004A5E4F" w:rsidP="004A5E4F">
      <w:pPr>
        <w:pStyle w:val="a4"/>
        <w:spacing w:line="360" w:lineRule="auto"/>
        <w:rPr>
          <w:rFonts w:asciiTheme="majorBidi" w:hAnsiTheme="majorBidi" w:cstheme="majorBidi"/>
        </w:rPr>
      </w:pPr>
      <w:r w:rsidRPr="00AD6E1B">
        <w:rPr>
          <w:rStyle w:val="a6"/>
          <w:rFonts w:asciiTheme="majorBidi" w:hAnsiTheme="majorBidi" w:cstheme="majorBidi"/>
        </w:rPr>
        <w:footnoteRef/>
      </w:r>
      <w:r w:rsidRPr="00AD6E1B">
        <w:rPr>
          <w:rFonts w:asciiTheme="majorBidi" w:hAnsiTheme="majorBidi" w:cstheme="majorBidi"/>
          <w:rtl/>
        </w:rPr>
        <w:t xml:space="preserve"> </w:t>
      </w:r>
      <w:r w:rsidRPr="00AD6E1B">
        <w:rPr>
          <w:rFonts w:asciiTheme="majorBidi" w:hAnsiTheme="majorBidi" w:cstheme="majorBidi"/>
          <w:rtl/>
        </w:rPr>
        <w:t xml:space="preserve">רש"י שבת </w:t>
      </w:r>
      <w:proofErr w:type="spellStart"/>
      <w:r w:rsidRPr="00AD6E1B">
        <w:rPr>
          <w:rFonts w:asciiTheme="majorBidi" w:hAnsiTheme="majorBidi" w:cstheme="majorBidi"/>
          <w:rtl/>
        </w:rPr>
        <w:t>קיח</w:t>
      </w:r>
      <w:proofErr w:type="spellEnd"/>
      <w:r>
        <w:rPr>
          <w:rFonts w:asciiTheme="majorBidi" w:hAnsiTheme="majorBidi" w:cstheme="majorBidi" w:hint="cs"/>
          <w:rtl/>
        </w:rPr>
        <w:t>,</w:t>
      </w:r>
      <w:r w:rsidRPr="00AD6E1B">
        <w:rPr>
          <w:rFonts w:asciiTheme="majorBidi" w:hAnsiTheme="majorBidi" w:cstheme="majorBidi"/>
          <w:rtl/>
        </w:rPr>
        <w:t xml:space="preserve"> ב ד"ה שאם.</w:t>
      </w:r>
    </w:p>
  </w:footnote>
  <w:footnote w:id="4">
    <w:p w14:paraId="075B9A08" w14:textId="77777777" w:rsidR="004A5E4F" w:rsidRPr="00AD6E1B" w:rsidRDefault="004A5E4F" w:rsidP="004A5E4F">
      <w:pPr>
        <w:rPr>
          <w:rFonts w:asciiTheme="majorBidi" w:hAnsiTheme="majorBidi" w:cstheme="majorBidi"/>
          <w:sz w:val="20"/>
          <w:szCs w:val="20"/>
        </w:rPr>
      </w:pPr>
      <w:r w:rsidRPr="00AD6E1B">
        <w:rPr>
          <w:rStyle w:val="a6"/>
          <w:rFonts w:asciiTheme="majorBidi" w:hAnsiTheme="majorBidi" w:cstheme="majorBidi"/>
        </w:rPr>
        <w:footnoteRef/>
      </w:r>
      <w:r w:rsidRPr="00AD6E1B">
        <w:rPr>
          <w:rFonts w:asciiTheme="majorBidi" w:hAnsiTheme="majorBidi" w:cstheme="majorBidi"/>
          <w:sz w:val="20"/>
          <w:szCs w:val="20"/>
          <w:rtl/>
        </w:rPr>
        <w:t xml:space="preserve"> </w:t>
      </w:r>
      <w:r w:rsidRPr="00AD6E1B">
        <w:rPr>
          <w:rFonts w:asciiTheme="majorBidi" w:hAnsiTheme="majorBidi" w:cstheme="majorBidi"/>
          <w:sz w:val="20"/>
          <w:szCs w:val="20"/>
          <w:rtl/>
        </w:rPr>
        <w:t>תוספות טו</w:t>
      </w:r>
      <w:r>
        <w:rPr>
          <w:rFonts w:asciiTheme="majorBidi" w:hAnsiTheme="majorBidi" w:cstheme="majorBidi" w:hint="cs"/>
          <w:sz w:val="20"/>
          <w:szCs w:val="20"/>
          <w:rtl/>
        </w:rPr>
        <w:t>,</w:t>
      </w:r>
      <w:r w:rsidRPr="00AD6E1B">
        <w:rPr>
          <w:rFonts w:asciiTheme="majorBidi" w:hAnsiTheme="majorBidi" w:cstheme="majorBidi"/>
          <w:sz w:val="20"/>
          <w:szCs w:val="20"/>
          <w:rtl/>
        </w:rPr>
        <w:t xml:space="preserve"> ב ד"ה כל.</w:t>
      </w:r>
    </w:p>
  </w:footnote>
  <w:footnote w:id="5">
    <w:p w14:paraId="6030E352" w14:textId="77777777" w:rsidR="004A5E4F" w:rsidRPr="00AD6E1B" w:rsidRDefault="004A5E4F" w:rsidP="004A5E4F">
      <w:pPr>
        <w:pStyle w:val="a4"/>
        <w:spacing w:line="360" w:lineRule="auto"/>
        <w:rPr>
          <w:rFonts w:asciiTheme="majorBidi" w:hAnsiTheme="majorBidi" w:cstheme="majorBidi"/>
        </w:rPr>
      </w:pPr>
      <w:r w:rsidRPr="00AD6E1B">
        <w:rPr>
          <w:rStyle w:val="a6"/>
          <w:rFonts w:asciiTheme="majorBidi" w:hAnsiTheme="majorBidi" w:cstheme="majorBidi"/>
        </w:rPr>
        <w:footnoteRef/>
      </w:r>
      <w:r w:rsidRPr="00AD6E1B">
        <w:rPr>
          <w:rFonts w:asciiTheme="majorBidi" w:hAnsiTheme="majorBidi" w:cstheme="majorBidi"/>
          <w:rtl/>
        </w:rPr>
        <w:t xml:space="preserve"> </w:t>
      </w:r>
      <w:r w:rsidRPr="00AD6E1B">
        <w:rPr>
          <w:rFonts w:asciiTheme="majorBidi" w:hAnsiTheme="majorBidi" w:cstheme="majorBidi"/>
          <w:rtl/>
        </w:rPr>
        <w:t>חפץ חיים לשון הרע כלל ג אות א.</w:t>
      </w:r>
    </w:p>
  </w:footnote>
  <w:footnote w:id="6">
    <w:p w14:paraId="4E8DA664" w14:textId="77777777" w:rsidR="004A5E4F" w:rsidRDefault="004A5E4F" w:rsidP="004A5E4F">
      <w:pPr>
        <w:pStyle w:val="a4"/>
        <w:spacing w:line="360" w:lineRule="auto"/>
      </w:pPr>
      <w:r w:rsidRPr="00AD6E1B">
        <w:rPr>
          <w:rStyle w:val="a6"/>
          <w:rFonts w:asciiTheme="majorBidi" w:hAnsiTheme="majorBidi" w:cstheme="majorBidi"/>
        </w:rPr>
        <w:footnoteRef/>
      </w:r>
      <w:r w:rsidRPr="00AD6E1B">
        <w:rPr>
          <w:rFonts w:asciiTheme="majorBidi" w:hAnsiTheme="majorBidi" w:cstheme="majorBidi"/>
          <w:rtl/>
        </w:rPr>
        <w:t xml:space="preserve"> </w:t>
      </w:r>
      <w:r w:rsidRPr="00AD6E1B">
        <w:rPr>
          <w:rFonts w:asciiTheme="majorBidi" w:hAnsiTheme="majorBidi" w:cstheme="majorBidi"/>
          <w:rtl/>
        </w:rPr>
        <w:t xml:space="preserve">על פי </w:t>
      </w:r>
      <w:proofErr w:type="spellStart"/>
      <w:r w:rsidRPr="00AD6E1B">
        <w:rPr>
          <w:rFonts w:asciiTheme="majorBidi" w:hAnsiTheme="majorBidi" w:cstheme="majorBidi"/>
          <w:rtl/>
        </w:rPr>
        <w:t>המהרש"א</w:t>
      </w:r>
      <w:proofErr w:type="spellEnd"/>
      <w:r>
        <w:rPr>
          <w:rFonts w:asciiTheme="majorBidi" w:hAnsiTheme="majorBidi" w:cstheme="majorBidi" w:hint="cs"/>
          <w:rtl/>
        </w:rPr>
        <w:t xml:space="preserve"> </w:t>
      </w:r>
      <w:r w:rsidRPr="00AD6E1B">
        <w:rPr>
          <w:rFonts w:asciiTheme="majorBidi" w:hAnsiTheme="majorBidi" w:cstheme="majorBidi"/>
          <w:rtl/>
        </w:rPr>
        <w:t>כאן.</w:t>
      </w:r>
    </w:p>
  </w:footnote>
  <w:footnote w:id="7">
    <w:p w14:paraId="2B352FDC" w14:textId="77777777" w:rsidR="004A5E4F" w:rsidRPr="00AD6E1B" w:rsidRDefault="004A5E4F" w:rsidP="004A5E4F">
      <w:pPr>
        <w:rPr>
          <w:rFonts w:asciiTheme="majorBidi" w:hAnsiTheme="majorBidi" w:cstheme="majorBidi"/>
          <w:sz w:val="20"/>
          <w:szCs w:val="20"/>
        </w:rPr>
      </w:pPr>
      <w:r w:rsidRPr="00AD6E1B">
        <w:rPr>
          <w:rStyle w:val="a6"/>
          <w:rFonts w:asciiTheme="majorBidi" w:hAnsiTheme="majorBidi" w:cstheme="majorBidi"/>
        </w:rPr>
        <w:footnoteRef/>
      </w:r>
      <w:r w:rsidRPr="00AD6E1B">
        <w:rPr>
          <w:rFonts w:asciiTheme="majorBidi" w:hAnsiTheme="majorBidi" w:cstheme="majorBidi"/>
          <w:sz w:val="20"/>
          <w:szCs w:val="20"/>
          <w:rtl/>
        </w:rPr>
        <w:t xml:space="preserve"> </w:t>
      </w:r>
      <w:r w:rsidRPr="00AD6E1B">
        <w:rPr>
          <w:rFonts w:asciiTheme="majorBidi" w:hAnsiTheme="majorBidi" w:cstheme="majorBidi"/>
          <w:sz w:val="20"/>
          <w:szCs w:val="20"/>
          <w:rtl/>
        </w:rPr>
        <w:t>רמב"ם הלכות דעות פרק ז הלכה ה.</w:t>
      </w:r>
    </w:p>
  </w:footnote>
  <w:footnote w:id="8">
    <w:p w14:paraId="3279C31F" w14:textId="77777777" w:rsidR="004A5E4F" w:rsidRPr="00AD6E1B" w:rsidRDefault="004A5E4F" w:rsidP="004A5E4F">
      <w:pPr>
        <w:pStyle w:val="a4"/>
        <w:spacing w:line="360" w:lineRule="auto"/>
        <w:rPr>
          <w:rFonts w:asciiTheme="majorBidi" w:hAnsiTheme="majorBidi" w:cstheme="majorBidi"/>
        </w:rPr>
      </w:pPr>
      <w:r w:rsidRPr="00AD6E1B">
        <w:rPr>
          <w:rStyle w:val="a6"/>
          <w:rFonts w:asciiTheme="majorBidi" w:hAnsiTheme="majorBidi" w:cstheme="majorBidi"/>
        </w:rPr>
        <w:footnoteRef/>
      </w:r>
      <w:r w:rsidRPr="00AD6E1B">
        <w:rPr>
          <w:rFonts w:asciiTheme="majorBidi" w:hAnsiTheme="majorBidi" w:cstheme="majorBidi"/>
          <w:rtl/>
        </w:rPr>
        <w:t xml:space="preserve"> </w:t>
      </w:r>
      <w:r w:rsidRPr="00AD6E1B">
        <w:rPr>
          <w:rFonts w:asciiTheme="majorBidi" w:hAnsiTheme="majorBidi" w:cstheme="majorBidi"/>
          <w:rtl/>
        </w:rPr>
        <w:t>כסף משנה הלכות דעות פרק ז הלכה ד.</w:t>
      </w:r>
    </w:p>
  </w:footnote>
  <w:footnote w:id="9">
    <w:p w14:paraId="043F3895" w14:textId="77777777" w:rsidR="004A5E4F" w:rsidRPr="00AD6E1B" w:rsidRDefault="004A5E4F" w:rsidP="004A5E4F">
      <w:pPr>
        <w:rPr>
          <w:rFonts w:asciiTheme="majorBidi" w:hAnsiTheme="majorBidi" w:cstheme="majorBidi"/>
          <w:sz w:val="20"/>
          <w:szCs w:val="20"/>
          <w:rtl/>
        </w:rPr>
      </w:pPr>
      <w:r w:rsidRPr="00AD6E1B">
        <w:rPr>
          <w:rStyle w:val="a6"/>
          <w:rFonts w:asciiTheme="majorBidi" w:hAnsiTheme="majorBidi" w:cstheme="majorBidi"/>
        </w:rPr>
        <w:footnoteRef/>
      </w:r>
      <w:r w:rsidRPr="00AD6E1B">
        <w:rPr>
          <w:rFonts w:asciiTheme="majorBidi" w:hAnsiTheme="majorBidi" w:cstheme="majorBidi"/>
          <w:sz w:val="20"/>
          <w:szCs w:val="20"/>
          <w:rtl/>
        </w:rPr>
        <w:t xml:space="preserve"> </w:t>
      </w:r>
      <w:r w:rsidRPr="00AD6E1B">
        <w:rPr>
          <w:rFonts w:asciiTheme="majorBidi" w:hAnsiTheme="majorBidi" w:cstheme="majorBidi"/>
          <w:sz w:val="20"/>
          <w:szCs w:val="20"/>
          <w:rtl/>
        </w:rPr>
        <w:t xml:space="preserve">אם הבנים הלכות דעות פרק ז הלכה ה. טיעון ראשון הוא מביא בשם הרב מרן </w:t>
      </w:r>
      <w:proofErr w:type="spellStart"/>
      <w:r w:rsidRPr="00AD6E1B">
        <w:rPr>
          <w:rFonts w:asciiTheme="majorBidi" w:hAnsiTheme="majorBidi" w:cstheme="majorBidi"/>
          <w:sz w:val="20"/>
          <w:szCs w:val="20"/>
          <w:rtl/>
        </w:rPr>
        <w:t>החבי"ב</w:t>
      </w:r>
      <w:proofErr w:type="spellEnd"/>
      <w:r w:rsidRPr="00AD6E1B">
        <w:rPr>
          <w:rFonts w:asciiTheme="majorBidi" w:hAnsiTheme="majorBidi" w:cstheme="majorBidi"/>
          <w:sz w:val="20"/>
          <w:szCs w:val="20"/>
          <w:rtl/>
        </w:rPr>
        <w:t xml:space="preserve"> בספר </w:t>
      </w:r>
      <w:proofErr w:type="spellStart"/>
      <w:r w:rsidRPr="00AD6E1B">
        <w:rPr>
          <w:rFonts w:asciiTheme="majorBidi" w:hAnsiTheme="majorBidi" w:cstheme="majorBidi"/>
          <w:sz w:val="20"/>
          <w:szCs w:val="20"/>
          <w:rtl/>
        </w:rPr>
        <w:t>דינא</w:t>
      </w:r>
      <w:proofErr w:type="spellEnd"/>
      <w:r w:rsidRPr="00AD6E1B">
        <w:rPr>
          <w:rFonts w:asciiTheme="majorBidi" w:hAnsiTheme="majorBidi" w:cstheme="majorBidi"/>
          <w:sz w:val="20"/>
          <w:szCs w:val="20"/>
          <w:rtl/>
        </w:rPr>
        <w:t xml:space="preserve"> </w:t>
      </w:r>
      <w:proofErr w:type="spellStart"/>
      <w:r w:rsidRPr="00AD6E1B">
        <w:rPr>
          <w:rFonts w:asciiTheme="majorBidi" w:hAnsiTheme="majorBidi" w:cstheme="majorBidi"/>
          <w:sz w:val="20"/>
          <w:szCs w:val="20"/>
          <w:rtl/>
        </w:rPr>
        <w:t>דחיי</w:t>
      </w:r>
      <w:proofErr w:type="spellEnd"/>
      <w:r w:rsidRPr="00AD6E1B">
        <w:rPr>
          <w:rFonts w:asciiTheme="majorBidi" w:hAnsiTheme="majorBidi" w:cstheme="majorBidi"/>
          <w:sz w:val="20"/>
          <w:szCs w:val="20"/>
          <w:rtl/>
        </w:rPr>
        <w:t xml:space="preserve"> דף ח' ריש ע"ב וטיעון שני מדעתו.</w:t>
      </w:r>
    </w:p>
  </w:footnote>
  <w:footnote w:id="10">
    <w:p w14:paraId="086A6813" w14:textId="77777777" w:rsidR="004A5E4F" w:rsidRPr="00AD6E1B" w:rsidRDefault="004A5E4F" w:rsidP="004A5E4F">
      <w:pPr>
        <w:rPr>
          <w:rFonts w:asciiTheme="majorBidi" w:hAnsiTheme="majorBidi" w:cstheme="majorBidi"/>
          <w:sz w:val="20"/>
          <w:szCs w:val="20"/>
        </w:rPr>
      </w:pPr>
      <w:r w:rsidRPr="00AD6E1B">
        <w:rPr>
          <w:rStyle w:val="a6"/>
          <w:rFonts w:asciiTheme="majorBidi" w:hAnsiTheme="majorBidi" w:cstheme="majorBidi"/>
        </w:rPr>
        <w:footnoteRef/>
      </w:r>
      <w:r w:rsidRPr="00AD6E1B">
        <w:rPr>
          <w:rFonts w:asciiTheme="majorBidi" w:hAnsiTheme="majorBidi" w:cstheme="majorBidi"/>
          <w:sz w:val="20"/>
          <w:szCs w:val="20"/>
          <w:rtl/>
        </w:rPr>
        <w:t xml:space="preserve"> </w:t>
      </w:r>
      <w:r w:rsidRPr="00AD6E1B">
        <w:rPr>
          <w:rFonts w:asciiTheme="majorBidi" w:hAnsiTheme="majorBidi" w:cstheme="majorBidi"/>
          <w:sz w:val="20"/>
          <w:szCs w:val="20"/>
          <w:rtl/>
        </w:rPr>
        <w:t xml:space="preserve">קובץ על יד הלכות דעות פרק ז הלכה ה בשם עין יעקב. בחפץ חיים בתחילת כלל ג הוכיח שרב </w:t>
      </w:r>
      <w:proofErr w:type="spellStart"/>
      <w:r w:rsidRPr="00AD6E1B">
        <w:rPr>
          <w:rFonts w:asciiTheme="majorBidi" w:hAnsiTheme="majorBidi" w:cstheme="majorBidi"/>
          <w:sz w:val="20"/>
          <w:szCs w:val="20"/>
          <w:rtl/>
        </w:rPr>
        <w:t>פפא</w:t>
      </w:r>
      <w:proofErr w:type="spellEnd"/>
      <w:r w:rsidRPr="00AD6E1B">
        <w:rPr>
          <w:rFonts w:asciiTheme="majorBidi" w:hAnsiTheme="majorBidi" w:cstheme="majorBidi"/>
          <w:sz w:val="20"/>
          <w:szCs w:val="20"/>
          <w:rtl/>
        </w:rPr>
        <w:t xml:space="preserve"> סובר כאביי שהרי הלקה את</w:t>
      </w:r>
      <w:r>
        <w:rPr>
          <w:rFonts w:asciiTheme="majorBidi" w:hAnsiTheme="majorBidi" w:cstheme="majorBidi"/>
          <w:sz w:val="20"/>
          <w:szCs w:val="20"/>
          <w:rtl/>
        </w:rPr>
        <w:t xml:space="preserve"> </w:t>
      </w:r>
      <w:proofErr w:type="spellStart"/>
      <w:r w:rsidRPr="00AD6E1B">
        <w:rPr>
          <w:rFonts w:asciiTheme="majorBidi" w:hAnsiTheme="majorBidi" w:cstheme="majorBidi"/>
          <w:sz w:val="20"/>
          <w:szCs w:val="20"/>
          <w:rtl/>
        </w:rPr>
        <w:t>זיגוד</w:t>
      </w:r>
      <w:proofErr w:type="spellEnd"/>
      <w:r w:rsidRPr="00AD6E1B">
        <w:rPr>
          <w:rFonts w:asciiTheme="majorBidi" w:hAnsiTheme="majorBidi" w:cstheme="majorBidi"/>
          <w:sz w:val="20"/>
          <w:szCs w:val="20"/>
          <w:rtl/>
        </w:rPr>
        <w:t xml:space="preserve"> שהעיד יחידי בבית דין על חברו שחטא</w:t>
      </w:r>
      <w:r>
        <w:rPr>
          <w:rFonts w:asciiTheme="majorBidi" w:hAnsiTheme="majorBidi" w:cstheme="majorBidi" w:hint="cs"/>
          <w:sz w:val="20"/>
          <w:szCs w:val="20"/>
          <w:rtl/>
        </w:rPr>
        <w:t xml:space="preserve"> </w:t>
      </w:r>
      <w:r w:rsidRPr="00AD6E1B">
        <w:rPr>
          <w:rFonts w:asciiTheme="majorBidi" w:hAnsiTheme="majorBidi" w:cstheme="majorBidi"/>
          <w:sz w:val="20"/>
          <w:szCs w:val="20"/>
          <w:rtl/>
        </w:rPr>
        <w:t xml:space="preserve">(פסחים </w:t>
      </w:r>
      <w:proofErr w:type="spellStart"/>
      <w:r w:rsidRPr="00AD6E1B">
        <w:rPr>
          <w:rFonts w:asciiTheme="majorBidi" w:hAnsiTheme="majorBidi" w:cstheme="majorBidi"/>
          <w:sz w:val="20"/>
          <w:szCs w:val="20"/>
          <w:rtl/>
        </w:rPr>
        <w:t>קיג</w:t>
      </w:r>
      <w:proofErr w:type="spellEnd"/>
      <w:r>
        <w:rPr>
          <w:rFonts w:asciiTheme="majorBidi" w:hAnsiTheme="majorBidi" w:cstheme="majorBidi" w:hint="cs"/>
          <w:sz w:val="20"/>
          <w:szCs w:val="20"/>
          <w:rtl/>
        </w:rPr>
        <w:t>,</w:t>
      </w:r>
      <w:r w:rsidRPr="00AD6E1B">
        <w:rPr>
          <w:rFonts w:asciiTheme="majorBidi" w:hAnsiTheme="majorBidi" w:cstheme="majorBidi"/>
          <w:sz w:val="20"/>
          <w:szCs w:val="20"/>
          <w:rtl/>
        </w:rPr>
        <w:t xml:space="preserve"> ב).</w:t>
      </w:r>
    </w:p>
  </w:footnote>
  <w:footnote w:id="11">
    <w:p w14:paraId="7527605D" w14:textId="77777777" w:rsidR="004A5E4F" w:rsidRPr="00AD6E1B" w:rsidRDefault="004A5E4F" w:rsidP="004A5E4F">
      <w:pPr>
        <w:rPr>
          <w:rFonts w:asciiTheme="majorBidi" w:hAnsiTheme="majorBidi" w:cstheme="majorBidi"/>
          <w:sz w:val="20"/>
          <w:szCs w:val="20"/>
          <w:rtl/>
        </w:rPr>
      </w:pPr>
      <w:r w:rsidRPr="00AD6E1B">
        <w:rPr>
          <w:rStyle w:val="a6"/>
          <w:rFonts w:asciiTheme="majorBidi" w:hAnsiTheme="majorBidi" w:cstheme="majorBidi"/>
        </w:rPr>
        <w:footnoteRef/>
      </w:r>
      <w:r w:rsidRPr="00AD6E1B">
        <w:rPr>
          <w:rFonts w:asciiTheme="majorBidi" w:hAnsiTheme="majorBidi" w:cstheme="majorBidi"/>
          <w:sz w:val="20"/>
          <w:szCs w:val="20"/>
          <w:rtl/>
        </w:rPr>
        <w:t xml:space="preserve"> </w:t>
      </w:r>
      <w:r w:rsidRPr="00AD6E1B">
        <w:rPr>
          <w:rFonts w:asciiTheme="majorBidi" w:hAnsiTheme="majorBidi" w:cstheme="majorBidi"/>
          <w:sz w:val="20"/>
          <w:szCs w:val="20"/>
          <w:rtl/>
        </w:rPr>
        <w:t>עבודת המלך הלכות דעות פרק ז. הוא עצמו אינו מסיק כך.</w:t>
      </w:r>
    </w:p>
  </w:footnote>
  <w:footnote w:id="12">
    <w:p w14:paraId="02A8CA39" w14:textId="77777777" w:rsidR="004A5E4F" w:rsidRPr="00AD6E1B" w:rsidRDefault="004A5E4F" w:rsidP="004A5E4F">
      <w:pPr>
        <w:pStyle w:val="a4"/>
        <w:spacing w:line="360" w:lineRule="auto"/>
        <w:rPr>
          <w:rFonts w:asciiTheme="majorBidi" w:hAnsiTheme="majorBidi" w:cstheme="majorBidi"/>
          <w:rtl/>
        </w:rPr>
      </w:pPr>
      <w:r w:rsidRPr="00AD6E1B">
        <w:rPr>
          <w:rStyle w:val="a6"/>
          <w:rFonts w:asciiTheme="majorBidi" w:hAnsiTheme="majorBidi" w:cstheme="majorBidi"/>
        </w:rPr>
        <w:footnoteRef/>
      </w:r>
      <w:r w:rsidRPr="00AD6E1B">
        <w:rPr>
          <w:rFonts w:asciiTheme="majorBidi" w:hAnsiTheme="majorBidi" w:cstheme="majorBidi"/>
          <w:rtl/>
        </w:rPr>
        <w:t xml:space="preserve"> </w:t>
      </w:r>
      <w:r w:rsidRPr="00AD6E1B">
        <w:rPr>
          <w:rFonts w:asciiTheme="majorBidi" w:hAnsiTheme="majorBidi" w:cstheme="majorBidi"/>
          <w:rtl/>
        </w:rPr>
        <w:t>תחילת כלל ג.</w:t>
      </w:r>
    </w:p>
  </w:footnote>
  <w:footnote w:id="13">
    <w:p w14:paraId="206298B1" w14:textId="77777777" w:rsidR="004A5E4F" w:rsidRPr="00C62DB9" w:rsidRDefault="004A5E4F" w:rsidP="004A5E4F">
      <w:pPr>
        <w:pStyle w:val="a4"/>
        <w:spacing w:line="360" w:lineRule="auto"/>
      </w:pPr>
      <w:r w:rsidRPr="00AD6E1B">
        <w:rPr>
          <w:rStyle w:val="a6"/>
          <w:rFonts w:asciiTheme="majorBidi" w:hAnsiTheme="majorBidi" w:cstheme="majorBidi"/>
        </w:rPr>
        <w:footnoteRef/>
      </w:r>
      <w:r w:rsidRPr="00AD6E1B">
        <w:rPr>
          <w:rFonts w:asciiTheme="majorBidi" w:hAnsiTheme="majorBidi" w:cstheme="majorBidi"/>
          <w:rtl/>
        </w:rPr>
        <w:t xml:space="preserve"> </w:t>
      </w:r>
      <w:r w:rsidRPr="00AD6E1B">
        <w:rPr>
          <w:rFonts w:asciiTheme="majorBidi" w:hAnsiTheme="majorBidi" w:cstheme="majorBidi"/>
          <w:rtl/>
        </w:rPr>
        <w:t>שם על פי דברי רבינו גרשום בסוגייתנו</w:t>
      </w:r>
      <w:r w:rsidRPr="00520CA0">
        <w:rPr>
          <w:rFonts w:asciiTheme="majorBidi" w:hAnsiTheme="majorBidi" w:cstheme="majorBidi"/>
          <w:rtl/>
        </w:rPr>
        <w:t>. אולי הכוונה להיתרים שונים שנפרט בהמשך.</w:t>
      </w:r>
    </w:p>
  </w:footnote>
  <w:footnote w:id="14">
    <w:p w14:paraId="018889AF" w14:textId="77777777" w:rsidR="004A5E4F" w:rsidRPr="00FD7B28" w:rsidRDefault="004A5E4F" w:rsidP="004A5E4F">
      <w:pPr>
        <w:pStyle w:val="a4"/>
        <w:rPr>
          <w:rFonts w:asciiTheme="majorBidi" w:hAnsiTheme="majorBidi" w:cstheme="majorBidi"/>
        </w:rPr>
      </w:pPr>
      <w:r w:rsidRPr="00FD7B28">
        <w:rPr>
          <w:rStyle w:val="a6"/>
          <w:rFonts w:asciiTheme="majorBidi" w:hAnsiTheme="majorBidi" w:cstheme="majorBidi"/>
        </w:rPr>
        <w:footnoteRef/>
      </w:r>
      <w:r w:rsidRPr="00FD7B28">
        <w:rPr>
          <w:rFonts w:asciiTheme="majorBidi" w:hAnsiTheme="majorBidi" w:cstheme="majorBidi"/>
          <w:rtl/>
        </w:rPr>
        <w:t xml:space="preserve"> </w:t>
      </w:r>
      <w:r w:rsidRPr="00FD7B28">
        <w:rPr>
          <w:rFonts w:asciiTheme="majorBidi" w:hAnsiTheme="majorBidi" w:cstheme="majorBidi"/>
          <w:rtl/>
        </w:rPr>
        <w:t xml:space="preserve">בן ידיד הלכות דעות פרק ז הלכה ה.  </w:t>
      </w:r>
    </w:p>
  </w:footnote>
  <w:footnote w:id="15">
    <w:p w14:paraId="6E16BEB6" w14:textId="77777777" w:rsidR="004A5E4F" w:rsidRPr="00AD6E1B" w:rsidRDefault="004A5E4F" w:rsidP="004A5E4F">
      <w:pPr>
        <w:pStyle w:val="a4"/>
        <w:spacing w:line="360" w:lineRule="auto"/>
        <w:rPr>
          <w:rFonts w:asciiTheme="majorBidi" w:hAnsiTheme="majorBidi" w:cstheme="majorBidi"/>
        </w:rPr>
      </w:pPr>
      <w:r w:rsidRPr="00AD6E1B">
        <w:rPr>
          <w:rStyle w:val="a6"/>
          <w:rFonts w:asciiTheme="majorBidi" w:hAnsiTheme="majorBidi" w:cstheme="majorBidi"/>
        </w:rPr>
        <w:footnoteRef/>
      </w:r>
      <w:r w:rsidRPr="00AD6E1B">
        <w:rPr>
          <w:rFonts w:asciiTheme="majorBidi" w:hAnsiTheme="majorBidi" w:cstheme="majorBidi"/>
          <w:rtl/>
        </w:rPr>
        <w:t xml:space="preserve"> </w:t>
      </w:r>
      <w:r w:rsidRPr="00AD6E1B">
        <w:rPr>
          <w:rFonts w:asciiTheme="majorBidi" w:hAnsiTheme="majorBidi" w:cstheme="majorBidi"/>
          <w:rtl/>
        </w:rPr>
        <w:t>שפת אמת  טו</w:t>
      </w:r>
      <w:r>
        <w:rPr>
          <w:rFonts w:asciiTheme="majorBidi" w:hAnsiTheme="majorBidi" w:cstheme="majorBidi" w:hint="cs"/>
          <w:rtl/>
        </w:rPr>
        <w:t xml:space="preserve">, </w:t>
      </w:r>
      <w:r w:rsidRPr="00AD6E1B">
        <w:rPr>
          <w:rFonts w:asciiTheme="majorBidi" w:hAnsiTheme="majorBidi" w:cstheme="majorBidi"/>
          <w:rtl/>
        </w:rPr>
        <w:t xml:space="preserve"> ב.</w:t>
      </w:r>
    </w:p>
  </w:footnote>
  <w:footnote w:id="16">
    <w:p w14:paraId="799F3889" w14:textId="77777777" w:rsidR="004A5E4F" w:rsidRPr="00AD6E1B" w:rsidRDefault="004A5E4F" w:rsidP="004A5E4F">
      <w:pPr>
        <w:spacing w:line="240" w:lineRule="auto"/>
        <w:rPr>
          <w:rFonts w:ascii="David" w:hAnsi="David" w:cs="David"/>
          <w:sz w:val="20"/>
          <w:szCs w:val="20"/>
        </w:rPr>
      </w:pPr>
      <w:r w:rsidRPr="00AD6E1B">
        <w:rPr>
          <w:rStyle w:val="a6"/>
        </w:rPr>
        <w:footnoteRef/>
      </w:r>
      <w:r w:rsidRPr="00AD6E1B">
        <w:rPr>
          <w:sz w:val="20"/>
          <w:szCs w:val="20"/>
          <w:rtl/>
        </w:rPr>
        <w:t xml:space="preserve"> </w:t>
      </w:r>
      <w:r w:rsidRPr="00AD6E1B">
        <w:rPr>
          <w:rFonts w:asciiTheme="majorBidi" w:hAnsiTheme="majorBidi" w:cstheme="majorBidi"/>
          <w:sz w:val="20"/>
          <w:szCs w:val="20"/>
          <w:rtl/>
        </w:rPr>
        <w:t xml:space="preserve">חפץ חיים לשון הרע - באר מים חיים כלל ג </w:t>
      </w:r>
      <w:proofErr w:type="spellStart"/>
      <w:r w:rsidRPr="00AD6E1B">
        <w:rPr>
          <w:rFonts w:asciiTheme="majorBidi" w:hAnsiTheme="majorBidi" w:cstheme="majorBidi"/>
          <w:sz w:val="20"/>
          <w:szCs w:val="20"/>
          <w:rtl/>
        </w:rPr>
        <w:t>ס"ק</w:t>
      </w:r>
      <w:proofErr w:type="spellEnd"/>
      <w:r w:rsidRPr="00AD6E1B">
        <w:rPr>
          <w:rFonts w:asciiTheme="majorBidi" w:hAnsiTheme="majorBidi" w:cstheme="majorBidi"/>
          <w:sz w:val="20"/>
          <w:szCs w:val="20"/>
          <w:rtl/>
        </w:rPr>
        <w:t xml:space="preserve"> א</w:t>
      </w:r>
      <w:r w:rsidRPr="00AD6E1B">
        <w:rPr>
          <w:rFonts w:ascii="David" w:hAnsi="David" w:cs="David" w:hint="cs"/>
          <w:sz w:val="20"/>
          <w:szCs w:val="20"/>
          <w:rtl/>
        </w:rPr>
        <w:t xml:space="preserve">. </w:t>
      </w:r>
      <w:r w:rsidRPr="00AD6E1B">
        <w:rPr>
          <w:rFonts w:asciiTheme="majorBidi" w:hAnsiTheme="majorBidi" w:cstheme="majorBidi" w:hint="cs"/>
          <w:sz w:val="20"/>
          <w:szCs w:val="20"/>
          <w:rtl/>
        </w:rPr>
        <w:t>החפץ חיים מאריך לשלול כמה היתרים של לשון הרע לתועלת על ידי אדם בודד: "</w:t>
      </w:r>
      <w:proofErr w:type="spellStart"/>
      <w:r w:rsidRPr="00AD6E1B">
        <w:rPr>
          <w:rFonts w:ascii="David" w:hAnsi="David" w:cs="David"/>
          <w:sz w:val="20"/>
          <w:szCs w:val="20"/>
          <w:rtl/>
        </w:rPr>
        <w:t>דאסור</w:t>
      </w:r>
      <w:proofErr w:type="spellEnd"/>
      <w:r w:rsidRPr="00AD6E1B">
        <w:rPr>
          <w:rFonts w:ascii="David" w:hAnsi="David" w:cs="David"/>
          <w:sz w:val="20"/>
          <w:szCs w:val="20"/>
          <w:rtl/>
        </w:rPr>
        <w:t xml:space="preserve"> לומר גנאי על חברו אפילו בפניו ואפילו שלא בבית דין, ואפילו בדבר שראה אותו בעיניו ולא היה מונע את עצמו מלומר בפניו, ובאופן שמותר </w:t>
      </w:r>
      <w:proofErr w:type="spellStart"/>
      <w:r w:rsidRPr="00AD6E1B">
        <w:rPr>
          <w:rFonts w:ascii="David" w:hAnsi="David" w:cs="David"/>
          <w:sz w:val="20"/>
          <w:szCs w:val="20"/>
          <w:rtl/>
        </w:rPr>
        <w:t>לשנאותו</w:t>
      </w:r>
      <w:proofErr w:type="spellEnd"/>
      <w:r w:rsidRPr="00AD6E1B">
        <w:rPr>
          <w:rFonts w:ascii="David" w:hAnsi="David" w:cs="David" w:hint="cs"/>
          <w:sz w:val="20"/>
          <w:szCs w:val="20"/>
          <w:rtl/>
        </w:rPr>
        <w:t>...</w:t>
      </w:r>
      <w:r w:rsidRPr="00AD6E1B">
        <w:rPr>
          <w:rFonts w:ascii="David" w:hAnsi="David" w:cs="David"/>
          <w:sz w:val="20"/>
          <w:szCs w:val="20"/>
          <w:rtl/>
        </w:rPr>
        <w:t xml:space="preserve"> ובמעשה הנ"ל גם כן אסור בכל גווני לומר בפניו ושלא בפניו, אם לא שנתרץ בדוחק דר' יוסי לא אמר רק לתלמידיו ודבריו היה אצלם </w:t>
      </w:r>
      <w:r w:rsidRPr="00AD6E1B">
        <w:rPr>
          <w:rFonts w:ascii="David" w:hAnsi="David" w:cs="David"/>
          <w:b/>
          <w:bCs/>
          <w:sz w:val="20"/>
          <w:szCs w:val="20"/>
          <w:rtl/>
        </w:rPr>
        <w:t>מהימן כבי תרי</w:t>
      </w:r>
      <w:r w:rsidRPr="00AD6E1B">
        <w:rPr>
          <w:rFonts w:ascii="David" w:hAnsi="David" w:cs="David"/>
          <w:sz w:val="20"/>
          <w:szCs w:val="20"/>
          <w:rtl/>
        </w:rPr>
        <w:t xml:space="preserve"> </w:t>
      </w:r>
      <w:proofErr w:type="spellStart"/>
      <w:r w:rsidRPr="00AD6E1B">
        <w:rPr>
          <w:rFonts w:ascii="David" w:hAnsi="David" w:cs="David"/>
          <w:sz w:val="20"/>
          <w:szCs w:val="20"/>
          <w:rtl/>
        </w:rPr>
        <w:t>דבכה"ג</w:t>
      </w:r>
      <w:proofErr w:type="spellEnd"/>
      <w:r w:rsidRPr="00AD6E1B">
        <w:rPr>
          <w:rFonts w:ascii="David" w:hAnsi="David" w:cs="David"/>
          <w:sz w:val="20"/>
          <w:szCs w:val="20"/>
          <w:rtl/>
        </w:rPr>
        <w:t xml:space="preserve"> שרי </w:t>
      </w:r>
      <w:proofErr w:type="spellStart"/>
      <w:r w:rsidRPr="00AD6E1B">
        <w:rPr>
          <w:rFonts w:ascii="David" w:hAnsi="David" w:cs="David"/>
          <w:sz w:val="20"/>
          <w:szCs w:val="20"/>
          <w:rtl/>
        </w:rPr>
        <w:t>כדאיתא</w:t>
      </w:r>
      <w:proofErr w:type="spellEnd"/>
      <w:r w:rsidRPr="00AD6E1B">
        <w:rPr>
          <w:rFonts w:ascii="David" w:hAnsi="David" w:cs="David"/>
          <w:sz w:val="20"/>
          <w:szCs w:val="20"/>
          <w:rtl/>
        </w:rPr>
        <w:t xml:space="preserve"> בפסחים שם, אבל אם כן יקשה </w:t>
      </w:r>
      <w:proofErr w:type="spellStart"/>
      <w:r w:rsidRPr="00AD6E1B">
        <w:rPr>
          <w:rFonts w:ascii="David" w:hAnsi="David" w:cs="David"/>
          <w:b/>
          <w:bCs/>
          <w:sz w:val="20"/>
          <w:szCs w:val="20"/>
          <w:rtl/>
        </w:rPr>
        <w:t>אמאי</w:t>
      </w:r>
      <w:proofErr w:type="spellEnd"/>
      <w:r w:rsidRPr="00AD6E1B">
        <w:rPr>
          <w:rFonts w:ascii="David" w:hAnsi="David" w:cs="David"/>
          <w:b/>
          <w:bCs/>
          <w:sz w:val="20"/>
          <w:szCs w:val="20"/>
          <w:rtl/>
        </w:rPr>
        <w:t xml:space="preserve"> </w:t>
      </w:r>
      <w:proofErr w:type="spellStart"/>
      <w:r w:rsidRPr="00AD6E1B">
        <w:rPr>
          <w:rFonts w:ascii="David" w:hAnsi="David" w:cs="David"/>
          <w:b/>
          <w:bCs/>
          <w:sz w:val="20"/>
          <w:szCs w:val="20"/>
          <w:rtl/>
        </w:rPr>
        <w:t>קאמר</w:t>
      </w:r>
      <w:proofErr w:type="spellEnd"/>
      <w:r w:rsidRPr="00AD6E1B">
        <w:rPr>
          <w:rFonts w:ascii="David" w:hAnsi="David" w:cs="David"/>
          <w:b/>
          <w:bCs/>
          <w:sz w:val="20"/>
          <w:szCs w:val="20"/>
          <w:rtl/>
        </w:rPr>
        <w:t xml:space="preserve"> אנא כר' יוסי </w:t>
      </w:r>
      <w:proofErr w:type="spellStart"/>
      <w:r w:rsidRPr="00AD6E1B">
        <w:rPr>
          <w:rFonts w:ascii="David" w:hAnsi="David" w:cs="David"/>
          <w:b/>
          <w:bCs/>
          <w:sz w:val="20"/>
          <w:szCs w:val="20"/>
          <w:rtl/>
        </w:rPr>
        <w:t>סבירא</w:t>
      </w:r>
      <w:proofErr w:type="spellEnd"/>
      <w:r w:rsidRPr="00AD6E1B">
        <w:rPr>
          <w:rFonts w:ascii="David" w:hAnsi="David" w:cs="David"/>
          <w:b/>
          <w:bCs/>
          <w:sz w:val="20"/>
          <w:szCs w:val="20"/>
          <w:rtl/>
        </w:rPr>
        <w:t xml:space="preserve"> לי</w:t>
      </w:r>
      <w:r w:rsidRPr="00AD6E1B">
        <w:rPr>
          <w:rFonts w:ascii="David" w:hAnsi="David" w:cs="David"/>
          <w:sz w:val="20"/>
          <w:szCs w:val="20"/>
          <w:rtl/>
        </w:rPr>
        <w:t xml:space="preserve"> והדין כל מילתא </w:t>
      </w:r>
      <w:proofErr w:type="spellStart"/>
      <w:r w:rsidRPr="00AD6E1B">
        <w:rPr>
          <w:rFonts w:ascii="David" w:hAnsi="David" w:cs="David"/>
          <w:sz w:val="20"/>
          <w:szCs w:val="20"/>
          <w:rtl/>
        </w:rPr>
        <w:t>דמתאמרא</w:t>
      </w:r>
      <w:proofErr w:type="spellEnd"/>
      <w:r w:rsidRPr="00AD6E1B">
        <w:rPr>
          <w:rFonts w:ascii="David" w:hAnsi="David" w:cs="David"/>
          <w:sz w:val="20"/>
          <w:szCs w:val="20"/>
          <w:rtl/>
        </w:rPr>
        <w:t xml:space="preserve"> וכו' </w:t>
      </w:r>
      <w:proofErr w:type="spellStart"/>
      <w:r w:rsidRPr="00AD6E1B">
        <w:rPr>
          <w:rFonts w:ascii="David" w:hAnsi="David" w:cs="David"/>
          <w:sz w:val="20"/>
          <w:szCs w:val="20"/>
          <w:rtl/>
        </w:rPr>
        <w:t>קאמר</w:t>
      </w:r>
      <w:proofErr w:type="spellEnd"/>
      <w:r w:rsidRPr="00AD6E1B">
        <w:rPr>
          <w:rFonts w:ascii="David" w:hAnsi="David" w:cs="David"/>
          <w:sz w:val="20"/>
          <w:szCs w:val="20"/>
          <w:rtl/>
        </w:rPr>
        <w:t xml:space="preserve"> </w:t>
      </w:r>
      <w:proofErr w:type="spellStart"/>
      <w:r w:rsidRPr="00AD6E1B">
        <w:rPr>
          <w:rFonts w:ascii="David" w:hAnsi="David" w:cs="David"/>
          <w:b/>
          <w:bCs/>
          <w:sz w:val="20"/>
          <w:szCs w:val="20"/>
          <w:rtl/>
        </w:rPr>
        <w:t>אכולי</w:t>
      </w:r>
      <w:proofErr w:type="spellEnd"/>
      <w:r w:rsidRPr="00AD6E1B">
        <w:rPr>
          <w:rFonts w:ascii="David" w:hAnsi="David" w:cs="David"/>
          <w:b/>
          <w:bCs/>
          <w:sz w:val="20"/>
          <w:szCs w:val="20"/>
          <w:rtl/>
        </w:rPr>
        <w:t xml:space="preserve"> עלמא</w:t>
      </w:r>
      <w:r>
        <w:rPr>
          <w:rFonts w:ascii="David" w:hAnsi="David" w:cs="David" w:hint="cs"/>
          <w:sz w:val="20"/>
          <w:szCs w:val="20"/>
          <w:rtl/>
        </w:rPr>
        <w:t>"</w:t>
      </w:r>
      <w:r w:rsidRPr="00AD6E1B">
        <w:rPr>
          <w:rFonts w:ascii="David" w:hAnsi="David" w:cs="David" w:hint="cs"/>
          <w:sz w:val="20"/>
          <w:szCs w:val="20"/>
          <w:rtl/>
        </w:rPr>
        <w:t>.</w:t>
      </w:r>
    </w:p>
  </w:footnote>
  <w:footnote w:id="17">
    <w:p w14:paraId="6C48E537" w14:textId="77777777" w:rsidR="004A5E4F" w:rsidRPr="00AD6E1B" w:rsidRDefault="004A5E4F" w:rsidP="004A5E4F">
      <w:pPr>
        <w:pStyle w:val="a4"/>
        <w:spacing w:line="360" w:lineRule="auto"/>
        <w:rPr>
          <w:rFonts w:asciiTheme="majorBidi" w:hAnsiTheme="majorBidi" w:cstheme="majorBidi"/>
          <w:rtl/>
        </w:rPr>
      </w:pPr>
      <w:r w:rsidRPr="00AD6E1B">
        <w:rPr>
          <w:rStyle w:val="a6"/>
          <w:rFonts w:asciiTheme="majorBidi" w:hAnsiTheme="majorBidi" w:cstheme="majorBidi"/>
        </w:rPr>
        <w:footnoteRef/>
      </w:r>
      <w:r w:rsidRPr="00AD6E1B">
        <w:rPr>
          <w:rFonts w:asciiTheme="majorBidi" w:hAnsiTheme="majorBidi" w:cstheme="majorBidi"/>
          <w:rtl/>
        </w:rPr>
        <w:t xml:space="preserve"> </w:t>
      </w:r>
      <w:r w:rsidRPr="00AD6E1B">
        <w:rPr>
          <w:rFonts w:asciiTheme="majorBidi" w:hAnsiTheme="majorBidi" w:cstheme="majorBidi"/>
          <w:rtl/>
        </w:rPr>
        <w:t xml:space="preserve">ופלא שלא הוסיפו </w:t>
      </w:r>
      <w:r>
        <w:rPr>
          <w:rFonts w:asciiTheme="majorBidi" w:hAnsiTheme="majorBidi" w:cstheme="majorBidi" w:hint="cs"/>
          <w:rtl/>
        </w:rPr>
        <w:t xml:space="preserve">דוגמה זו </w:t>
      </w:r>
      <w:r w:rsidRPr="00AD6E1B">
        <w:rPr>
          <w:rFonts w:asciiTheme="majorBidi" w:hAnsiTheme="majorBidi" w:cstheme="majorBidi"/>
          <w:rtl/>
        </w:rPr>
        <w:t xml:space="preserve">על ההלכות </w:t>
      </w:r>
      <w:proofErr w:type="spellStart"/>
      <w:r w:rsidRPr="00AD6E1B">
        <w:rPr>
          <w:rFonts w:asciiTheme="majorBidi" w:hAnsiTheme="majorBidi" w:cstheme="majorBidi"/>
          <w:rtl/>
        </w:rPr>
        <w:t>יע"ל</w:t>
      </w:r>
      <w:proofErr w:type="spellEnd"/>
      <w:r w:rsidRPr="00AD6E1B">
        <w:rPr>
          <w:rFonts w:asciiTheme="majorBidi" w:hAnsiTheme="majorBidi" w:cstheme="majorBidi"/>
          <w:rtl/>
        </w:rPr>
        <w:t xml:space="preserve"> </w:t>
      </w:r>
      <w:proofErr w:type="spellStart"/>
      <w:r>
        <w:rPr>
          <w:rFonts w:asciiTheme="majorBidi" w:hAnsiTheme="majorBidi" w:cstheme="majorBidi" w:hint="cs"/>
          <w:rtl/>
        </w:rPr>
        <w:t>ק</w:t>
      </w:r>
      <w:r w:rsidRPr="00AD6E1B">
        <w:rPr>
          <w:rFonts w:asciiTheme="majorBidi" w:hAnsiTheme="majorBidi" w:cstheme="majorBidi"/>
          <w:rtl/>
        </w:rPr>
        <w:t>ג"מ</w:t>
      </w:r>
      <w:proofErr w:type="spellEnd"/>
      <w:r w:rsidRPr="00AD6E1B">
        <w:rPr>
          <w:rFonts w:asciiTheme="majorBidi" w:hAnsiTheme="majorBidi" w:cstheme="majorBidi"/>
          <w:rtl/>
        </w:rPr>
        <w:t xml:space="preserve">, בהן הלכה כאביי </w:t>
      </w:r>
      <w:proofErr w:type="spellStart"/>
      <w:r w:rsidRPr="00AD6E1B">
        <w:rPr>
          <w:rFonts w:asciiTheme="majorBidi" w:hAnsiTheme="majorBidi" w:cstheme="majorBidi"/>
          <w:rtl/>
        </w:rPr>
        <w:t>מרבא</w:t>
      </w:r>
      <w:proofErr w:type="spellEnd"/>
      <w:r w:rsidRPr="00AD6E1B">
        <w:rPr>
          <w:rFonts w:asciiTheme="majorBidi" w:hAnsiTheme="majorBidi" w:cstheme="majorBidi"/>
          <w:rtl/>
        </w:rPr>
        <w:t>.</w:t>
      </w:r>
    </w:p>
  </w:footnote>
  <w:footnote w:id="18">
    <w:p w14:paraId="438E5C27" w14:textId="77777777" w:rsidR="004A5E4F" w:rsidRPr="00AD6E1B" w:rsidRDefault="004A5E4F" w:rsidP="004A5E4F">
      <w:r w:rsidRPr="00AD6E1B">
        <w:rPr>
          <w:rStyle w:val="a6"/>
          <w:rFonts w:asciiTheme="majorBidi" w:hAnsiTheme="majorBidi" w:cstheme="majorBidi"/>
        </w:rPr>
        <w:footnoteRef/>
      </w:r>
      <w:r w:rsidRPr="00AD6E1B">
        <w:rPr>
          <w:rFonts w:asciiTheme="majorBidi" w:hAnsiTheme="majorBidi" w:cstheme="majorBidi"/>
          <w:sz w:val="20"/>
          <w:szCs w:val="20"/>
          <w:rtl/>
        </w:rPr>
        <w:t xml:space="preserve"> </w:t>
      </w:r>
      <w:r w:rsidRPr="00AD6E1B">
        <w:rPr>
          <w:rFonts w:asciiTheme="majorBidi" w:hAnsiTheme="majorBidi" w:cstheme="majorBidi"/>
          <w:sz w:val="20"/>
          <w:szCs w:val="20"/>
          <w:rtl/>
        </w:rPr>
        <w:t>שלל דוד הלכות דעות פרק ז הלכה ה.</w:t>
      </w:r>
    </w:p>
  </w:footnote>
  <w:footnote w:id="19">
    <w:p w14:paraId="477210AB" w14:textId="77777777" w:rsidR="004A5E4F" w:rsidRPr="00AD6E1B" w:rsidRDefault="004A5E4F" w:rsidP="004A5E4F">
      <w:pPr>
        <w:rPr>
          <w:rFonts w:asciiTheme="majorBidi" w:hAnsiTheme="majorBidi" w:cstheme="majorBidi"/>
          <w:sz w:val="20"/>
          <w:szCs w:val="20"/>
        </w:rPr>
      </w:pPr>
      <w:r w:rsidRPr="00AD6E1B">
        <w:rPr>
          <w:rStyle w:val="a6"/>
          <w:rFonts w:asciiTheme="majorBidi" w:hAnsiTheme="majorBidi" w:cstheme="majorBidi"/>
        </w:rPr>
        <w:footnoteRef/>
      </w:r>
      <w:r w:rsidRPr="00AD6E1B">
        <w:rPr>
          <w:rFonts w:asciiTheme="majorBidi" w:hAnsiTheme="majorBidi" w:cstheme="majorBidi"/>
          <w:sz w:val="20"/>
          <w:szCs w:val="20"/>
          <w:rtl/>
        </w:rPr>
        <w:t xml:space="preserve"> </w:t>
      </w:r>
      <w:r w:rsidRPr="00AD6E1B">
        <w:rPr>
          <w:rFonts w:asciiTheme="majorBidi" w:hAnsiTheme="majorBidi" w:cstheme="majorBidi"/>
          <w:sz w:val="20"/>
          <w:szCs w:val="20"/>
          <w:rtl/>
        </w:rPr>
        <w:t>שערי דעה הלכות דעות פרק ז הלכה ה.</w:t>
      </w:r>
    </w:p>
  </w:footnote>
  <w:footnote w:id="20">
    <w:p w14:paraId="7DF65B6A" w14:textId="77777777" w:rsidR="004A5E4F" w:rsidRDefault="004A5E4F" w:rsidP="004A5E4F">
      <w:pPr>
        <w:spacing w:line="240" w:lineRule="auto"/>
        <w:rPr>
          <w:rtl/>
        </w:rPr>
      </w:pPr>
      <w:r w:rsidRPr="00AD6E1B">
        <w:rPr>
          <w:rStyle w:val="a6"/>
          <w:rFonts w:asciiTheme="majorBidi" w:hAnsiTheme="majorBidi" w:cstheme="majorBidi"/>
        </w:rPr>
        <w:footnoteRef/>
      </w:r>
      <w:r w:rsidRPr="00AD6E1B">
        <w:rPr>
          <w:rFonts w:asciiTheme="majorBidi" w:hAnsiTheme="majorBidi" w:cstheme="majorBidi"/>
          <w:sz w:val="20"/>
          <w:szCs w:val="20"/>
          <w:rtl/>
        </w:rPr>
        <w:t xml:space="preserve"> </w:t>
      </w:r>
      <w:r w:rsidRPr="00AD6E1B">
        <w:rPr>
          <w:rFonts w:asciiTheme="majorBidi" w:hAnsiTheme="majorBidi" w:cstheme="majorBidi"/>
          <w:sz w:val="20"/>
          <w:szCs w:val="20"/>
          <w:rtl/>
        </w:rPr>
        <w:t>פרי חדש הלכות דעות פרק ז הלכה ה. אכן בשערי דעה הביא מדרש בגרסה שונה:</w:t>
      </w:r>
      <w:r w:rsidRPr="00AD6E1B">
        <w:rPr>
          <w:rFonts w:ascii="David" w:hAnsi="David" w:cs="David"/>
          <w:sz w:val="20"/>
          <w:szCs w:val="20"/>
          <w:rtl/>
        </w:rPr>
        <w:t xml:space="preserve"> "ובספרי פ' תצא איתא בלשון אחר, ומה מרים שלא דברה אלא </w:t>
      </w:r>
      <w:r w:rsidRPr="00AD6E1B">
        <w:rPr>
          <w:rFonts w:ascii="David" w:hAnsi="David" w:cs="David"/>
          <w:b/>
          <w:bCs/>
          <w:sz w:val="20"/>
          <w:szCs w:val="20"/>
          <w:rtl/>
        </w:rPr>
        <w:t>שלא בפניו</w:t>
      </w:r>
      <w:r w:rsidRPr="00AD6E1B">
        <w:rPr>
          <w:rFonts w:ascii="David" w:hAnsi="David" w:cs="David"/>
          <w:sz w:val="20"/>
          <w:szCs w:val="20"/>
          <w:rtl/>
        </w:rPr>
        <w:t xml:space="preserve"> של משה </w:t>
      </w:r>
      <w:proofErr w:type="spellStart"/>
      <w:r w:rsidRPr="00AD6E1B">
        <w:rPr>
          <w:rFonts w:ascii="David" w:hAnsi="David" w:cs="David"/>
          <w:sz w:val="20"/>
          <w:szCs w:val="20"/>
          <w:rtl/>
        </w:rPr>
        <w:t>ולהנייתו</w:t>
      </w:r>
      <w:proofErr w:type="spellEnd"/>
      <w:r w:rsidRPr="00AD6E1B">
        <w:rPr>
          <w:rFonts w:ascii="David" w:hAnsi="David" w:cs="David"/>
          <w:sz w:val="20"/>
          <w:szCs w:val="20"/>
          <w:rtl/>
        </w:rPr>
        <w:t xml:space="preserve"> של משה ולשבחו של מקום ולבנינו של עולם כך נענשה, כל המדבר בגנותו של </w:t>
      </w:r>
      <w:proofErr w:type="spellStart"/>
      <w:r w:rsidRPr="00AD6E1B">
        <w:rPr>
          <w:rFonts w:ascii="David" w:hAnsi="David" w:cs="David"/>
          <w:sz w:val="20"/>
          <w:szCs w:val="20"/>
          <w:rtl/>
        </w:rPr>
        <w:t>חבירו</w:t>
      </w:r>
      <w:proofErr w:type="spellEnd"/>
      <w:r w:rsidRPr="00AD6E1B">
        <w:rPr>
          <w:rFonts w:ascii="David" w:hAnsi="David" w:cs="David"/>
          <w:sz w:val="20"/>
          <w:szCs w:val="20"/>
          <w:rtl/>
        </w:rPr>
        <w:t xml:space="preserve"> ברבים על אחת </w:t>
      </w:r>
      <w:proofErr w:type="spellStart"/>
      <w:r w:rsidRPr="00AD6E1B">
        <w:rPr>
          <w:rFonts w:ascii="David" w:hAnsi="David" w:cs="David"/>
          <w:sz w:val="20"/>
          <w:szCs w:val="20"/>
          <w:rtl/>
        </w:rPr>
        <w:t>כו"כ</w:t>
      </w:r>
      <w:proofErr w:type="spellEnd"/>
      <w:r w:rsidRPr="00AD6E1B">
        <w:rPr>
          <w:rFonts w:ascii="David" w:hAnsi="David" w:cs="David"/>
          <w:sz w:val="20"/>
          <w:szCs w:val="20"/>
          <w:rtl/>
        </w:rPr>
        <w:t>".</w:t>
      </w:r>
      <w:r w:rsidRPr="00AD6E1B">
        <w:rPr>
          <w:rFonts w:hint="cs"/>
          <w:sz w:val="20"/>
          <w:szCs w:val="20"/>
          <w:rtl/>
        </w:rPr>
        <w:t xml:space="preserve"> </w:t>
      </w:r>
      <w:r w:rsidRPr="00AD6E1B">
        <w:rPr>
          <w:rFonts w:asciiTheme="majorBidi" w:hAnsiTheme="majorBidi" w:cstheme="majorBidi"/>
          <w:sz w:val="20"/>
          <w:szCs w:val="20"/>
          <w:rtl/>
        </w:rPr>
        <w:t>וכן הוא באבות דרבי נתן פרק ט.</w:t>
      </w:r>
      <w:r>
        <w:rPr>
          <w:rFonts w:asciiTheme="majorBidi" w:hAnsiTheme="majorBidi" w:cstheme="majorBidi"/>
          <w:sz w:val="20"/>
          <w:szCs w:val="20"/>
          <w:rtl/>
        </w:rPr>
        <w:t xml:space="preserve"> </w:t>
      </w:r>
      <w:r w:rsidRPr="00AD6E1B">
        <w:rPr>
          <w:rFonts w:asciiTheme="majorBidi" w:hAnsiTheme="majorBidi" w:cstheme="majorBidi"/>
          <w:sz w:val="20"/>
          <w:szCs w:val="20"/>
          <w:rtl/>
        </w:rPr>
        <w:t xml:space="preserve">החפץ חיים (לשון הרע - באר מים חיים כלל ג </w:t>
      </w:r>
      <w:proofErr w:type="spellStart"/>
      <w:r w:rsidRPr="00AD6E1B">
        <w:rPr>
          <w:rFonts w:asciiTheme="majorBidi" w:hAnsiTheme="majorBidi" w:cstheme="majorBidi"/>
          <w:sz w:val="20"/>
          <w:szCs w:val="20"/>
          <w:rtl/>
        </w:rPr>
        <w:t>ס"ק</w:t>
      </w:r>
      <w:proofErr w:type="spellEnd"/>
      <w:r w:rsidRPr="00AD6E1B">
        <w:rPr>
          <w:rFonts w:asciiTheme="majorBidi" w:hAnsiTheme="majorBidi" w:cstheme="majorBidi"/>
          <w:sz w:val="20"/>
          <w:szCs w:val="20"/>
          <w:rtl/>
        </w:rPr>
        <w:t xml:space="preserve"> א) מוכיח גם לפי גרסה זו שאין בסוגייתנו היתר לשון הרע, שהרי החשיב המדרש 'שלא בפניו' כפחות חמור.</w:t>
      </w:r>
    </w:p>
  </w:footnote>
  <w:footnote w:id="21">
    <w:p w14:paraId="6F1DF5E7" w14:textId="77777777" w:rsidR="004A5E4F" w:rsidRPr="008E76D4" w:rsidRDefault="004A5E4F" w:rsidP="004A5E4F">
      <w:pPr>
        <w:rPr>
          <w:rFonts w:asciiTheme="majorBidi" w:hAnsiTheme="majorBidi" w:cstheme="majorBidi"/>
          <w:sz w:val="20"/>
          <w:szCs w:val="20"/>
          <w:rtl/>
        </w:rPr>
      </w:pPr>
      <w:r w:rsidRPr="008E76D4">
        <w:rPr>
          <w:rStyle w:val="a6"/>
          <w:rFonts w:asciiTheme="majorBidi" w:hAnsiTheme="majorBidi" w:cstheme="majorBidi"/>
        </w:rPr>
        <w:footnoteRef/>
      </w:r>
      <w:r w:rsidRPr="008E76D4">
        <w:rPr>
          <w:rFonts w:asciiTheme="majorBidi" w:hAnsiTheme="majorBidi" w:cstheme="majorBidi"/>
          <w:sz w:val="20"/>
          <w:szCs w:val="20"/>
          <w:rtl/>
        </w:rPr>
        <w:t xml:space="preserve"> </w:t>
      </w:r>
      <w:r w:rsidRPr="008E76D4">
        <w:rPr>
          <w:rFonts w:asciiTheme="majorBidi" w:hAnsiTheme="majorBidi" w:cstheme="majorBidi"/>
          <w:sz w:val="20"/>
          <w:szCs w:val="20"/>
          <w:rtl/>
        </w:rPr>
        <w:t>מהר"ל ערכין טו</w:t>
      </w:r>
      <w:r>
        <w:rPr>
          <w:rFonts w:asciiTheme="majorBidi" w:hAnsiTheme="majorBidi" w:cstheme="majorBidi" w:hint="cs"/>
          <w:sz w:val="20"/>
          <w:szCs w:val="20"/>
          <w:rtl/>
        </w:rPr>
        <w:t>,</w:t>
      </w:r>
      <w:r w:rsidRPr="008E76D4">
        <w:rPr>
          <w:rFonts w:asciiTheme="majorBidi" w:hAnsiTheme="majorBidi" w:cstheme="majorBidi"/>
          <w:sz w:val="20"/>
          <w:szCs w:val="20"/>
          <w:rtl/>
        </w:rPr>
        <w:t xml:space="preserve"> ב</w:t>
      </w:r>
      <w:r>
        <w:rPr>
          <w:rFonts w:asciiTheme="majorBidi" w:hAnsiTheme="majorBidi" w:cstheme="majorBidi" w:hint="cs"/>
          <w:sz w:val="20"/>
          <w:szCs w:val="20"/>
          <w:rtl/>
        </w:rPr>
        <w:t>.</w:t>
      </w:r>
    </w:p>
  </w:footnote>
  <w:footnote w:id="22">
    <w:p w14:paraId="6B6F9D9F" w14:textId="77777777" w:rsidR="004A5E4F" w:rsidRPr="008E76D4" w:rsidRDefault="004A5E4F" w:rsidP="004A5E4F">
      <w:pPr>
        <w:rPr>
          <w:rFonts w:asciiTheme="majorBidi" w:hAnsiTheme="majorBidi" w:cstheme="majorBidi"/>
          <w:sz w:val="20"/>
          <w:szCs w:val="20"/>
        </w:rPr>
      </w:pPr>
      <w:r w:rsidRPr="008E76D4">
        <w:rPr>
          <w:rStyle w:val="a6"/>
          <w:rFonts w:asciiTheme="majorBidi" w:hAnsiTheme="majorBidi" w:cstheme="majorBidi"/>
        </w:rPr>
        <w:footnoteRef/>
      </w:r>
      <w:r w:rsidRPr="008E76D4">
        <w:rPr>
          <w:rFonts w:asciiTheme="majorBidi" w:hAnsiTheme="majorBidi" w:cstheme="majorBidi"/>
          <w:sz w:val="20"/>
          <w:szCs w:val="20"/>
          <w:rtl/>
        </w:rPr>
        <w:t xml:space="preserve"> </w:t>
      </w:r>
      <w:r w:rsidRPr="008E76D4">
        <w:rPr>
          <w:rFonts w:asciiTheme="majorBidi" w:hAnsiTheme="majorBidi" w:cstheme="majorBidi"/>
          <w:sz w:val="20"/>
          <w:szCs w:val="20"/>
          <w:rtl/>
        </w:rPr>
        <w:t>נתיבות עולם נתיב הלשון פרק ז.</w:t>
      </w:r>
    </w:p>
  </w:footnote>
  <w:footnote w:id="23">
    <w:p w14:paraId="33FEBC99" w14:textId="77777777" w:rsidR="004A5E4F" w:rsidRPr="008E76D4" w:rsidRDefault="004A5E4F" w:rsidP="004A5E4F">
      <w:pPr>
        <w:pStyle w:val="a4"/>
        <w:spacing w:line="360" w:lineRule="auto"/>
        <w:rPr>
          <w:rFonts w:ascii="Times New Roman" w:hAnsi="Times New Roman" w:cs="Times New Roman"/>
          <w:rtl/>
        </w:rPr>
      </w:pPr>
      <w:r w:rsidRPr="008E76D4">
        <w:rPr>
          <w:rStyle w:val="a6"/>
          <w:rFonts w:ascii="Times New Roman" w:hAnsi="Times New Roman" w:cs="Times New Roman"/>
        </w:rPr>
        <w:footnoteRef/>
      </w:r>
      <w:r w:rsidRPr="008E76D4">
        <w:rPr>
          <w:rFonts w:ascii="Times New Roman" w:hAnsi="Times New Roman" w:cs="Times New Roman"/>
          <w:rtl/>
        </w:rPr>
        <w:t xml:space="preserve"> </w:t>
      </w:r>
      <w:r w:rsidRPr="008E76D4">
        <w:rPr>
          <w:rFonts w:ascii="Times New Roman" w:hAnsi="Times New Roman" w:cs="Times New Roman"/>
          <w:rtl/>
        </w:rPr>
        <w:t xml:space="preserve">חפץ חיים, כלל ב, </w:t>
      </w:r>
      <w:proofErr w:type="spellStart"/>
      <w:r w:rsidRPr="008E76D4">
        <w:rPr>
          <w:rFonts w:ascii="Times New Roman" w:hAnsi="Times New Roman" w:cs="Times New Roman"/>
          <w:rtl/>
        </w:rPr>
        <w:t>הגה"ה</w:t>
      </w:r>
      <w:proofErr w:type="spellEnd"/>
      <w:r w:rsidRPr="008E76D4">
        <w:rPr>
          <w:rFonts w:ascii="Times New Roman" w:hAnsi="Times New Roman" w:cs="Times New Roman"/>
          <w:rtl/>
        </w:rPr>
        <w:t xml:space="preserve"> שניה.</w:t>
      </w:r>
    </w:p>
  </w:footnote>
  <w:footnote w:id="24">
    <w:p w14:paraId="4E95F958" w14:textId="77777777" w:rsidR="004A5E4F" w:rsidRDefault="004A5E4F" w:rsidP="004A5E4F">
      <w:pPr>
        <w:pStyle w:val="a4"/>
        <w:spacing w:line="360" w:lineRule="auto"/>
        <w:rPr>
          <w:rtl/>
        </w:rPr>
      </w:pPr>
      <w:r>
        <w:rPr>
          <w:rStyle w:val="a6"/>
        </w:rPr>
        <w:footnoteRef/>
      </w:r>
      <w:r w:rsidRPr="00CA1728">
        <w:rPr>
          <w:rtl/>
        </w:rPr>
        <w:t xml:space="preserve"> </w:t>
      </w:r>
      <w:r w:rsidRPr="008E76D4">
        <w:rPr>
          <w:rFonts w:asciiTheme="majorBidi" w:hAnsiTheme="majorBidi" w:cs="Times New Roman"/>
          <w:rtl/>
        </w:rPr>
        <w:t>כתובות מו</w:t>
      </w:r>
      <w:r>
        <w:rPr>
          <w:rFonts w:asciiTheme="majorBidi" w:hAnsiTheme="majorBidi" w:cs="Times New Roman" w:hint="cs"/>
          <w:rtl/>
        </w:rPr>
        <w:t>,</w:t>
      </w:r>
      <w:r w:rsidRPr="008E76D4">
        <w:rPr>
          <w:rFonts w:asciiTheme="majorBidi" w:hAnsiTheme="majorBidi" w:cs="Times New Roman"/>
          <w:rtl/>
        </w:rPr>
        <w:t xml:space="preserve"> א</w:t>
      </w:r>
      <w:r>
        <w:rPr>
          <w:rFonts w:hint="cs"/>
          <w:rtl/>
        </w:rPr>
        <w:t>.</w:t>
      </w:r>
    </w:p>
  </w:footnote>
  <w:footnote w:id="25">
    <w:p w14:paraId="6A8B94E9" w14:textId="77777777" w:rsidR="004A5E4F" w:rsidRPr="00670FAA" w:rsidRDefault="004A5E4F" w:rsidP="004A5E4F">
      <w:pPr>
        <w:pStyle w:val="a4"/>
        <w:spacing w:line="360" w:lineRule="auto"/>
      </w:pPr>
      <w:r>
        <w:rPr>
          <w:rStyle w:val="a6"/>
        </w:rPr>
        <w:footnoteRef/>
      </w:r>
      <w:r>
        <w:rPr>
          <w:rtl/>
        </w:rPr>
        <w:t xml:space="preserve"> </w:t>
      </w:r>
      <w:r w:rsidRPr="00670FAA">
        <w:rPr>
          <w:rFonts w:ascii="David" w:hAnsi="David" w:cs="David"/>
          <w:rtl/>
        </w:rPr>
        <w:t xml:space="preserve">"תניא: כיצד הוצאת שם רע? בא </w:t>
      </w:r>
      <w:r w:rsidRPr="00670FAA">
        <w:rPr>
          <w:rFonts w:ascii="David" w:hAnsi="David" w:cs="David"/>
          <w:b/>
          <w:bCs/>
          <w:rtl/>
        </w:rPr>
        <w:t>לבית דין</w:t>
      </w:r>
      <w:r w:rsidRPr="00670FAA">
        <w:rPr>
          <w:rFonts w:ascii="David" w:hAnsi="David" w:cs="David"/>
          <w:rtl/>
        </w:rPr>
        <w:t xml:space="preserve"> ואמר: פלוני, לא מצאתי לבתך בתולים"</w:t>
      </w:r>
      <w:r w:rsidRPr="00670FAA">
        <w:rPr>
          <w:rFonts w:asciiTheme="majorBidi" w:hAnsiTheme="majorBidi" w:cstheme="majorBidi"/>
          <w:rtl/>
        </w:rPr>
        <w:t xml:space="preserve"> (כתובות יא</w:t>
      </w:r>
      <w:r>
        <w:rPr>
          <w:rFonts w:asciiTheme="majorBidi" w:hAnsiTheme="majorBidi" w:cstheme="majorBidi" w:hint="cs"/>
          <w:rtl/>
        </w:rPr>
        <w:t>,</w:t>
      </w:r>
      <w:r w:rsidRPr="00670FAA">
        <w:rPr>
          <w:rFonts w:asciiTheme="majorBidi" w:hAnsiTheme="majorBidi" w:cstheme="majorBidi"/>
          <w:rtl/>
        </w:rPr>
        <w:t xml:space="preserve"> ב)</w:t>
      </w:r>
      <w:r>
        <w:rPr>
          <w:rFonts w:hint="cs"/>
          <w:rtl/>
        </w:rPr>
        <w:t>.</w:t>
      </w:r>
    </w:p>
  </w:footnote>
  <w:footnote w:id="26">
    <w:p w14:paraId="07DC96B9" w14:textId="77777777" w:rsidR="004A5E4F" w:rsidRPr="00670FAA" w:rsidRDefault="004A5E4F" w:rsidP="004A5E4F">
      <w:pPr>
        <w:pStyle w:val="a4"/>
        <w:spacing w:line="360" w:lineRule="auto"/>
        <w:rPr>
          <w:rFonts w:asciiTheme="majorBidi" w:hAnsiTheme="majorBidi" w:cstheme="majorBidi"/>
          <w:rtl/>
        </w:rPr>
      </w:pPr>
      <w:r>
        <w:rPr>
          <w:rStyle w:val="a6"/>
        </w:rPr>
        <w:footnoteRef/>
      </w:r>
      <w:r>
        <w:rPr>
          <w:rtl/>
        </w:rPr>
        <w:t xml:space="preserve"> </w:t>
      </w:r>
      <w:r>
        <w:rPr>
          <w:rFonts w:asciiTheme="majorBidi" w:hAnsiTheme="majorBidi" w:cstheme="majorBidi" w:hint="cs"/>
          <w:rtl/>
        </w:rPr>
        <w:t>באר מים חיים, חפץ חיים כלל ב אות א.</w:t>
      </w:r>
    </w:p>
  </w:footnote>
  <w:footnote w:id="27">
    <w:p w14:paraId="348EF626" w14:textId="77777777" w:rsidR="004A5E4F" w:rsidRPr="002050E4" w:rsidRDefault="004A5E4F" w:rsidP="004A5E4F">
      <w:pPr>
        <w:pStyle w:val="a4"/>
        <w:spacing w:line="360" w:lineRule="auto"/>
        <w:rPr>
          <w:rFonts w:asciiTheme="majorBidi" w:hAnsiTheme="majorBidi" w:cstheme="majorBidi"/>
        </w:rPr>
      </w:pPr>
      <w:r w:rsidRPr="002050E4">
        <w:rPr>
          <w:rStyle w:val="a6"/>
          <w:rFonts w:asciiTheme="majorBidi" w:hAnsiTheme="majorBidi" w:cstheme="majorBidi"/>
        </w:rPr>
        <w:footnoteRef/>
      </w:r>
      <w:r w:rsidRPr="002050E4">
        <w:rPr>
          <w:rFonts w:asciiTheme="majorBidi" w:hAnsiTheme="majorBidi" w:cstheme="majorBidi"/>
          <w:rtl/>
        </w:rPr>
        <w:t xml:space="preserve"> </w:t>
      </w:r>
      <w:r w:rsidRPr="002050E4">
        <w:rPr>
          <w:rFonts w:asciiTheme="majorBidi" w:hAnsiTheme="majorBidi" w:cstheme="majorBidi"/>
          <w:rtl/>
        </w:rPr>
        <w:t xml:space="preserve">פחד יצחק לרב </w:t>
      </w:r>
      <w:proofErr w:type="spellStart"/>
      <w:r w:rsidRPr="002050E4">
        <w:rPr>
          <w:rFonts w:asciiTheme="majorBidi" w:hAnsiTheme="majorBidi" w:cstheme="majorBidi"/>
          <w:rtl/>
        </w:rPr>
        <w:t>הוטנר</w:t>
      </w:r>
      <w:proofErr w:type="spellEnd"/>
      <w:r w:rsidRPr="002050E4">
        <w:rPr>
          <w:rFonts w:asciiTheme="majorBidi" w:hAnsiTheme="majorBidi" w:cstheme="majorBidi"/>
          <w:rtl/>
        </w:rPr>
        <w:t>, שבועות אותיות ב-ג.</w:t>
      </w:r>
    </w:p>
  </w:footnote>
  <w:footnote w:id="28">
    <w:p w14:paraId="6B85D975" w14:textId="77777777" w:rsidR="004A5E4F" w:rsidRPr="00AC2278" w:rsidRDefault="004A5E4F" w:rsidP="004A5E4F">
      <w:pPr>
        <w:pStyle w:val="a4"/>
        <w:spacing w:line="360" w:lineRule="auto"/>
        <w:rPr>
          <w:rFonts w:asciiTheme="majorBidi" w:hAnsiTheme="majorBidi" w:cstheme="majorBidi"/>
        </w:rPr>
      </w:pPr>
      <w:r w:rsidRPr="00AC2278">
        <w:rPr>
          <w:rStyle w:val="a6"/>
          <w:rFonts w:asciiTheme="majorBidi" w:hAnsiTheme="majorBidi" w:cstheme="majorBidi"/>
        </w:rPr>
        <w:footnoteRef/>
      </w:r>
      <w:r w:rsidRPr="00AC2278">
        <w:rPr>
          <w:rFonts w:asciiTheme="majorBidi" w:hAnsiTheme="majorBidi" w:cstheme="majorBidi"/>
          <w:rtl/>
        </w:rPr>
        <w:t xml:space="preserve"> </w:t>
      </w:r>
      <w:r w:rsidRPr="00AC2278">
        <w:rPr>
          <w:rFonts w:asciiTheme="majorBidi" w:hAnsiTheme="majorBidi" w:cstheme="majorBidi"/>
          <w:rtl/>
        </w:rPr>
        <w:t>שם אות ד.</w:t>
      </w:r>
    </w:p>
  </w:footnote>
  <w:footnote w:id="29">
    <w:p w14:paraId="08F44C8D" w14:textId="77777777" w:rsidR="004A5E4F" w:rsidRPr="00AC2278" w:rsidRDefault="004A5E4F" w:rsidP="004A5E4F">
      <w:pPr>
        <w:pStyle w:val="a4"/>
        <w:spacing w:line="360" w:lineRule="auto"/>
        <w:rPr>
          <w:rFonts w:asciiTheme="majorBidi" w:hAnsiTheme="majorBidi" w:cstheme="majorBidi"/>
          <w:rtl/>
        </w:rPr>
      </w:pPr>
      <w:r w:rsidRPr="00AC2278">
        <w:rPr>
          <w:rStyle w:val="a6"/>
          <w:rFonts w:asciiTheme="majorBidi" w:hAnsiTheme="majorBidi" w:cstheme="majorBidi"/>
        </w:rPr>
        <w:footnoteRef/>
      </w:r>
      <w:r w:rsidRPr="00AC2278">
        <w:rPr>
          <w:rFonts w:asciiTheme="majorBidi" w:hAnsiTheme="majorBidi" w:cstheme="majorBidi"/>
          <w:rtl/>
        </w:rPr>
        <w:t xml:space="preserve">  </w:t>
      </w:r>
      <w:r w:rsidRPr="00AC2278">
        <w:rPr>
          <w:rFonts w:asciiTheme="majorBidi" w:hAnsiTheme="majorBidi" w:cstheme="majorBidi"/>
          <w:rtl/>
        </w:rPr>
        <w:t>פרק ג משנה ה.</w:t>
      </w:r>
    </w:p>
  </w:footnote>
  <w:footnote w:id="30">
    <w:p w14:paraId="1F297832" w14:textId="77777777" w:rsidR="004A5E4F" w:rsidRPr="00AC2278" w:rsidRDefault="004A5E4F" w:rsidP="004A5E4F">
      <w:pPr>
        <w:pStyle w:val="a4"/>
        <w:spacing w:line="360" w:lineRule="auto"/>
        <w:rPr>
          <w:rFonts w:asciiTheme="majorBidi" w:hAnsiTheme="majorBidi" w:cstheme="majorBidi"/>
          <w:rtl/>
        </w:rPr>
      </w:pPr>
      <w:r w:rsidRPr="00AC2278">
        <w:rPr>
          <w:rStyle w:val="a6"/>
          <w:rFonts w:asciiTheme="majorBidi" w:hAnsiTheme="majorBidi" w:cstheme="majorBidi"/>
        </w:rPr>
        <w:footnoteRef/>
      </w:r>
      <w:r w:rsidRPr="00AC2278">
        <w:rPr>
          <w:rFonts w:asciiTheme="majorBidi" w:hAnsiTheme="majorBidi" w:cstheme="majorBidi"/>
          <w:rtl/>
        </w:rPr>
        <w:t xml:space="preserve"> </w:t>
      </w:r>
      <w:r w:rsidRPr="00AC2278">
        <w:rPr>
          <w:rFonts w:asciiTheme="majorBidi" w:hAnsiTheme="majorBidi" w:cstheme="majorBidi"/>
          <w:rtl/>
        </w:rPr>
        <w:t>אין זה אומר שהמעשה מותר, אלא שאין גדרו לשון הרע. המהר"ל השווה זאת להכאה ולרצח.</w:t>
      </w:r>
    </w:p>
  </w:footnote>
  <w:footnote w:id="31">
    <w:p w14:paraId="14F4C7C5" w14:textId="77777777" w:rsidR="004A5E4F" w:rsidRPr="00AC2278" w:rsidRDefault="004A5E4F" w:rsidP="004A5E4F">
      <w:pPr>
        <w:pStyle w:val="a4"/>
        <w:spacing w:line="360" w:lineRule="auto"/>
        <w:rPr>
          <w:rFonts w:asciiTheme="majorBidi" w:hAnsiTheme="majorBidi" w:cstheme="majorBidi"/>
          <w:rtl/>
        </w:rPr>
      </w:pPr>
      <w:r w:rsidRPr="00AC2278">
        <w:rPr>
          <w:rStyle w:val="a6"/>
          <w:rFonts w:asciiTheme="majorBidi" w:hAnsiTheme="majorBidi" w:cstheme="majorBidi"/>
        </w:rPr>
        <w:footnoteRef/>
      </w:r>
      <w:r w:rsidRPr="00AC2278">
        <w:rPr>
          <w:rFonts w:asciiTheme="majorBidi" w:hAnsiTheme="majorBidi" w:cstheme="majorBidi"/>
          <w:rtl/>
        </w:rPr>
        <w:t xml:space="preserve"> </w:t>
      </w:r>
      <w:r w:rsidRPr="00AC2278">
        <w:rPr>
          <w:rFonts w:asciiTheme="majorBidi" w:hAnsiTheme="majorBidi" w:cstheme="majorBidi"/>
          <w:rtl/>
        </w:rPr>
        <w:t>שם אותיות י-יא.</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20B8F"/>
    <w:multiLevelType w:val="hybridMultilevel"/>
    <w:tmpl w:val="D3028B66"/>
    <w:lvl w:ilvl="0" w:tplc="1E12E9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90157AF"/>
    <w:multiLevelType w:val="hybridMultilevel"/>
    <w:tmpl w:val="256634AA"/>
    <w:lvl w:ilvl="0" w:tplc="8E9CA3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C9702E"/>
    <w:multiLevelType w:val="hybridMultilevel"/>
    <w:tmpl w:val="5E64B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E73F0A"/>
    <w:multiLevelType w:val="hybridMultilevel"/>
    <w:tmpl w:val="EB64F260"/>
    <w:lvl w:ilvl="0" w:tplc="0D7A6B6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AE0012"/>
    <w:multiLevelType w:val="hybridMultilevel"/>
    <w:tmpl w:val="7F4C18F4"/>
    <w:lvl w:ilvl="0" w:tplc="F4E47F0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6A5083"/>
    <w:multiLevelType w:val="hybridMultilevel"/>
    <w:tmpl w:val="45C4BDC4"/>
    <w:lvl w:ilvl="0" w:tplc="998880B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C70044"/>
    <w:multiLevelType w:val="hybridMultilevel"/>
    <w:tmpl w:val="77C09C98"/>
    <w:lvl w:ilvl="0" w:tplc="60AAEE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FC4886"/>
    <w:multiLevelType w:val="hybridMultilevel"/>
    <w:tmpl w:val="108ADF98"/>
    <w:lvl w:ilvl="0" w:tplc="3C748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4F"/>
    <w:rsid w:val="00162420"/>
    <w:rsid w:val="001B66D6"/>
    <w:rsid w:val="004632C8"/>
    <w:rsid w:val="004A5E4F"/>
    <w:rsid w:val="004F2AE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96E1A"/>
  <w15:chartTrackingRefBased/>
  <w15:docId w15:val="{91FE7D2D-743D-470A-BAB2-127E8888B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5E4F"/>
    <w:pPr>
      <w:bidi/>
      <w:spacing w:after="0" w:line="36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5E4F"/>
    <w:pPr>
      <w:spacing w:after="160" w:line="259" w:lineRule="auto"/>
      <w:ind w:left="720"/>
      <w:contextualSpacing/>
    </w:pPr>
    <w:rPr>
      <w:noProof/>
    </w:rPr>
  </w:style>
  <w:style w:type="paragraph" w:styleId="a4">
    <w:name w:val="footnote text"/>
    <w:basedOn w:val="a"/>
    <w:link w:val="a5"/>
    <w:uiPriority w:val="99"/>
    <w:unhideWhenUsed/>
    <w:rsid w:val="004A5E4F"/>
    <w:pPr>
      <w:spacing w:line="240" w:lineRule="auto"/>
    </w:pPr>
    <w:rPr>
      <w:sz w:val="20"/>
      <w:szCs w:val="20"/>
    </w:rPr>
  </w:style>
  <w:style w:type="character" w:customStyle="1" w:styleId="a5">
    <w:name w:val="טקסט הערת שוליים תו"/>
    <w:basedOn w:val="a0"/>
    <w:link w:val="a4"/>
    <w:uiPriority w:val="99"/>
    <w:rsid w:val="004A5E4F"/>
    <w:rPr>
      <w:sz w:val="20"/>
      <w:szCs w:val="20"/>
    </w:rPr>
  </w:style>
  <w:style w:type="character" w:styleId="a6">
    <w:name w:val="footnote reference"/>
    <w:basedOn w:val="a0"/>
    <w:uiPriority w:val="99"/>
    <w:semiHidden/>
    <w:unhideWhenUsed/>
    <w:rsid w:val="004A5E4F"/>
    <w:rPr>
      <w:vertAlign w:val="superscript"/>
    </w:rPr>
  </w:style>
  <w:style w:type="table" w:styleId="a7">
    <w:name w:val="Table Grid"/>
    <w:basedOn w:val="a1"/>
    <w:uiPriority w:val="39"/>
    <w:rsid w:val="004A5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4A5E4F"/>
    <w:rPr>
      <w:sz w:val="16"/>
      <w:szCs w:val="16"/>
    </w:rPr>
  </w:style>
  <w:style w:type="paragraph" w:styleId="a9">
    <w:name w:val="annotation text"/>
    <w:basedOn w:val="a"/>
    <w:link w:val="aa"/>
    <w:uiPriority w:val="99"/>
    <w:unhideWhenUsed/>
    <w:rsid w:val="004A5E4F"/>
    <w:pPr>
      <w:spacing w:line="240" w:lineRule="auto"/>
    </w:pPr>
    <w:rPr>
      <w:sz w:val="20"/>
      <w:szCs w:val="20"/>
    </w:rPr>
  </w:style>
  <w:style w:type="character" w:customStyle="1" w:styleId="aa">
    <w:name w:val="טקסט הערה תו"/>
    <w:basedOn w:val="a0"/>
    <w:link w:val="a9"/>
    <w:uiPriority w:val="99"/>
    <w:rsid w:val="004A5E4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1552</Words>
  <Characters>7763</Characters>
  <Application>Microsoft Office Word</Application>
  <DocSecurity>0</DocSecurity>
  <Lines>64</Lines>
  <Paragraphs>18</Paragraphs>
  <ScaleCrop>false</ScaleCrop>
  <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2026-07-02T11:02:00Z</dcterms:created>
  <dcterms:modified xsi:type="dcterms:W3CDTF">2026-07-02T11:02:00Z</dcterms:modified>
</cp:coreProperties>
</file>