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D42F" w14:textId="77777777" w:rsidR="00177B6B" w:rsidRPr="00943D7E" w:rsidRDefault="00177B6B" w:rsidP="00177B6B">
      <w:pPr>
        <w:spacing w:line="360" w:lineRule="auto"/>
        <w:ind w:left="644" w:hanging="360"/>
        <w:jc w:val="center"/>
        <w:rPr>
          <w:rtl/>
        </w:rPr>
      </w:pPr>
      <w:r w:rsidRPr="00943D7E">
        <w:rPr>
          <w:rFonts w:asciiTheme="majorBidi" w:hAnsiTheme="majorBidi" w:cstheme="majorBidi" w:hint="cs"/>
          <w:sz w:val="28"/>
          <w:szCs w:val="28"/>
          <w:u w:val="single"/>
          <w:rtl/>
        </w:rPr>
        <w:t>אי עביד לא מהני</w:t>
      </w:r>
    </w:p>
    <w:p w14:paraId="34C3C64C" w14:textId="77777777" w:rsidR="00177B6B" w:rsidRPr="00943D7E" w:rsidRDefault="00177B6B" w:rsidP="00177B6B">
      <w:pPr>
        <w:pStyle w:val="a6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43D7E">
        <w:rPr>
          <w:rFonts w:asciiTheme="majorBidi" w:hAnsiTheme="majorBidi" w:cstheme="majorBidi" w:hint="cs"/>
          <w:sz w:val="24"/>
          <w:szCs w:val="24"/>
          <w:rtl/>
        </w:rPr>
        <w:t>ב</w:t>
      </w:r>
      <w:r w:rsidRPr="00943D7E">
        <w:rPr>
          <w:rFonts w:asciiTheme="majorBidi" w:hAnsiTheme="majorBidi" w:cstheme="majorBidi"/>
          <w:sz w:val="24"/>
          <w:szCs w:val="24"/>
          <w:rtl/>
        </w:rPr>
        <w:t xml:space="preserve">אונס 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>וב</w:t>
      </w:r>
      <w:r w:rsidRPr="00943D7E">
        <w:rPr>
          <w:rFonts w:asciiTheme="majorBidi" w:hAnsiTheme="majorBidi" w:cstheme="majorBidi"/>
          <w:sz w:val="24"/>
          <w:szCs w:val="24"/>
          <w:rtl/>
        </w:rPr>
        <w:t>נשבע</w:t>
      </w:r>
    </w:p>
    <w:p w14:paraId="559B266D" w14:textId="77777777" w:rsidR="00177B6B" w:rsidRPr="00943D7E" w:rsidRDefault="00177B6B" w:rsidP="00177B6B">
      <w:pPr>
        <w:pStyle w:val="a6"/>
        <w:spacing w:line="360" w:lineRule="auto"/>
        <w:ind w:left="644"/>
        <w:rPr>
          <w:rFonts w:asciiTheme="majorBidi" w:hAnsiTheme="majorBidi" w:cs="Times New Roman"/>
          <w:sz w:val="24"/>
          <w:szCs w:val="24"/>
          <w:rtl/>
        </w:rPr>
      </w:pPr>
      <w:r w:rsidRPr="00943D7E">
        <w:rPr>
          <w:rFonts w:asciiTheme="majorBidi" w:hAnsiTheme="majorBidi" w:cs="Times New Roman" w:hint="cs"/>
          <w:sz w:val="24"/>
          <w:szCs w:val="24"/>
          <w:rtl/>
        </w:rPr>
        <w:t>תמורה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ד,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 xml:space="preserve">ב </w:t>
      </w:r>
      <w:r w:rsidRPr="00943D7E">
        <w:rPr>
          <w:rFonts w:asciiTheme="majorBidi" w:hAnsiTheme="majorBidi" w:cs="Times New Roman"/>
          <w:sz w:val="24"/>
          <w:szCs w:val="24"/>
          <w:rtl/>
        </w:rPr>
        <w:t>–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943D7E">
        <w:rPr>
          <w:rFonts w:asciiTheme="majorBidi" w:hAnsiTheme="majorBidi" w:cs="Times New Roman"/>
          <w:sz w:val="24"/>
          <w:szCs w:val="24"/>
          <w:rtl/>
        </w:rPr>
        <w:t>ה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,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א</w:t>
      </w:r>
      <w:r w:rsidRPr="00943D7E">
        <w:rPr>
          <w:rStyle w:val="a5"/>
          <w:rFonts w:asciiTheme="majorBidi" w:hAnsiTheme="majorBidi" w:cstheme="majorBidi"/>
          <w:sz w:val="24"/>
          <w:szCs w:val="24"/>
          <w:rtl/>
        </w:rPr>
        <w:footnoteReference w:id="1"/>
      </w:r>
    </w:p>
    <w:p w14:paraId="3C1E151D" w14:textId="77777777" w:rsidR="00177B6B" w:rsidRPr="00943D7E" w:rsidRDefault="00177B6B" w:rsidP="00177B6B">
      <w:pPr>
        <w:pStyle w:val="a6"/>
        <w:spacing w:line="360" w:lineRule="auto"/>
        <w:ind w:left="644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Theme="majorBidi" w:hAnsiTheme="majorBidi" w:cs="Times New Roman" w:hint="cs"/>
          <w:sz w:val="24"/>
          <w:szCs w:val="24"/>
          <w:rtl/>
        </w:rPr>
        <w:t>אמר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943D7E">
        <w:rPr>
          <w:rFonts w:asciiTheme="majorBidi" w:hAnsiTheme="majorBidi" w:cs="Times New Roman" w:hint="cs"/>
          <w:sz w:val="24"/>
          <w:szCs w:val="24"/>
          <w:rtl/>
        </w:rPr>
        <w:t>אביי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: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כל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מילתא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943D7E">
        <w:rPr>
          <w:rFonts w:asciiTheme="majorBidi" w:hAnsiTheme="majorBidi" w:cs="Times New Roman" w:hint="cs"/>
          <w:sz w:val="24"/>
          <w:szCs w:val="24"/>
          <w:rtl/>
        </w:rPr>
        <w:t>דאמר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רחמנא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לא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תעביד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אם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עביד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-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מהני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;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דאי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943D7E">
        <w:rPr>
          <w:rFonts w:asciiTheme="majorBidi" w:hAnsiTheme="majorBidi" w:cs="Times New Roman" w:hint="cs"/>
          <w:sz w:val="24"/>
          <w:szCs w:val="24"/>
          <w:rtl/>
        </w:rPr>
        <w:t>סלקא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דעתך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לא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מהני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, </w:t>
      </w:r>
      <w:proofErr w:type="spellStart"/>
      <w:r w:rsidRPr="00943D7E">
        <w:rPr>
          <w:rFonts w:asciiTheme="majorBidi" w:hAnsiTheme="majorBidi" w:cs="Times New Roman" w:hint="cs"/>
          <w:sz w:val="24"/>
          <w:szCs w:val="24"/>
          <w:rtl/>
        </w:rPr>
        <w:t>אמאי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לקי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?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רבא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אמר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: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לא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מהני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מידי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והאי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דלקי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-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משום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943D7E">
        <w:rPr>
          <w:rFonts w:asciiTheme="majorBidi" w:hAnsiTheme="majorBidi" w:cs="Times New Roman" w:hint="cs"/>
          <w:sz w:val="24"/>
          <w:szCs w:val="24"/>
          <w:rtl/>
        </w:rPr>
        <w:t>דעבר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943D7E">
        <w:rPr>
          <w:rFonts w:asciiTheme="majorBidi" w:hAnsiTheme="majorBidi" w:cs="Times New Roman" w:hint="cs"/>
          <w:sz w:val="24"/>
          <w:szCs w:val="24"/>
          <w:rtl/>
        </w:rPr>
        <w:t>אמימרא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943D7E">
        <w:rPr>
          <w:rFonts w:asciiTheme="majorBidi" w:hAnsiTheme="majorBidi" w:cs="Times New Roman" w:hint="cs"/>
          <w:sz w:val="24"/>
          <w:szCs w:val="24"/>
          <w:rtl/>
        </w:rPr>
        <w:t>דרחמנא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הוא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. </w:t>
      </w:r>
    </w:p>
    <w:p w14:paraId="691CDA7D" w14:textId="77777777" w:rsidR="00177B6B" w:rsidRPr="00943D7E" w:rsidRDefault="00177B6B" w:rsidP="00177B6B">
      <w:pPr>
        <w:pStyle w:val="a6"/>
        <w:spacing w:line="360" w:lineRule="auto"/>
        <w:ind w:left="644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Theme="majorBidi" w:hAnsiTheme="majorBidi" w:cs="Times New Roman"/>
          <w:sz w:val="24"/>
          <w:szCs w:val="24"/>
          <w:rtl/>
        </w:rPr>
        <w:t xml:space="preserve">מיתיבי: אונס שגירש, אם ישראל הוא - מחזיר ואינו לוקה, ואם כהן הוא - לוקה ואינו מחזיר.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קתני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אם ישראל הוא - מחזיר -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תיובתא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דאביי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! שאני התם,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דרחמנא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אמר כל ימיו - כל ימיו בעמוד והחזיר. ורבא אמר לך: אי לא כתב רחמנא כל ימיו,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הוה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אמינא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-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לילקי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וליהדר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דהוה ליה לאו גרידא,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דכתיב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לא יוכל לשלחה,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אהכי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כתב קרא כל ימיו -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לשווייה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לאונס ללא תעשה שניתק לעשה, דאין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לוקין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עליו.</w:t>
      </w:r>
    </w:p>
    <w:p w14:paraId="12F6EF44" w14:textId="77777777" w:rsidR="00177B6B" w:rsidRPr="00943D7E" w:rsidRDefault="00177B6B" w:rsidP="00177B6B">
      <w:pPr>
        <w:pStyle w:val="a6"/>
        <w:spacing w:line="360" w:lineRule="auto"/>
        <w:ind w:left="644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במהלך החיפוש אחרי נפקא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מינא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בין דברי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אביי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לבין דברי רבא, כתבו בעלי התוספות בסיום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הסוגיה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:  </w:t>
      </w:r>
    </w:p>
    <w:p w14:paraId="2645AEDD" w14:textId="77777777" w:rsidR="00177B6B" w:rsidRPr="00943D7E" w:rsidRDefault="00177B6B" w:rsidP="00177B6B">
      <w:pPr>
        <w:pStyle w:val="a6"/>
        <w:spacing w:line="360" w:lineRule="auto"/>
        <w:ind w:left="1440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="David" w:hAnsi="David" w:cs="David"/>
          <w:sz w:val="24"/>
          <w:szCs w:val="24"/>
          <w:rtl/>
        </w:rPr>
        <w:t>וא"ת</w:t>
      </w:r>
      <w:r w:rsidRPr="00943D7E">
        <w:rPr>
          <w:rFonts w:ascii="David" w:hAnsi="David" w:cs="David" w:hint="cs"/>
          <w:sz w:val="24"/>
          <w:szCs w:val="24"/>
          <w:rtl/>
        </w:rPr>
        <w:t>:</w:t>
      </w:r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נימא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דפליגי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בהכי</w:t>
      </w:r>
      <w:r w:rsidRPr="00943D7E">
        <w:rPr>
          <w:rFonts w:ascii="David" w:hAnsi="David" w:cs="David" w:hint="cs"/>
          <w:sz w:val="24"/>
          <w:szCs w:val="24"/>
          <w:rtl/>
        </w:rPr>
        <w:t>:</w:t>
      </w:r>
      <w:r w:rsidRPr="00943D7E">
        <w:rPr>
          <w:rFonts w:ascii="David" w:hAnsi="David" w:cs="David"/>
          <w:sz w:val="24"/>
          <w:szCs w:val="24"/>
          <w:rtl/>
        </w:rPr>
        <w:t xml:space="preserve"> כגון אדם שנשבע שלא לגרש את אשתו ואחר כך עבר וגירשה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דלאביי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מהני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ולרבא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לא מהני גירושין כיון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דעבר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אמימרא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דרחמנא</w:t>
      </w:r>
      <w:proofErr w:type="spellEnd"/>
      <w:r w:rsidRPr="00943D7E">
        <w:rPr>
          <w:rFonts w:ascii="David" w:hAnsi="David" w:cs="David" w:hint="cs"/>
          <w:sz w:val="24"/>
          <w:szCs w:val="24"/>
          <w:rtl/>
        </w:rPr>
        <w:t>?</w:t>
      </w:r>
      <w:r w:rsidRPr="00943D7E">
        <w:rPr>
          <w:rFonts w:ascii="David" w:hAnsi="David" w:cs="David"/>
          <w:sz w:val="24"/>
          <w:szCs w:val="24"/>
          <w:rtl/>
        </w:rPr>
        <w:t xml:space="preserve"> ויש לומר</w:t>
      </w:r>
      <w:r w:rsidRPr="00943D7E">
        <w:rPr>
          <w:rFonts w:ascii="David" w:hAnsi="David" w:cs="David" w:hint="cs"/>
          <w:sz w:val="24"/>
          <w:szCs w:val="24"/>
          <w:rtl/>
        </w:rPr>
        <w:t>:</w:t>
      </w:r>
      <w:r w:rsidRPr="00943D7E">
        <w:rPr>
          <w:rFonts w:ascii="David" w:hAnsi="David" w:cs="David"/>
          <w:sz w:val="24"/>
          <w:szCs w:val="24"/>
          <w:rtl/>
        </w:rPr>
        <w:t xml:space="preserve"> כיון שאין האיסור כמו לא יוכל לשלחה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אלא </w:t>
      </w:r>
      <w:r w:rsidRPr="00943D7E">
        <w:rPr>
          <w:rFonts w:ascii="David" w:hAnsi="David" w:cs="David"/>
          <w:b/>
          <w:bCs/>
          <w:sz w:val="24"/>
          <w:szCs w:val="24"/>
          <w:rtl/>
        </w:rPr>
        <w:t>שהוא בדה את האיסור</w:t>
      </w:r>
      <w:r w:rsidRPr="00943D7E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943D7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b/>
          <w:bCs/>
          <w:sz w:val="24"/>
          <w:szCs w:val="24"/>
          <w:rtl/>
        </w:rPr>
        <w:t>בכה"ג</w:t>
      </w:r>
      <w:proofErr w:type="spellEnd"/>
      <w:r w:rsidRPr="00943D7E">
        <w:rPr>
          <w:rFonts w:ascii="David" w:hAnsi="David" w:cs="David"/>
          <w:b/>
          <w:bCs/>
          <w:sz w:val="24"/>
          <w:szCs w:val="24"/>
          <w:rtl/>
        </w:rPr>
        <w:t xml:space="preserve"> לא אמר רבא דלא מהני</w:t>
      </w:r>
      <w:r w:rsidRPr="00943D7E">
        <w:rPr>
          <w:rStyle w:val="a5"/>
          <w:rFonts w:ascii="David" w:hAnsi="David" w:cs="David"/>
          <w:b/>
          <w:bCs/>
          <w:sz w:val="24"/>
          <w:szCs w:val="24"/>
          <w:rtl/>
        </w:rPr>
        <w:footnoteReference w:id="2"/>
      </w:r>
      <w:r w:rsidRPr="00943D7E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5A521FBD" w14:textId="77777777" w:rsidR="00177B6B" w:rsidRPr="00943D7E" w:rsidRDefault="00177B6B" w:rsidP="00177B6B">
      <w:pPr>
        <w:pStyle w:val="a6"/>
        <w:spacing w:line="360" w:lineRule="auto"/>
        <w:ind w:left="644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כך אכן פוסק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הרמ"א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>:</w:t>
      </w:r>
    </w:p>
    <w:p w14:paraId="1B986C21" w14:textId="77777777" w:rsidR="00177B6B" w:rsidRPr="00943D7E" w:rsidRDefault="00177B6B" w:rsidP="00177B6B">
      <w:pPr>
        <w:pStyle w:val="a6"/>
        <w:spacing w:line="360" w:lineRule="auto"/>
        <w:ind w:left="1440"/>
        <w:rPr>
          <w:rFonts w:ascii="David" w:hAnsi="David" w:cs="David"/>
          <w:sz w:val="24"/>
          <w:szCs w:val="24"/>
          <w:rtl/>
        </w:rPr>
      </w:pPr>
      <w:r w:rsidRPr="00943D7E">
        <w:rPr>
          <w:rFonts w:ascii="David" w:hAnsi="David" w:cs="David"/>
          <w:sz w:val="24"/>
          <w:szCs w:val="24"/>
          <w:rtl/>
        </w:rPr>
        <w:t>מקח שנעשה באיסור, כגון שהוסיף בשווי המקח בשביל המתנת המעות, או שפסק קודם שיצא ולא היה לו למוכר</w:t>
      </w:r>
      <w:r w:rsidRPr="00943D7E">
        <w:rPr>
          <w:rFonts w:ascii="David" w:hAnsi="David" w:cs="David" w:hint="cs"/>
          <w:sz w:val="24"/>
          <w:szCs w:val="24"/>
          <w:rtl/>
        </w:rPr>
        <w:t>.</w:t>
      </w:r>
      <w:r w:rsidRPr="00943D7E">
        <w:rPr>
          <w:rFonts w:ascii="David" w:hAnsi="David" w:cs="David"/>
          <w:sz w:val="24"/>
          <w:szCs w:val="24"/>
          <w:rtl/>
        </w:rPr>
        <w:t xml:space="preserve"> רמ"א: </w:t>
      </w:r>
      <w:r w:rsidRPr="00943D7E">
        <w:rPr>
          <w:rFonts w:ascii="David" w:hAnsi="David" w:cs="Guttman Yad-Brush"/>
          <w:sz w:val="18"/>
          <w:szCs w:val="18"/>
          <w:rtl/>
        </w:rPr>
        <w:t>וכן אם נשבע או נדר שלא למכור, ועבר ומכר... המקח קיים</w:t>
      </w:r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3"/>
      </w:r>
      <w:r w:rsidRPr="00943D7E">
        <w:rPr>
          <w:rFonts w:ascii="David" w:hAnsi="David" w:cs="David"/>
          <w:sz w:val="24"/>
          <w:szCs w:val="24"/>
          <w:rtl/>
        </w:rPr>
        <w:t>.</w:t>
      </w:r>
    </w:p>
    <w:p w14:paraId="4178F8FE" w14:textId="77777777" w:rsidR="00177B6B" w:rsidRPr="00943D7E" w:rsidRDefault="00177B6B" w:rsidP="00177B6B">
      <w:pPr>
        <w:pStyle w:val="a6"/>
        <w:spacing w:line="360" w:lineRule="auto"/>
        <w:ind w:left="644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Theme="majorBidi" w:hAnsiTheme="majorBidi" w:cstheme="majorBidi" w:hint="cs"/>
          <w:sz w:val="24"/>
          <w:szCs w:val="24"/>
          <w:rtl/>
        </w:rPr>
        <w:t>בבית יוסף הביא מחלוקת בדבר בין רב האי למרדכי:</w:t>
      </w:r>
    </w:p>
    <w:p w14:paraId="58F4FB4B" w14:textId="77777777" w:rsidR="00177B6B" w:rsidRPr="00943D7E" w:rsidRDefault="00177B6B" w:rsidP="00177B6B">
      <w:pPr>
        <w:pStyle w:val="a6"/>
        <w:spacing w:line="360" w:lineRule="auto"/>
        <w:ind w:left="1440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="David" w:hAnsi="David" w:cs="David"/>
          <w:sz w:val="24"/>
          <w:szCs w:val="24"/>
          <w:rtl/>
        </w:rPr>
        <w:t>כתב רבינו האי בתשובה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דהיכא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דאית ביה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איסורא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דאוסיף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בדמים משום אגר נטר לי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לא בטלן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זביני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אלא קיימין בין על לוקח בין על מוכר ... כתוב בהגהות מרדכי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דסוף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שבועות</w:t>
      </w:r>
      <w:r w:rsidRPr="00943D7E">
        <w:rPr>
          <w:rFonts w:ascii="David" w:hAnsi="David" w:cs="David"/>
          <w:sz w:val="20"/>
          <w:szCs w:val="20"/>
          <w:rtl/>
        </w:rPr>
        <w:t xml:space="preserve"> (סי' תשפד) </w:t>
      </w:r>
      <w:r w:rsidRPr="00943D7E">
        <w:rPr>
          <w:rFonts w:ascii="David" w:hAnsi="David" w:cs="David"/>
          <w:sz w:val="24"/>
          <w:szCs w:val="24"/>
          <w:rtl/>
        </w:rPr>
        <w:t xml:space="preserve">מי שנשבע או קבל בחרם 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שלא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יתן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דבר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או לא ימכור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או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ימחול</w:t>
      </w:r>
      <w:proofErr w:type="spellEnd"/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או שאר דברים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ועבר שבועה ומכר או נתן </w:t>
      </w:r>
      <w:r w:rsidRPr="00943D7E">
        <w:rPr>
          <w:rFonts w:ascii="David" w:hAnsi="David" w:cs="David" w:hint="cs"/>
          <w:b/>
          <w:bCs/>
          <w:sz w:val="24"/>
          <w:szCs w:val="24"/>
          <w:rtl/>
        </w:rPr>
        <w:t xml:space="preserve">- </w:t>
      </w:r>
      <w:r w:rsidRPr="00943D7E">
        <w:rPr>
          <w:rFonts w:ascii="David" w:hAnsi="David" w:cs="David"/>
          <w:b/>
          <w:bCs/>
          <w:sz w:val="24"/>
          <w:szCs w:val="24"/>
          <w:rtl/>
        </w:rPr>
        <w:t xml:space="preserve">אין במעשיו כלום </w:t>
      </w:r>
      <w:r w:rsidRPr="00943D7E">
        <w:rPr>
          <w:rFonts w:ascii="David" w:hAnsi="David" w:cs="David"/>
          <w:sz w:val="24"/>
          <w:szCs w:val="24"/>
          <w:rtl/>
        </w:rPr>
        <w:t>עכ"ל. וממה שנתבאר בסמוך</w:t>
      </w:r>
      <w:r w:rsidRPr="00943D7E">
        <w:rPr>
          <w:rFonts w:ascii="David" w:hAnsi="David" w:cs="David"/>
          <w:b/>
          <w:bCs/>
          <w:sz w:val="24"/>
          <w:szCs w:val="24"/>
          <w:rtl/>
        </w:rPr>
        <w:t xml:space="preserve"> נדחו</w:t>
      </w:r>
      <w:r w:rsidRPr="00943D7E">
        <w:rPr>
          <w:rFonts w:ascii="David" w:hAnsi="David" w:cs="David"/>
          <w:sz w:val="24"/>
          <w:szCs w:val="24"/>
          <w:rtl/>
        </w:rPr>
        <w:t xml:space="preserve"> הדברים הללו</w:t>
      </w:r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4"/>
      </w:r>
      <w:r w:rsidRPr="00943D7E">
        <w:rPr>
          <w:rFonts w:ascii="David" w:hAnsi="David" w:cs="David"/>
          <w:sz w:val="24"/>
          <w:szCs w:val="24"/>
          <w:rtl/>
        </w:rPr>
        <w:t>.</w:t>
      </w:r>
      <w:r w:rsidRPr="00943D7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9594FFA" w14:textId="77777777" w:rsidR="00177B6B" w:rsidRPr="00943D7E" w:rsidRDefault="00177B6B" w:rsidP="00177B6B">
      <w:pPr>
        <w:pStyle w:val="a6"/>
        <w:spacing w:line="360" w:lineRule="auto"/>
        <w:ind w:left="644"/>
        <w:rPr>
          <w:rFonts w:ascii="David" w:hAnsi="David" w:cs="David"/>
          <w:sz w:val="24"/>
          <w:szCs w:val="24"/>
          <w:rtl/>
        </w:rPr>
      </w:pP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בסמ"ע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משיב על ראיית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הב"י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ממקח, ומחלק בין מקח הנעשה באיסור מקרי, לבין שבועה המתנגשת חזיתית עם המעשה: </w:t>
      </w:r>
    </w:p>
    <w:p w14:paraId="025DFA99" w14:textId="77777777" w:rsidR="00177B6B" w:rsidRPr="00943D7E" w:rsidRDefault="00177B6B" w:rsidP="00177B6B">
      <w:pPr>
        <w:pStyle w:val="a6"/>
        <w:spacing w:line="360" w:lineRule="auto"/>
        <w:ind w:left="1440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="David" w:hAnsi="David" w:cs="David"/>
          <w:sz w:val="24"/>
          <w:szCs w:val="24"/>
          <w:rtl/>
        </w:rPr>
        <w:t xml:space="preserve">כיון שמכירת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הגלימא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עצמה בהיתר הוא כשמחזיר המעות... וכן אם הוסיף בשווי המקח וכדומה, אם אין לוקח מידו הריבית </w:t>
      </w:r>
      <w:r w:rsidRPr="00943D7E">
        <w:rPr>
          <w:rFonts w:ascii="David" w:hAnsi="David" w:cs="David"/>
          <w:b/>
          <w:bCs/>
          <w:sz w:val="24"/>
          <w:szCs w:val="24"/>
          <w:rtl/>
        </w:rPr>
        <w:t xml:space="preserve">הרי בטל ליה </w:t>
      </w:r>
      <w:proofErr w:type="spellStart"/>
      <w:r w:rsidRPr="00943D7E">
        <w:rPr>
          <w:rFonts w:ascii="David" w:hAnsi="David" w:cs="David"/>
          <w:b/>
          <w:bCs/>
          <w:sz w:val="24"/>
          <w:szCs w:val="24"/>
          <w:rtl/>
        </w:rPr>
        <w:t>לאיסורא</w:t>
      </w:r>
      <w:proofErr w:type="spellEnd"/>
      <w:r w:rsidRPr="00943D7E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proofErr w:type="spellStart"/>
      <w:r w:rsidRPr="00943D7E">
        <w:rPr>
          <w:rFonts w:ascii="David" w:hAnsi="David" w:cs="David"/>
          <w:b/>
          <w:bCs/>
          <w:sz w:val="24"/>
          <w:szCs w:val="24"/>
          <w:rtl/>
        </w:rPr>
        <w:t>משו"ה</w:t>
      </w:r>
      <w:proofErr w:type="spellEnd"/>
      <w:r w:rsidRPr="00943D7E">
        <w:rPr>
          <w:rFonts w:ascii="David" w:hAnsi="David" w:cs="David"/>
          <w:b/>
          <w:bCs/>
          <w:sz w:val="24"/>
          <w:szCs w:val="24"/>
          <w:rtl/>
        </w:rPr>
        <w:t xml:space="preserve"> המקח קיים</w:t>
      </w:r>
      <w:r w:rsidRPr="00943D7E">
        <w:rPr>
          <w:rFonts w:ascii="David" w:hAnsi="David" w:cs="David" w:hint="cs"/>
          <w:b/>
          <w:bCs/>
          <w:sz w:val="24"/>
          <w:szCs w:val="24"/>
          <w:rtl/>
        </w:rPr>
        <w:t xml:space="preserve">. </w:t>
      </w:r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משא"כ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נשבע או נדר </w:t>
      </w:r>
      <w:r w:rsidRPr="00943D7E">
        <w:rPr>
          <w:rFonts w:ascii="David" w:hAnsi="David" w:cs="David"/>
          <w:b/>
          <w:bCs/>
          <w:sz w:val="24"/>
          <w:szCs w:val="24"/>
          <w:rtl/>
        </w:rPr>
        <w:t>שאי אפשר בקיום המכר כלל</w:t>
      </w:r>
      <w:r w:rsidRPr="00943D7E">
        <w:rPr>
          <w:rFonts w:ascii="David" w:hAnsi="David" w:cs="David"/>
          <w:sz w:val="24"/>
          <w:szCs w:val="24"/>
          <w:rtl/>
        </w:rPr>
        <w:t xml:space="preserve"> אא"כ ע"י האיסור שעובר על שבועתו</w:t>
      </w:r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5"/>
      </w:r>
      <w:r w:rsidRPr="00943D7E">
        <w:rPr>
          <w:rFonts w:ascii="David" w:hAnsi="David" w:cs="David"/>
          <w:sz w:val="24"/>
          <w:szCs w:val="24"/>
          <w:rtl/>
        </w:rPr>
        <w:t>.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6A636BB6" w14:textId="77777777" w:rsidR="00177B6B" w:rsidRPr="00943D7E" w:rsidRDefault="00177B6B" w:rsidP="00177B6B">
      <w:pPr>
        <w:pStyle w:val="a6"/>
        <w:spacing w:line="360" w:lineRule="auto"/>
        <w:ind w:left="0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אולם שואל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הסמ"ע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על שיטת המרדכי מדברי התוספות שהבאנו, שבשבועה, בהיותה איסור שאדם מביא על עצמו, לא אומרים </w:t>
      </w:r>
      <w:r w:rsidRPr="00943D7E">
        <w:rPr>
          <w:rFonts w:ascii="David" w:hAnsi="David" w:cs="David" w:hint="cs"/>
          <w:sz w:val="24"/>
          <w:szCs w:val="24"/>
          <w:rtl/>
        </w:rPr>
        <w:t>'</w:t>
      </w:r>
      <w:r w:rsidRPr="00943D7E">
        <w:rPr>
          <w:rFonts w:ascii="David" w:hAnsi="David" w:cs="David"/>
          <w:sz w:val="24"/>
          <w:szCs w:val="24"/>
          <w:rtl/>
        </w:rPr>
        <w:t>אי עביד לא מהני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'. מסקנתו היא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שהמרדכי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אינו מקבל את דברי בעלי התוספות, מאחר שהוסיפו חילוק שלא נזכר בגמרא, ובכל מקרה חילוק זה לא הועיל ליישוב התמיהות, והם נשארו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בקושיה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בסוף דבריהם. אכן גם מכוח דברי התוספות 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lastRenderedPageBreak/>
        <w:t>הכריע בנודע ביהודה כנגד דברי המרדכי</w:t>
      </w:r>
      <w:r w:rsidRPr="00943D7E">
        <w:rPr>
          <w:rStyle w:val="a5"/>
          <w:rFonts w:asciiTheme="majorBidi" w:hAnsiTheme="majorBidi" w:cstheme="majorBidi"/>
          <w:sz w:val="24"/>
          <w:szCs w:val="24"/>
          <w:rtl/>
        </w:rPr>
        <w:footnoteReference w:id="6"/>
      </w:r>
      <w:r w:rsidRPr="00943D7E">
        <w:rPr>
          <w:rFonts w:asciiTheme="majorBidi" w:hAnsiTheme="majorBidi" w:cstheme="majorBidi" w:hint="cs"/>
          <w:sz w:val="24"/>
          <w:szCs w:val="24"/>
          <w:rtl/>
        </w:rPr>
        <w:t>. בקצות החושן הלך בכיוון אחר כדי ליישב את שיטת המרדכי: לגבי אונס שואלים בעלי התוספות:</w:t>
      </w:r>
    </w:p>
    <w:p w14:paraId="032824CD" w14:textId="77777777" w:rsidR="00177B6B" w:rsidRPr="00943D7E" w:rsidRDefault="00177B6B" w:rsidP="00177B6B">
      <w:pPr>
        <w:spacing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943D7E">
        <w:rPr>
          <w:rFonts w:ascii="David" w:hAnsi="David" w:cs="David"/>
          <w:sz w:val="24"/>
          <w:szCs w:val="24"/>
          <w:rtl/>
        </w:rPr>
        <w:t>"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א"ת</w:t>
      </w:r>
      <w:proofErr w:type="spellEnd"/>
      <w:r w:rsidRPr="00943D7E">
        <w:rPr>
          <w:rFonts w:ascii="David" w:hAnsi="David" w:cs="David" w:hint="cs"/>
          <w:sz w:val="24"/>
          <w:szCs w:val="24"/>
          <w:rtl/>
        </w:rPr>
        <w:t>:</w:t>
      </w:r>
      <w:r w:rsidRPr="00943D7E">
        <w:rPr>
          <w:rFonts w:ascii="David" w:hAnsi="David" w:cs="David"/>
          <w:sz w:val="24"/>
          <w:szCs w:val="24"/>
          <w:rtl/>
        </w:rPr>
        <w:t xml:space="preserve"> כיון דלא מהני גירושין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ליחייב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הבא עליה משום אשת איש אפי' קודם חזרה</w:t>
      </w:r>
      <w:r w:rsidRPr="00943D7E">
        <w:rPr>
          <w:rFonts w:ascii="David" w:hAnsi="David" w:cs="David" w:hint="cs"/>
          <w:sz w:val="24"/>
          <w:szCs w:val="24"/>
          <w:rtl/>
        </w:rPr>
        <w:t>?</w:t>
      </w:r>
      <w:r w:rsidRPr="00943D7E">
        <w:rPr>
          <w:rFonts w:ascii="David" w:hAnsi="David" w:cs="David"/>
          <w:sz w:val="24"/>
          <w:szCs w:val="24"/>
          <w:rtl/>
        </w:rPr>
        <w:t xml:space="preserve"> וכהן נמי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אמאי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לוקה ואינו מחזיר</w:t>
      </w:r>
      <w:r w:rsidRPr="00943D7E">
        <w:rPr>
          <w:rFonts w:ascii="David" w:hAnsi="David" w:cs="David" w:hint="cs"/>
          <w:sz w:val="24"/>
          <w:szCs w:val="24"/>
          <w:rtl/>
        </w:rPr>
        <w:t>?</w:t>
      </w:r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הוה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לן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למימר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r w:rsidRPr="00943D7E">
        <w:rPr>
          <w:rFonts w:ascii="David" w:hAnsi="David" w:cs="David"/>
          <w:b/>
          <w:bCs/>
          <w:sz w:val="24"/>
          <w:szCs w:val="24"/>
          <w:rtl/>
        </w:rPr>
        <w:t>דלא חל הגט כלל</w:t>
      </w:r>
      <w:r w:rsidRPr="00943D7E">
        <w:rPr>
          <w:rFonts w:ascii="David" w:hAnsi="David" w:cs="David" w:hint="cs"/>
          <w:sz w:val="24"/>
          <w:szCs w:val="24"/>
          <w:rtl/>
        </w:rPr>
        <w:t xml:space="preserve">? </w:t>
      </w:r>
      <w:r w:rsidRPr="00943D7E">
        <w:rPr>
          <w:rFonts w:ascii="David" w:hAnsi="David" w:cs="David"/>
          <w:sz w:val="24"/>
          <w:szCs w:val="24"/>
          <w:rtl/>
        </w:rPr>
        <w:t xml:space="preserve">וי"ל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דאיתקש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גירושין למיתה</w:t>
      </w:r>
      <w:r w:rsidRPr="00943D7E">
        <w:rPr>
          <w:rFonts w:ascii="David" w:hAnsi="David" w:cs="David" w:hint="cs"/>
          <w:sz w:val="24"/>
          <w:szCs w:val="24"/>
          <w:rtl/>
        </w:rPr>
        <w:t xml:space="preserve">.. </w:t>
      </w:r>
      <w:r w:rsidRPr="00943D7E">
        <w:rPr>
          <w:rFonts w:ascii="David" w:hAnsi="David" w:cs="David"/>
          <w:sz w:val="24"/>
          <w:szCs w:val="24"/>
          <w:rtl/>
        </w:rPr>
        <w:t>מה מיתה מוציאה מרשות הבעל אף גירושין</w:t>
      </w:r>
      <w:r w:rsidRPr="00943D7E">
        <w:rPr>
          <w:rFonts w:ascii="David" w:hAnsi="David" w:cs="David" w:hint="cs"/>
          <w:sz w:val="24"/>
          <w:szCs w:val="24"/>
          <w:rtl/>
        </w:rPr>
        <w:t xml:space="preserve">.. </w:t>
      </w:r>
      <w:r w:rsidRPr="00943D7E">
        <w:rPr>
          <w:rFonts w:ascii="David" w:hAnsi="David" w:cs="David"/>
          <w:sz w:val="24"/>
          <w:szCs w:val="24"/>
          <w:rtl/>
        </w:rPr>
        <w:t xml:space="preserve">ומיהו </w:t>
      </w:r>
      <w:r w:rsidRPr="00943D7E">
        <w:rPr>
          <w:rFonts w:ascii="David" w:hAnsi="David" w:cs="David"/>
          <w:b/>
          <w:bCs/>
          <w:sz w:val="24"/>
          <w:szCs w:val="24"/>
          <w:rtl/>
        </w:rPr>
        <w:t>להכי לא מהני</w:t>
      </w:r>
      <w:r w:rsidRPr="00943D7E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943D7E">
        <w:rPr>
          <w:rFonts w:ascii="David" w:hAnsi="David" w:cs="David"/>
          <w:b/>
          <w:bCs/>
          <w:sz w:val="24"/>
          <w:szCs w:val="24"/>
          <w:rtl/>
        </w:rPr>
        <w:t xml:space="preserve"> שאין שילוח זה לכל ימיו </w:t>
      </w:r>
      <w:r w:rsidRPr="00943D7E">
        <w:rPr>
          <w:rFonts w:ascii="David" w:hAnsi="David" w:cs="David"/>
          <w:sz w:val="24"/>
          <w:szCs w:val="24"/>
          <w:rtl/>
        </w:rPr>
        <w:t>שהרי הוא צריך להחזירה.</w:t>
      </w:r>
      <w:r w:rsidRPr="00943D7E">
        <w:rPr>
          <w:rFonts w:ascii="David" w:hAnsi="David" w:cs="David" w:hint="cs"/>
          <w:sz w:val="24"/>
          <w:szCs w:val="24"/>
          <w:rtl/>
        </w:rPr>
        <w:t>.</w:t>
      </w:r>
      <w:r w:rsidRPr="00943D7E">
        <w:rPr>
          <w:rFonts w:ascii="David" w:hAnsi="David" w:cs="David"/>
          <w:sz w:val="24"/>
          <w:szCs w:val="24"/>
          <w:rtl/>
        </w:rPr>
        <w:t xml:space="preserve">.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ומש"ה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פריך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לרבא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כיון דלא מהני</w:t>
      </w:r>
      <w:r w:rsidRPr="00943D7E">
        <w:rPr>
          <w:rFonts w:ascii="David" w:hAnsi="David" w:cs="David" w:hint="cs"/>
          <w:sz w:val="24"/>
          <w:szCs w:val="24"/>
          <w:rtl/>
        </w:rPr>
        <w:t>-</w:t>
      </w:r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לילקי</w:t>
      </w:r>
      <w:proofErr w:type="spellEnd"/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7"/>
      </w:r>
      <w:r w:rsidRPr="00943D7E">
        <w:rPr>
          <w:rFonts w:ascii="David" w:hAnsi="David" w:cs="David"/>
          <w:sz w:val="24"/>
          <w:szCs w:val="24"/>
          <w:rtl/>
        </w:rPr>
        <w:t>.</w:t>
      </w:r>
      <w:r w:rsidRPr="00943D7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618845F" w14:textId="77777777" w:rsidR="00177B6B" w:rsidRPr="00943D7E" w:rsidRDefault="00177B6B" w:rsidP="00177B6B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כלומר, גם רבא מודה שגט כזה מועיל במידה מסוימת, להסיר מעליה איסור אשת איש. כל מה שאינו מועיל הוא, שיצטרך להחזירה. אם כן, גם דברי התוספות שהציעו נפקא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מינא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בין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אביי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לרבא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"</w:t>
      </w:r>
      <w:r w:rsidRPr="00943D7E">
        <w:rPr>
          <w:rFonts w:ascii="David" w:hAnsi="David" w:cs="David"/>
          <w:sz w:val="24"/>
          <w:szCs w:val="24"/>
          <w:rtl/>
        </w:rPr>
        <w:t>כגון אדם שנשבע שלא לגרש את אשתו</w:t>
      </w:r>
      <w:r w:rsidRPr="00943D7E">
        <w:rPr>
          <w:rFonts w:ascii="David" w:hAnsi="David" w:cs="David" w:hint="cs"/>
          <w:sz w:val="24"/>
          <w:szCs w:val="24"/>
          <w:rtl/>
        </w:rPr>
        <w:t xml:space="preserve">", </w:t>
      </w:r>
      <w:r w:rsidRPr="00943D7E">
        <w:rPr>
          <w:rFonts w:asciiTheme="majorBidi" w:hAnsiTheme="majorBidi" w:cstheme="majorBidi" w:hint="cs"/>
          <w:b/>
          <w:bCs/>
          <w:sz w:val="24"/>
          <w:szCs w:val="24"/>
          <w:rtl/>
        </w:rPr>
        <w:t>מתייחסים</w:t>
      </w:r>
      <w:r w:rsidRPr="00943D7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943D7E">
        <w:rPr>
          <w:rFonts w:asciiTheme="majorBidi" w:hAnsiTheme="majorBidi" w:cstheme="majorBidi" w:hint="cs"/>
          <w:b/>
          <w:bCs/>
          <w:sz w:val="24"/>
          <w:szCs w:val="24"/>
          <w:rtl/>
        </w:rPr>
        <w:t>ספציפית לדין אונס.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מסקנתם היא שלא אומרים באיסור שהביא אדם על עצמו ש'לא מהני', נאמרה דווקא כאן, שוודאי הועילו דבריו במשהו: </w:t>
      </w:r>
    </w:p>
    <w:p w14:paraId="659AF752" w14:textId="77777777" w:rsidR="00177B6B" w:rsidRPr="00943D7E" w:rsidRDefault="00177B6B" w:rsidP="00177B6B">
      <w:pPr>
        <w:spacing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="David" w:hAnsi="David" w:cs="David"/>
          <w:sz w:val="24"/>
          <w:szCs w:val="24"/>
          <w:rtl/>
        </w:rPr>
        <w:t xml:space="preserve">דלא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אמרינן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בשבועה אי עביד לא מהני שיצטרך להחזירה, </w:t>
      </w:r>
      <w:proofErr w:type="spellStart"/>
      <w:r w:rsidRPr="00943D7E">
        <w:rPr>
          <w:rFonts w:ascii="David" w:hAnsi="David" w:cs="David"/>
          <w:b/>
          <w:bCs/>
          <w:sz w:val="24"/>
          <w:szCs w:val="24"/>
          <w:rtl/>
        </w:rPr>
        <w:t>דבאיסור</w:t>
      </w:r>
      <w:proofErr w:type="spellEnd"/>
      <w:r w:rsidRPr="00943D7E">
        <w:rPr>
          <w:rFonts w:ascii="David" w:hAnsi="David" w:cs="David"/>
          <w:b/>
          <w:bCs/>
          <w:sz w:val="24"/>
          <w:szCs w:val="24"/>
          <w:rtl/>
        </w:rPr>
        <w:t xml:space="preserve"> שבדה</w:t>
      </w:r>
      <w:r w:rsidRPr="00943D7E">
        <w:rPr>
          <w:rFonts w:ascii="David" w:hAnsi="David" w:cs="David"/>
          <w:sz w:val="24"/>
          <w:szCs w:val="24"/>
          <w:rtl/>
        </w:rPr>
        <w:t xml:space="preserve"> כל שעבר על שבועתו</w:t>
      </w:r>
      <w:r w:rsidRPr="00943D7E">
        <w:rPr>
          <w:rFonts w:ascii="David" w:hAnsi="David" w:cs="David" w:hint="cs"/>
          <w:sz w:val="24"/>
          <w:szCs w:val="24"/>
          <w:rtl/>
        </w:rPr>
        <w:t>-</w:t>
      </w:r>
      <w:r w:rsidRPr="00943D7E">
        <w:rPr>
          <w:rFonts w:ascii="David" w:hAnsi="David" w:cs="David"/>
          <w:sz w:val="24"/>
          <w:szCs w:val="24"/>
          <w:rtl/>
        </w:rPr>
        <w:t xml:space="preserve"> תו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ליכא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איסור כלל</w:t>
      </w:r>
      <w:r w:rsidRPr="00943D7E">
        <w:rPr>
          <w:rFonts w:ascii="David" w:hAnsi="David" w:cs="David" w:hint="cs"/>
          <w:sz w:val="24"/>
          <w:szCs w:val="24"/>
          <w:rtl/>
        </w:rPr>
        <w:t>.</w:t>
      </w:r>
      <w:r w:rsidRPr="00943D7E">
        <w:rPr>
          <w:rFonts w:ascii="David" w:hAnsi="David" w:cs="David"/>
          <w:sz w:val="24"/>
          <w:szCs w:val="24"/>
          <w:rtl/>
        </w:rPr>
        <w:t xml:space="preserve"> וכמו בנשבע לאכול ככר ביום פלוני ועבר אותו היום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תו לא מחייב בשבועתו</w:t>
      </w:r>
      <w:r w:rsidRPr="00943D7E">
        <w:rPr>
          <w:rFonts w:ascii="David" w:hAnsi="David" w:cs="David" w:hint="cs"/>
          <w:sz w:val="24"/>
          <w:szCs w:val="24"/>
          <w:rtl/>
        </w:rPr>
        <w:t>.</w:t>
      </w:r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ודוקא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גבי איסור תורה נמשך האיסור גם אח"כ וצריך הוא להחזירה אף על גב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דהגט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כבר חייל, אבל גבי איסור שבדה כיון </w:t>
      </w:r>
      <w:proofErr w:type="spellStart"/>
      <w:r w:rsidRPr="00943D7E">
        <w:rPr>
          <w:rFonts w:ascii="David" w:hAnsi="David" w:cs="David"/>
          <w:b/>
          <w:bCs/>
          <w:sz w:val="24"/>
          <w:szCs w:val="24"/>
          <w:rtl/>
        </w:rPr>
        <w:t>דע"כ</w:t>
      </w:r>
      <w:proofErr w:type="spellEnd"/>
      <w:r w:rsidRPr="00943D7E">
        <w:rPr>
          <w:rFonts w:ascii="David" w:hAnsi="David" w:cs="David"/>
          <w:b/>
          <w:bCs/>
          <w:sz w:val="24"/>
          <w:szCs w:val="24"/>
          <w:rtl/>
        </w:rPr>
        <w:t xml:space="preserve"> הגט מהני</w:t>
      </w:r>
      <w:r w:rsidRPr="00943D7E">
        <w:rPr>
          <w:rFonts w:ascii="David" w:hAnsi="David" w:cs="David"/>
          <w:sz w:val="24"/>
          <w:szCs w:val="24"/>
          <w:rtl/>
        </w:rPr>
        <w:t xml:space="preserve"> תו לא שייך בזה אי עביד לא מהני שיצטרך להחזירה.</w:t>
      </w:r>
      <w:r w:rsidRPr="00943D7E">
        <w:rPr>
          <w:rFonts w:ascii="David" w:hAnsi="David" w:cs="David" w:hint="cs"/>
          <w:sz w:val="24"/>
          <w:szCs w:val="24"/>
          <w:rtl/>
        </w:rPr>
        <w:t xml:space="preserve"> </w:t>
      </w:r>
      <w:r w:rsidRPr="00943D7E">
        <w:rPr>
          <w:rFonts w:ascii="David" w:hAnsi="David" w:cs="David"/>
          <w:sz w:val="24"/>
          <w:szCs w:val="24"/>
          <w:rtl/>
        </w:rPr>
        <w:t xml:space="preserve">ובזה מדוקדק לשון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התוס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' שכתבו כיון שאין האיסור </w:t>
      </w:r>
      <w:r w:rsidRPr="00943D7E">
        <w:rPr>
          <w:rFonts w:ascii="David" w:hAnsi="David" w:cs="David"/>
          <w:b/>
          <w:bCs/>
          <w:sz w:val="24"/>
          <w:szCs w:val="24"/>
          <w:rtl/>
        </w:rPr>
        <w:t>כמו</w:t>
      </w:r>
      <w:r w:rsidRPr="00943D7E">
        <w:rPr>
          <w:rFonts w:ascii="David" w:hAnsi="David" w:cs="David"/>
          <w:sz w:val="24"/>
          <w:szCs w:val="24"/>
          <w:rtl/>
        </w:rPr>
        <w:t xml:space="preserve"> </w:t>
      </w:r>
      <w:r w:rsidRPr="00943D7E">
        <w:rPr>
          <w:rFonts w:ascii="David" w:hAnsi="David" w:cs="David"/>
          <w:b/>
          <w:bCs/>
          <w:sz w:val="24"/>
          <w:szCs w:val="24"/>
          <w:rtl/>
        </w:rPr>
        <w:t>לא יוכל לשלחה</w:t>
      </w:r>
      <w:r w:rsidRPr="00943D7E">
        <w:rPr>
          <w:rFonts w:ascii="David" w:hAnsi="David" w:cs="David"/>
          <w:sz w:val="24"/>
          <w:szCs w:val="24"/>
          <w:rtl/>
        </w:rPr>
        <w:t xml:space="preserve">, והא כמה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איסורין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חשיב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שם בגמ'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לרבא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ולא היה צריך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התוס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'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למימר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אלא</w:t>
      </w:r>
      <w:r w:rsidRPr="00943D7E">
        <w:rPr>
          <w:rFonts w:ascii="David" w:hAnsi="David" w:cs="David" w:hint="cs"/>
          <w:sz w:val="24"/>
          <w:szCs w:val="24"/>
          <w:rtl/>
        </w:rPr>
        <w:t>:</w:t>
      </w:r>
      <w:r w:rsidRPr="00943D7E">
        <w:rPr>
          <w:rFonts w:ascii="David" w:hAnsi="David" w:cs="David"/>
          <w:sz w:val="24"/>
          <w:szCs w:val="24"/>
          <w:rtl/>
        </w:rPr>
        <w:t xml:space="preserve"> </w:t>
      </w:r>
      <w:r w:rsidRPr="00943D7E">
        <w:rPr>
          <w:rFonts w:ascii="David" w:hAnsi="David" w:cs="David" w:hint="cs"/>
          <w:sz w:val="24"/>
          <w:szCs w:val="24"/>
          <w:rtl/>
        </w:rPr>
        <w:t>'</w:t>
      </w:r>
      <w:r w:rsidRPr="00943D7E">
        <w:rPr>
          <w:rFonts w:ascii="David" w:hAnsi="David" w:cs="David"/>
          <w:sz w:val="24"/>
          <w:szCs w:val="24"/>
          <w:rtl/>
        </w:rPr>
        <w:t xml:space="preserve">כיון שאינו איסור כמו הנך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איסורין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דבגמ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' אלא הוא בדה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מלבו</w:t>
      </w:r>
      <w:proofErr w:type="spellEnd"/>
      <w:r w:rsidRPr="00943D7E">
        <w:rPr>
          <w:rFonts w:ascii="David" w:hAnsi="David" w:cs="David" w:hint="cs"/>
          <w:sz w:val="24"/>
          <w:szCs w:val="24"/>
          <w:rtl/>
        </w:rPr>
        <w:t>'</w:t>
      </w:r>
      <w:r w:rsidRPr="00943D7E">
        <w:rPr>
          <w:rFonts w:ascii="David" w:hAnsi="David" w:cs="David"/>
          <w:sz w:val="24"/>
          <w:szCs w:val="24"/>
          <w:rtl/>
        </w:rPr>
        <w:t xml:space="preserve">. ולפי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מ"ש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ניחא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דהתוס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' לא מחלקי בין איסור תורה לאיסור שבדה אלא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לענין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חזרה.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ולפי"ז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בנשבע שלא למכור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דאמרינן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אי עביד לא מהני (ד)המעשה בטל, [ד]גם באיסור שבדה רחמנא אמר לא תעבד ולא מהני</w:t>
      </w:r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8"/>
      </w:r>
      <w:r w:rsidRPr="00943D7E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050EE839" w14:textId="77777777" w:rsidR="00177B6B" w:rsidRPr="00943D7E" w:rsidRDefault="00177B6B" w:rsidP="00177B6B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Theme="majorBidi" w:hAnsiTheme="majorBidi" w:cstheme="majorBidi" w:hint="cs"/>
          <w:sz w:val="24"/>
          <w:szCs w:val="24"/>
          <w:rtl/>
        </w:rPr>
        <w:t>לפי זה, אין דברי בעלי התוספות מנוגדים לפסק המרדכי.</w:t>
      </w:r>
    </w:p>
    <w:p w14:paraId="27EF879C" w14:textId="77777777" w:rsidR="00177B6B" w:rsidRPr="00943D7E" w:rsidRDefault="00177B6B" w:rsidP="00177B6B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מכל מקום, פסק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הרמ"א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כאן לגבי שבועה, ממשיך את הכיוון בו החל בשולחן ערוך. אולם מבוכה בדבר, שכן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הרמ"א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עצמו פוסק לכאורה במקום אחר את דברי המרדכי:  </w:t>
      </w:r>
    </w:p>
    <w:p w14:paraId="2B32284A" w14:textId="77777777" w:rsidR="00177B6B" w:rsidRPr="00943D7E" w:rsidRDefault="00177B6B" w:rsidP="00177B6B">
      <w:pPr>
        <w:spacing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="David" w:hAnsi="David" w:cs="Guttman Yad-Brush"/>
          <w:sz w:val="18"/>
          <w:szCs w:val="18"/>
          <w:rtl/>
        </w:rPr>
        <w:t xml:space="preserve">י"א כל מי שנשבע שלא לעשות איזה דבר, כגון שנשבע שלא למכור חפץ פלוני, ועבר ומכרו, אין במכירתו כלום, הואיל ועבר על שבועתו. (במרדכי הגהות </w:t>
      </w:r>
      <w:proofErr w:type="spellStart"/>
      <w:r w:rsidRPr="00943D7E">
        <w:rPr>
          <w:rFonts w:ascii="David" w:hAnsi="David" w:cs="Guttman Yad-Brush"/>
          <w:sz w:val="18"/>
          <w:szCs w:val="18"/>
          <w:rtl/>
        </w:rPr>
        <w:t>דשבועות</w:t>
      </w:r>
      <w:proofErr w:type="spellEnd"/>
      <w:r w:rsidRPr="00943D7E">
        <w:rPr>
          <w:rFonts w:ascii="David" w:hAnsi="David" w:cs="Guttman Yad-Brush"/>
          <w:sz w:val="18"/>
          <w:szCs w:val="18"/>
          <w:rtl/>
        </w:rPr>
        <w:t>)</w:t>
      </w:r>
      <w:r w:rsidRPr="00943D7E">
        <w:rPr>
          <w:rStyle w:val="a5"/>
          <w:rFonts w:ascii="David" w:hAnsi="David" w:cs="Guttman Yad-Brush"/>
          <w:sz w:val="18"/>
          <w:szCs w:val="18"/>
          <w:rtl/>
        </w:rPr>
        <w:footnoteReference w:id="9"/>
      </w:r>
      <w:r w:rsidRPr="00943D7E">
        <w:rPr>
          <w:rFonts w:ascii="David" w:hAnsi="David" w:cs="Guttman Yad-Brush"/>
          <w:sz w:val="18"/>
          <w:szCs w:val="18"/>
          <w:rtl/>
        </w:rPr>
        <w:t>.</w:t>
      </w:r>
      <w:r w:rsidRPr="00943D7E">
        <w:rPr>
          <w:rFonts w:ascii="David" w:hAnsi="David" w:cs="David" w:hint="cs"/>
          <w:sz w:val="24"/>
          <w:szCs w:val="24"/>
          <w:rtl/>
        </w:rPr>
        <w:t xml:space="preserve"> 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3E4076B3" w14:textId="77777777" w:rsidR="00177B6B" w:rsidRPr="00943D7E" w:rsidRDefault="00177B6B" w:rsidP="00177B6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הט"ז</w:t>
      </w:r>
      <w:proofErr w:type="spellEnd"/>
      <w:r w:rsidRPr="00943D7E">
        <w:rPr>
          <w:rStyle w:val="a5"/>
          <w:rFonts w:asciiTheme="majorBidi" w:hAnsiTheme="majorBidi" w:cstheme="majorBidi"/>
          <w:sz w:val="24"/>
          <w:szCs w:val="24"/>
          <w:rtl/>
        </w:rPr>
        <w:footnoteReference w:id="10"/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ראה בפסקי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הרמ"א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סתירה וסבר שעיקר כדברי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הרמ"א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כאן.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הסמ"ע</w:t>
      </w:r>
      <w:proofErr w:type="spellEnd"/>
      <w:r w:rsidRPr="00943D7E">
        <w:rPr>
          <w:rStyle w:val="a5"/>
          <w:rFonts w:asciiTheme="majorBidi" w:hAnsiTheme="majorBidi" w:cstheme="majorBidi"/>
          <w:sz w:val="24"/>
          <w:szCs w:val="24"/>
          <w:rtl/>
        </w:rPr>
        <w:footnoteReference w:id="11"/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פסק כמרדכי.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הב"ח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והש"ך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הכריעו שזהו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ספיקא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דדינא</w:t>
      </w:r>
      <w:proofErr w:type="spellEnd"/>
      <w:r w:rsidRPr="00943D7E">
        <w:rPr>
          <w:rStyle w:val="a5"/>
          <w:rFonts w:asciiTheme="majorBidi" w:hAnsiTheme="majorBidi" w:cstheme="majorBidi"/>
          <w:sz w:val="24"/>
          <w:szCs w:val="24"/>
          <w:rtl/>
        </w:rPr>
        <w:footnoteReference w:id="12"/>
      </w:r>
      <w:r w:rsidRPr="00943D7E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4A16865F" w14:textId="77777777" w:rsidR="00177B6B" w:rsidRPr="00943D7E" w:rsidRDefault="00177B6B" w:rsidP="00177B6B">
      <w:pPr>
        <w:spacing w:line="360" w:lineRule="auto"/>
        <w:rPr>
          <w:rFonts w:asciiTheme="majorBidi" w:hAnsiTheme="majorBidi" w:cs="Times New Roman"/>
          <w:sz w:val="24"/>
          <w:szCs w:val="24"/>
          <w:rtl/>
        </w:rPr>
      </w:pPr>
      <w:r w:rsidRPr="00943D7E"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בערוך השולחן ניסה ליישב את הסתירה בדברי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הרמ"א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. הוא הוסיף לשאול על שיטת המרדכי: בהדגמת שבועות תקפות. שנינו: </w:t>
      </w:r>
      <w:r w:rsidRPr="00943D7E">
        <w:rPr>
          <w:rFonts w:ascii="David" w:hAnsi="David" w:cs="David"/>
          <w:sz w:val="24"/>
          <w:szCs w:val="24"/>
          <w:rtl/>
        </w:rPr>
        <w:t>"שבועה שאתן לאיש פלוני ושלא אתן</w:t>
      </w:r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13"/>
      </w:r>
      <w:r w:rsidRPr="00943D7E">
        <w:rPr>
          <w:rFonts w:ascii="David" w:hAnsi="David" w:cs="David"/>
          <w:sz w:val="24"/>
          <w:szCs w:val="24"/>
          <w:rtl/>
        </w:rPr>
        <w:t>"</w:t>
      </w:r>
      <w:r w:rsidRPr="00943D7E">
        <w:rPr>
          <w:rFonts w:ascii="Arial" w:hAnsi="Arial" w:cs="Arial" w:hint="cs"/>
          <w:sz w:val="24"/>
          <w:szCs w:val="24"/>
          <w:rtl/>
        </w:rPr>
        <w:t xml:space="preserve"> 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אך אם גם כאן אומרים אי עביד לא מהני, כשנשבע שלא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יתן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Pr="00943D7E">
        <w:rPr>
          <w:rFonts w:ascii="David" w:hAnsi="David" w:cs="David"/>
          <w:sz w:val="24"/>
          <w:szCs w:val="24"/>
          <w:rtl/>
        </w:rPr>
        <w:t>"היכי משכחת לה שיעבור על שבועתו</w:t>
      </w:r>
      <w:r w:rsidRPr="00943D7E">
        <w:rPr>
          <w:rFonts w:ascii="David" w:hAnsi="David" w:cs="David" w:hint="cs"/>
          <w:sz w:val="24"/>
          <w:szCs w:val="24"/>
          <w:rtl/>
        </w:rPr>
        <w:t>?</w:t>
      </w:r>
      <w:r w:rsidRPr="00943D7E">
        <w:rPr>
          <w:rFonts w:ascii="David" w:hAnsi="David" w:cs="David"/>
          <w:sz w:val="24"/>
          <w:szCs w:val="24"/>
          <w:rtl/>
        </w:rPr>
        <w:t xml:space="preserve"> והרי אף אם נתנה והמקבל לא החזירה</w:t>
      </w:r>
      <w:r w:rsidRPr="00943D7E">
        <w:rPr>
          <w:rFonts w:ascii="David" w:hAnsi="David" w:cs="David" w:hint="cs"/>
          <w:sz w:val="24"/>
          <w:szCs w:val="24"/>
          <w:rtl/>
        </w:rPr>
        <w:t xml:space="preserve"> -</w:t>
      </w:r>
      <w:r w:rsidRPr="00943D7E">
        <w:rPr>
          <w:rFonts w:ascii="David" w:hAnsi="David" w:cs="David"/>
          <w:sz w:val="24"/>
          <w:szCs w:val="24"/>
          <w:rtl/>
        </w:rPr>
        <w:t xml:space="preserve"> כגזל הוא בידו!". 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אלא שבוודאי יש לחלק בשבועה, על פי נקודות המבט של הנשבע ושל הלוקח. מבחינת הנשבע השבועה תקפה. מבחינת הלוקח המקח קיים - אם ירצה בכך - ומצידו שיישאל המוכר על השבועה. </w:t>
      </w:r>
    </w:p>
    <w:p w14:paraId="5D2DC014" w14:textId="77777777" w:rsidR="00177B6B" w:rsidRPr="00943D7E" w:rsidRDefault="00177B6B" w:rsidP="00177B6B">
      <w:pPr>
        <w:spacing w:line="360" w:lineRule="auto"/>
        <w:ind w:left="284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="David" w:hAnsi="David" w:cs="David"/>
          <w:sz w:val="24"/>
          <w:szCs w:val="24"/>
          <w:rtl/>
        </w:rPr>
        <w:t xml:space="preserve">ביו"ד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דמיירי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באיסור שבועה כתב שהמקח בטל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כלומר עד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שישאול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על השבועה</w:t>
      </w:r>
      <w:r w:rsidRPr="00943D7E">
        <w:rPr>
          <w:rFonts w:ascii="David" w:hAnsi="David" w:cs="David" w:hint="cs"/>
          <w:sz w:val="24"/>
          <w:szCs w:val="24"/>
          <w:rtl/>
        </w:rPr>
        <w:t>.</w:t>
      </w:r>
      <w:r w:rsidRPr="00943D7E">
        <w:rPr>
          <w:rFonts w:ascii="David" w:hAnsi="David" w:cs="David"/>
          <w:sz w:val="24"/>
          <w:szCs w:val="24"/>
          <w:rtl/>
        </w:rPr>
        <w:t xml:space="preserve"> אבל </w:t>
      </w:r>
      <w:proofErr w:type="spellStart"/>
      <w:r w:rsidRPr="00943D7E">
        <w:rPr>
          <w:rFonts w:ascii="David" w:hAnsi="David" w:cs="David"/>
          <w:b/>
          <w:bCs/>
          <w:sz w:val="24"/>
          <w:szCs w:val="24"/>
          <w:rtl/>
        </w:rPr>
        <w:t>מחוייב</w:t>
      </w:r>
      <w:proofErr w:type="spellEnd"/>
      <w:r w:rsidRPr="00943D7E">
        <w:rPr>
          <w:rFonts w:ascii="David" w:hAnsi="David" w:cs="David"/>
          <w:b/>
          <w:bCs/>
          <w:sz w:val="24"/>
          <w:szCs w:val="24"/>
          <w:rtl/>
        </w:rPr>
        <w:t xml:space="preserve"> הוא לשאול על השבועה כדי לקיים המקח</w:t>
      </w:r>
      <w:r w:rsidRPr="00943D7E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Pr="00943D7E">
        <w:rPr>
          <w:rFonts w:ascii="David" w:hAnsi="David" w:cs="David"/>
          <w:sz w:val="24"/>
          <w:szCs w:val="24"/>
          <w:rtl/>
        </w:rPr>
        <w:t xml:space="preserve"> ועוד אפשר לומר דודאי הלוקח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ביכלתו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לקיים המקח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בע"כ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של המוכר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דמה לו ולשבועתו של המוכר</w:t>
      </w:r>
      <w:r w:rsidRPr="00943D7E">
        <w:rPr>
          <w:rFonts w:ascii="David" w:hAnsi="David" w:cs="David" w:hint="cs"/>
          <w:sz w:val="24"/>
          <w:szCs w:val="24"/>
          <w:rtl/>
        </w:rPr>
        <w:t>?</w:t>
      </w:r>
      <w:r w:rsidRPr="00943D7E">
        <w:rPr>
          <w:rFonts w:ascii="David" w:hAnsi="David" w:cs="David"/>
          <w:sz w:val="24"/>
          <w:szCs w:val="24"/>
          <w:rtl/>
        </w:rPr>
        <w:t xml:space="preserve"> אבל אם הלוקח אינו חושש בביטולו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כפינן את המוכר שיבטל המקח ולא יעבור על שבועתו [ולכן דקדק לומר </w:t>
      </w:r>
      <w:r w:rsidRPr="00943D7E">
        <w:rPr>
          <w:rFonts w:ascii="David" w:hAnsi="David" w:cs="David"/>
          <w:b/>
          <w:bCs/>
          <w:sz w:val="24"/>
          <w:szCs w:val="24"/>
          <w:rtl/>
        </w:rPr>
        <w:t>המקח</w:t>
      </w:r>
      <w:r w:rsidRPr="00943D7E">
        <w:rPr>
          <w:rFonts w:ascii="David" w:hAnsi="David" w:cs="David"/>
          <w:sz w:val="24"/>
          <w:szCs w:val="24"/>
          <w:rtl/>
        </w:rPr>
        <w:t xml:space="preserve"> קיים ושם כתב אין </w:t>
      </w:r>
      <w:r w:rsidRPr="00943D7E">
        <w:rPr>
          <w:rFonts w:ascii="David" w:hAnsi="David" w:cs="David"/>
          <w:b/>
          <w:bCs/>
          <w:sz w:val="24"/>
          <w:szCs w:val="24"/>
          <w:rtl/>
        </w:rPr>
        <w:t>במכירתו</w:t>
      </w:r>
      <w:r w:rsidRPr="00943D7E">
        <w:rPr>
          <w:rFonts w:ascii="David" w:hAnsi="David" w:cs="David"/>
          <w:sz w:val="24"/>
          <w:szCs w:val="24"/>
          <w:rtl/>
        </w:rPr>
        <w:t xml:space="preserve"> כלום] 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מכל מקום סיים בערוך השולחן: </w:t>
      </w:r>
      <w:r w:rsidRPr="00943D7E">
        <w:rPr>
          <w:rFonts w:ascii="David" w:hAnsi="David" w:cs="David"/>
          <w:sz w:val="24"/>
          <w:szCs w:val="24"/>
          <w:rtl/>
        </w:rPr>
        <w:t xml:space="preserve">והעיקר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לדינא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כדבריו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שבכאן</w:t>
      </w:r>
      <w:proofErr w:type="spellEnd"/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14"/>
      </w:r>
      <w:r w:rsidRPr="00943D7E">
        <w:rPr>
          <w:rFonts w:ascii="David" w:hAnsi="David" w:cs="David"/>
          <w:sz w:val="24"/>
          <w:szCs w:val="24"/>
          <w:rtl/>
        </w:rPr>
        <w:t>.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</w:p>
    <w:p w14:paraId="3F2EA9BD" w14:textId="77777777" w:rsidR="00177B6B" w:rsidRPr="00943D7E" w:rsidRDefault="00177B6B" w:rsidP="00177B6B">
      <w:pPr>
        <w:pStyle w:val="a6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43D7E">
        <w:rPr>
          <w:rFonts w:asciiTheme="majorBidi" w:hAnsiTheme="majorBidi" w:cstheme="majorBidi"/>
          <w:b/>
          <w:bCs/>
          <w:sz w:val="28"/>
          <w:szCs w:val="28"/>
          <w:rtl/>
        </w:rPr>
        <w:t>משכון</w:t>
      </w:r>
    </w:p>
    <w:p w14:paraId="7C3295C4" w14:textId="77777777" w:rsidR="00177B6B" w:rsidRPr="00943D7E" w:rsidRDefault="00177B6B" w:rsidP="00177B6B">
      <w:pPr>
        <w:pStyle w:val="a6"/>
        <w:spacing w:line="360" w:lineRule="auto"/>
        <w:ind w:left="284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Theme="majorBidi" w:hAnsiTheme="majorBidi" w:cs="Times New Roman"/>
          <w:sz w:val="24"/>
          <w:szCs w:val="24"/>
          <w:rtl/>
        </w:rPr>
        <w:t>תמורה ו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,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א</w:t>
      </w:r>
    </w:p>
    <w:p w14:paraId="3BA885CD" w14:textId="77777777" w:rsidR="00177B6B" w:rsidRPr="00943D7E" w:rsidRDefault="00177B6B" w:rsidP="00177B6B">
      <w:pPr>
        <w:pStyle w:val="a6"/>
        <w:spacing w:line="360" w:lineRule="auto"/>
        <w:ind w:left="644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Theme="majorBidi" w:hAnsiTheme="majorBidi" w:cs="Times New Roman"/>
          <w:sz w:val="24"/>
          <w:szCs w:val="24"/>
          <w:rtl/>
        </w:rPr>
        <w:t xml:space="preserve">והרי משכון,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דרחמנא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אמר לא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תבא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אל ביתו לעבוט עבוטו, ותנן: מחזיר את הכר בלילה ואת המחרישה ביום,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תיובתא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דרבא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! אמר לך רבא: שאני התם,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דאמר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קרא השב תשיב.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ולאביי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- אי לאו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דאמר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רחמנא השב תשיב, ה"א: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איסורא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 עבד, אי בעי -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ניהדר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 xml:space="preserve">, ואי בעי - לא נהדר, </w:t>
      </w:r>
      <w:proofErr w:type="spellStart"/>
      <w:r w:rsidRPr="00943D7E">
        <w:rPr>
          <w:rFonts w:asciiTheme="majorBidi" w:hAnsiTheme="majorBidi" w:cs="Times New Roman"/>
          <w:sz w:val="24"/>
          <w:szCs w:val="24"/>
          <w:rtl/>
        </w:rPr>
        <w:t>קמ"ל</w:t>
      </w:r>
      <w:proofErr w:type="spellEnd"/>
      <w:r w:rsidRPr="00943D7E">
        <w:rPr>
          <w:rFonts w:asciiTheme="majorBidi" w:hAnsiTheme="majorBidi" w:cs="Times New Roman"/>
          <w:sz w:val="24"/>
          <w:szCs w:val="24"/>
          <w:rtl/>
        </w:rPr>
        <w:t>.</w:t>
      </w:r>
    </w:p>
    <w:p w14:paraId="4B21DE37" w14:textId="77777777" w:rsidR="00177B6B" w:rsidRPr="00943D7E" w:rsidRDefault="00177B6B" w:rsidP="00177B6B">
      <w:pPr>
        <w:pStyle w:val="a6"/>
        <w:spacing w:line="360" w:lineRule="auto"/>
        <w:ind w:left="644"/>
        <w:rPr>
          <w:rFonts w:asciiTheme="majorBidi" w:hAnsiTheme="majorBidi" w:cstheme="majorBidi"/>
          <w:sz w:val="24"/>
          <w:szCs w:val="24"/>
          <w:rtl/>
        </w:rPr>
      </w:pPr>
    </w:p>
    <w:p w14:paraId="6D56CE87" w14:textId="77777777" w:rsidR="00177B6B" w:rsidRPr="00943D7E" w:rsidRDefault="00177B6B" w:rsidP="00177B6B">
      <w:pPr>
        <w:pStyle w:val="a6"/>
        <w:spacing w:line="360" w:lineRule="auto"/>
        <w:ind w:left="644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Theme="majorBidi" w:hAnsiTheme="majorBidi" w:cstheme="majorBidi" w:hint="cs"/>
          <w:sz w:val="24"/>
          <w:szCs w:val="24"/>
          <w:rtl/>
        </w:rPr>
        <w:t>מי שעבר על איסור תורה, ונכנס לבית הלווה לקחת משכון, בכל זאת קנה את המשכון ומצווה להחזירו. כלי יום ביום, וכלי לילה בלילה. הגמרא מקשה מכך על שיטת רבא, הסובר '</w:t>
      </w:r>
      <w:r w:rsidRPr="00943D7E">
        <w:rPr>
          <w:rFonts w:ascii="David" w:hAnsi="David" w:cs="David"/>
          <w:sz w:val="24"/>
          <w:szCs w:val="24"/>
          <w:rtl/>
        </w:rPr>
        <w:t xml:space="preserve">כל מה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דאמר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רחמנא לא תעביד אי עביד לא מהני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', שהרי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אהני</w:t>
      </w:r>
      <w:proofErr w:type="spellEnd"/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המעשה האסור לקנות לו. על כך משיב רבא שמקרה זה מיוחד הוא, מאחר שכתוב 'השב תשיב'. </w:t>
      </w:r>
      <w:proofErr w:type="spellStart"/>
      <w:r w:rsidRPr="00943D7E">
        <w:rPr>
          <w:rFonts w:asciiTheme="majorBidi" w:hAnsiTheme="majorBidi" w:cstheme="majorBidi" w:hint="cs"/>
          <w:sz w:val="24"/>
          <w:szCs w:val="24"/>
          <w:rtl/>
        </w:rPr>
        <w:t>ו</w:t>
      </w:r>
      <w:r w:rsidRPr="00943D7E">
        <w:rPr>
          <w:rFonts w:ascii="David" w:hAnsi="David" w:cs="David"/>
          <w:sz w:val="24"/>
          <w:szCs w:val="24"/>
          <w:rtl/>
        </w:rPr>
        <w:t>"מריבויא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דקרא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נפקא לן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דמחזיר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כמה פעמים</w:t>
      </w:r>
      <w:r w:rsidRPr="00943D7E">
        <w:rPr>
          <w:rFonts w:ascii="David" w:hAnsi="David" w:cs="David" w:hint="cs"/>
          <w:sz w:val="24"/>
          <w:szCs w:val="24"/>
          <w:rtl/>
        </w:rPr>
        <w:t>.</w:t>
      </w:r>
      <w:r w:rsidRPr="00943D7E">
        <w:rPr>
          <w:rFonts w:ascii="David" w:hAnsi="David" w:cs="David"/>
          <w:sz w:val="24"/>
          <w:szCs w:val="24"/>
          <w:rtl/>
        </w:rPr>
        <w:t xml:space="preserve"> ולא משכחת לה אלא הכי</w:t>
      </w:r>
      <w:r w:rsidRPr="00943D7E">
        <w:rPr>
          <w:rFonts w:ascii="David" w:hAnsi="David" w:cs="David" w:hint="cs"/>
          <w:sz w:val="24"/>
          <w:szCs w:val="24"/>
          <w:rtl/>
        </w:rPr>
        <w:t>:</w:t>
      </w:r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דמחזיר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כלי יום ביום וכלי לילה בלילה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ומהכא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נפקא דקני</w:t>
      </w:r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15"/>
      </w:r>
      <w:r w:rsidRPr="00943D7E">
        <w:rPr>
          <w:rFonts w:ascii="David" w:hAnsi="David" w:cs="David"/>
          <w:sz w:val="24"/>
          <w:szCs w:val="24"/>
          <w:rtl/>
        </w:rPr>
        <w:t>".</w:t>
      </w:r>
      <w:r w:rsidRPr="00943D7E">
        <w:rPr>
          <w:rFonts w:ascii="David" w:hAnsi="David" w:cs="David" w:hint="cs"/>
          <w:sz w:val="24"/>
          <w:szCs w:val="24"/>
          <w:rtl/>
        </w:rPr>
        <w:t xml:space="preserve"> 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לפי רבא לולא הפסוק </w:t>
      </w:r>
      <w:r w:rsidRPr="00943D7E">
        <w:rPr>
          <w:rFonts w:ascii="David" w:hAnsi="David" w:cs="David"/>
          <w:sz w:val="24"/>
          <w:szCs w:val="24"/>
          <w:rtl/>
        </w:rPr>
        <w:t>"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ה</w:t>
      </w:r>
      <w:r w:rsidRPr="00943D7E">
        <w:rPr>
          <w:rFonts w:ascii="David" w:hAnsi="David" w:cs="David" w:hint="cs"/>
          <w:sz w:val="24"/>
          <w:szCs w:val="24"/>
          <w:rtl/>
        </w:rPr>
        <w:t>ווא</w:t>
      </w:r>
      <w:proofErr w:type="spellEnd"/>
      <w:r w:rsidRPr="00943D7E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 w:hint="cs"/>
          <w:sz w:val="24"/>
          <w:szCs w:val="24"/>
          <w:rtl/>
        </w:rPr>
        <w:t>אמינא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דלא מהני תפיסתו והיה צריך להחזיר מכל וכל</w:t>
      </w:r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16"/>
      </w:r>
      <w:r w:rsidRPr="00943D7E">
        <w:rPr>
          <w:rFonts w:ascii="David" w:hAnsi="David" w:cs="David"/>
          <w:sz w:val="24"/>
          <w:szCs w:val="24"/>
          <w:rtl/>
        </w:rPr>
        <w:t>".</w:t>
      </w:r>
      <w:r w:rsidRPr="00943D7E">
        <w:rPr>
          <w:rFonts w:ascii="David" w:hAnsi="David" w:cs="David" w:hint="cs"/>
          <w:sz w:val="24"/>
          <w:szCs w:val="24"/>
          <w:rtl/>
        </w:rPr>
        <w:t xml:space="preserve"> 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>הציווי מקיף גם איסורים נוספים, של בגד אלמנה וכלי אוכל נפש:</w:t>
      </w:r>
    </w:p>
    <w:p w14:paraId="363DF61F" w14:textId="77777777" w:rsidR="00177B6B" w:rsidRPr="00943D7E" w:rsidRDefault="00177B6B" w:rsidP="00177B6B">
      <w:pPr>
        <w:spacing w:line="360" w:lineRule="auto"/>
        <w:ind w:left="644"/>
        <w:rPr>
          <w:rFonts w:ascii="David" w:hAnsi="David" w:cs="David"/>
          <w:sz w:val="24"/>
          <w:szCs w:val="24"/>
          <w:rtl/>
        </w:rPr>
      </w:pPr>
      <w:r w:rsidRPr="00943D7E">
        <w:rPr>
          <w:rFonts w:ascii="David" w:hAnsi="David" w:cs="David"/>
          <w:sz w:val="24"/>
          <w:szCs w:val="24"/>
          <w:rtl/>
        </w:rPr>
        <w:t xml:space="preserve">גם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אחבלת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בגד אלמנה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קאי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מה שכתוב </w:t>
      </w:r>
      <w:r w:rsidRPr="00943D7E">
        <w:rPr>
          <w:rFonts w:ascii="David" w:hAnsi="David" w:cs="David"/>
          <w:sz w:val="20"/>
          <w:szCs w:val="20"/>
          <w:rtl/>
        </w:rPr>
        <w:t>[דברים כ"ד י"ג]</w:t>
      </w:r>
      <w:r w:rsidRPr="00943D7E">
        <w:rPr>
          <w:rFonts w:ascii="David" w:hAnsi="David" w:cs="David"/>
          <w:sz w:val="24"/>
          <w:szCs w:val="24"/>
          <w:rtl/>
        </w:rPr>
        <w:t xml:space="preserve"> השב תשיב, דמינה נלמד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דקנה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לה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המלוה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שלא בעת צרכו,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ושמשו"ה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כתב הרמב"ם</w:t>
      </w:r>
      <w:r w:rsidRPr="00943D7E">
        <w:rPr>
          <w:rFonts w:ascii="David" w:hAnsi="David" w:cs="David" w:hint="cs"/>
          <w:sz w:val="24"/>
          <w:szCs w:val="24"/>
          <w:rtl/>
        </w:rPr>
        <w:t>..</w:t>
      </w:r>
      <w:r w:rsidRPr="00943D7E">
        <w:rPr>
          <w:rFonts w:ascii="David" w:hAnsi="David" w:cs="David"/>
          <w:sz w:val="24"/>
          <w:szCs w:val="24"/>
          <w:rtl/>
        </w:rPr>
        <w:t xml:space="preserve"> שאינו נלקה גם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אלאוין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הללו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דאוכל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נפש ובגד אלמנה, משום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דניתקו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לעשה</w:t>
      </w:r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17"/>
      </w:r>
      <w:r w:rsidRPr="00943D7E">
        <w:rPr>
          <w:rFonts w:ascii="David" w:hAnsi="David" w:cs="David"/>
          <w:sz w:val="24"/>
          <w:szCs w:val="24"/>
          <w:rtl/>
        </w:rPr>
        <w:t>.</w:t>
      </w:r>
      <w:r w:rsidRPr="00943D7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217DE74" w14:textId="77777777" w:rsidR="00177B6B" w:rsidRPr="00943D7E" w:rsidRDefault="00177B6B" w:rsidP="00177B6B">
      <w:pPr>
        <w:spacing w:line="360" w:lineRule="auto"/>
        <w:rPr>
          <w:rFonts w:asciiTheme="majorBidi" w:hAnsiTheme="majorBidi" w:cs="Times New Roman"/>
          <w:sz w:val="24"/>
          <w:szCs w:val="24"/>
          <w:rtl/>
        </w:rPr>
      </w:pPr>
      <w:r w:rsidRPr="00943D7E">
        <w:rPr>
          <w:rFonts w:asciiTheme="majorBidi" w:hAnsiTheme="majorBidi" w:cstheme="majorBidi" w:hint="cs"/>
          <w:sz w:val="24"/>
          <w:szCs w:val="24"/>
          <w:rtl/>
        </w:rPr>
        <w:lastRenderedPageBreak/>
        <w:t>ציווי ההשבה איננו חל במקרה שהלווה עשיר, דהיינו שיש לו חלופות למשכון</w:t>
      </w:r>
      <w:r w:rsidRPr="00943D7E">
        <w:rPr>
          <w:rStyle w:val="a5"/>
          <w:rFonts w:asciiTheme="majorBidi" w:hAnsiTheme="majorBidi" w:cstheme="majorBidi"/>
          <w:sz w:val="24"/>
          <w:szCs w:val="24"/>
          <w:rtl/>
        </w:rPr>
        <w:footnoteReference w:id="18"/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Pr="00943D7E">
        <w:rPr>
          <w:rFonts w:ascii="David" w:hAnsi="David" w:cs="David" w:hint="cs"/>
          <w:sz w:val="24"/>
          <w:szCs w:val="24"/>
          <w:rtl/>
        </w:rPr>
        <w:t>"</w:t>
      </w:r>
      <w:r w:rsidRPr="00943D7E">
        <w:rPr>
          <w:rFonts w:ascii="David" w:hAnsi="David" w:cs="David"/>
          <w:sz w:val="24"/>
          <w:szCs w:val="24"/>
          <w:rtl/>
        </w:rPr>
        <w:t xml:space="preserve">אמר רב ששת: הכי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קאמר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>: ואם איש עני הוא לא תשכב ועבוטו אצלך, הא עשיר - שכיב ועבוטו אצלך</w:t>
      </w:r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19"/>
      </w:r>
      <w:r w:rsidRPr="00943D7E">
        <w:rPr>
          <w:rFonts w:ascii="David" w:hAnsi="David" w:cs="David" w:hint="cs"/>
          <w:sz w:val="24"/>
          <w:szCs w:val="24"/>
          <w:rtl/>
        </w:rPr>
        <w:t>"</w:t>
      </w:r>
      <w:r w:rsidRPr="00943D7E">
        <w:rPr>
          <w:rFonts w:ascii="David" w:hAnsi="David" w:cs="David"/>
          <w:sz w:val="24"/>
          <w:szCs w:val="24"/>
          <w:rtl/>
        </w:rPr>
        <w:t>.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לפי זה, המקור של רבא לכך שנטילת המשכון תקפה למרות שפלש לבית הלווה, איננו רלוונטי לגבי עשיר, ואם כן יש לשאול: </w:t>
      </w:r>
      <w:r w:rsidRPr="00943D7E">
        <w:rPr>
          <w:rFonts w:ascii="David" w:hAnsi="David" w:cs="David" w:hint="cs"/>
          <w:sz w:val="24"/>
          <w:szCs w:val="24"/>
          <w:rtl/>
        </w:rPr>
        <w:t>"</w:t>
      </w:r>
      <w:r w:rsidRPr="00943D7E">
        <w:rPr>
          <w:rFonts w:ascii="David" w:hAnsi="David" w:cs="David"/>
          <w:sz w:val="24"/>
          <w:szCs w:val="24"/>
          <w:rtl/>
        </w:rPr>
        <w:t xml:space="preserve">בעשיר כיון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דעליה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לא כתיב </w:t>
      </w:r>
      <w:r w:rsidRPr="00943D7E">
        <w:rPr>
          <w:rFonts w:ascii="David" w:hAnsi="David" w:cs="David" w:hint="cs"/>
          <w:sz w:val="24"/>
          <w:szCs w:val="24"/>
          <w:rtl/>
        </w:rPr>
        <w:t>'</w:t>
      </w:r>
      <w:r w:rsidRPr="00943D7E">
        <w:rPr>
          <w:rFonts w:ascii="David" w:hAnsi="David" w:cs="David"/>
          <w:sz w:val="24"/>
          <w:szCs w:val="24"/>
          <w:rtl/>
        </w:rPr>
        <w:t>השב תשיב</w:t>
      </w:r>
      <w:r w:rsidRPr="00943D7E">
        <w:rPr>
          <w:rFonts w:ascii="David" w:hAnsi="David" w:cs="David" w:hint="cs"/>
          <w:sz w:val="24"/>
          <w:szCs w:val="24"/>
          <w:rtl/>
        </w:rPr>
        <w:t>'</w:t>
      </w:r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נימא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אי עביד לא מהני</w:t>
      </w:r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20"/>
      </w:r>
      <w:r w:rsidRPr="00943D7E">
        <w:rPr>
          <w:rFonts w:ascii="David" w:hAnsi="David" w:cs="David" w:hint="cs"/>
          <w:sz w:val="24"/>
          <w:szCs w:val="24"/>
          <w:rtl/>
        </w:rPr>
        <w:t>"</w:t>
      </w:r>
      <w:r w:rsidRPr="00943D7E">
        <w:rPr>
          <w:rFonts w:ascii="David" w:hAnsi="David" w:cs="David"/>
          <w:sz w:val="24"/>
          <w:szCs w:val="24"/>
          <w:rtl/>
        </w:rPr>
        <w:t xml:space="preserve">. 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>על מנת לדחות חילוק זה, מציע בקצות החושן הבחנה בין שתי השלכות אפשריות של '</w:t>
      </w:r>
      <w:r w:rsidRPr="00943D7E">
        <w:rPr>
          <w:rFonts w:ascii="David" w:hAnsi="David" w:cs="David"/>
          <w:sz w:val="24"/>
          <w:szCs w:val="24"/>
          <w:rtl/>
        </w:rPr>
        <w:t>אי עביד לא מהני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'. האחת היא, כפי שביארנו עד כה, שלא קנה וחייב להחזיר. כך הוא מוכיח מדברי התוספות.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 xml:space="preserve">בגמרא מסופר: </w:t>
      </w:r>
    </w:p>
    <w:p w14:paraId="68BDBDCA" w14:textId="77777777" w:rsidR="00177B6B" w:rsidRPr="00943D7E" w:rsidRDefault="00177B6B" w:rsidP="00177B6B">
      <w:pPr>
        <w:spacing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="David" w:hAnsi="David" w:cs="David"/>
          <w:sz w:val="24"/>
          <w:szCs w:val="24"/>
          <w:rtl/>
        </w:rPr>
        <w:t xml:space="preserve">ההוא גברא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דחבל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סכינא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דאשכבתא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מחבריה. אתא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לקמיה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דאביי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, אמר ליה: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זיל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אהדריה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>, דהוי ליה כלי שעושים בו אוכל נפש</w:t>
      </w:r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21"/>
      </w:r>
      <w:r w:rsidRPr="00943D7E">
        <w:rPr>
          <w:rFonts w:ascii="David" w:hAnsi="David" w:cs="David"/>
          <w:sz w:val="24"/>
          <w:szCs w:val="24"/>
          <w:rtl/>
        </w:rPr>
        <w:t>.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5226CA52" w14:textId="77777777" w:rsidR="00177B6B" w:rsidRPr="00943D7E" w:rsidRDefault="00177B6B" w:rsidP="00177B6B">
      <w:pPr>
        <w:spacing w:line="360" w:lineRule="auto"/>
        <w:rPr>
          <w:rFonts w:asciiTheme="majorBidi" w:hAnsiTheme="majorBidi" w:cs="Times New Roman"/>
          <w:sz w:val="24"/>
          <w:szCs w:val="24"/>
          <w:rtl/>
        </w:rPr>
      </w:pPr>
      <w:r w:rsidRPr="00943D7E">
        <w:rPr>
          <w:rFonts w:asciiTheme="majorBidi" w:hAnsiTheme="majorBidi" w:cs="Times New Roman" w:hint="cs"/>
          <w:sz w:val="24"/>
          <w:szCs w:val="24"/>
          <w:rtl/>
        </w:rPr>
        <w:t xml:space="preserve">בעלי התוספות עומדים על טעם ההחזרה: </w:t>
      </w:r>
    </w:p>
    <w:p w14:paraId="352C97C3" w14:textId="77777777" w:rsidR="00177B6B" w:rsidRPr="00943D7E" w:rsidRDefault="00177B6B" w:rsidP="00177B6B">
      <w:pPr>
        <w:spacing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943D7E">
        <w:rPr>
          <w:rFonts w:ascii="David" w:hAnsi="David" w:cs="David" w:hint="cs"/>
          <w:sz w:val="24"/>
          <w:szCs w:val="24"/>
          <w:rtl/>
        </w:rPr>
        <w:t>"</w:t>
      </w:r>
      <w:r w:rsidRPr="00943D7E">
        <w:rPr>
          <w:rFonts w:ascii="David" w:hAnsi="David" w:cs="David"/>
          <w:sz w:val="24"/>
          <w:szCs w:val="24"/>
          <w:rtl/>
        </w:rPr>
        <w:t xml:space="preserve">וכי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תימא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דמש"ה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א"ל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לאהדורי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דכל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מילתא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דאמר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רחמנא לא תעביד אי עביד לא מהני </w:t>
      </w:r>
      <w:r w:rsidRPr="00943D7E">
        <w:rPr>
          <w:rFonts w:ascii="David" w:hAnsi="David" w:cs="David" w:hint="cs"/>
          <w:sz w:val="24"/>
          <w:szCs w:val="24"/>
          <w:rtl/>
        </w:rPr>
        <w:t xml:space="preserve">- </w:t>
      </w:r>
      <w:r w:rsidRPr="00943D7E">
        <w:rPr>
          <w:rFonts w:ascii="David" w:hAnsi="David" w:cs="David"/>
          <w:sz w:val="24"/>
          <w:szCs w:val="24"/>
          <w:rtl/>
        </w:rPr>
        <w:t xml:space="preserve">הא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אביי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גופיה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קאמר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בפ"ק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דתמורה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דאי עביד מהני</w:t>
      </w:r>
      <w:r w:rsidRPr="00943D7E">
        <w:rPr>
          <w:rFonts w:ascii="David" w:hAnsi="David" w:cs="David" w:hint="cs"/>
          <w:sz w:val="24"/>
          <w:szCs w:val="24"/>
          <w:rtl/>
        </w:rPr>
        <w:t>..</w:t>
      </w:r>
      <w:r w:rsidRPr="00943D7E">
        <w:rPr>
          <w:rFonts w:hint="cs"/>
          <w:rtl/>
        </w:rPr>
        <w:t xml:space="preserve">. </w:t>
      </w:r>
      <w:r w:rsidRPr="00943D7E">
        <w:rPr>
          <w:rFonts w:ascii="David" w:hAnsi="David" w:cs="David"/>
          <w:sz w:val="24"/>
          <w:szCs w:val="24"/>
          <w:rtl/>
        </w:rPr>
        <w:t xml:space="preserve">וי"ל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דטעמא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דאביי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דא"ל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לאהדורי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משום דאי עביד לא מהני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כיון שהיה שוגג</w:t>
      </w:r>
      <w:r w:rsidRPr="00943D7E">
        <w:rPr>
          <w:rFonts w:ascii="David" w:hAnsi="David" w:cs="David" w:hint="cs"/>
          <w:sz w:val="24"/>
          <w:szCs w:val="24"/>
          <w:rtl/>
        </w:rPr>
        <w:t>.</w:t>
      </w:r>
      <w:r w:rsidRPr="00943D7E">
        <w:rPr>
          <w:rFonts w:ascii="David" w:hAnsi="David" w:cs="David"/>
          <w:sz w:val="24"/>
          <w:szCs w:val="24"/>
          <w:rtl/>
        </w:rPr>
        <w:t xml:space="preserve"> שאם היה יודע שהוא אסור לא היה חובלו </w:t>
      </w:r>
      <w:proofErr w:type="spellStart"/>
      <w:r w:rsidRPr="00943D7E">
        <w:rPr>
          <w:rFonts w:ascii="David" w:hAnsi="David" w:cs="David"/>
          <w:b/>
          <w:bCs/>
          <w:sz w:val="24"/>
          <w:szCs w:val="24"/>
          <w:rtl/>
        </w:rPr>
        <w:t>והוה</w:t>
      </w:r>
      <w:proofErr w:type="spellEnd"/>
      <w:r w:rsidRPr="00943D7E">
        <w:rPr>
          <w:rFonts w:ascii="David" w:hAnsi="David" w:cs="David"/>
          <w:b/>
          <w:bCs/>
          <w:sz w:val="24"/>
          <w:szCs w:val="24"/>
          <w:rtl/>
        </w:rPr>
        <w:t xml:space="preserve"> ליה זכייה בטעות וחוזרת</w:t>
      </w:r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22"/>
      </w:r>
      <w:r w:rsidRPr="00943D7E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0AC6E3DE" w14:textId="77777777" w:rsidR="00177B6B" w:rsidRPr="00943D7E" w:rsidRDefault="00177B6B" w:rsidP="00177B6B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="David" w:hAnsi="David" w:cs="David" w:hint="cs"/>
          <w:sz w:val="24"/>
          <w:szCs w:val="24"/>
          <w:rtl/>
        </w:rPr>
        <w:t>"</w:t>
      </w:r>
      <w:r w:rsidRPr="00943D7E">
        <w:rPr>
          <w:rFonts w:ascii="David" w:hAnsi="David" w:cs="David"/>
          <w:sz w:val="24"/>
          <w:szCs w:val="24"/>
          <w:rtl/>
        </w:rPr>
        <w:t xml:space="preserve">משמע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דהיכא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דאי עביד לא מהני</w:t>
      </w:r>
      <w:r w:rsidRPr="00943D7E">
        <w:rPr>
          <w:rFonts w:ascii="David" w:hAnsi="David" w:cs="David" w:hint="cs"/>
          <w:sz w:val="24"/>
          <w:szCs w:val="24"/>
          <w:rtl/>
        </w:rPr>
        <w:t xml:space="preserve"> -</w:t>
      </w:r>
      <w:r w:rsidRPr="00943D7E">
        <w:rPr>
          <w:rFonts w:ascii="David" w:hAnsi="David" w:cs="David"/>
          <w:sz w:val="24"/>
          <w:szCs w:val="24"/>
          <w:rtl/>
        </w:rPr>
        <w:t xml:space="preserve"> אפילו לתפיסה לחובו לא מהני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אלא צריך להחזיר מיד</w:t>
      </w:r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23"/>
      </w:r>
      <w:r w:rsidRPr="00943D7E">
        <w:rPr>
          <w:rFonts w:ascii="David" w:hAnsi="David" w:cs="David" w:hint="cs"/>
          <w:sz w:val="24"/>
          <w:szCs w:val="24"/>
          <w:rtl/>
        </w:rPr>
        <w:t>"</w:t>
      </w:r>
      <w:r w:rsidRPr="00943D7E">
        <w:rPr>
          <w:rFonts w:ascii="David" w:hAnsi="David" w:cs="David"/>
          <w:sz w:val="24"/>
          <w:szCs w:val="24"/>
          <w:rtl/>
        </w:rPr>
        <w:t xml:space="preserve">. 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0B206ED4" w14:textId="77777777" w:rsidR="00177B6B" w:rsidRPr="00943D7E" w:rsidRDefault="00177B6B" w:rsidP="00177B6B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Theme="majorBidi" w:hAnsiTheme="majorBidi" w:cstheme="majorBidi" w:hint="cs"/>
          <w:sz w:val="24"/>
          <w:szCs w:val="24"/>
          <w:rtl/>
        </w:rPr>
        <w:t>בפירוש שני מציע בעל 'קצות החושן' לצמצם את ה</w:t>
      </w:r>
      <w:r w:rsidRPr="00943D7E">
        <w:rPr>
          <w:rFonts w:ascii="David" w:hAnsi="David" w:cs="David" w:hint="cs"/>
          <w:sz w:val="24"/>
          <w:szCs w:val="24"/>
          <w:rtl/>
        </w:rPr>
        <w:t>'</w:t>
      </w:r>
      <w:r w:rsidRPr="00943D7E">
        <w:rPr>
          <w:rFonts w:ascii="David" w:hAnsi="David" w:cs="David"/>
          <w:sz w:val="24"/>
          <w:szCs w:val="24"/>
          <w:rtl/>
        </w:rPr>
        <w:t>לא מהני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' רק לעניין ששמיטת כספים תמחק את החוב, למרות המשכון. </w:t>
      </w:r>
      <w:r w:rsidRPr="00943D7E">
        <w:rPr>
          <w:rFonts w:asciiTheme="majorBidi" w:hAnsiTheme="majorBidi" w:cs="Times New Roman" w:hint="cs"/>
          <w:sz w:val="24"/>
          <w:szCs w:val="24"/>
          <w:rtl/>
        </w:rPr>
        <w:t>שכך שנינו:</w:t>
      </w:r>
      <w:r w:rsidRPr="00943D7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43D7E">
        <w:rPr>
          <w:rFonts w:ascii="David" w:hAnsi="David" w:cs="David"/>
          <w:sz w:val="24"/>
          <w:szCs w:val="24"/>
          <w:rtl/>
        </w:rPr>
        <w:t xml:space="preserve">"מאחר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שמחזירין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, למה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חוזרין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וממשכנין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? שלא תהא שביעית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משמטתו</w:t>
      </w:r>
      <w:proofErr w:type="spellEnd"/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24"/>
      </w:r>
      <w:r w:rsidRPr="00943D7E">
        <w:rPr>
          <w:rFonts w:ascii="David" w:hAnsi="David" w:cs="David"/>
          <w:sz w:val="24"/>
          <w:szCs w:val="24"/>
          <w:rtl/>
        </w:rPr>
        <w:t>".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943D7E">
        <w:rPr>
          <w:rFonts w:ascii="David" w:hAnsi="David" w:cs="David" w:hint="cs"/>
          <w:sz w:val="24"/>
          <w:szCs w:val="24"/>
          <w:rtl/>
        </w:rPr>
        <w:t>"</w:t>
      </w:r>
      <w:r w:rsidRPr="00943D7E">
        <w:rPr>
          <w:rFonts w:ascii="David" w:hAnsi="David" w:cs="David"/>
          <w:sz w:val="24"/>
          <w:szCs w:val="24"/>
          <w:rtl/>
        </w:rPr>
        <w:t>אבל להחזיר מה שתפס אינו צריך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אפילו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נימא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אי עביד לא מהני כיון דאינו אלא לתפיסה עד שיפרע חובו</w:t>
      </w:r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25"/>
      </w:r>
      <w:r w:rsidRPr="00943D7E">
        <w:rPr>
          <w:rFonts w:ascii="David" w:hAnsi="David" w:cs="David" w:hint="cs"/>
          <w:sz w:val="24"/>
          <w:szCs w:val="24"/>
          <w:rtl/>
        </w:rPr>
        <w:t>".</w:t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764870D0" w14:textId="77777777" w:rsidR="00177B6B" w:rsidRPr="00943D7E" w:rsidRDefault="00177B6B" w:rsidP="00177B6B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לפי זה גם במשכון הנלקח </w:t>
      </w:r>
      <w:commentRangeStart w:id="0"/>
      <w:r w:rsidRPr="00943D7E">
        <w:rPr>
          <w:rFonts w:asciiTheme="majorBidi" w:hAnsiTheme="majorBidi" w:cstheme="majorBidi" w:hint="cs"/>
          <w:sz w:val="24"/>
          <w:szCs w:val="24"/>
          <w:rtl/>
        </w:rPr>
        <w:t>מעשיר</w:t>
      </w:r>
      <w:commentRangeEnd w:id="0"/>
      <w:r w:rsidRPr="00943D7E">
        <w:rPr>
          <w:rStyle w:val="a9"/>
          <w:rtl/>
        </w:rPr>
        <w:commentReference w:id="0"/>
      </w: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קנה המלווה. </w:t>
      </w:r>
    </w:p>
    <w:p w14:paraId="541CC56F" w14:textId="77777777" w:rsidR="00177B6B" w:rsidRPr="00943D7E" w:rsidRDefault="00177B6B" w:rsidP="00177B6B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rtl/>
        </w:rPr>
      </w:pPr>
      <w:r w:rsidRPr="00943D7E">
        <w:rPr>
          <w:rFonts w:asciiTheme="majorBidi" w:hAnsiTheme="majorBidi" w:cstheme="majorBidi" w:hint="cs"/>
          <w:sz w:val="24"/>
          <w:szCs w:val="24"/>
          <w:rtl/>
        </w:rPr>
        <w:t xml:space="preserve"> מסקנתו של </w:t>
      </w:r>
      <w:r w:rsidRPr="00943D7E">
        <w:rPr>
          <w:rFonts w:ascii="Times New Roman" w:hAnsi="Times New Roman" w:cs="Times New Roman"/>
          <w:sz w:val="24"/>
          <w:szCs w:val="24"/>
          <w:shd w:val="clear" w:color="auto" w:fill="FFFFFF"/>
          <w:rtl/>
        </w:rPr>
        <w:t>הרב</w:t>
      </w:r>
      <w:r w:rsidRPr="00943D7E">
        <w:rPr>
          <w:rFonts w:ascii="Arial" w:hAnsi="Arial" w:cs="Arial"/>
          <w:sz w:val="21"/>
          <w:szCs w:val="21"/>
          <w:shd w:val="clear" w:color="auto" w:fill="FFFFFF"/>
          <w:rtl/>
        </w:rPr>
        <w:t> </w:t>
      </w:r>
      <w:r w:rsidRPr="00943D7E">
        <w:rPr>
          <w:rFonts w:ascii="Times New Roman" w:hAnsi="Times New Roman" w:cs="Times New Roman"/>
          <w:sz w:val="24"/>
          <w:szCs w:val="24"/>
          <w:shd w:val="clear" w:color="auto" w:fill="FFFFFF"/>
          <w:rtl/>
        </w:rPr>
        <w:t>אריה לייב הלר</w:t>
      </w:r>
      <w:r w:rsidRPr="00943D7E">
        <w:rPr>
          <w:rFonts w:ascii="Arial" w:hAnsi="Arial" w:cs="Arial" w:hint="cs"/>
          <w:b/>
          <w:bCs/>
          <w:sz w:val="21"/>
          <w:szCs w:val="21"/>
          <w:shd w:val="clear" w:color="auto" w:fill="FFFFFF"/>
          <w:rtl/>
        </w:rPr>
        <w:t xml:space="preserve"> </w:t>
      </w:r>
      <w:r w:rsidRPr="00943D7E">
        <w:rPr>
          <w:rFonts w:ascii="Times New Roman" w:hAnsi="Times New Roman" w:cs="Times New Roman"/>
          <w:sz w:val="24"/>
          <w:szCs w:val="24"/>
          <w:shd w:val="clear" w:color="auto" w:fill="FFFFFF"/>
          <w:rtl/>
        </w:rPr>
        <w:t xml:space="preserve">היא לבצע </w:t>
      </w:r>
      <w:r w:rsidRPr="00943D7E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 xml:space="preserve">בכל מקרה </w:t>
      </w:r>
      <w:r w:rsidRPr="00943D7E">
        <w:rPr>
          <w:rFonts w:ascii="Times New Roman" w:hAnsi="Times New Roman" w:cs="Times New Roman"/>
          <w:sz w:val="24"/>
          <w:szCs w:val="24"/>
          <w:shd w:val="clear" w:color="auto" w:fill="FFFFFF"/>
          <w:rtl/>
        </w:rPr>
        <w:t xml:space="preserve">מעין לא </w:t>
      </w:r>
      <w:proofErr w:type="spellStart"/>
      <w:r w:rsidRPr="00943D7E">
        <w:rPr>
          <w:rFonts w:ascii="Times New Roman" w:hAnsi="Times New Roman" w:cs="Times New Roman"/>
          <w:sz w:val="24"/>
          <w:szCs w:val="24"/>
          <w:shd w:val="clear" w:color="auto" w:fill="FFFFFF"/>
          <w:rtl/>
        </w:rPr>
        <w:t>פלוג</w:t>
      </w:r>
      <w:proofErr w:type="spellEnd"/>
      <w:r w:rsidRPr="00943D7E">
        <w:rPr>
          <w:rFonts w:ascii="Times New Roman" w:hAnsi="Times New Roman" w:cs="Times New Roman"/>
          <w:sz w:val="24"/>
          <w:szCs w:val="24"/>
          <w:shd w:val="clear" w:color="auto" w:fill="FFFFFF"/>
          <w:rtl/>
        </w:rPr>
        <w:t xml:space="preserve">: </w:t>
      </w:r>
    </w:p>
    <w:p w14:paraId="6ECF267D" w14:textId="77777777" w:rsidR="00177B6B" w:rsidRPr="00943D7E" w:rsidRDefault="00177B6B" w:rsidP="00177B6B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Theme="majorBidi" w:hAnsiTheme="majorBidi" w:cstheme="majorBidi" w:hint="cs"/>
          <w:sz w:val="24"/>
          <w:szCs w:val="24"/>
          <w:rtl/>
        </w:rPr>
        <w:t>"</w:t>
      </w:r>
      <w:r w:rsidRPr="00943D7E">
        <w:rPr>
          <w:rFonts w:ascii="David" w:hAnsi="David" w:cs="David"/>
          <w:sz w:val="24"/>
          <w:szCs w:val="24"/>
          <w:rtl/>
        </w:rPr>
        <w:t xml:space="preserve">ונראה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דכיון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דכבר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ריבתה התורה בלאו דלא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תבא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אל ביתו דאי עביד מהני</w:t>
      </w:r>
      <w:r w:rsidRPr="00943D7E">
        <w:rPr>
          <w:rFonts w:ascii="David" w:hAnsi="David" w:cs="David" w:hint="cs"/>
          <w:sz w:val="24"/>
          <w:szCs w:val="24"/>
          <w:rtl/>
        </w:rPr>
        <w:t>,</w:t>
      </w:r>
      <w:r w:rsidRPr="00943D7E">
        <w:rPr>
          <w:rFonts w:ascii="David" w:hAnsi="David" w:cs="David"/>
          <w:sz w:val="24"/>
          <w:szCs w:val="24"/>
          <w:rtl/>
        </w:rPr>
        <w:t xml:space="preserve"> וקונה למשכון גבי עני </w:t>
      </w:r>
      <w:proofErr w:type="spellStart"/>
      <w:r w:rsidRPr="00943D7E">
        <w:rPr>
          <w:rFonts w:ascii="David" w:hAnsi="David" w:cs="David"/>
          <w:sz w:val="24"/>
          <w:szCs w:val="24"/>
          <w:rtl/>
        </w:rPr>
        <w:t>דכתיב</w:t>
      </w:r>
      <w:proofErr w:type="spellEnd"/>
      <w:r w:rsidRPr="00943D7E">
        <w:rPr>
          <w:rFonts w:ascii="David" w:hAnsi="David" w:cs="David"/>
          <w:sz w:val="24"/>
          <w:szCs w:val="24"/>
          <w:rtl/>
        </w:rPr>
        <w:t xml:space="preserve"> השב תשיב</w:t>
      </w:r>
      <w:r w:rsidRPr="00943D7E">
        <w:rPr>
          <w:rFonts w:ascii="David" w:hAnsi="David" w:cs="David" w:hint="cs"/>
          <w:sz w:val="24"/>
          <w:szCs w:val="24"/>
          <w:rtl/>
        </w:rPr>
        <w:t xml:space="preserve"> -</w:t>
      </w:r>
      <w:r w:rsidRPr="00943D7E">
        <w:rPr>
          <w:rFonts w:ascii="David" w:hAnsi="David" w:cs="David"/>
          <w:sz w:val="24"/>
          <w:szCs w:val="24"/>
          <w:rtl/>
        </w:rPr>
        <w:t xml:space="preserve"> א"כ ממילא גם גבי עשיר קונה משכון</w:t>
      </w:r>
      <w:r w:rsidRPr="00943D7E">
        <w:rPr>
          <w:rFonts w:ascii="David" w:hAnsi="David" w:cs="David" w:hint="cs"/>
          <w:sz w:val="24"/>
          <w:szCs w:val="24"/>
          <w:rtl/>
        </w:rPr>
        <w:t>.</w:t>
      </w:r>
      <w:r w:rsidRPr="00943D7E">
        <w:rPr>
          <w:rFonts w:ascii="David" w:hAnsi="David" w:cs="David"/>
          <w:sz w:val="24"/>
          <w:szCs w:val="24"/>
          <w:rtl/>
        </w:rPr>
        <w:t xml:space="preserve"> ואי עביד מהנ</w:t>
      </w:r>
      <w:r w:rsidRPr="00943D7E">
        <w:rPr>
          <w:rFonts w:ascii="David" w:hAnsi="David" w:cs="David" w:hint="cs"/>
          <w:sz w:val="24"/>
          <w:szCs w:val="24"/>
          <w:rtl/>
        </w:rPr>
        <w:t>י</w:t>
      </w:r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26"/>
      </w:r>
      <w:r w:rsidRPr="00943D7E">
        <w:rPr>
          <w:rFonts w:ascii="David" w:hAnsi="David" w:cs="David" w:hint="cs"/>
          <w:sz w:val="24"/>
          <w:szCs w:val="24"/>
          <w:rtl/>
        </w:rPr>
        <w:t xml:space="preserve">". </w:t>
      </w:r>
    </w:p>
    <w:p w14:paraId="1C046A38" w14:textId="77777777" w:rsidR="00177B6B" w:rsidRPr="00943D7E" w:rsidRDefault="00177B6B" w:rsidP="00177B6B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43D7E"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להלכה נפסק בשולחן ערוך ללא חילוקים בזהות הלווה: </w:t>
      </w:r>
      <w:r w:rsidRPr="00943D7E">
        <w:rPr>
          <w:rFonts w:ascii="David" w:hAnsi="David" w:cs="David"/>
          <w:sz w:val="24"/>
          <w:szCs w:val="24"/>
          <w:rtl/>
        </w:rPr>
        <w:t xml:space="preserve"> </w:t>
      </w:r>
    </w:p>
    <w:p w14:paraId="706BB3E4" w14:textId="77777777" w:rsidR="00177B6B" w:rsidRPr="00943D7E" w:rsidRDefault="00177B6B" w:rsidP="00177B6B">
      <w:pPr>
        <w:spacing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943D7E">
        <w:rPr>
          <w:rFonts w:ascii="David" w:hAnsi="David" w:cs="David"/>
          <w:sz w:val="24"/>
          <w:szCs w:val="24"/>
          <w:rtl/>
        </w:rPr>
        <w:t xml:space="preserve">אם הוא בעצמו משכנו, חייב להחזיר לו, אלא אם כן הממשכן גזבר הקדש או גזבר עניים. </w:t>
      </w:r>
      <w:r w:rsidRPr="00943D7E">
        <w:rPr>
          <w:rFonts w:ascii="David" w:hAnsi="David" w:cs="Guttman Yad-Brush"/>
          <w:sz w:val="18"/>
          <w:szCs w:val="18"/>
          <w:rtl/>
        </w:rPr>
        <w:t xml:space="preserve">הגה: והיינו </w:t>
      </w:r>
      <w:proofErr w:type="spellStart"/>
      <w:r w:rsidRPr="00943D7E">
        <w:rPr>
          <w:rFonts w:ascii="David" w:hAnsi="David" w:cs="Guttman Yad-Brush"/>
          <w:sz w:val="18"/>
          <w:szCs w:val="18"/>
          <w:rtl/>
        </w:rPr>
        <w:t>דוקא</w:t>
      </w:r>
      <w:proofErr w:type="spellEnd"/>
      <w:r w:rsidRPr="00943D7E">
        <w:rPr>
          <w:rFonts w:ascii="David" w:hAnsi="David" w:cs="Guttman Yad-Brush"/>
          <w:sz w:val="18"/>
          <w:szCs w:val="18"/>
          <w:rtl/>
        </w:rPr>
        <w:t xml:space="preserve"> כלי אוכל נפש</w:t>
      </w:r>
      <w:r w:rsidRPr="00943D7E">
        <w:rPr>
          <w:rFonts w:cs="Guttman Yad-Brush"/>
          <w:sz w:val="18"/>
          <w:szCs w:val="18"/>
          <w:rtl/>
        </w:rPr>
        <w:footnoteReference w:id="27"/>
      </w:r>
      <w:r w:rsidRPr="00943D7E">
        <w:rPr>
          <w:rFonts w:ascii="David" w:hAnsi="David" w:cs="Guttman Yad-Brush"/>
          <w:sz w:val="18"/>
          <w:szCs w:val="18"/>
          <w:rtl/>
        </w:rPr>
        <w:t xml:space="preserve">, (דהוי) כמו השליח ב"ד. אבל אם משכנו </w:t>
      </w:r>
      <w:proofErr w:type="spellStart"/>
      <w:r w:rsidRPr="00943D7E">
        <w:rPr>
          <w:rFonts w:ascii="David" w:hAnsi="David" w:cs="Guttman Yad-Brush"/>
          <w:sz w:val="18"/>
          <w:szCs w:val="18"/>
          <w:rtl/>
        </w:rPr>
        <w:t>המלוה</w:t>
      </w:r>
      <w:proofErr w:type="spellEnd"/>
      <w:r w:rsidRPr="00943D7E">
        <w:rPr>
          <w:rFonts w:ascii="David" w:hAnsi="David" w:cs="Guttman Yad-Brush"/>
          <w:sz w:val="18"/>
          <w:szCs w:val="18"/>
          <w:rtl/>
        </w:rPr>
        <w:t xml:space="preserve"> שאר דברים, אף על גב </w:t>
      </w:r>
      <w:proofErr w:type="spellStart"/>
      <w:r w:rsidRPr="00943D7E">
        <w:rPr>
          <w:rFonts w:ascii="David" w:hAnsi="David" w:cs="Guttman Yad-Brush"/>
          <w:sz w:val="18"/>
          <w:szCs w:val="18"/>
          <w:rtl/>
        </w:rPr>
        <w:t>דעובר</w:t>
      </w:r>
      <w:proofErr w:type="spellEnd"/>
      <w:r w:rsidRPr="00943D7E">
        <w:rPr>
          <w:rFonts w:ascii="David" w:hAnsi="David" w:cs="Guttman Yad-Brush"/>
          <w:sz w:val="18"/>
          <w:szCs w:val="18"/>
          <w:rtl/>
        </w:rPr>
        <w:t xml:space="preserve"> בלאו, מכל מקום מה שעשה עשוי ואין צריך להחזיר לו עד שישלם לו (ב"י בשם </w:t>
      </w:r>
      <w:proofErr w:type="spellStart"/>
      <w:r w:rsidRPr="00943D7E">
        <w:rPr>
          <w:rFonts w:ascii="David" w:hAnsi="David" w:cs="Guttman Yad-Brush"/>
          <w:sz w:val="18"/>
          <w:szCs w:val="18"/>
          <w:rtl/>
        </w:rPr>
        <w:t>הרשב"א</w:t>
      </w:r>
      <w:proofErr w:type="spellEnd"/>
      <w:r w:rsidRPr="00943D7E">
        <w:rPr>
          <w:rFonts w:ascii="David" w:hAnsi="David" w:cs="Guttman Yad-Brush"/>
          <w:sz w:val="18"/>
          <w:szCs w:val="18"/>
          <w:rtl/>
        </w:rPr>
        <w:t>)</w:t>
      </w:r>
      <w:r w:rsidRPr="00943D7E">
        <w:rPr>
          <w:rStyle w:val="a5"/>
          <w:rFonts w:ascii="David" w:hAnsi="David" w:cs="David"/>
          <w:sz w:val="24"/>
          <w:szCs w:val="24"/>
          <w:rtl/>
        </w:rPr>
        <w:footnoteReference w:id="28"/>
      </w:r>
      <w:r w:rsidRPr="00943D7E">
        <w:rPr>
          <w:rFonts w:ascii="David" w:hAnsi="David" w:cs="David"/>
          <w:sz w:val="24"/>
          <w:szCs w:val="24"/>
          <w:rtl/>
        </w:rPr>
        <w:t>.</w:t>
      </w:r>
    </w:p>
    <w:p w14:paraId="6EE131F4" w14:textId="77777777" w:rsidR="00177B6B" w:rsidRPr="00943D7E" w:rsidRDefault="00177B6B" w:rsidP="00177B6B">
      <w:pPr>
        <w:pStyle w:val="a6"/>
        <w:spacing w:line="360" w:lineRule="auto"/>
        <w:ind w:left="644"/>
        <w:rPr>
          <w:rFonts w:asciiTheme="majorBidi" w:hAnsiTheme="majorBidi" w:cstheme="majorBidi"/>
          <w:b/>
          <w:bCs/>
          <w:sz w:val="24"/>
          <w:szCs w:val="24"/>
          <w:rtl/>
        </w:rPr>
        <w:sectPr w:rsidR="00177B6B" w:rsidRPr="00943D7E" w:rsidSect="00C14B98">
          <w:headerReference w:type="default" r:id="rId11"/>
          <w:footnotePr>
            <w:numRestart w:val="eachSect"/>
          </w:footnotePr>
          <w:pgSz w:w="11906" w:h="16838"/>
          <w:pgMar w:top="1440" w:right="1080" w:bottom="1440" w:left="1080" w:header="708" w:footer="708" w:gutter="0"/>
          <w:cols w:space="708"/>
          <w:bidi/>
          <w:rtlGutter/>
          <w:docGrid w:linePitch="360"/>
        </w:sectPr>
      </w:pPr>
      <w:r w:rsidRPr="00943D7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16EE97C2" w14:textId="77777777" w:rsidR="00177B6B" w:rsidRDefault="00177B6B"/>
    <w:sectPr w:rsidR="00177B6B" w:rsidSect="001624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אבי ונגרובר" w:date="2025-10-19T13:05:00Z" w:initials="או">
    <w:p w14:paraId="50464EDB" w14:textId="77777777" w:rsidR="00177B6B" w:rsidRDefault="00177B6B" w:rsidP="00177B6B">
      <w:pPr>
        <w:pStyle w:val="aa"/>
        <w:jc w:val="right"/>
      </w:pPr>
      <w:r>
        <w:rPr>
          <w:rStyle w:val="a9"/>
        </w:rPr>
        <w:annotationRef/>
      </w:r>
      <w:r>
        <w:rPr>
          <w:rFonts w:hint="eastAsia"/>
          <w:rtl/>
        </w:rPr>
        <w:t>לכאורה</w:t>
      </w:r>
      <w:r>
        <w:rPr>
          <w:rtl/>
        </w:rPr>
        <w:t xml:space="preserve"> צ"ל הנלקח מעשיר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464ED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E4DCF96" w16cex:dateUtc="2025-10-19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464EDB" w16cid:durableId="2E4DCF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D916" w14:textId="77777777" w:rsidR="0059156C" w:rsidRDefault="0059156C" w:rsidP="00177B6B">
      <w:pPr>
        <w:spacing w:after="0" w:line="240" w:lineRule="auto"/>
      </w:pPr>
      <w:r>
        <w:separator/>
      </w:r>
    </w:p>
  </w:endnote>
  <w:endnote w:type="continuationSeparator" w:id="0">
    <w:p w14:paraId="2256FC1E" w14:textId="77777777" w:rsidR="0059156C" w:rsidRDefault="0059156C" w:rsidP="0017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91ED" w14:textId="77777777" w:rsidR="0059156C" w:rsidRDefault="0059156C" w:rsidP="00177B6B">
      <w:pPr>
        <w:spacing w:after="0" w:line="240" w:lineRule="auto"/>
      </w:pPr>
      <w:r>
        <w:separator/>
      </w:r>
    </w:p>
  </w:footnote>
  <w:footnote w:type="continuationSeparator" w:id="0">
    <w:p w14:paraId="3B0FB98C" w14:textId="77777777" w:rsidR="0059156C" w:rsidRDefault="0059156C" w:rsidP="00177B6B">
      <w:pPr>
        <w:spacing w:after="0" w:line="240" w:lineRule="auto"/>
      </w:pPr>
      <w:r>
        <w:continuationSeparator/>
      </w:r>
    </w:p>
  </w:footnote>
  <w:footnote w:id="1">
    <w:p w14:paraId="344C1315" w14:textId="77777777" w:rsidR="00177B6B" w:rsidRPr="00610640" w:rsidRDefault="00177B6B" w:rsidP="00177B6B">
      <w:pPr>
        <w:pStyle w:val="a3"/>
        <w:rPr>
          <w:rFonts w:ascii="Times New Roman" w:hAnsi="Times New Roman" w:cs="Times New Roman"/>
          <w:rtl/>
        </w:rPr>
      </w:pPr>
      <w:r w:rsidRPr="00610640">
        <w:rPr>
          <w:rStyle w:val="a5"/>
          <w:rFonts w:ascii="Times New Roman" w:hAnsi="Times New Roman" w:cs="Times New Roman"/>
        </w:rPr>
        <w:footnoteRef/>
      </w:r>
      <w:r w:rsidRPr="00610640">
        <w:rPr>
          <w:rFonts w:ascii="Times New Roman" w:hAnsi="Times New Roman" w:cs="Times New Roman"/>
          <w:rtl/>
        </w:rPr>
        <w:t xml:space="preserve"> סוגיה זו רחבה ועמוקה מאוד. ראיתי לנכון לעמוד רק על עיונים אחדים באחרונים, בעיקר בעקבות בעל קצות החושן שר התורה, כי לו משפט הבכורה.</w:t>
      </w:r>
    </w:p>
  </w:footnote>
  <w:footnote w:id="2">
    <w:p w14:paraId="6584D934" w14:textId="77777777" w:rsidR="00177B6B" w:rsidRPr="00D42C70" w:rsidRDefault="00177B6B" w:rsidP="00177B6B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1221E8">
        <w:rPr>
          <w:rStyle w:val="a5"/>
          <w:rFonts w:asciiTheme="majorBidi" w:hAnsiTheme="majorBidi" w:cstheme="majorBidi"/>
        </w:rPr>
        <w:footnoteRef/>
      </w:r>
      <w:r w:rsidRPr="001221E8">
        <w:rPr>
          <w:rFonts w:asciiTheme="majorBidi" w:hAnsiTheme="majorBidi" w:cstheme="majorBidi"/>
          <w:rtl/>
        </w:rPr>
        <w:t xml:space="preserve"> </w:t>
      </w:r>
      <w:r w:rsidRPr="001221E8">
        <w:rPr>
          <w:rFonts w:asciiTheme="majorBidi" w:hAnsiTheme="majorBidi" w:cstheme="majorBidi"/>
          <w:sz w:val="20"/>
          <w:szCs w:val="20"/>
          <w:rtl/>
        </w:rPr>
        <w:t>תוספות ו</w:t>
      </w:r>
      <w:r>
        <w:rPr>
          <w:rFonts w:asciiTheme="majorBidi" w:hAnsiTheme="majorBidi" w:cstheme="majorBidi" w:hint="cs"/>
          <w:sz w:val="20"/>
          <w:szCs w:val="20"/>
          <w:rtl/>
        </w:rPr>
        <w:t>,</w:t>
      </w:r>
      <w:r w:rsidRPr="001221E8">
        <w:rPr>
          <w:rFonts w:asciiTheme="majorBidi" w:hAnsiTheme="majorBidi" w:cstheme="majorBidi"/>
          <w:sz w:val="20"/>
          <w:szCs w:val="20"/>
          <w:rtl/>
        </w:rPr>
        <w:t xml:space="preserve"> א ד"ה </w:t>
      </w:r>
      <w:proofErr w:type="spellStart"/>
      <w:r w:rsidRPr="001221E8">
        <w:rPr>
          <w:rFonts w:asciiTheme="majorBidi" w:hAnsiTheme="majorBidi" w:cstheme="majorBidi"/>
          <w:sz w:val="20"/>
          <w:szCs w:val="20"/>
          <w:rtl/>
        </w:rPr>
        <w:t>והשתא</w:t>
      </w:r>
      <w:proofErr w:type="spellEnd"/>
      <w:r w:rsidRPr="001221E8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1221E8">
        <w:rPr>
          <w:rFonts w:asciiTheme="majorBidi" w:hAnsiTheme="majorBidi" w:cstheme="majorBidi"/>
          <w:sz w:val="20"/>
          <w:szCs w:val="20"/>
          <w:rtl/>
        </w:rPr>
        <w:t>דשנינן</w:t>
      </w:r>
      <w:proofErr w:type="spellEnd"/>
      <w:r w:rsidRPr="001221E8">
        <w:rPr>
          <w:rFonts w:asciiTheme="majorBidi" w:hAnsiTheme="majorBidi" w:cstheme="majorBidi"/>
          <w:sz w:val="20"/>
          <w:szCs w:val="20"/>
          <w:rtl/>
        </w:rPr>
        <w:t xml:space="preserve"> כל </w:t>
      </w:r>
      <w:r>
        <w:rPr>
          <w:rFonts w:asciiTheme="majorBidi" w:hAnsiTheme="majorBidi" w:cstheme="majorBidi"/>
          <w:sz w:val="20"/>
          <w:szCs w:val="20"/>
          <w:rtl/>
        </w:rPr>
        <w:t xml:space="preserve">הני שינויי </w:t>
      </w:r>
      <w:proofErr w:type="spellStart"/>
      <w:r>
        <w:rPr>
          <w:rFonts w:asciiTheme="majorBidi" w:hAnsiTheme="majorBidi" w:cstheme="majorBidi"/>
          <w:sz w:val="20"/>
          <w:szCs w:val="20"/>
          <w:rtl/>
        </w:rPr>
        <w:t>אביי</w:t>
      </w:r>
      <w:proofErr w:type="spellEnd"/>
      <w:r>
        <w:rPr>
          <w:rFonts w:asciiTheme="majorBidi" w:hAnsiTheme="majorBidi" w:cstheme="majorBidi"/>
          <w:sz w:val="20"/>
          <w:szCs w:val="20"/>
          <w:rtl/>
        </w:rPr>
        <w:t xml:space="preserve"> ורבא במאי פליגי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  <w:r w:rsidRPr="001221E8">
        <w:rPr>
          <w:rFonts w:asciiTheme="majorBidi" w:hAnsiTheme="majorBidi" w:cstheme="majorBidi"/>
          <w:sz w:val="20"/>
          <w:szCs w:val="20"/>
          <w:rtl/>
        </w:rPr>
        <w:t xml:space="preserve"> </w:t>
      </w:r>
    </w:p>
  </w:footnote>
  <w:footnote w:id="3">
    <w:p w14:paraId="348D9228" w14:textId="77777777" w:rsidR="00177B6B" w:rsidRPr="003067C1" w:rsidRDefault="00177B6B" w:rsidP="00177B6B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1221E8">
        <w:rPr>
          <w:rStyle w:val="a5"/>
          <w:sz w:val="20"/>
          <w:szCs w:val="20"/>
        </w:rPr>
        <w:footnoteRef/>
      </w:r>
      <w:r w:rsidRPr="003067C1">
        <w:rPr>
          <w:sz w:val="20"/>
          <w:szCs w:val="20"/>
          <w:rtl/>
        </w:rPr>
        <w:t xml:space="preserve"> </w:t>
      </w:r>
      <w:proofErr w:type="spellStart"/>
      <w:r>
        <w:rPr>
          <w:rFonts w:asciiTheme="majorBidi" w:hAnsiTheme="majorBidi" w:cs="Times New Roman" w:hint="cs"/>
          <w:sz w:val="20"/>
          <w:szCs w:val="20"/>
          <w:rtl/>
        </w:rPr>
        <w:t>שו"ע</w:t>
      </w:r>
      <w:proofErr w:type="spellEnd"/>
      <w:r>
        <w:rPr>
          <w:rFonts w:asciiTheme="majorBidi" w:hAnsiTheme="majorBidi" w:cs="Times New Roman" w:hint="cs"/>
          <w:sz w:val="20"/>
          <w:szCs w:val="20"/>
          <w:rtl/>
        </w:rPr>
        <w:t xml:space="preserve"> </w:t>
      </w:r>
      <w:proofErr w:type="spellStart"/>
      <w:r>
        <w:rPr>
          <w:rFonts w:asciiTheme="majorBidi" w:hAnsiTheme="majorBidi" w:cs="Times New Roman" w:hint="cs"/>
          <w:sz w:val="20"/>
          <w:szCs w:val="20"/>
          <w:rtl/>
        </w:rPr>
        <w:t>חו"מ</w:t>
      </w:r>
      <w:proofErr w:type="spellEnd"/>
      <w:r w:rsidRPr="003067C1">
        <w:rPr>
          <w:rFonts w:asciiTheme="majorBidi" w:hAnsiTheme="majorBidi" w:cs="Times New Roman"/>
          <w:sz w:val="20"/>
          <w:szCs w:val="20"/>
          <w:rtl/>
        </w:rPr>
        <w:t xml:space="preserve">  </w:t>
      </w:r>
      <w:proofErr w:type="spellStart"/>
      <w:r w:rsidRPr="003067C1">
        <w:rPr>
          <w:rFonts w:asciiTheme="majorBidi" w:hAnsiTheme="majorBidi" w:cs="Times New Roman"/>
          <w:sz w:val="20"/>
          <w:szCs w:val="20"/>
          <w:rtl/>
        </w:rPr>
        <w:t>רח</w:t>
      </w:r>
      <w:proofErr w:type="spellEnd"/>
      <w:r w:rsidRPr="003067C1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4">
    <w:p w14:paraId="362CE272" w14:textId="77777777" w:rsidR="00177B6B" w:rsidRPr="003067C1" w:rsidRDefault="00177B6B" w:rsidP="00177B6B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3067C1">
        <w:rPr>
          <w:rFonts w:asciiTheme="majorBidi" w:hAnsiTheme="majorBidi" w:cs="Times New Roman"/>
          <w:sz w:val="20"/>
          <w:szCs w:val="20"/>
          <w:rtl/>
        </w:rPr>
        <w:t>ב</w:t>
      </w:r>
      <w:r>
        <w:rPr>
          <w:rFonts w:asciiTheme="majorBidi" w:hAnsiTheme="majorBidi" w:cs="Times New Roman" w:hint="cs"/>
          <w:sz w:val="20"/>
          <w:szCs w:val="20"/>
          <w:rtl/>
        </w:rPr>
        <w:t>"י</w:t>
      </w:r>
      <w:r w:rsidRPr="003067C1">
        <w:rPr>
          <w:rFonts w:asciiTheme="majorBidi" w:hAnsiTheme="majorBidi" w:cs="Times New Roman"/>
          <w:sz w:val="20"/>
          <w:szCs w:val="20"/>
          <w:rtl/>
        </w:rPr>
        <w:t xml:space="preserve"> </w:t>
      </w:r>
      <w:proofErr w:type="spellStart"/>
      <w:r>
        <w:rPr>
          <w:rFonts w:asciiTheme="majorBidi" w:hAnsiTheme="majorBidi" w:cs="Times New Roman" w:hint="cs"/>
          <w:sz w:val="20"/>
          <w:szCs w:val="20"/>
          <w:rtl/>
        </w:rPr>
        <w:t>חו"מ</w:t>
      </w:r>
      <w:proofErr w:type="spellEnd"/>
      <w:r w:rsidRPr="003067C1">
        <w:rPr>
          <w:rFonts w:asciiTheme="majorBidi" w:hAnsiTheme="majorBidi" w:cs="Times New Roman"/>
          <w:sz w:val="20"/>
          <w:szCs w:val="20"/>
          <w:rtl/>
        </w:rPr>
        <w:t xml:space="preserve">  </w:t>
      </w:r>
      <w:proofErr w:type="spellStart"/>
      <w:r w:rsidRPr="003067C1">
        <w:rPr>
          <w:rFonts w:asciiTheme="majorBidi" w:hAnsiTheme="majorBidi" w:cs="Times New Roman"/>
          <w:sz w:val="20"/>
          <w:szCs w:val="20"/>
          <w:rtl/>
        </w:rPr>
        <w:t>רח</w:t>
      </w:r>
      <w:proofErr w:type="spellEnd"/>
      <w:r w:rsidRPr="003067C1">
        <w:rPr>
          <w:rFonts w:asciiTheme="majorBidi" w:hAnsiTheme="majorBidi" w:cstheme="majorBidi" w:hint="cs"/>
          <w:sz w:val="20"/>
          <w:szCs w:val="20"/>
          <w:rtl/>
        </w:rPr>
        <w:t xml:space="preserve"> אות א.</w:t>
      </w:r>
    </w:p>
  </w:footnote>
  <w:footnote w:id="5">
    <w:p w14:paraId="72F8080D" w14:textId="77777777" w:rsidR="00177B6B" w:rsidRDefault="00177B6B" w:rsidP="00177B6B">
      <w:pPr>
        <w:pStyle w:val="a3"/>
        <w:spacing w:line="360" w:lineRule="auto"/>
      </w:pPr>
      <w:r>
        <w:rPr>
          <w:rStyle w:val="a5"/>
        </w:rPr>
        <w:footnoteRef/>
      </w:r>
      <w:r>
        <w:rPr>
          <w:rtl/>
        </w:rPr>
        <w:t xml:space="preserve"> </w:t>
      </w:r>
      <w:proofErr w:type="spellStart"/>
      <w:r w:rsidRPr="003067C1">
        <w:rPr>
          <w:rFonts w:asciiTheme="majorBidi" w:hAnsiTheme="majorBidi" w:cs="Times New Roman"/>
          <w:rtl/>
        </w:rPr>
        <w:t>סמ"ע</w:t>
      </w:r>
      <w:proofErr w:type="spellEnd"/>
      <w:r w:rsidRPr="003067C1">
        <w:rPr>
          <w:rFonts w:asciiTheme="majorBidi" w:hAnsiTheme="majorBidi" w:cs="Times New Roman"/>
          <w:rtl/>
        </w:rPr>
        <w:t xml:space="preserve"> סימן </w:t>
      </w:r>
      <w:proofErr w:type="spellStart"/>
      <w:r w:rsidRPr="003067C1">
        <w:rPr>
          <w:rFonts w:asciiTheme="majorBidi" w:hAnsiTheme="majorBidi" w:cs="Times New Roman"/>
          <w:rtl/>
        </w:rPr>
        <w:t>רח</w:t>
      </w:r>
      <w:proofErr w:type="spellEnd"/>
      <w:r w:rsidRPr="003067C1">
        <w:rPr>
          <w:rFonts w:asciiTheme="majorBidi" w:hAnsiTheme="majorBidi" w:cstheme="majorBidi" w:hint="cs"/>
          <w:rtl/>
        </w:rPr>
        <w:t xml:space="preserve"> </w:t>
      </w:r>
      <w:proofErr w:type="spellStart"/>
      <w:r w:rsidRPr="003067C1">
        <w:rPr>
          <w:rFonts w:asciiTheme="majorBidi" w:hAnsiTheme="majorBidi" w:cstheme="majorBidi" w:hint="cs"/>
          <w:rtl/>
        </w:rPr>
        <w:t>ס"ק</w:t>
      </w:r>
      <w:proofErr w:type="spellEnd"/>
      <w:r w:rsidRPr="003067C1">
        <w:rPr>
          <w:rFonts w:asciiTheme="majorBidi" w:hAnsiTheme="majorBidi" w:cstheme="majorBidi" w:hint="cs"/>
          <w:rtl/>
        </w:rPr>
        <w:t xml:space="preserve"> ג</w:t>
      </w:r>
      <w:r>
        <w:rPr>
          <w:rFonts w:asciiTheme="majorBidi" w:hAnsiTheme="majorBidi" w:cstheme="majorBidi" w:hint="cs"/>
          <w:rtl/>
        </w:rPr>
        <w:t>.</w:t>
      </w:r>
    </w:p>
  </w:footnote>
  <w:footnote w:id="6">
    <w:p w14:paraId="3059D65B" w14:textId="77777777" w:rsidR="00177B6B" w:rsidRDefault="00177B6B" w:rsidP="00177B6B">
      <w:pPr>
        <w:pStyle w:val="a3"/>
      </w:pPr>
      <w:r w:rsidRPr="00375FD6">
        <w:rPr>
          <w:rStyle w:val="a5"/>
          <w:rFonts w:ascii="Times New Roman" w:hAnsi="Times New Roman" w:cs="Times New Roman"/>
        </w:rPr>
        <w:footnoteRef/>
      </w:r>
      <w:r w:rsidRPr="00375FD6">
        <w:rPr>
          <w:rFonts w:ascii="Times New Roman" w:hAnsi="Times New Roman" w:cs="Times New Roman"/>
          <w:rtl/>
        </w:rPr>
        <w:t xml:space="preserve"> </w:t>
      </w:r>
      <w:r w:rsidRPr="00375FD6">
        <w:rPr>
          <w:rFonts w:ascii="Times New Roman" w:hAnsi="Times New Roman" w:cs="Times New Roman"/>
          <w:rtl/>
        </w:rPr>
        <w:t xml:space="preserve">שו"ת נודע ביהודה </w:t>
      </w:r>
      <w:proofErr w:type="spellStart"/>
      <w:r w:rsidRPr="00375FD6">
        <w:rPr>
          <w:rFonts w:ascii="Times New Roman" w:hAnsi="Times New Roman" w:cs="Times New Roman"/>
          <w:rtl/>
        </w:rPr>
        <w:t>מהדורא</w:t>
      </w:r>
      <w:proofErr w:type="spellEnd"/>
      <w:r w:rsidRPr="00375FD6">
        <w:rPr>
          <w:rFonts w:ascii="Times New Roman" w:hAnsi="Times New Roman" w:cs="Times New Roman"/>
          <w:rtl/>
        </w:rPr>
        <w:t xml:space="preserve"> </w:t>
      </w:r>
      <w:proofErr w:type="spellStart"/>
      <w:r w:rsidRPr="00375FD6">
        <w:rPr>
          <w:rFonts w:ascii="Times New Roman" w:hAnsi="Times New Roman" w:cs="Times New Roman"/>
          <w:rtl/>
        </w:rPr>
        <w:t>תניינא</w:t>
      </w:r>
      <w:proofErr w:type="spellEnd"/>
      <w:r w:rsidRPr="00375FD6">
        <w:rPr>
          <w:rFonts w:ascii="Times New Roman" w:hAnsi="Times New Roman" w:cs="Times New Roman"/>
          <w:rtl/>
        </w:rPr>
        <w:t xml:space="preserve"> - </w:t>
      </w:r>
      <w:proofErr w:type="spellStart"/>
      <w:r>
        <w:rPr>
          <w:rFonts w:ascii="Times New Roman" w:hAnsi="Times New Roman" w:cs="Times New Roman"/>
          <w:rtl/>
        </w:rPr>
        <w:t>אה"ע</w:t>
      </w:r>
      <w:proofErr w:type="spellEnd"/>
      <w:r w:rsidRPr="00375FD6">
        <w:rPr>
          <w:rFonts w:ascii="Times New Roman" w:hAnsi="Times New Roman" w:cs="Times New Roman"/>
          <w:rtl/>
        </w:rPr>
        <w:t xml:space="preserve">  </w:t>
      </w:r>
      <w:proofErr w:type="spellStart"/>
      <w:r w:rsidRPr="00375FD6">
        <w:rPr>
          <w:rFonts w:ascii="Times New Roman" w:hAnsi="Times New Roman" w:cs="Times New Roman"/>
          <w:rtl/>
        </w:rPr>
        <w:t>קכט</w:t>
      </w:r>
      <w:proofErr w:type="spellEnd"/>
      <w:r w:rsidRPr="00375FD6">
        <w:rPr>
          <w:rFonts w:ascii="Times New Roman" w:hAnsi="Times New Roman" w:cs="Times New Roman"/>
          <w:rtl/>
        </w:rPr>
        <w:t xml:space="preserve"> סוף אות א.</w:t>
      </w:r>
    </w:p>
  </w:footnote>
  <w:footnote w:id="7">
    <w:p w14:paraId="01812FD0" w14:textId="77777777" w:rsidR="00177B6B" w:rsidRPr="004360E0" w:rsidRDefault="00177B6B" w:rsidP="00177B6B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14B81">
        <w:rPr>
          <w:rFonts w:asciiTheme="majorBidi" w:hAnsiTheme="majorBidi" w:cs="Times New Roman"/>
          <w:sz w:val="20"/>
          <w:szCs w:val="20"/>
          <w:rtl/>
        </w:rPr>
        <w:t>תוספות ה</w:t>
      </w:r>
      <w:r>
        <w:rPr>
          <w:rFonts w:asciiTheme="majorBidi" w:hAnsiTheme="majorBidi" w:cs="Times New Roman" w:hint="cs"/>
          <w:sz w:val="20"/>
          <w:szCs w:val="20"/>
          <w:rtl/>
        </w:rPr>
        <w:t xml:space="preserve">, </w:t>
      </w:r>
      <w:r w:rsidRPr="00814B81">
        <w:rPr>
          <w:rFonts w:asciiTheme="majorBidi" w:hAnsiTheme="majorBidi" w:cs="Times New Roman"/>
          <w:sz w:val="20"/>
          <w:szCs w:val="20"/>
          <w:rtl/>
        </w:rPr>
        <w:t>א</w:t>
      </w:r>
      <w:r w:rsidRPr="00814B81">
        <w:rPr>
          <w:rFonts w:asciiTheme="majorBidi" w:hAnsiTheme="majorBidi" w:cstheme="majorBidi" w:hint="cs"/>
          <w:sz w:val="20"/>
          <w:szCs w:val="20"/>
          <w:rtl/>
        </w:rPr>
        <w:t xml:space="preserve"> ד"ה מיתיבי אונס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8">
    <w:p w14:paraId="5413EE5E" w14:textId="77777777" w:rsidR="00177B6B" w:rsidRPr="004360E0" w:rsidRDefault="00177B6B" w:rsidP="00177B6B">
      <w:pPr>
        <w:pStyle w:val="a3"/>
        <w:spacing w:line="360" w:lineRule="auto"/>
        <w:rPr>
          <w:rFonts w:asciiTheme="majorBidi" w:hAnsiTheme="majorBidi" w:cstheme="majorBidi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4360E0">
        <w:rPr>
          <w:rFonts w:asciiTheme="majorBidi" w:hAnsiTheme="majorBidi" w:cs="Times New Roman"/>
          <w:rtl/>
        </w:rPr>
        <w:t xml:space="preserve">קצות החושן  </w:t>
      </w:r>
      <w:proofErr w:type="spellStart"/>
      <w:r w:rsidRPr="004360E0">
        <w:rPr>
          <w:rFonts w:asciiTheme="majorBidi" w:hAnsiTheme="majorBidi" w:cs="Times New Roman"/>
          <w:rtl/>
        </w:rPr>
        <w:t>רח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rtl/>
        </w:rPr>
        <w:t>ס"ק</w:t>
      </w:r>
      <w:proofErr w:type="spellEnd"/>
      <w:r>
        <w:rPr>
          <w:rFonts w:asciiTheme="majorBidi" w:hAnsiTheme="majorBidi" w:cstheme="majorBidi" w:hint="cs"/>
          <w:rtl/>
        </w:rPr>
        <w:t xml:space="preserve"> א.</w:t>
      </w:r>
    </w:p>
  </w:footnote>
  <w:footnote w:id="9">
    <w:p w14:paraId="1BAC61A5" w14:textId="77777777" w:rsidR="00177B6B" w:rsidRPr="003067C1" w:rsidRDefault="00177B6B" w:rsidP="00177B6B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3067C1">
        <w:rPr>
          <w:rFonts w:ascii="Times New Roman" w:hAnsi="Times New Roman" w:cs="Times New Roman"/>
          <w:sz w:val="20"/>
          <w:szCs w:val="20"/>
          <w:rtl/>
        </w:rPr>
        <w:t xml:space="preserve">רמ"א </w:t>
      </w:r>
      <w:proofErr w:type="spellStart"/>
      <w:r>
        <w:rPr>
          <w:rFonts w:ascii="Times New Roman" w:hAnsi="Times New Roman" w:cs="Times New Roman" w:hint="cs"/>
          <w:sz w:val="20"/>
          <w:szCs w:val="20"/>
          <w:rtl/>
        </w:rPr>
        <w:t>לשו"ע</w:t>
      </w:r>
      <w:proofErr w:type="spellEnd"/>
      <w:r>
        <w:rPr>
          <w:rFonts w:ascii="Times New Roman" w:hAnsi="Times New Roman" w:cs="Times New Roman" w:hint="cs"/>
          <w:sz w:val="20"/>
          <w:szCs w:val="20"/>
          <w:rtl/>
        </w:rPr>
        <w:t xml:space="preserve"> יו"ד</w:t>
      </w:r>
      <w:r w:rsidRPr="003067C1">
        <w:rPr>
          <w:rFonts w:asciiTheme="majorBidi" w:hAnsiTheme="majorBidi" w:cstheme="majorBidi"/>
          <w:sz w:val="20"/>
          <w:szCs w:val="20"/>
          <w:rtl/>
        </w:rPr>
        <w:t xml:space="preserve">  </w:t>
      </w:r>
      <w:proofErr w:type="spellStart"/>
      <w:r w:rsidRPr="003067C1">
        <w:rPr>
          <w:rFonts w:asciiTheme="majorBidi" w:hAnsiTheme="majorBidi" w:cstheme="majorBidi"/>
          <w:sz w:val="20"/>
          <w:szCs w:val="20"/>
          <w:rtl/>
        </w:rPr>
        <w:t>רל</w:t>
      </w:r>
      <w:proofErr w:type="spellEnd"/>
      <w:r w:rsidRPr="003067C1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10">
    <w:p w14:paraId="3F2ABF8C" w14:textId="77777777" w:rsidR="00177B6B" w:rsidRPr="00610640" w:rsidRDefault="00177B6B" w:rsidP="00177B6B">
      <w:pPr>
        <w:pStyle w:val="a3"/>
        <w:spacing w:line="360" w:lineRule="auto"/>
        <w:rPr>
          <w:rFonts w:ascii="Times New Roman" w:hAnsi="Times New Roman" w:cs="Times New Roman"/>
          <w:rtl/>
        </w:rPr>
      </w:pPr>
      <w:r w:rsidRPr="00A94514">
        <w:rPr>
          <w:rStyle w:val="a5"/>
          <w:rFonts w:ascii="Times New Roman" w:hAnsi="Times New Roman" w:cs="Times New Roman"/>
        </w:rPr>
        <w:footnoteRef/>
      </w:r>
      <w:r w:rsidRPr="00A94514">
        <w:rPr>
          <w:rFonts w:ascii="Times New Roman" w:hAnsi="Times New Roman" w:cs="Times New Roman"/>
          <w:rtl/>
        </w:rPr>
        <w:t xml:space="preserve"> </w:t>
      </w:r>
      <w:r w:rsidRPr="00A94514">
        <w:rPr>
          <w:rFonts w:ascii="Times New Roman" w:hAnsi="Times New Roman" w:cs="Times New Roman"/>
          <w:rtl/>
        </w:rPr>
        <w:t xml:space="preserve">ט"ז </w:t>
      </w:r>
      <w:proofErr w:type="spellStart"/>
      <w:r>
        <w:rPr>
          <w:rFonts w:ascii="Times New Roman" w:hAnsi="Times New Roman" w:cs="Times New Roman" w:hint="cs"/>
          <w:rtl/>
        </w:rPr>
        <w:t>חו"מ</w:t>
      </w:r>
      <w:proofErr w:type="spellEnd"/>
      <w:r w:rsidRPr="00A94514">
        <w:rPr>
          <w:rFonts w:ascii="Times New Roman" w:hAnsi="Times New Roman" w:cs="Times New Roman"/>
          <w:rtl/>
        </w:rPr>
        <w:t xml:space="preserve"> תחילת סימן </w:t>
      </w:r>
      <w:proofErr w:type="spellStart"/>
      <w:r w:rsidRPr="00A94514">
        <w:rPr>
          <w:rFonts w:ascii="Times New Roman" w:hAnsi="Times New Roman" w:cs="Times New Roman"/>
          <w:rtl/>
        </w:rPr>
        <w:t>רח</w:t>
      </w:r>
      <w:proofErr w:type="spellEnd"/>
      <w:r>
        <w:rPr>
          <w:rFonts w:ascii="Times New Roman" w:hAnsi="Times New Roman" w:cs="Times New Roman" w:hint="cs"/>
          <w:rtl/>
        </w:rPr>
        <w:t>.</w:t>
      </w:r>
    </w:p>
  </w:footnote>
  <w:footnote w:id="11">
    <w:p w14:paraId="66033812" w14:textId="77777777" w:rsidR="00177B6B" w:rsidRPr="00A94514" w:rsidRDefault="00177B6B" w:rsidP="00177B6B">
      <w:pPr>
        <w:pStyle w:val="a3"/>
        <w:spacing w:line="360" w:lineRule="auto"/>
        <w:rPr>
          <w:rFonts w:ascii="Times New Roman" w:hAnsi="Times New Roman" w:cs="Times New Roman"/>
        </w:rPr>
      </w:pPr>
      <w:r w:rsidRPr="00A94514">
        <w:rPr>
          <w:rStyle w:val="a5"/>
          <w:rFonts w:ascii="Times New Roman" w:hAnsi="Times New Roman" w:cs="Times New Roman"/>
        </w:rPr>
        <w:footnoteRef/>
      </w:r>
      <w:r w:rsidRPr="00A94514">
        <w:rPr>
          <w:rFonts w:ascii="Times New Roman" w:hAnsi="Times New Roman" w:cs="Times New Roman"/>
          <w:rtl/>
        </w:rPr>
        <w:t xml:space="preserve"> </w:t>
      </w:r>
      <w:r w:rsidRPr="00A94514">
        <w:rPr>
          <w:rFonts w:ascii="Times New Roman" w:hAnsi="Times New Roman" w:cs="Times New Roman"/>
          <w:rtl/>
        </w:rPr>
        <w:t>אות ג.</w:t>
      </w:r>
    </w:p>
  </w:footnote>
  <w:footnote w:id="12">
    <w:p w14:paraId="248AFF0E" w14:textId="77777777" w:rsidR="00177B6B" w:rsidRDefault="00177B6B" w:rsidP="00177B6B">
      <w:pPr>
        <w:pStyle w:val="a3"/>
        <w:spacing w:line="360" w:lineRule="auto"/>
      </w:pPr>
      <w:r w:rsidRPr="00A94514">
        <w:rPr>
          <w:rStyle w:val="a5"/>
          <w:rFonts w:ascii="Times New Roman" w:hAnsi="Times New Roman" w:cs="Times New Roman"/>
        </w:rPr>
        <w:footnoteRef/>
      </w:r>
      <w:r w:rsidRPr="00A94514">
        <w:rPr>
          <w:rFonts w:ascii="Times New Roman" w:hAnsi="Times New Roman" w:cs="Times New Roman"/>
          <w:rtl/>
        </w:rPr>
        <w:t xml:space="preserve"> </w:t>
      </w:r>
      <w:proofErr w:type="spellStart"/>
      <w:r w:rsidRPr="00A94514">
        <w:rPr>
          <w:rFonts w:ascii="Times New Roman" w:hAnsi="Times New Roman" w:cs="Times New Roman"/>
          <w:rtl/>
        </w:rPr>
        <w:t>ש"ך</w:t>
      </w:r>
      <w:proofErr w:type="spellEnd"/>
      <w:r w:rsidRPr="00A94514">
        <w:rPr>
          <w:rFonts w:ascii="Times New Roman" w:hAnsi="Times New Roman" w:cs="Times New Roman"/>
          <w:rtl/>
        </w:rPr>
        <w:t xml:space="preserve"> אות ב.</w:t>
      </w:r>
    </w:p>
  </w:footnote>
  <w:footnote w:id="13">
    <w:p w14:paraId="036780E0" w14:textId="77777777" w:rsidR="00177B6B" w:rsidRPr="00A47883" w:rsidRDefault="00177B6B" w:rsidP="00177B6B">
      <w:pPr>
        <w:pStyle w:val="a3"/>
        <w:spacing w:line="360" w:lineRule="auto"/>
        <w:rPr>
          <w:rFonts w:ascii="Times New Roman" w:hAnsi="Times New Roman" w:cs="Times New Roman"/>
          <w:rtl/>
        </w:rPr>
      </w:pPr>
      <w:r w:rsidRPr="00A47883">
        <w:rPr>
          <w:rStyle w:val="a5"/>
          <w:rFonts w:ascii="Times New Roman" w:hAnsi="Times New Roman" w:cs="Times New Roman"/>
        </w:rPr>
        <w:footnoteRef/>
      </w:r>
      <w:r w:rsidRPr="00A47883">
        <w:rPr>
          <w:rFonts w:ascii="Times New Roman" w:hAnsi="Times New Roman" w:cs="Times New Roman"/>
          <w:rtl/>
        </w:rPr>
        <w:t xml:space="preserve"> </w:t>
      </w:r>
      <w:r w:rsidRPr="00A47883">
        <w:rPr>
          <w:rFonts w:ascii="Times New Roman" w:hAnsi="Times New Roman" w:cs="Times New Roman"/>
          <w:color w:val="000000"/>
          <w:rtl/>
        </w:rPr>
        <w:t>שבועות פרק ג</w:t>
      </w:r>
      <w:r w:rsidRPr="00A47883">
        <w:rPr>
          <w:rFonts w:ascii="Times New Roman" w:hAnsi="Times New Roman" w:cs="Times New Roman"/>
        </w:rPr>
        <w:t xml:space="preserve"> </w:t>
      </w:r>
      <w:r w:rsidRPr="00A47883">
        <w:rPr>
          <w:rFonts w:ascii="Times New Roman" w:hAnsi="Times New Roman" w:cs="Times New Roman"/>
          <w:rtl/>
        </w:rPr>
        <w:t>משנה ה.</w:t>
      </w:r>
    </w:p>
  </w:footnote>
  <w:footnote w:id="14">
    <w:p w14:paraId="34C7BB1C" w14:textId="77777777" w:rsidR="00177B6B" w:rsidRDefault="00177B6B" w:rsidP="00177B6B">
      <w:pPr>
        <w:pStyle w:val="a3"/>
        <w:spacing w:line="360" w:lineRule="auto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A47883">
        <w:rPr>
          <w:rFonts w:asciiTheme="majorBidi" w:hAnsiTheme="majorBidi" w:cstheme="majorBidi"/>
          <w:rtl/>
        </w:rPr>
        <w:t xml:space="preserve">ערוך השולחן </w:t>
      </w:r>
      <w:proofErr w:type="spellStart"/>
      <w:r w:rsidRPr="00A47883">
        <w:rPr>
          <w:rFonts w:asciiTheme="majorBidi" w:hAnsiTheme="majorBidi" w:cstheme="majorBidi"/>
          <w:rtl/>
        </w:rPr>
        <w:t>חו</w:t>
      </w:r>
      <w:r>
        <w:rPr>
          <w:rFonts w:asciiTheme="majorBidi" w:hAnsiTheme="majorBidi" w:cstheme="majorBidi" w:hint="cs"/>
          <w:rtl/>
        </w:rPr>
        <w:t>"מ</w:t>
      </w:r>
      <w:proofErr w:type="spellEnd"/>
      <w:r w:rsidRPr="00A47883">
        <w:rPr>
          <w:rFonts w:asciiTheme="majorBidi" w:hAnsiTheme="majorBidi" w:cstheme="majorBidi"/>
          <w:rtl/>
        </w:rPr>
        <w:t xml:space="preserve">  </w:t>
      </w:r>
      <w:proofErr w:type="spellStart"/>
      <w:r w:rsidRPr="00A47883">
        <w:rPr>
          <w:rFonts w:asciiTheme="majorBidi" w:hAnsiTheme="majorBidi" w:cstheme="majorBidi"/>
          <w:rtl/>
        </w:rPr>
        <w:t>רח</w:t>
      </w:r>
      <w:proofErr w:type="spellEnd"/>
      <w:r w:rsidRPr="00A47883">
        <w:rPr>
          <w:rFonts w:asciiTheme="majorBidi" w:hAnsiTheme="majorBidi" w:cstheme="majorBidi"/>
          <w:rtl/>
        </w:rPr>
        <w:t xml:space="preserve"> סעיף ג</w:t>
      </w:r>
      <w:r>
        <w:rPr>
          <w:rFonts w:hint="cs"/>
          <w:rtl/>
        </w:rPr>
        <w:t>.</w:t>
      </w:r>
    </w:p>
  </w:footnote>
  <w:footnote w:id="15">
    <w:p w14:paraId="6D6201AD" w14:textId="77777777" w:rsidR="00177B6B" w:rsidRDefault="00177B6B" w:rsidP="00177B6B">
      <w:pPr>
        <w:pStyle w:val="a3"/>
        <w:spacing w:line="360" w:lineRule="auto"/>
      </w:pPr>
      <w:r>
        <w:rPr>
          <w:rStyle w:val="a5"/>
        </w:rPr>
        <w:footnoteRef/>
      </w:r>
      <w:r>
        <w:rPr>
          <w:rtl/>
        </w:rPr>
        <w:t xml:space="preserve"> </w:t>
      </w:r>
      <w:r w:rsidRPr="007173C5">
        <w:rPr>
          <w:rFonts w:asciiTheme="majorBidi" w:hAnsiTheme="majorBidi" w:cs="Times New Roman"/>
          <w:rtl/>
        </w:rPr>
        <w:t>רש"י ו</w:t>
      </w:r>
      <w:r>
        <w:rPr>
          <w:rFonts w:asciiTheme="majorBidi" w:hAnsiTheme="majorBidi" w:cs="Times New Roman" w:hint="cs"/>
          <w:rtl/>
        </w:rPr>
        <w:t>,</w:t>
      </w:r>
      <w:r w:rsidRPr="007173C5">
        <w:rPr>
          <w:rFonts w:asciiTheme="majorBidi" w:hAnsiTheme="majorBidi" w:cs="Times New Roman"/>
          <w:rtl/>
        </w:rPr>
        <w:t xml:space="preserve"> א</w:t>
      </w:r>
      <w:r w:rsidRPr="007173C5">
        <w:rPr>
          <w:rFonts w:asciiTheme="majorBidi" w:hAnsiTheme="majorBidi" w:cstheme="majorBidi" w:hint="cs"/>
          <w:rtl/>
        </w:rPr>
        <w:t xml:space="preserve"> ד"ה שאני</w:t>
      </w:r>
      <w:r>
        <w:rPr>
          <w:rFonts w:asciiTheme="majorBidi" w:hAnsiTheme="majorBidi" w:cstheme="majorBidi" w:hint="cs"/>
          <w:rtl/>
        </w:rPr>
        <w:t>.</w:t>
      </w:r>
    </w:p>
  </w:footnote>
  <w:footnote w:id="16">
    <w:p w14:paraId="63E74840" w14:textId="77777777" w:rsidR="00177B6B" w:rsidRDefault="00177B6B" w:rsidP="00177B6B">
      <w:pPr>
        <w:pStyle w:val="a3"/>
        <w:spacing w:line="360" w:lineRule="auto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7173C5">
        <w:rPr>
          <w:rFonts w:asciiTheme="majorBidi" w:hAnsiTheme="majorBidi" w:cs="Times New Roman"/>
          <w:rtl/>
        </w:rPr>
        <w:t xml:space="preserve">תוספות </w:t>
      </w:r>
      <w:r w:rsidRPr="007173C5">
        <w:rPr>
          <w:rFonts w:asciiTheme="majorBidi" w:hAnsiTheme="majorBidi" w:cs="Times New Roman" w:hint="cs"/>
          <w:rtl/>
        </w:rPr>
        <w:t>שם</w:t>
      </w:r>
      <w:r w:rsidRPr="007173C5">
        <w:rPr>
          <w:rFonts w:asciiTheme="majorBidi" w:hAnsiTheme="majorBidi" w:cstheme="majorBidi" w:hint="cs"/>
          <w:rtl/>
        </w:rPr>
        <w:t xml:space="preserve"> ד"ה שאני</w:t>
      </w:r>
      <w:r>
        <w:rPr>
          <w:rFonts w:hint="cs"/>
          <w:rtl/>
        </w:rPr>
        <w:t>.</w:t>
      </w:r>
    </w:p>
  </w:footnote>
  <w:footnote w:id="17">
    <w:p w14:paraId="3ACBA993" w14:textId="77777777" w:rsidR="00177B6B" w:rsidRPr="00342370" w:rsidRDefault="00177B6B" w:rsidP="00177B6B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proofErr w:type="spellStart"/>
      <w:r w:rsidRPr="0046397E">
        <w:rPr>
          <w:rFonts w:asciiTheme="majorBidi" w:hAnsiTheme="majorBidi" w:cs="Times New Roman"/>
          <w:sz w:val="20"/>
          <w:szCs w:val="20"/>
          <w:rtl/>
        </w:rPr>
        <w:t>סמ"ע</w:t>
      </w:r>
      <w:proofErr w:type="spellEnd"/>
      <w:r w:rsidRPr="0046397E">
        <w:rPr>
          <w:rFonts w:asciiTheme="majorBidi" w:hAnsiTheme="majorBidi" w:cs="Times New Roman"/>
          <w:sz w:val="20"/>
          <w:szCs w:val="20"/>
          <w:rtl/>
        </w:rPr>
        <w:t xml:space="preserve"> סימן </w:t>
      </w:r>
      <w:proofErr w:type="spellStart"/>
      <w:r w:rsidRPr="0046397E">
        <w:rPr>
          <w:rFonts w:asciiTheme="majorBidi" w:hAnsiTheme="majorBidi" w:cs="Times New Roman"/>
          <w:sz w:val="20"/>
          <w:szCs w:val="20"/>
          <w:rtl/>
        </w:rPr>
        <w:t>צז</w:t>
      </w:r>
      <w:proofErr w:type="spellEnd"/>
      <w:r w:rsidRPr="0046397E">
        <w:rPr>
          <w:rFonts w:asciiTheme="majorBidi" w:hAnsiTheme="majorBidi" w:cstheme="majorBidi" w:hint="cs"/>
          <w:sz w:val="20"/>
          <w:szCs w:val="20"/>
          <w:rtl/>
        </w:rPr>
        <w:t xml:space="preserve"> אות טו.</w:t>
      </w:r>
    </w:p>
  </w:footnote>
  <w:footnote w:id="18">
    <w:p w14:paraId="32353C94" w14:textId="77777777" w:rsidR="00177B6B" w:rsidRPr="0046397E" w:rsidRDefault="00177B6B" w:rsidP="00177B6B">
      <w:pPr>
        <w:pStyle w:val="a3"/>
        <w:spacing w:line="360" w:lineRule="auto"/>
        <w:rPr>
          <w:rFonts w:asciiTheme="majorBidi" w:hAnsiTheme="majorBidi" w:cstheme="majorBidi"/>
        </w:rPr>
      </w:pPr>
      <w:r w:rsidRPr="0046397E">
        <w:rPr>
          <w:rStyle w:val="a5"/>
          <w:rFonts w:asciiTheme="majorBidi" w:hAnsiTheme="majorBidi" w:cstheme="majorBidi"/>
        </w:rPr>
        <w:footnoteRef/>
      </w:r>
      <w:r w:rsidRPr="0046397E">
        <w:rPr>
          <w:rFonts w:asciiTheme="majorBidi" w:hAnsiTheme="majorBidi" w:cstheme="majorBidi"/>
          <w:rtl/>
        </w:rPr>
        <w:t xml:space="preserve"> </w:t>
      </w:r>
      <w:r w:rsidRPr="0046397E">
        <w:rPr>
          <w:rFonts w:asciiTheme="majorBidi" w:hAnsiTheme="majorBidi" w:cstheme="majorBidi"/>
          <w:rtl/>
        </w:rPr>
        <w:t xml:space="preserve">בתורה תמימה דברים פרק כד אות </w:t>
      </w:r>
      <w:proofErr w:type="spellStart"/>
      <w:r w:rsidRPr="0046397E">
        <w:rPr>
          <w:rFonts w:asciiTheme="majorBidi" w:hAnsiTheme="majorBidi" w:cstheme="majorBidi"/>
          <w:rtl/>
        </w:rPr>
        <w:t>קכג</w:t>
      </w:r>
      <w:proofErr w:type="spellEnd"/>
      <w:r w:rsidRPr="0046397E">
        <w:rPr>
          <w:rFonts w:asciiTheme="majorBidi" w:hAnsiTheme="majorBidi" w:cstheme="majorBidi"/>
          <w:rtl/>
        </w:rPr>
        <w:t xml:space="preserve"> פיתח הגדרה זו על פי הרמב"ן.</w:t>
      </w:r>
    </w:p>
  </w:footnote>
  <w:footnote w:id="19">
    <w:p w14:paraId="3F61BAE1" w14:textId="77777777" w:rsidR="00177B6B" w:rsidRPr="004A35AF" w:rsidRDefault="00177B6B" w:rsidP="00177B6B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Style w:val="a5"/>
        </w:rPr>
        <w:footnoteRef/>
      </w:r>
      <w:r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342370">
        <w:rPr>
          <w:rFonts w:asciiTheme="majorBidi" w:hAnsiTheme="majorBidi" w:cstheme="majorBidi"/>
          <w:sz w:val="20"/>
          <w:szCs w:val="20"/>
          <w:rtl/>
        </w:rPr>
        <w:t>בבא מציעא קיד</w:t>
      </w:r>
      <w:r>
        <w:rPr>
          <w:rFonts w:asciiTheme="majorBidi" w:hAnsiTheme="majorBidi" w:cstheme="majorBidi" w:hint="cs"/>
          <w:sz w:val="20"/>
          <w:szCs w:val="20"/>
          <w:rtl/>
        </w:rPr>
        <w:t>,</w:t>
      </w:r>
      <w:r w:rsidRPr="00342370">
        <w:rPr>
          <w:rFonts w:asciiTheme="majorBidi" w:hAnsiTheme="majorBidi" w:cstheme="majorBidi"/>
          <w:sz w:val="20"/>
          <w:szCs w:val="20"/>
          <w:rtl/>
        </w:rPr>
        <w:t xml:space="preserve"> ב</w:t>
      </w:r>
      <w:r w:rsidRPr="00342370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20">
    <w:p w14:paraId="234B1DA9" w14:textId="77777777" w:rsidR="00177B6B" w:rsidRPr="00234965" w:rsidRDefault="00177B6B" w:rsidP="00177B6B">
      <w:pPr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342370">
        <w:rPr>
          <w:rFonts w:asciiTheme="majorBidi" w:hAnsiTheme="majorBidi" w:cstheme="majorBidi"/>
          <w:sz w:val="20"/>
          <w:szCs w:val="20"/>
          <w:rtl/>
        </w:rPr>
        <w:t xml:space="preserve">קצות החושן  </w:t>
      </w:r>
      <w:proofErr w:type="spellStart"/>
      <w:r w:rsidRPr="00342370">
        <w:rPr>
          <w:rFonts w:asciiTheme="majorBidi" w:hAnsiTheme="majorBidi" w:cstheme="majorBidi"/>
          <w:sz w:val="20"/>
          <w:szCs w:val="20"/>
          <w:rtl/>
        </w:rPr>
        <w:t>צז</w:t>
      </w:r>
      <w:proofErr w:type="spellEnd"/>
      <w:r w:rsidRPr="00342370">
        <w:rPr>
          <w:rFonts w:asciiTheme="majorBidi" w:hAnsiTheme="majorBidi" w:cstheme="majorBidi"/>
          <w:sz w:val="20"/>
          <w:szCs w:val="20"/>
          <w:rtl/>
        </w:rPr>
        <w:t xml:space="preserve"> אות ד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. בדומה לכך שואל </w:t>
      </w:r>
      <w:proofErr w:type="spellStart"/>
      <w:r>
        <w:rPr>
          <w:rFonts w:asciiTheme="majorBidi" w:hAnsiTheme="majorBidi" w:cstheme="majorBidi" w:hint="cs"/>
          <w:sz w:val="20"/>
          <w:szCs w:val="20"/>
          <w:rtl/>
        </w:rPr>
        <w:t>בתומים</w:t>
      </w:r>
      <w:proofErr w:type="spellEnd"/>
      <w:r>
        <w:rPr>
          <w:rFonts w:asciiTheme="majorBidi" w:hAnsiTheme="majorBidi" w:cstheme="majorBidi" w:hint="cs"/>
          <w:sz w:val="20"/>
          <w:szCs w:val="20"/>
          <w:rtl/>
        </w:rPr>
        <w:t xml:space="preserve"> לגבי דברי </w:t>
      </w:r>
      <w:proofErr w:type="spellStart"/>
      <w:r>
        <w:rPr>
          <w:rFonts w:asciiTheme="majorBidi" w:hAnsiTheme="majorBidi" w:cstheme="majorBidi" w:hint="cs"/>
          <w:sz w:val="20"/>
          <w:szCs w:val="20"/>
          <w:rtl/>
        </w:rPr>
        <w:t>הרמ"א</w:t>
      </w:r>
      <w:proofErr w:type="spellEnd"/>
      <w:r>
        <w:rPr>
          <w:rFonts w:asciiTheme="majorBidi" w:hAnsiTheme="majorBidi" w:cstheme="majorBidi" w:hint="cs"/>
          <w:sz w:val="20"/>
          <w:szCs w:val="20"/>
          <w:rtl/>
        </w:rPr>
        <w:t xml:space="preserve"> על </w:t>
      </w:r>
      <w:r w:rsidRPr="00BF303A">
        <w:rPr>
          <w:rFonts w:ascii="David" w:hAnsi="David" w:cs="David"/>
          <w:sz w:val="20"/>
          <w:szCs w:val="20"/>
          <w:rtl/>
        </w:rPr>
        <w:t>"דברים שאין בהם החזרה"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, שהרי לא נאמר עליהם 'השב תשיבם'. </w:t>
      </w:r>
      <w:r>
        <w:rPr>
          <w:rFonts w:asciiTheme="majorBidi" w:hAnsiTheme="majorBidi" w:cs="Times New Roman" w:hint="cs"/>
          <w:sz w:val="20"/>
          <w:szCs w:val="20"/>
          <w:rtl/>
        </w:rPr>
        <w:t>מדבריו עולה תירוץ המועיל כאן: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9C3A60">
        <w:rPr>
          <w:rFonts w:ascii="David" w:hAnsi="David" w:cs="David"/>
          <w:sz w:val="20"/>
          <w:szCs w:val="20"/>
          <w:rtl/>
        </w:rPr>
        <w:t xml:space="preserve">"כל שעה הרי עומד להחזיר </w:t>
      </w:r>
      <w:proofErr w:type="spellStart"/>
      <w:r w:rsidRPr="009C3A60">
        <w:rPr>
          <w:rFonts w:ascii="David" w:hAnsi="David" w:cs="David"/>
          <w:sz w:val="20"/>
          <w:szCs w:val="20"/>
          <w:rtl/>
        </w:rPr>
        <w:t>קאי</w:t>
      </w:r>
      <w:proofErr w:type="spellEnd"/>
      <w:r w:rsidRPr="009C3A60">
        <w:rPr>
          <w:rFonts w:ascii="David" w:hAnsi="David" w:cs="David"/>
          <w:sz w:val="20"/>
          <w:szCs w:val="20"/>
          <w:rtl/>
        </w:rPr>
        <w:t xml:space="preserve"> </w:t>
      </w:r>
      <w:r w:rsidRPr="009C3A60">
        <w:rPr>
          <w:rFonts w:ascii="David" w:hAnsi="David" w:cs="David"/>
          <w:b/>
          <w:bCs/>
          <w:sz w:val="20"/>
          <w:szCs w:val="20"/>
          <w:rtl/>
        </w:rPr>
        <w:t>אם יעני</w:t>
      </w:r>
      <w:r w:rsidRPr="009C3A60">
        <w:rPr>
          <w:rFonts w:ascii="David" w:hAnsi="David" w:cs="David"/>
          <w:sz w:val="20"/>
          <w:szCs w:val="20"/>
          <w:rtl/>
        </w:rPr>
        <w:t>, ואם כן הרי עליו חיוב השבה"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>
        <w:rPr>
          <w:rFonts w:asciiTheme="majorBidi" w:hAnsiTheme="majorBidi" w:cs="Times New Roman" w:hint="cs"/>
          <w:sz w:val="20"/>
          <w:szCs w:val="20"/>
          <w:rtl/>
        </w:rPr>
        <w:t>(</w:t>
      </w:r>
      <w:r w:rsidRPr="00BF303A">
        <w:rPr>
          <w:rFonts w:asciiTheme="majorBidi" w:hAnsiTheme="majorBidi" w:cs="Times New Roman"/>
          <w:sz w:val="20"/>
          <w:szCs w:val="20"/>
          <w:rtl/>
        </w:rPr>
        <w:t xml:space="preserve">תומים על </w:t>
      </w:r>
      <w:proofErr w:type="spellStart"/>
      <w:r>
        <w:rPr>
          <w:rFonts w:asciiTheme="majorBidi" w:hAnsiTheme="majorBidi" w:cs="Times New Roman"/>
          <w:sz w:val="20"/>
          <w:szCs w:val="20"/>
          <w:rtl/>
        </w:rPr>
        <w:t>שו"ע</w:t>
      </w:r>
      <w:proofErr w:type="spellEnd"/>
      <w:r w:rsidRPr="00BF303A">
        <w:rPr>
          <w:rFonts w:asciiTheme="majorBidi" w:hAnsiTheme="majorBidi" w:cs="Times New Roman"/>
          <w:sz w:val="20"/>
          <w:szCs w:val="20"/>
          <w:rtl/>
        </w:rPr>
        <w:t xml:space="preserve"> </w:t>
      </w:r>
      <w:proofErr w:type="spellStart"/>
      <w:r w:rsidRPr="00BF303A">
        <w:rPr>
          <w:rFonts w:asciiTheme="majorBidi" w:hAnsiTheme="majorBidi" w:cs="Times New Roman"/>
          <w:sz w:val="20"/>
          <w:szCs w:val="20"/>
          <w:rtl/>
        </w:rPr>
        <w:t>חו</w:t>
      </w:r>
      <w:r>
        <w:rPr>
          <w:rFonts w:asciiTheme="majorBidi" w:hAnsiTheme="majorBidi" w:cs="Times New Roman" w:hint="cs"/>
          <w:sz w:val="20"/>
          <w:szCs w:val="20"/>
          <w:rtl/>
        </w:rPr>
        <w:t>"מ</w:t>
      </w:r>
      <w:proofErr w:type="spellEnd"/>
      <w:r w:rsidRPr="00BF303A">
        <w:rPr>
          <w:rFonts w:asciiTheme="majorBidi" w:hAnsiTheme="majorBidi" w:cs="Times New Roman"/>
          <w:sz w:val="20"/>
          <w:szCs w:val="20"/>
          <w:rtl/>
        </w:rPr>
        <w:t xml:space="preserve"> </w:t>
      </w:r>
      <w:proofErr w:type="spellStart"/>
      <w:r w:rsidRPr="00BF303A">
        <w:rPr>
          <w:rFonts w:asciiTheme="majorBidi" w:hAnsiTheme="majorBidi" w:cs="Times New Roman"/>
          <w:sz w:val="20"/>
          <w:szCs w:val="20"/>
          <w:rtl/>
        </w:rPr>
        <w:t>צז</w:t>
      </w:r>
      <w:proofErr w:type="spellEnd"/>
      <w:r w:rsidRPr="00BF303A">
        <w:rPr>
          <w:rFonts w:asciiTheme="majorBidi" w:hAnsiTheme="majorBidi" w:cs="Times New Roman"/>
          <w:sz w:val="20"/>
          <w:szCs w:val="20"/>
          <w:rtl/>
        </w:rPr>
        <w:t xml:space="preserve"> סעיף </w:t>
      </w:r>
      <w:proofErr w:type="spellStart"/>
      <w:r w:rsidRPr="00BF303A">
        <w:rPr>
          <w:rFonts w:asciiTheme="majorBidi" w:hAnsiTheme="majorBidi" w:cs="Times New Roman"/>
          <w:sz w:val="20"/>
          <w:szCs w:val="20"/>
          <w:rtl/>
        </w:rPr>
        <w:t>יב</w:t>
      </w:r>
      <w:proofErr w:type="spellEnd"/>
      <w:r>
        <w:rPr>
          <w:rFonts w:asciiTheme="majorBidi" w:hAnsiTheme="majorBidi" w:cs="Times New Roman" w:hint="cs"/>
          <w:sz w:val="20"/>
          <w:szCs w:val="20"/>
          <w:rtl/>
        </w:rPr>
        <w:t>).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מה עוד ש</w:t>
      </w:r>
      <w:r w:rsidRPr="009C3A60">
        <w:rPr>
          <w:rFonts w:ascii="David" w:hAnsi="David" w:cs="David"/>
          <w:sz w:val="20"/>
          <w:szCs w:val="20"/>
          <w:rtl/>
        </w:rPr>
        <w:t>"העניות מצויה"</w:t>
      </w:r>
      <w:r>
        <w:rPr>
          <w:rFonts w:ascii="David" w:hAnsi="David" w:cs="David" w:hint="cs"/>
          <w:sz w:val="20"/>
          <w:szCs w:val="20"/>
          <w:rtl/>
        </w:rPr>
        <w:t xml:space="preserve"> </w:t>
      </w:r>
      <w:r>
        <w:rPr>
          <w:rFonts w:asciiTheme="majorBidi" w:hAnsiTheme="majorBidi" w:cs="Times New Roman" w:hint="cs"/>
          <w:sz w:val="20"/>
          <w:szCs w:val="20"/>
          <w:rtl/>
        </w:rPr>
        <w:t>(</w:t>
      </w:r>
      <w:r w:rsidRPr="009C3A60">
        <w:rPr>
          <w:rFonts w:asciiTheme="majorBidi" w:hAnsiTheme="majorBidi" w:cs="Times New Roman"/>
          <w:sz w:val="20"/>
          <w:szCs w:val="20"/>
          <w:rtl/>
        </w:rPr>
        <w:t xml:space="preserve">ערוך השולחן </w:t>
      </w:r>
      <w:proofErr w:type="spellStart"/>
      <w:r w:rsidRPr="009C3A60">
        <w:rPr>
          <w:rFonts w:asciiTheme="majorBidi" w:hAnsiTheme="majorBidi" w:cs="Times New Roman"/>
          <w:sz w:val="20"/>
          <w:szCs w:val="20"/>
          <w:rtl/>
        </w:rPr>
        <w:t>חו</w:t>
      </w:r>
      <w:r>
        <w:rPr>
          <w:rFonts w:asciiTheme="majorBidi" w:hAnsiTheme="majorBidi" w:cs="Times New Roman" w:hint="cs"/>
          <w:sz w:val="20"/>
          <w:szCs w:val="20"/>
          <w:rtl/>
        </w:rPr>
        <w:t>"מ</w:t>
      </w:r>
      <w:proofErr w:type="spellEnd"/>
      <w:r w:rsidRPr="009C3A60">
        <w:rPr>
          <w:rFonts w:asciiTheme="majorBidi" w:hAnsiTheme="majorBidi" w:cs="Times New Roman"/>
          <w:sz w:val="20"/>
          <w:szCs w:val="20"/>
          <w:rtl/>
        </w:rPr>
        <w:t xml:space="preserve">  </w:t>
      </w:r>
      <w:proofErr w:type="spellStart"/>
      <w:r w:rsidRPr="009C3A60">
        <w:rPr>
          <w:rFonts w:asciiTheme="majorBidi" w:hAnsiTheme="majorBidi" w:cs="Times New Roman"/>
          <w:sz w:val="20"/>
          <w:szCs w:val="20"/>
          <w:rtl/>
        </w:rPr>
        <w:t>צז</w:t>
      </w:r>
      <w:proofErr w:type="spellEnd"/>
      <w:r>
        <w:rPr>
          <w:rFonts w:asciiTheme="majorBidi" w:hAnsiTheme="majorBidi" w:cs="Times New Roman" w:hint="cs"/>
          <w:sz w:val="20"/>
          <w:szCs w:val="20"/>
          <w:rtl/>
        </w:rPr>
        <w:t xml:space="preserve"> סעיף ה)</w:t>
      </w:r>
      <w:r>
        <w:rPr>
          <w:rFonts w:ascii="David" w:hAnsi="David" w:cs="David" w:hint="cs"/>
          <w:sz w:val="20"/>
          <w:szCs w:val="20"/>
          <w:rtl/>
        </w:rPr>
        <w:t>.</w:t>
      </w:r>
    </w:p>
  </w:footnote>
  <w:footnote w:id="21">
    <w:p w14:paraId="13BDA0A8" w14:textId="77777777" w:rsidR="00177B6B" w:rsidRPr="004A35AF" w:rsidRDefault="00177B6B" w:rsidP="00177B6B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4A35AF">
        <w:rPr>
          <w:rFonts w:asciiTheme="majorBidi" w:hAnsiTheme="majorBidi" w:cs="Times New Roman"/>
          <w:sz w:val="20"/>
          <w:szCs w:val="20"/>
          <w:rtl/>
        </w:rPr>
        <w:t xml:space="preserve">בבא מציעא </w:t>
      </w:r>
      <w:proofErr w:type="spellStart"/>
      <w:r w:rsidRPr="004A35AF">
        <w:rPr>
          <w:rFonts w:asciiTheme="majorBidi" w:hAnsiTheme="majorBidi" w:cs="Times New Roman"/>
          <w:sz w:val="20"/>
          <w:szCs w:val="20"/>
          <w:rtl/>
        </w:rPr>
        <w:t>קטז</w:t>
      </w:r>
      <w:proofErr w:type="spellEnd"/>
      <w:r>
        <w:rPr>
          <w:rFonts w:asciiTheme="majorBidi" w:hAnsiTheme="majorBidi" w:cs="Times New Roman" w:hint="cs"/>
          <w:sz w:val="20"/>
          <w:szCs w:val="20"/>
          <w:rtl/>
        </w:rPr>
        <w:t>,</w:t>
      </w:r>
      <w:r w:rsidRPr="004A35AF">
        <w:rPr>
          <w:rFonts w:asciiTheme="majorBidi" w:hAnsiTheme="majorBidi" w:cs="Times New Roman"/>
          <w:sz w:val="20"/>
          <w:szCs w:val="20"/>
          <w:rtl/>
        </w:rPr>
        <w:t xml:space="preserve"> א</w:t>
      </w:r>
      <w:r w:rsidRPr="004A35AF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22">
    <w:p w14:paraId="6CC912B6" w14:textId="77777777" w:rsidR="00177B6B" w:rsidRDefault="00177B6B" w:rsidP="00177B6B">
      <w:pPr>
        <w:pStyle w:val="a3"/>
        <w:spacing w:line="360" w:lineRule="auto"/>
      </w:pPr>
      <w:r>
        <w:rPr>
          <w:rStyle w:val="a5"/>
        </w:rPr>
        <w:footnoteRef/>
      </w:r>
      <w:r>
        <w:rPr>
          <w:rtl/>
        </w:rPr>
        <w:t xml:space="preserve"> </w:t>
      </w:r>
      <w:r w:rsidRPr="004A35AF">
        <w:rPr>
          <w:rFonts w:asciiTheme="majorBidi" w:hAnsiTheme="majorBidi" w:cs="Times New Roman"/>
          <w:rtl/>
        </w:rPr>
        <w:t xml:space="preserve">תוספות בבא מציעא </w:t>
      </w:r>
      <w:proofErr w:type="spellStart"/>
      <w:r w:rsidRPr="004A35AF">
        <w:rPr>
          <w:rFonts w:asciiTheme="majorBidi" w:hAnsiTheme="majorBidi" w:cs="Times New Roman"/>
          <w:rtl/>
        </w:rPr>
        <w:t>קטו</w:t>
      </w:r>
      <w:proofErr w:type="spellEnd"/>
      <w:r>
        <w:rPr>
          <w:rFonts w:asciiTheme="majorBidi" w:hAnsiTheme="majorBidi" w:cs="Times New Roman" w:hint="cs"/>
          <w:rtl/>
        </w:rPr>
        <w:t>,</w:t>
      </w:r>
      <w:r w:rsidRPr="004A35AF">
        <w:rPr>
          <w:rFonts w:asciiTheme="majorBidi" w:hAnsiTheme="majorBidi" w:cs="Times New Roman"/>
          <w:rtl/>
        </w:rPr>
        <w:t xml:space="preserve"> א</w:t>
      </w:r>
      <w:r w:rsidRPr="004A35AF">
        <w:rPr>
          <w:rFonts w:asciiTheme="majorBidi" w:hAnsiTheme="majorBidi" w:cstheme="majorBidi" w:hint="cs"/>
          <w:rtl/>
        </w:rPr>
        <w:t xml:space="preserve"> ד"ה וחייב</w:t>
      </w:r>
      <w:r>
        <w:rPr>
          <w:rFonts w:asciiTheme="majorBidi" w:hAnsiTheme="majorBidi" w:cstheme="majorBidi" w:hint="cs"/>
          <w:rtl/>
        </w:rPr>
        <w:t>.</w:t>
      </w:r>
    </w:p>
  </w:footnote>
  <w:footnote w:id="23">
    <w:p w14:paraId="78DFCD78" w14:textId="77777777" w:rsidR="00177B6B" w:rsidRDefault="00177B6B" w:rsidP="00177B6B">
      <w:pPr>
        <w:pStyle w:val="a3"/>
        <w:spacing w:line="360" w:lineRule="auto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A177B1">
        <w:rPr>
          <w:rFonts w:ascii="Times New Roman" w:hAnsi="Times New Roman" w:cs="Times New Roman"/>
          <w:rtl/>
        </w:rPr>
        <w:t>קצות החושן. ולא זכיתי להבין דבריו הקדושים. שמא שאני התם שזכייה בטעות הייתה, ומדוע לא הוכיח מדברי התוספות בסוגייתנו? (</w:t>
      </w:r>
      <w:r>
        <w:rPr>
          <w:rFonts w:ascii="Times New Roman" w:hAnsi="Times New Roman" w:cs="Times New Roman" w:hint="cs"/>
          <w:rtl/>
        </w:rPr>
        <w:t>הערה</w:t>
      </w:r>
      <w:r w:rsidRPr="00A177B1"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16</w:t>
      </w:r>
      <w:r w:rsidRPr="00A177B1">
        <w:rPr>
          <w:rFonts w:ascii="Times New Roman" w:hAnsi="Times New Roman" w:cs="Times New Roman"/>
          <w:rtl/>
        </w:rPr>
        <w:t>).</w:t>
      </w:r>
    </w:p>
  </w:footnote>
  <w:footnote w:id="24">
    <w:p w14:paraId="3CDA7073" w14:textId="77777777" w:rsidR="00177B6B" w:rsidRDefault="00177B6B" w:rsidP="00177B6B">
      <w:pPr>
        <w:pStyle w:val="a3"/>
        <w:spacing w:line="360" w:lineRule="auto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A177B1">
        <w:rPr>
          <w:rFonts w:asciiTheme="majorBidi" w:hAnsiTheme="majorBidi" w:cs="Times New Roman"/>
          <w:rtl/>
        </w:rPr>
        <w:t>בבא מציעא קיד</w:t>
      </w:r>
      <w:r>
        <w:rPr>
          <w:rFonts w:asciiTheme="majorBidi" w:hAnsiTheme="majorBidi" w:cs="Times New Roman" w:hint="cs"/>
          <w:rtl/>
        </w:rPr>
        <w:t>,</w:t>
      </w:r>
      <w:r w:rsidRPr="00A177B1">
        <w:rPr>
          <w:rFonts w:asciiTheme="majorBidi" w:hAnsiTheme="majorBidi" w:cs="Times New Roman"/>
          <w:rtl/>
        </w:rPr>
        <w:t xml:space="preserve"> ב</w:t>
      </w:r>
      <w:r>
        <w:rPr>
          <w:rFonts w:asciiTheme="majorBidi" w:hAnsiTheme="majorBidi" w:cs="Times New Roman" w:hint="cs"/>
          <w:rtl/>
        </w:rPr>
        <w:t xml:space="preserve"> </w:t>
      </w:r>
      <w:r w:rsidRPr="00A177B1">
        <w:rPr>
          <w:rFonts w:asciiTheme="majorBidi" w:hAnsiTheme="majorBidi" w:cstheme="majorBidi" w:hint="cs"/>
          <w:rtl/>
        </w:rPr>
        <w:t xml:space="preserve">- </w:t>
      </w:r>
      <w:proofErr w:type="spellStart"/>
      <w:r w:rsidRPr="00A177B1">
        <w:rPr>
          <w:rFonts w:asciiTheme="majorBidi" w:hAnsiTheme="majorBidi" w:cs="Times New Roman"/>
          <w:rtl/>
        </w:rPr>
        <w:t>קטו</w:t>
      </w:r>
      <w:proofErr w:type="spellEnd"/>
      <w:r>
        <w:rPr>
          <w:rFonts w:asciiTheme="majorBidi" w:hAnsiTheme="majorBidi" w:cs="Times New Roman" w:hint="cs"/>
          <w:rtl/>
        </w:rPr>
        <w:t xml:space="preserve">, </w:t>
      </w:r>
      <w:r w:rsidRPr="00A177B1">
        <w:rPr>
          <w:rFonts w:asciiTheme="majorBidi" w:hAnsiTheme="majorBidi" w:cs="Times New Roman"/>
          <w:rtl/>
        </w:rPr>
        <w:t>א</w:t>
      </w:r>
      <w:r>
        <w:rPr>
          <w:rFonts w:hint="cs"/>
          <w:rtl/>
        </w:rPr>
        <w:t>.</w:t>
      </w:r>
    </w:p>
  </w:footnote>
  <w:footnote w:id="25">
    <w:p w14:paraId="2318CF5C" w14:textId="77777777" w:rsidR="00177B6B" w:rsidRPr="007F62FD" w:rsidRDefault="00177B6B" w:rsidP="00177B6B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7F62FD">
        <w:rPr>
          <w:rStyle w:val="a5"/>
          <w:rFonts w:asciiTheme="majorBidi" w:hAnsiTheme="majorBidi" w:cstheme="majorBidi"/>
        </w:rPr>
        <w:footnoteRef/>
      </w:r>
      <w:r w:rsidRPr="007F62FD">
        <w:rPr>
          <w:rFonts w:asciiTheme="majorBidi" w:hAnsiTheme="majorBidi" w:cstheme="majorBidi"/>
          <w:rtl/>
        </w:rPr>
        <w:t xml:space="preserve"> </w:t>
      </w:r>
      <w:r w:rsidRPr="007F62FD">
        <w:rPr>
          <w:rFonts w:asciiTheme="majorBidi" w:hAnsiTheme="majorBidi" w:cstheme="majorBidi"/>
          <w:rtl/>
        </w:rPr>
        <w:t xml:space="preserve">קצות החושן. </w:t>
      </w:r>
    </w:p>
  </w:footnote>
  <w:footnote w:id="26">
    <w:p w14:paraId="09D7BF43" w14:textId="77777777" w:rsidR="00177B6B" w:rsidRDefault="00177B6B" w:rsidP="00177B6B">
      <w:pPr>
        <w:pStyle w:val="a3"/>
        <w:rPr>
          <w:rFonts w:asciiTheme="majorBidi" w:hAnsiTheme="majorBidi" w:cstheme="majorBidi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asciiTheme="majorBidi" w:hAnsiTheme="majorBidi" w:cstheme="majorBidi" w:hint="cs"/>
          <w:rtl/>
        </w:rPr>
        <w:t xml:space="preserve">בדומה לכך כתב הרב יהונתן </w:t>
      </w:r>
      <w:proofErr w:type="spellStart"/>
      <w:r>
        <w:rPr>
          <w:rFonts w:asciiTheme="majorBidi" w:hAnsiTheme="majorBidi" w:cstheme="majorBidi" w:hint="cs"/>
          <w:rtl/>
        </w:rPr>
        <w:t>איייבשיץ</w:t>
      </w:r>
      <w:proofErr w:type="spellEnd"/>
      <w:r>
        <w:rPr>
          <w:rFonts w:asciiTheme="majorBidi" w:hAnsiTheme="majorBidi" w:cstheme="majorBidi" w:hint="cs"/>
          <w:rtl/>
        </w:rPr>
        <w:t xml:space="preserve"> לגבי דברים שאין צורך להשיבם: </w:t>
      </w:r>
      <w:r>
        <w:rPr>
          <w:rFonts w:ascii="David" w:hAnsi="David" w:cs="David" w:hint="cs"/>
          <w:rtl/>
        </w:rPr>
        <w:t>"</w:t>
      </w:r>
      <w:r w:rsidRPr="00BF303A">
        <w:rPr>
          <w:rFonts w:ascii="David" w:hAnsi="David" w:cs="David"/>
          <w:rtl/>
        </w:rPr>
        <w:t xml:space="preserve">הא </w:t>
      </w:r>
      <w:proofErr w:type="spellStart"/>
      <w:r w:rsidRPr="00BF303A">
        <w:rPr>
          <w:rFonts w:ascii="David" w:hAnsi="David" w:cs="David"/>
          <w:rtl/>
        </w:rPr>
        <w:t>חזינן</w:t>
      </w:r>
      <w:proofErr w:type="spellEnd"/>
      <w:r w:rsidRPr="00BF303A">
        <w:rPr>
          <w:rFonts w:ascii="David" w:hAnsi="David" w:cs="David"/>
          <w:rtl/>
        </w:rPr>
        <w:t xml:space="preserve"> </w:t>
      </w:r>
      <w:proofErr w:type="spellStart"/>
      <w:r w:rsidRPr="00BF303A">
        <w:rPr>
          <w:rFonts w:ascii="David" w:hAnsi="David" w:cs="David"/>
          <w:rtl/>
        </w:rPr>
        <w:t>דגילוי</w:t>
      </w:r>
      <w:proofErr w:type="spellEnd"/>
      <w:r w:rsidRPr="00BF303A">
        <w:rPr>
          <w:rFonts w:ascii="David" w:hAnsi="David" w:cs="David"/>
          <w:rtl/>
        </w:rPr>
        <w:t xml:space="preserve"> דעת התורה </w:t>
      </w:r>
      <w:proofErr w:type="spellStart"/>
      <w:r w:rsidRPr="00BF303A">
        <w:rPr>
          <w:rFonts w:ascii="David" w:hAnsi="David" w:cs="David"/>
          <w:rtl/>
        </w:rPr>
        <w:t>דבזה</w:t>
      </w:r>
      <w:proofErr w:type="spellEnd"/>
      <w:r w:rsidRPr="00BF303A">
        <w:rPr>
          <w:rFonts w:ascii="David" w:hAnsi="David" w:cs="David"/>
          <w:rtl/>
        </w:rPr>
        <w:t xml:space="preserve"> הלאו מה </w:t>
      </w:r>
      <w:proofErr w:type="spellStart"/>
      <w:r w:rsidRPr="00BF303A">
        <w:rPr>
          <w:rFonts w:ascii="David" w:hAnsi="David" w:cs="David"/>
          <w:rtl/>
        </w:rPr>
        <w:t>דעביד</w:t>
      </w:r>
      <w:proofErr w:type="spellEnd"/>
      <w:r w:rsidRPr="00BF303A">
        <w:rPr>
          <w:rFonts w:ascii="David" w:hAnsi="David" w:cs="David"/>
          <w:rtl/>
        </w:rPr>
        <w:t xml:space="preserve"> יהיה מהני, ואם כן בכל דבר בזה הלאו</w:t>
      </w:r>
      <w:r>
        <w:rPr>
          <w:rFonts w:ascii="David" w:hAnsi="David" w:cs="David" w:hint="cs"/>
          <w:rtl/>
        </w:rPr>
        <w:t>,</w:t>
      </w:r>
      <w:r w:rsidRPr="00BF303A">
        <w:rPr>
          <w:rFonts w:ascii="David" w:hAnsi="David" w:cs="David"/>
          <w:rtl/>
        </w:rPr>
        <w:t xml:space="preserve"> אפילו בדבר שאין בהם צורך החזרה </w:t>
      </w:r>
      <w:r>
        <w:rPr>
          <w:rFonts w:ascii="David" w:hAnsi="David" w:cs="David" w:hint="cs"/>
          <w:rtl/>
        </w:rPr>
        <w:t xml:space="preserve">- </w:t>
      </w:r>
      <w:proofErr w:type="spellStart"/>
      <w:r w:rsidRPr="00BF303A">
        <w:rPr>
          <w:rFonts w:ascii="David" w:hAnsi="David" w:cs="David"/>
          <w:rtl/>
        </w:rPr>
        <w:t>אהני</w:t>
      </w:r>
      <w:proofErr w:type="spellEnd"/>
      <w:r w:rsidRPr="00BF303A">
        <w:rPr>
          <w:rFonts w:ascii="David" w:hAnsi="David" w:cs="David"/>
          <w:rtl/>
        </w:rPr>
        <w:t xml:space="preserve"> מעשיו</w:t>
      </w:r>
      <w:r>
        <w:rPr>
          <w:rFonts w:ascii="David" w:hAnsi="David" w:cs="David" w:hint="cs"/>
          <w:rtl/>
        </w:rPr>
        <w:t xml:space="preserve">" </w:t>
      </w:r>
      <w:r>
        <w:rPr>
          <w:rFonts w:ascii="Times New Roman" w:hAnsi="Times New Roman" w:cs="Times New Roman" w:hint="cs"/>
          <w:rtl/>
        </w:rPr>
        <w:t>(</w:t>
      </w:r>
      <w:r w:rsidRPr="00BF303A">
        <w:rPr>
          <w:rFonts w:ascii="Times New Roman" w:hAnsi="Times New Roman" w:cs="Times New Roman"/>
          <w:rtl/>
        </w:rPr>
        <w:t xml:space="preserve">תומים על </w:t>
      </w:r>
      <w:proofErr w:type="spellStart"/>
      <w:r w:rsidRPr="00BF303A">
        <w:rPr>
          <w:rFonts w:ascii="Times New Roman" w:hAnsi="Times New Roman" w:cs="Times New Roman"/>
          <w:rtl/>
        </w:rPr>
        <w:t>ש</w:t>
      </w:r>
      <w:r>
        <w:rPr>
          <w:rFonts w:ascii="Times New Roman" w:hAnsi="Times New Roman" w:cs="Times New Roman" w:hint="cs"/>
          <w:rtl/>
        </w:rPr>
        <w:t>ו"ע</w:t>
      </w:r>
      <w:proofErr w:type="spellEnd"/>
      <w:r w:rsidRPr="00BF303A">
        <w:rPr>
          <w:rFonts w:ascii="Times New Roman" w:hAnsi="Times New Roman" w:cs="Times New Roman"/>
          <w:rtl/>
        </w:rPr>
        <w:t xml:space="preserve"> </w:t>
      </w:r>
      <w:proofErr w:type="spellStart"/>
      <w:r w:rsidRPr="00BF303A">
        <w:rPr>
          <w:rFonts w:ascii="Times New Roman" w:hAnsi="Times New Roman" w:cs="Times New Roman"/>
          <w:rtl/>
        </w:rPr>
        <w:t>חו</w:t>
      </w:r>
      <w:r>
        <w:rPr>
          <w:rFonts w:ascii="Times New Roman" w:hAnsi="Times New Roman" w:cs="Times New Roman" w:hint="cs"/>
          <w:rtl/>
        </w:rPr>
        <w:t>"מ</w:t>
      </w:r>
      <w:proofErr w:type="spellEnd"/>
      <w:r w:rsidRPr="00BF303A">
        <w:rPr>
          <w:rFonts w:ascii="Times New Roman" w:hAnsi="Times New Roman" w:cs="Times New Roman"/>
          <w:rtl/>
        </w:rPr>
        <w:t xml:space="preserve">  </w:t>
      </w:r>
      <w:proofErr w:type="spellStart"/>
      <w:r w:rsidRPr="00BF303A">
        <w:rPr>
          <w:rFonts w:ascii="Times New Roman" w:hAnsi="Times New Roman" w:cs="Times New Roman"/>
          <w:rtl/>
        </w:rPr>
        <w:t>צז</w:t>
      </w:r>
      <w:proofErr w:type="spellEnd"/>
      <w:r w:rsidRPr="00BF303A">
        <w:rPr>
          <w:rFonts w:ascii="Times New Roman" w:hAnsi="Times New Roman" w:cs="Times New Roman"/>
          <w:rtl/>
        </w:rPr>
        <w:t xml:space="preserve"> סעיף </w:t>
      </w:r>
      <w:proofErr w:type="spellStart"/>
      <w:r w:rsidRPr="00BF303A">
        <w:rPr>
          <w:rFonts w:ascii="Times New Roman" w:hAnsi="Times New Roman" w:cs="Times New Roman"/>
          <w:rtl/>
        </w:rPr>
        <w:t>יב</w:t>
      </w:r>
      <w:proofErr w:type="spellEnd"/>
      <w:r>
        <w:rPr>
          <w:rFonts w:ascii="Times New Roman" w:hAnsi="Times New Roman" w:cs="Times New Roman" w:hint="cs"/>
          <w:rtl/>
        </w:rPr>
        <w:t>).</w:t>
      </w:r>
    </w:p>
    <w:p w14:paraId="34D121B7" w14:textId="77777777" w:rsidR="00177B6B" w:rsidRPr="00BF303A" w:rsidRDefault="00177B6B" w:rsidP="00177B6B">
      <w:pPr>
        <w:pStyle w:val="a3"/>
        <w:rPr>
          <w:rFonts w:asciiTheme="majorBidi" w:hAnsiTheme="majorBidi" w:cstheme="majorBidi"/>
          <w:rtl/>
        </w:rPr>
      </w:pPr>
    </w:p>
  </w:footnote>
  <w:footnote w:id="27">
    <w:p w14:paraId="5607420B" w14:textId="77777777" w:rsidR="00177B6B" w:rsidRPr="00BF303A" w:rsidRDefault="00177B6B" w:rsidP="00177B6B">
      <w:pPr>
        <w:pStyle w:val="a3"/>
        <w:spacing w:line="360" w:lineRule="auto"/>
        <w:rPr>
          <w:rFonts w:ascii="Times New Roman" w:hAnsi="Times New Roman" w:cs="Times New Roman"/>
        </w:rPr>
      </w:pPr>
      <w:r w:rsidRPr="00BF303A">
        <w:rPr>
          <w:rStyle w:val="a5"/>
          <w:rFonts w:ascii="Times New Roman" w:hAnsi="Times New Roman" w:cs="Times New Roman"/>
        </w:rPr>
        <w:footnoteRef/>
      </w:r>
      <w:r w:rsidRPr="00BF303A">
        <w:rPr>
          <w:rFonts w:ascii="Times New Roman" w:hAnsi="Times New Roman" w:cs="Times New Roman"/>
          <w:rtl/>
        </w:rPr>
        <w:t xml:space="preserve"> </w:t>
      </w:r>
      <w:r w:rsidRPr="00BF303A">
        <w:rPr>
          <w:rFonts w:ascii="Times New Roman" w:hAnsi="Times New Roman" w:cs="Times New Roman"/>
          <w:rtl/>
        </w:rPr>
        <w:t>וכל הנצרך לו (</w:t>
      </w:r>
      <w:proofErr w:type="spellStart"/>
      <w:r w:rsidRPr="00BF303A">
        <w:rPr>
          <w:rFonts w:ascii="Times New Roman" w:hAnsi="Times New Roman" w:cs="Times New Roman"/>
          <w:rtl/>
        </w:rPr>
        <w:t>סמ"ע</w:t>
      </w:r>
      <w:proofErr w:type="spellEnd"/>
      <w:r w:rsidRPr="00BF303A">
        <w:rPr>
          <w:rFonts w:ascii="Times New Roman" w:hAnsi="Times New Roman" w:cs="Times New Roman"/>
          <w:rtl/>
        </w:rPr>
        <w:t xml:space="preserve"> אות </w:t>
      </w:r>
      <w:proofErr w:type="spellStart"/>
      <w:r w:rsidRPr="00BF303A">
        <w:rPr>
          <w:rFonts w:ascii="Times New Roman" w:hAnsi="Times New Roman" w:cs="Times New Roman"/>
          <w:rtl/>
        </w:rPr>
        <w:t>יט</w:t>
      </w:r>
      <w:proofErr w:type="spellEnd"/>
      <w:r w:rsidRPr="00BF303A">
        <w:rPr>
          <w:rFonts w:ascii="Times New Roman" w:hAnsi="Times New Roman" w:cs="Times New Roman"/>
          <w:rtl/>
        </w:rPr>
        <w:t>).</w:t>
      </w:r>
    </w:p>
  </w:footnote>
  <w:footnote w:id="28">
    <w:p w14:paraId="6F7D94A8" w14:textId="77777777" w:rsidR="00177B6B" w:rsidRDefault="00177B6B" w:rsidP="00177B6B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BF303A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BF303A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9C54F1">
        <w:rPr>
          <w:rFonts w:ascii="Times New Roman" w:hAnsi="Times New Roman" w:cs="Times New Roman"/>
          <w:sz w:val="20"/>
          <w:szCs w:val="20"/>
          <w:rtl/>
        </w:rPr>
        <w:t>ש</w:t>
      </w:r>
      <w:r w:rsidRPr="009C54F1">
        <w:rPr>
          <w:rFonts w:ascii="Times New Roman" w:hAnsi="Times New Roman" w:cs="Times New Roman" w:hint="eastAsia"/>
          <w:sz w:val="20"/>
          <w:szCs w:val="20"/>
          <w:rtl/>
        </w:rPr>
        <w:t>ו</w:t>
      </w:r>
      <w:r w:rsidRPr="009C54F1">
        <w:rPr>
          <w:rFonts w:ascii="Times New Roman" w:hAnsi="Times New Roman" w:cs="Times New Roman"/>
          <w:sz w:val="20"/>
          <w:szCs w:val="20"/>
          <w:rtl/>
        </w:rPr>
        <w:t>"ע</w:t>
      </w:r>
      <w:proofErr w:type="spellEnd"/>
      <w:r w:rsidRPr="009C54F1">
        <w:rPr>
          <w:rFonts w:ascii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9C54F1">
        <w:rPr>
          <w:rFonts w:ascii="Times New Roman" w:hAnsi="Times New Roman" w:cs="Times New Roman"/>
          <w:sz w:val="20"/>
          <w:szCs w:val="20"/>
          <w:rtl/>
        </w:rPr>
        <w:t>חו"מ</w:t>
      </w:r>
      <w:proofErr w:type="spellEnd"/>
      <w:r w:rsidRPr="00BF303A">
        <w:rPr>
          <w:rFonts w:ascii="Times New Roman" w:hAnsi="Times New Roman" w:cs="Times New Roman"/>
          <w:rtl/>
        </w:rPr>
        <w:t xml:space="preserve"> </w:t>
      </w:r>
      <w:r w:rsidRPr="00BF303A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BF303A">
        <w:rPr>
          <w:rFonts w:asciiTheme="majorBidi" w:hAnsiTheme="majorBidi" w:cstheme="majorBidi"/>
          <w:sz w:val="20"/>
          <w:szCs w:val="20"/>
          <w:rtl/>
        </w:rPr>
        <w:t>צז</w:t>
      </w:r>
      <w:proofErr w:type="spellEnd"/>
      <w:r w:rsidRPr="00BF303A">
        <w:rPr>
          <w:rFonts w:asciiTheme="majorBidi" w:hAnsiTheme="majorBidi" w:cstheme="majorBidi"/>
          <w:sz w:val="20"/>
          <w:szCs w:val="20"/>
          <w:rtl/>
        </w:rPr>
        <w:t xml:space="preserve"> סעיף </w:t>
      </w:r>
      <w:proofErr w:type="spellStart"/>
      <w:r w:rsidRPr="00BF303A">
        <w:rPr>
          <w:rFonts w:asciiTheme="majorBidi" w:hAnsiTheme="majorBidi" w:cstheme="majorBidi"/>
          <w:sz w:val="20"/>
          <w:szCs w:val="20"/>
          <w:rtl/>
        </w:rPr>
        <w:t>יב</w:t>
      </w:r>
      <w:proofErr w:type="spellEnd"/>
      <w:r>
        <w:rPr>
          <w:rFonts w:asciiTheme="majorBidi" w:hAnsiTheme="majorBidi" w:cstheme="majorBidi" w:hint="cs"/>
          <w:sz w:val="20"/>
          <w:szCs w:val="20"/>
          <w:rtl/>
        </w:rPr>
        <w:t xml:space="preserve">. </w:t>
      </w:r>
    </w:p>
    <w:p w14:paraId="3FBCEA1E" w14:textId="77777777" w:rsidR="00177B6B" w:rsidRPr="00D42C70" w:rsidRDefault="00177B6B" w:rsidP="00177B6B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D42C70">
        <w:rPr>
          <w:rFonts w:asciiTheme="majorBidi" w:hAnsiTheme="majorBidi" w:cstheme="majorBidi"/>
          <w:sz w:val="20"/>
          <w:szCs w:val="20"/>
          <w:rtl/>
        </w:rPr>
        <w:t xml:space="preserve">להעמקה נוספת עיין בקצות החושן  רפא </w:t>
      </w:r>
      <w:proofErr w:type="spellStart"/>
      <w:r w:rsidRPr="00D42C70">
        <w:rPr>
          <w:rFonts w:asciiTheme="majorBidi" w:hAnsiTheme="majorBidi" w:cstheme="majorBidi"/>
          <w:sz w:val="20"/>
          <w:szCs w:val="20"/>
          <w:rtl/>
        </w:rPr>
        <w:t>ס"ק</w:t>
      </w:r>
      <w:proofErr w:type="spellEnd"/>
      <w:r w:rsidRPr="00D42C70">
        <w:rPr>
          <w:rFonts w:asciiTheme="majorBidi" w:hAnsiTheme="majorBidi" w:cstheme="majorBidi"/>
          <w:sz w:val="20"/>
          <w:szCs w:val="20"/>
          <w:rtl/>
        </w:rPr>
        <w:t xml:space="preserve"> א לגבי לאו של שלילת כפל בירושה מבכור שהביא מקורות לפסוק כאביי, ובקצות החושן  </w:t>
      </w:r>
      <w:proofErr w:type="spellStart"/>
      <w:r w:rsidRPr="00D42C70">
        <w:rPr>
          <w:rFonts w:asciiTheme="majorBidi" w:hAnsiTheme="majorBidi" w:cstheme="majorBidi"/>
          <w:sz w:val="20"/>
          <w:szCs w:val="20"/>
          <w:rtl/>
        </w:rPr>
        <w:t>שס</w:t>
      </w:r>
      <w:proofErr w:type="spellEnd"/>
      <w:r w:rsidRPr="00D42C70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D42C70">
        <w:rPr>
          <w:rFonts w:asciiTheme="majorBidi" w:hAnsiTheme="majorBidi" w:cstheme="majorBidi"/>
          <w:sz w:val="20"/>
          <w:szCs w:val="20"/>
          <w:rtl/>
        </w:rPr>
        <w:t>ס"ק</w:t>
      </w:r>
      <w:proofErr w:type="spellEnd"/>
      <w:r w:rsidRPr="00D42C70">
        <w:rPr>
          <w:rFonts w:asciiTheme="majorBidi" w:hAnsiTheme="majorBidi" w:cstheme="majorBidi"/>
          <w:sz w:val="20"/>
          <w:szCs w:val="20"/>
          <w:rtl/>
        </w:rPr>
        <w:t xml:space="preserve"> ב לגבי </w:t>
      </w:r>
      <w:proofErr w:type="spellStart"/>
      <w:r w:rsidRPr="00D42C70">
        <w:rPr>
          <w:rFonts w:asciiTheme="majorBidi" w:hAnsiTheme="majorBidi" w:cstheme="majorBidi"/>
          <w:sz w:val="20"/>
          <w:szCs w:val="20"/>
          <w:rtl/>
        </w:rPr>
        <w:t>הנפקא</w:t>
      </w:r>
      <w:proofErr w:type="spellEnd"/>
      <w:r w:rsidRPr="00D42C70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D42C70">
        <w:rPr>
          <w:rFonts w:asciiTheme="majorBidi" w:hAnsiTheme="majorBidi" w:cstheme="majorBidi"/>
          <w:sz w:val="20"/>
          <w:szCs w:val="20"/>
          <w:rtl/>
        </w:rPr>
        <w:t>מינא</w:t>
      </w:r>
      <w:proofErr w:type="spellEnd"/>
      <w:r w:rsidRPr="00D42C70">
        <w:rPr>
          <w:rFonts w:asciiTheme="majorBidi" w:hAnsiTheme="majorBidi" w:cstheme="majorBidi"/>
          <w:sz w:val="20"/>
          <w:szCs w:val="20"/>
          <w:rtl/>
        </w:rPr>
        <w:t xml:space="preserve"> בין </w:t>
      </w:r>
      <w:proofErr w:type="spellStart"/>
      <w:r w:rsidRPr="00D42C70">
        <w:rPr>
          <w:rFonts w:asciiTheme="majorBidi" w:hAnsiTheme="majorBidi" w:cstheme="majorBidi"/>
          <w:sz w:val="20"/>
          <w:szCs w:val="20"/>
          <w:rtl/>
        </w:rPr>
        <w:t>אביי</w:t>
      </w:r>
      <w:proofErr w:type="spellEnd"/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rtl/>
        </w:rPr>
        <w:t>ל</w:t>
      </w:r>
      <w:r w:rsidRPr="00D42C70">
        <w:rPr>
          <w:rFonts w:asciiTheme="majorBidi" w:hAnsiTheme="majorBidi" w:cstheme="majorBidi"/>
          <w:sz w:val="20"/>
          <w:szCs w:val="20"/>
          <w:rtl/>
        </w:rPr>
        <w:t>רבא</w:t>
      </w:r>
      <w:proofErr w:type="spellEnd"/>
      <w:r w:rsidRPr="00D42C70">
        <w:rPr>
          <w:rFonts w:asciiTheme="majorBidi" w:hAnsiTheme="majorBidi" w:cstheme="majorBidi"/>
          <w:sz w:val="20"/>
          <w:szCs w:val="20"/>
          <w:rtl/>
        </w:rPr>
        <w:t xml:space="preserve"> בשינוי בגזל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4D6E48C1" w14:textId="77777777" w:rsidR="00177B6B" w:rsidRPr="001221E8" w:rsidRDefault="00177B6B" w:rsidP="00177B6B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68637085"/>
      <w:docPartObj>
        <w:docPartGallery w:val="Page Numbers (Top of Page)"/>
        <w:docPartUnique/>
      </w:docPartObj>
    </w:sdtPr>
    <w:sdtContent>
      <w:p w14:paraId="1AE9F55F" w14:textId="77777777" w:rsidR="00177B6B" w:rsidRDefault="00177B6B">
        <w:pPr>
          <w:pStyle w:val="a7"/>
          <w:rPr>
            <w:rtl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352E06">
          <w:rPr>
            <w:noProof/>
            <w:rtl/>
            <w:lang w:val="he-IL"/>
          </w:rPr>
          <w:t>61</w:t>
        </w:r>
        <w:r>
          <w:fldChar w:fldCharType="end"/>
        </w:r>
      </w:p>
    </w:sdtContent>
  </w:sdt>
  <w:p w14:paraId="1C770E83" w14:textId="77777777" w:rsidR="00177B6B" w:rsidRDefault="00177B6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0AFD"/>
    <w:multiLevelType w:val="hybridMultilevel"/>
    <w:tmpl w:val="36EAF77E"/>
    <w:lvl w:ilvl="0" w:tplc="1F903372">
      <w:start w:val="1"/>
      <w:numFmt w:val="hebrew1"/>
      <w:lvlText w:val="%1."/>
      <w:lvlJc w:val="left"/>
      <w:pPr>
        <w:ind w:left="644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אבי ונגרובר">
    <w15:presenceInfo w15:providerId="Windows Live" w15:userId="b80de47e37146a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6B"/>
    <w:rsid w:val="00162420"/>
    <w:rsid w:val="00177B6B"/>
    <w:rsid w:val="0059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E1150"/>
  <w15:chartTrackingRefBased/>
  <w15:docId w15:val="{BD1E77AC-1DDB-47AD-AA45-360A5330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B6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77B6B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177B6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77B6B"/>
    <w:rPr>
      <w:vertAlign w:val="superscript"/>
    </w:rPr>
  </w:style>
  <w:style w:type="paragraph" w:styleId="a6">
    <w:name w:val="List Paragraph"/>
    <w:basedOn w:val="a"/>
    <w:uiPriority w:val="34"/>
    <w:qFormat/>
    <w:rsid w:val="00177B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B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177B6B"/>
  </w:style>
  <w:style w:type="character" w:styleId="a9">
    <w:name w:val="annotation reference"/>
    <w:basedOn w:val="a0"/>
    <w:uiPriority w:val="99"/>
    <w:semiHidden/>
    <w:unhideWhenUsed/>
    <w:rsid w:val="00177B6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77B6B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177B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1277</Words>
  <Characters>6388</Characters>
  <Application>Microsoft Office Word</Application>
  <DocSecurity>0</DocSecurity>
  <Lines>53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2026-07-02T11:26:00Z</dcterms:created>
  <dcterms:modified xsi:type="dcterms:W3CDTF">2026-07-02T11:27:00Z</dcterms:modified>
</cp:coreProperties>
</file>