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2169" w14:textId="77777777" w:rsidR="00C2305E" w:rsidRPr="00943D7E" w:rsidRDefault="00C2305E" w:rsidP="00C2305E"/>
    <w:p w14:paraId="16EE8AE5" w14:textId="77777777" w:rsidR="00C2305E" w:rsidRPr="00943D7E" w:rsidRDefault="00C2305E" w:rsidP="00C2305E">
      <w:pPr>
        <w:spacing w:after="0" w:line="360" w:lineRule="auto"/>
        <w:jc w:val="center"/>
        <w:rPr>
          <w:rFonts w:asciiTheme="majorBidi" w:hAnsiTheme="majorBidi" w:cstheme="majorBidi"/>
          <w:b/>
          <w:bCs/>
          <w:sz w:val="28"/>
          <w:szCs w:val="28"/>
          <w:u w:val="single"/>
          <w:rtl/>
        </w:rPr>
      </w:pPr>
      <w:bookmarkStart w:id="0" w:name="_Hlk217765304"/>
      <w:r w:rsidRPr="00943D7E">
        <w:rPr>
          <w:rFonts w:asciiTheme="majorBidi" w:hAnsiTheme="majorBidi" w:cstheme="majorBidi" w:hint="cs"/>
          <w:b/>
          <w:bCs/>
          <w:sz w:val="28"/>
          <w:szCs w:val="28"/>
          <w:u w:val="single"/>
          <w:rtl/>
        </w:rPr>
        <w:t>דין בכור בחוץ לארץ</w:t>
      </w:r>
    </w:p>
    <w:p w14:paraId="58532D2F"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  תמורה  </w:t>
      </w:r>
      <w:proofErr w:type="spellStart"/>
      <w:r w:rsidRPr="00943D7E">
        <w:rPr>
          <w:rFonts w:asciiTheme="majorBidi" w:hAnsiTheme="majorBidi" w:cstheme="majorBidi"/>
          <w:sz w:val="24"/>
          <w:szCs w:val="24"/>
          <w:rtl/>
        </w:rPr>
        <w:t>כא</w:t>
      </w:r>
      <w:proofErr w:type="spellEnd"/>
      <w:r w:rsidRPr="00943D7E">
        <w:rPr>
          <w:rFonts w:asciiTheme="majorBidi" w:hAnsiTheme="majorBidi" w:cstheme="majorBidi" w:hint="cs"/>
          <w:sz w:val="24"/>
          <w:szCs w:val="24"/>
          <w:rtl/>
        </w:rPr>
        <w:t>,</w:t>
      </w:r>
      <w:r w:rsidRPr="00943D7E">
        <w:rPr>
          <w:rFonts w:asciiTheme="majorBidi" w:hAnsiTheme="majorBidi" w:cstheme="majorBidi"/>
          <w:sz w:val="24"/>
          <w:szCs w:val="24"/>
          <w:rtl/>
        </w:rPr>
        <w:t xml:space="preserve"> א</w:t>
      </w:r>
    </w:p>
    <w:p w14:paraId="09F9548C"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כל הקדשים</w:t>
      </w:r>
      <w:r w:rsidRPr="00943D7E">
        <w:rPr>
          <w:rFonts w:asciiTheme="majorBidi" w:hAnsiTheme="majorBidi" w:cstheme="majorBidi" w:hint="cs"/>
          <w:sz w:val="24"/>
          <w:szCs w:val="24"/>
          <w:rtl/>
        </w:rPr>
        <w:t xml:space="preserve">... </w:t>
      </w:r>
      <w:r w:rsidRPr="00943D7E">
        <w:rPr>
          <w:rFonts w:asciiTheme="majorBidi" w:hAnsiTheme="majorBidi" w:cstheme="majorBidi"/>
          <w:sz w:val="24"/>
          <w:szCs w:val="24"/>
          <w:rtl/>
        </w:rPr>
        <w:t xml:space="preserve">באין מחוצה לארץ, חוץ מן הבכור והמעשר, שאם באו תמימים - יקרבו, ואם בעלי </w:t>
      </w:r>
      <w:proofErr w:type="spellStart"/>
      <w:r w:rsidRPr="00943D7E">
        <w:rPr>
          <w:rFonts w:asciiTheme="majorBidi" w:hAnsiTheme="majorBidi" w:cstheme="majorBidi"/>
          <w:sz w:val="24"/>
          <w:szCs w:val="24"/>
          <w:rtl/>
        </w:rPr>
        <w:t>מומין</w:t>
      </w:r>
      <w:proofErr w:type="spellEnd"/>
      <w:r w:rsidRPr="00943D7E">
        <w:rPr>
          <w:rFonts w:asciiTheme="majorBidi" w:hAnsiTheme="majorBidi" w:cstheme="majorBidi"/>
          <w:sz w:val="24"/>
          <w:szCs w:val="24"/>
          <w:rtl/>
        </w:rPr>
        <w:t xml:space="preserve"> - יאכלו במומן לבעלים. </w:t>
      </w:r>
      <w:proofErr w:type="spellStart"/>
      <w:r w:rsidRPr="00943D7E">
        <w:rPr>
          <w:rFonts w:asciiTheme="majorBidi" w:hAnsiTheme="majorBidi" w:cstheme="majorBidi"/>
          <w:sz w:val="24"/>
          <w:szCs w:val="24"/>
          <w:rtl/>
        </w:rPr>
        <w:t>א"ר</w:t>
      </w:r>
      <w:proofErr w:type="spellEnd"/>
      <w:r w:rsidRPr="00943D7E">
        <w:rPr>
          <w:rFonts w:asciiTheme="majorBidi" w:hAnsiTheme="majorBidi" w:cstheme="majorBidi"/>
          <w:sz w:val="24"/>
          <w:szCs w:val="24"/>
          <w:rtl/>
        </w:rPr>
        <w:t xml:space="preserve"> שמעון: מה טעם - שהבכור והמעשר יש להן פרנסה ממקומן</w:t>
      </w:r>
      <w:r w:rsidRPr="00943D7E">
        <w:rPr>
          <w:rStyle w:val="a5"/>
          <w:rFonts w:asciiTheme="majorBidi" w:hAnsiTheme="majorBidi" w:cstheme="majorBidi"/>
          <w:sz w:val="24"/>
          <w:szCs w:val="24"/>
          <w:rtl/>
        </w:rPr>
        <w:footnoteReference w:id="1"/>
      </w:r>
      <w:r w:rsidRPr="00943D7E">
        <w:rPr>
          <w:rFonts w:asciiTheme="majorBidi" w:hAnsiTheme="majorBidi" w:cstheme="majorBidi"/>
          <w:sz w:val="24"/>
          <w:szCs w:val="24"/>
          <w:rtl/>
        </w:rPr>
        <w:t>, ושאר כל הקדשים אף על פי שנולד בהם מום - הרי אלו בקדושתן.</w:t>
      </w:r>
    </w:p>
    <w:p w14:paraId="3D2D24A0" w14:textId="77777777" w:rsidR="00C2305E" w:rsidRPr="00943D7E" w:rsidRDefault="00C2305E" w:rsidP="00C2305E">
      <w:pPr>
        <w:spacing w:after="0" w:line="360" w:lineRule="auto"/>
        <w:rPr>
          <w:rFonts w:asciiTheme="majorBidi" w:hAnsiTheme="majorBidi" w:cstheme="majorBidi"/>
          <w:sz w:val="24"/>
          <w:szCs w:val="24"/>
          <w:rtl/>
        </w:rPr>
      </w:pPr>
      <w:proofErr w:type="spellStart"/>
      <w:r w:rsidRPr="00943D7E">
        <w:rPr>
          <w:rFonts w:asciiTheme="majorBidi" w:hAnsiTheme="majorBidi" w:cstheme="majorBidi"/>
          <w:sz w:val="24"/>
          <w:szCs w:val="24"/>
          <w:rtl/>
        </w:rPr>
        <w:t>ורמינהו</w:t>
      </w:r>
      <w:proofErr w:type="spellEnd"/>
      <w:r w:rsidRPr="00943D7E">
        <w:rPr>
          <w:rFonts w:asciiTheme="majorBidi" w:hAnsiTheme="majorBidi" w:cstheme="majorBidi" w:hint="cs"/>
          <w:sz w:val="24"/>
          <w:szCs w:val="24"/>
          <w:rtl/>
        </w:rPr>
        <w:t>:</w:t>
      </w:r>
      <w:r w:rsidRPr="00943D7E">
        <w:rPr>
          <w:rFonts w:asciiTheme="majorBidi" w:hAnsiTheme="majorBidi" w:cstheme="majorBidi"/>
          <w:sz w:val="24"/>
          <w:szCs w:val="24"/>
          <w:rtl/>
        </w:rPr>
        <w:t xml:space="preserve"> בן </w:t>
      </w:r>
      <w:proofErr w:type="spellStart"/>
      <w:r w:rsidRPr="00943D7E">
        <w:rPr>
          <w:rFonts w:asciiTheme="majorBidi" w:hAnsiTheme="majorBidi" w:cstheme="majorBidi"/>
          <w:sz w:val="24"/>
          <w:szCs w:val="24"/>
          <w:rtl/>
        </w:rPr>
        <w:t>אנטיגנוס</w:t>
      </w:r>
      <w:proofErr w:type="spellEnd"/>
      <w:r w:rsidRPr="00943D7E">
        <w:rPr>
          <w:rFonts w:asciiTheme="majorBidi" w:hAnsiTheme="majorBidi" w:cstheme="majorBidi"/>
          <w:sz w:val="24"/>
          <w:szCs w:val="24"/>
          <w:rtl/>
        </w:rPr>
        <w:t xml:space="preserve"> העלה בכורות מבבל ולא קבלו ממנו! אמר רב </w:t>
      </w:r>
      <w:proofErr w:type="spellStart"/>
      <w:r w:rsidRPr="00943D7E">
        <w:rPr>
          <w:rFonts w:asciiTheme="majorBidi" w:hAnsiTheme="majorBidi" w:cstheme="majorBidi"/>
          <w:sz w:val="24"/>
          <w:szCs w:val="24"/>
          <w:rtl/>
        </w:rPr>
        <w:t>חסדא</w:t>
      </w:r>
      <w:proofErr w:type="spellEnd"/>
      <w:r w:rsidRPr="00943D7E">
        <w:rPr>
          <w:rFonts w:asciiTheme="majorBidi" w:hAnsiTheme="majorBidi" w:cstheme="majorBidi"/>
          <w:sz w:val="24"/>
          <w:szCs w:val="24"/>
          <w:rtl/>
        </w:rPr>
        <w:t xml:space="preserve">: לא </w:t>
      </w:r>
      <w:proofErr w:type="spellStart"/>
      <w:r w:rsidRPr="00943D7E">
        <w:rPr>
          <w:rFonts w:asciiTheme="majorBidi" w:hAnsiTheme="majorBidi" w:cstheme="majorBidi"/>
          <w:sz w:val="24"/>
          <w:szCs w:val="24"/>
          <w:rtl/>
        </w:rPr>
        <w:t>קשיא</w:t>
      </w:r>
      <w:proofErr w:type="spellEnd"/>
      <w:r w:rsidRPr="00943D7E">
        <w:rPr>
          <w:rFonts w:asciiTheme="majorBidi" w:hAnsiTheme="majorBidi" w:cstheme="majorBidi"/>
          <w:sz w:val="24"/>
          <w:szCs w:val="24"/>
          <w:rtl/>
        </w:rPr>
        <w:t xml:space="preserve">, הא - ר' ישמעאל, הא - ר' עקיבא. </w:t>
      </w:r>
      <w:proofErr w:type="spellStart"/>
      <w:r w:rsidRPr="00943D7E">
        <w:rPr>
          <w:rFonts w:asciiTheme="majorBidi" w:hAnsiTheme="majorBidi" w:cstheme="majorBidi"/>
          <w:sz w:val="24"/>
          <w:szCs w:val="24"/>
          <w:rtl/>
        </w:rPr>
        <w:t>דתניא</w:t>
      </w:r>
      <w:proofErr w:type="spellEnd"/>
      <w:r w:rsidRPr="00943D7E">
        <w:rPr>
          <w:rFonts w:asciiTheme="majorBidi" w:hAnsiTheme="majorBidi" w:cstheme="majorBidi"/>
          <w:sz w:val="24"/>
          <w:szCs w:val="24"/>
          <w:rtl/>
        </w:rPr>
        <w:t>, ר' יוסי אומר ג' דברים משום ג' זקנים; רבי ישמעאל אומר</w:t>
      </w:r>
      <w:r w:rsidRPr="00943D7E">
        <w:rPr>
          <w:rFonts w:asciiTheme="majorBidi" w:hAnsiTheme="majorBidi" w:cstheme="majorBidi" w:hint="cs"/>
          <w:sz w:val="24"/>
          <w:szCs w:val="24"/>
          <w:rtl/>
        </w:rPr>
        <w:t xml:space="preserve">... </w:t>
      </w:r>
      <w:r w:rsidRPr="00943D7E">
        <w:rPr>
          <w:rFonts w:asciiTheme="majorBidi" w:hAnsiTheme="majorBidi" w:cstheme="majorBidi"/>
          <w:sz w:val="24"/>
          <w:szCs w:val="24"/>
          <w:rtl/>
        </w:rPr>
        <w:t xml:space="preserve">ואכלת לפני ה' </w:t>
      </w:r>
      <w:proofErr w:type="spellStart"/>
      <w:r w:rsidRPr="00943D7E">
        <w:rPr>
          <w:rFonts w:asciiTheme="majorBidi" w:hAnsiTheme="majorBidi" w:cstheme="majorBidi"/>
          <w:sz w:val="24"/>
          <w:szCs w:val="24"/>
          <w:rtl/>
        </w:rPr>
        <w:t>אלהיך</w:t>
      </w:r>
      <w:proofErr w:type="spellEnd"/>
      <w:r w:rsidRPr="00943D7E">
        <w:rPr>
          <w:rFonts w:asciiTheme="majorBidi" w:hAnsiTheme="majorBidi" w:cstheme="majorBidi"/>
          <w:sz w:val="24"/>
          <w:szCs w:val="24"/>
          <w:rtl/>
        </w:rPr>
        <w:t xml:space="preserve"> מעשר דגנך </w:t>
      </w:r>
      <w:proofErr w:type="spellStart"/>
      <w:r w:rsidRPr="00943D7E">
        <w:rPr>
          <w:rFonts w:asciiTheme="majorBidi" w:hAnsiTheme="majorBidi" w:cstheme="majorBidi"/>
          <w:sz w:val="24"/>
          <w:szCs w:val="24"/>
          <w:rtl/>
        </w:rPr>
        <w:t>ותירושך</w:t>
      </w:r>
      <w:proofErr w:type="spellEnd"/>
      <w:r w:rsidRPr="00943D7E">
        <w:rPr>
          <w:rFonts w:asciiTheme="majorBidi" w:hAnsiTheme="majorBidi" w:cstheme="majorBidi"/>
          <w:sz w:val="24"/>
          <w:szCs w:val="24"/>
          <w:rtl/>
        </w:rPr>
        <w:t xml:space="preserve"> ויצהרך ובכורות </w:t>
      </w:r>
      <w:proofErr w:type="spellStart"/>
      <w:r w:rsidRPr="00943D7E">
        <w:rPr>
          <w:rFonts w:asciiTheme="majorBidi" w:hAnsiTheme="majorBidi" w:cstheme="majorBidi"/>
          <w:sz w:val="24"/>
          <w:szCs w:val="24"/>
          <w:rtl/>
        </w:rPr>
        <w:t>בקרך</w:t>
      </w:r>
      <w:proofErr w:type="spellEnd"/>
      <w:r w:rsidRPr="00943D7E">
        <w:rPr>
          <w:rFonts w:asciiTheme="majorBidi" w:hAnsiTheme="majorBidi" w:cstheme="majorBidi"/>
          <w:sz w:val="24"/>
          <w:szCs w:val="24"/>
          <w:rtl/>
        </w:rPr>
        <w:t xml:space="preserve"> וצאנך, הקיש מעשר לבכור, מה בכור - אינו נאכל אלא בפני הבית, אף מעשר - אין נאכל אלא בפני הבית</w:t>
      </w:r>
      <w:r w:rsidRPr="00943D7E">
        <w:rPr>
          <w:rFonts w:asciiTheme="majorBidi" w:hAnsiTheme="majorBidi" w:cstheme="majorBidi" w:hint="cs"/>
          <w:sz w:val="24"/>
          <w:szCs w:val="24"/>
          <w:rtl/>
        </w:rPr>
        <w:t>..</w:t>
      </w:r>
    </w:p>
    <w:p w14:paraId="07E2D696"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  תמורה </w:t>
      </w:r>
      <w:proofErr w:type="spellStart"/>
      <w:r w:rsidRPr="00943D7E">
        <w:rPr>
          <w:rFonts w:asciiTheme="majorBidi" w:hAnsiTheme="majorBidi" w:cstheme="majorBidi"/>
          <w:sz w:val="24"/>
          <w:szCs w:val="24"/>
          <w:rtl/>
        </w:rPr>
        <w:t>כא</w:t>
      </w:r>
      <w:proofErr w:type="spellEnd"/>
      <w:r w:rsidRPr="00943D7E">
        <w:rPr>
          <w:rFonts w:asciiTheme="majorBidi" w:hAnsiTheme="majorBidi" w:cstheme="majorBidi" w:hint="cs"/>
          <w:sz w:val="24"/>
          <w:szCs w:val="24"/>
          <w:rtl/>
        </w:rPr>
        <w:t>,</w:t>
      </w:r>
      <w:r w:rsidRPr="00943D7E">
        <w:rPr>
          <w:rFonts w:asciiTheme="majorBidi" w:hAnsiTheme="majorBidi" w:cstheme="majorBidi"/>
          <w:sz w:val="24"/>
          <w:szCs w:val="24"/>
          <w:rtl/>
        </w:rPr>
        <w:t xml:space="preserve"> ב</w:t>
      </w:r>
    </w:p>
    <w:p w14:paraId="244EDE68"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ר"ע אומר: יכול יעלה אדם בכור מחוצה לארץ </w:t>
      </w:r>
      <w:proofErr w:type="spellStart"/>
      <w:r w:rsidRPr="00943D7E">
        <w:rPr>
          <w:rFonts w:asciiTheme="majorBidi" w:hAnsiTheme="majorBidi" w:cstheme="majorBidi"/>
          <w:sz w:val="24"/>
          <w:szCs w:val="24"/>
          <w:rtl/>
        </w:rPr>
        <w:t>לארץ</w:t>
      </w:r>
      <w:proofErr w:type="spellEnd"/>
      <w:r w:rsidRPr="00943D7E">
        <w:rPr>
          <w:rFonts w:asciiTheme="majorBidi" w:hAnsiTheme="majorBidi" w:cstheme="majorBidi"/>
          <w:sz w:val="24"/>
          <w:szCs w:val="24"/>
          <w:rtl/>
        </w:rPr>
        <w:t xml:space="preserve"> בזמן שבית המקדש קיים ויקריבנו</w:t>
      </w:r>
      <w:r w:rsidRPr="00943D7E">
        <w:rPr>
          <w:rFonts w:asciiTheme="majorBidi" w:hAnsiTheme="majorBidi" w:cstheme="majorBidi" w:hint="cs"/>
          <w:sz w:val="24"/>
          <w:szCs w:val="24"/>
          <w:rtl/>
        </w:rPr>
        <w:t>?</w:t>
      </w:r>
      <w:r w:rsidRPr="00943D7E">
        <w:rPr>
          <w:rFonts w:asciiTheme="majorBidi" w:hAnsiTheme="majorBidi" w:cstheme="majorBidi"/>
          <w:sz w:val="24"/>
          <w:szCs w:val="24"/>
          <w:rtl/>
        </w:rPr>
        <w:t xml:space="preserve"> ת"ל</w:t>
      </w:r>
      <w:r w:rsidRPr="00943D7E">
        <w:rPr>
          <w:rFonts w:asciiTheme="majorBidi" w:hAnsiTheme="majorBidi" w:cstheme="majorBidi" w:hint="cs"/>
          <w:sz w:val="24"/>
          <w:szCs w:val="24"/>
          <w:rtl/>
        </w:rPr>
        <w:t>:</w:t>
      </w:r>
      <w:r w:rsidRPr="00943D7E">
        <w:rPr>
          <w:rFonts w:asciiTheme="majorBidi" w:hAnsiTheme="majorBidi" w:cstheme="majorBidi"/>
          <w:sz w:val="24"/>
          <w:szCs w:val="24"/>
          <w:rtl/>
        </w:rPr>
        <w:t xml:space="preserve"> ואכלת לפני ה' </w:t>
      </w:r>
      <w:proofErr w:type="spellStart"/>
      <w:r w:rsidRPr="00943D7E">
        <w:rPr>
          <w:rFonts w:asciiTheme="majorBidi" w:hAnsiTheme="majorBidi" w:cstheme="majorBidi"/>
          <w:sz w:val="24"/>
          <w:szCs w:val="24"/>
          <w:rtl/>
        </w:rPr>
        <w:t>אלהיך</w:t>
      </w:r>
      <w:proofErr w:type="spellEnd"/>
      <w:r w:rsidRPr="00943D7E">
        <w:rPr>
          <w:rFonts w:asciiTheme="majorBidi" w:hAnsiTheme="majorBidi" w:cstheme="majorBidi"/>
          <w:sz w:val="24"/>
          <w:szCs w:val="24"/>
          <w:rtl/>
        </w:rPr>
        <w:t xml:space="preserve"> מעשר דגנך </w:t>
      </w:r>
      <w:proofErr w:type="spellStart"/>
      <w:r w:rsidRPr="00943D7E">
        <w:rPr>
          <w:rFonts w:asciiTheme="majorBidi" w:hAnsiTheme="majorBidi" w:cstheme="majorBidi"/>
          <w:sz w:val="24"/>
          <w:szCs w:val="24"/>
          <w:rtl/>
        </w:rPr>
        <w:t>ותירושך</w:t>
      </w:r>
      <w:proofErr w:type="spellEnd"/>
      <w:r w:rsidRPr="00943D7E">
        <w:rPr>
          <w:rFonts w:asciiTheme="majorBidi" w:hAnsiTheme="majorBidi" w:cstheme="majorBidi"/>
          <w:sz w:val="24"/>
          <w:szCs w:val="24"/>
          <w:rtl/>
        </w:rPr>
        <w:t xml:space="preserve"> ויצהרך ובכורות </w:t>
      </w:r>
      <w:proofErr w:type="spellStart"/>
      <w:r w:rsidRPr="00943D7E">
        <w:rPr>
          <w:rFonts w:asciiTheme="majorBidi" w:hAnsiTheme="majorBidi" w:cstheme="majorBidi"/>
          <w:sz w:val="24"/>
          <w:szCs w:val="24"/>
          <w:rtl/>
        </w:rPr>
        <w:t>בקרך</w:t>
      </w:r>
      <w:proofErr w:type="spellEnd"/>
      <w:r w:rsidRPr="00943D7E">
        <w:rPr>
          <w:rFonts w:asciiTheme="majorBidi" w:hAnsiTheme="majorBidi" w:cstheme="majorBidi"/>
          <w:sz w:val="24"/>
          <w:szCs w:val="24"/>
          <w:rtl/>
        </w:rPr>
        <w:t xml:space="preserve"> וצאנך</w:t>
      </w:r>
      <w:r w:rsidRPr="00943D7E">
        <w:rPr>
          <w:rFonts w:asciiTheme="majorBidi" w:hAnsiTheme="majorBidi" w:cstheme="majorBidi" w:hint="cs"/>
          <w:sz w:val="24"/>
          <w:szCs w:val="24"/>
          <w:rtl/>
        </w:rPr>
        <w:t>.</w:t>
      </w:r>
      <w:r w:rsidRPr="00943D7E">
        <w:rPr>
          <w:rFonts w:asciiTheme="majorBidi" w:hAnsiTheme="majorBidi" w:cstheme="majorBidi"/>
          <w:sz w:val="24"/>
          <w:szCs w:val="24"/>
          <w:rtl/>
        </w:rPr>
        <w:t xml:space="preserve"> ממקום שאתה מעלה מעשר דגן - אתה מעלה בכור, וממקום שאי אתה מעלה מעשר דגן - אי אתה מעלה בכור. </w:t>
      </w:r>
      <w:r w:rsidRPr="00943D7E">
        <w:rPr>
          <w:rFonts w:asciiTheme="majorBidi" w:hAnsiTheme="majorBidi" w:cstheme="majorBidi" w:hint="cs"/>
          <w:sz w:val="24"/>
          <w:szCs w:val="24"/>
          <w:rtl/>
        </w:rPr>
        <w:t xml:space="preserve"> </w:t>
      </w:r>
    </w:p>
    <w:p w14:paraId="00B7122E" w14:textId="77777777" w:rsidR="00C2305E" w:rsidRPr="00943D7E" w:rsidRDefault="00C2305E" w:rsidP="00C2305E">
      <w:pPr>
        <w:pStyle w:val="a6"/>
        <w:numPr>
          <w:ilvl w:val="0"/>
          <w:numId w:val="1"/>
        </w:numPr>
        <w:spacing w:after="0" w:line="360" w:lineRule="auto"/>
        <w:rPr>
          <w:rFonts w:asciiTheme="majorBidi" w:hAnsiTheme="majorBidi" w:cstheme="majorBidi"/>
          <w:b/>
          <w:bCs/>
          <w:sz w:val="24"/>
          <w:szCs w:val="24"/>
          <w:rtl/>
        </w:rPr>
      </w:pPr>
      <w:r w:rsidRPr="00943D7E">
        <w:rPr>
          <w:rFonts w:asciiTheme="majorBidi" w:hAnsiTheme="majorBidi" w:cstheme="majorBidi" w:hint="cs"/>
          <w:b/>
          <w:bCs/>
          <w:sz w:val="24"/>
          <w:szCs w:val="24"/>
          <w:rtl/>
        </w:rPr>
        <w:t>דעות התנאים</w:t>
      </w:r>
    </w:p>
    <w:p w14:paraId="0A410C63" w14:textId="77777777" w:rsidR="00C2305E" w:rsidRPr="00943D7E" w:rsidRDefault="00C2305E" w:rsidP="00C2305E">
      <w:pPr>
        <w:spacing w:after="0" w:line="360" w:lineRule="auto"/>
        <w:rPr>
          <w:rFonts w:asciiTheme="majorBidi" w:hAnsiTheme="majorBidi" w:cs="Times New Roman"/>
          <w:sz w:val="24"/>
          <w:szCs w:val="24"/>
          <w:rtl/>
        </w:rPr>
      </w:pPr>
      <w:r w:rsidRPr="00943D7E">
        <w:rPr>
          <w:rFonts w:asciiTheme="majorBidi" w:hAnsiTheme="majorBidi" w:cstheme="majorBidi" w:hint="cs"/>
          <w:sz w:val="24"/>
          <w:szCs w:val="24"/>
          <w:rtl/>
        </w:rPr>
        <w:t xml:space="preserve">המשנה קובעת שכל הקדשים הבאים מחוץ לארץ קרבים לכתחילה. אולם בכור הבא מחוץ לארץ רק בדיעבד יקרב אם הוא תמים, ויאכל לבעלים אם הוא בעל מום. רבי שמעון מנמק את ייחודו של בכור בכך ש'יש לו פרנסה במקומו', כלומר: ניתן לתקנו גם בחוץ לארץ אם ימתינו שייפול בו מום. </w:t>
      </w:r>
    </w:p>
    <w:p w14:paraId="7C84E2BE"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David" w:hAnsi="David" w:cs="David"/>
          <w:sz w:val="24"/>
          <w:szCs w:val="24"/>
          <w:rtl/>
        </w:rPr>
        <w:t>"ושאר כל הקדשים אף על פי שנפל בהן מום הרי הן בקדושתן</w:t>
      </w:r>
      <w:r w:rsidRPr="00943D7E">
        <w:rPr>
          <w:rFonts w:ascii="David" w:hAnsi="David" w:cs="David" w:hint="cs"/>
          <w:sz w:val="24"/>
          <w:szCs w:val="24"/>
          <w:rtl/>
        </w:rPr>
        <w:t>,</w:t>
      </w:r>
      <w:r w:rsidRPr="00943D7E">
        <w:rPr>
          <w:rFonts w:ascii="David" w:hAnsi="David" w:cs="David"/>
          <w:sz w:val="24"/>
          <w:szCs w:val="24"/>
          <w:rtl/>
        </w:rPr>
        <w:t xml:space="preserve"> וצריך אתה לפדותן ולהעלות דמיהן ולהקריבן</w:t>
      </w:r>
      <w:r w:rsidRPr="00943D7E">
        <w:rPr>
          <w:rFonts w:ascii="David" w:hAnsi="David" w:cs="David" w:hint="cs"/>
          <w:sz w:val="24"/>
          <w:szCs w:val="24"/>
          <w:rtl/>
        </w:rPr>
        <w:t>.</w:t>
      </w:r>
      <w:r w:rsidRPr="00943D7E">
        <w:rPr>
          <w:rFonts w:ascii="David" w:hAnsi="David" w:cs="David"/>
          <w:sz w:val="24"/>
          <w:szCs w:val="24"/>
          <w:rtl/>
        </w:rPr>
        <w:t xml:space="preserve"> והואיל וסופו להקריב דמיהן</w:t>
      </w:r>
      <w:r w:rsidRPr="00943D7E">
        <w:rPr>
          <w:rFonts w:ascii="David" w:hAnsi="David" w:cs="David" w:hint="cs"/>
          <w:sz w:val="24"/>
          <w:szCs w:val="24"/>
          <w:rtl/>
        </w:rPr>
        <w:t>,</w:t>
      </w:r>
      <w:r w:rsidRPr="00943D7E">
        <w:rPr>
          <w:rFonts w:ascii="David" w:hAnsi="David" w:cs="David"/>
          <w:sz w:val="24"/>
          <w:szCs w:val="24"/>
          <w:rtl/>
        </w:rPr>
        <w:t xml:space="preserve"> יעלו הן עצמן ויקרבו</w:t>
      </w:r>
      <w:r w:rsidRPr="00943D7E">
        <w:rPr>
          <w:rStyle w:val="a5"/>
          <w:rFonts w:ascii="David" w:hAnsi="David" w:cs="David"/>
          <w:sz w:val="24"/>
          <w:szCs w:val="24"/>
          <w:rtl/>
        </w:rPr>
        <w:footnoteReference w:id="2"/>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אולם הרמב"ם מבאר שכוונת רבי שמעון להסביר </w:t>
      </w:r>
      <w:r w:rsidRPr="00943D7E">
        <w:rPr>
          <w:rFonts w:ascii="David" w:hAnsi="David" w:cs="David"/>
          <w:sz w:val="24"/>
          <w:szCs w:val="24"/>
          <w:rtl/>
        </w:rPr>
        <w:t>"מאיזה טעם אם נפל מום בבכור ובמעשר אין להם פדיון</w:t>
      </w:r>
      <w:r w:rsidRPr="00943D7E">
        <w:rPr>
          <w:rFonts w:ascii="David" w:hAnsi="David" w:cs="David" w:hint="cs"/>
          <w:sz w:val="24"/>
          <w:szCs w:val="24"/>
          <w:rtl/>
        </w:rPr>
        <w:t>,</w:t>
      </w:r>
      <w:r w:rsidRPr="00943D7E">
        <w:rPr>
          <w:rFonts w:ascii="David" w:hAnsi="David" w:cs="David"/>
          <w:sz w:val="24"/>
          <w:szCs w:val="24"/>
          <w:rtl/>
        </w:rPr>
        <w:t xml:space="preserve"> ובשאר כל הקדשים יפדו</w:t>
      </w:r>
      <w:r w:rsidRPr="00943D7E">
        <w:rPr>
          <w:rFonts w:ascii="David" w:hAnsi="David" w:cs="David" w:hint="cs"/>
          <w:sz w:val="24"/>
          <w:szCs w:val="24"/>
          <w:rtl/>
        </w:rPr>
        <w:t>.</w:t>
      </w:r>
      <w:r w:rsidRPr="00943D7E">
        <w:rPr>
          <w:rFonts w:ascii="David" w:hAnsi="David" w:cs="David"/>
          <w:sz w:val="24"/>
          <w:szCs w:val="24"/>
          <w:rtl/>
        </w:rPr>
        <w:t xml:space="preserve"> ואמר</w:t>
      </w:r>
      <w:r w:rsidRPr="00943D7E">
        <w:rPr>
          <w:rFonts w:ascii="David" w:hAnsi="David" w:cs="David" w:hint="cs"/>
          <w:sz w:val="24"/>
          <w:szCs w:val="24"/>
          <w:rtl/>
        </w:rPr>
        <w:t>,</w:t>
      </w:r>
      <w:r w:rsidRPr="00943D7E">
        <w:rPr>
          <w:rFonts w:ascii="David" w:hAnsi="David" w:cs="David"/>
          <w:sz w:val="24"/>
          <w:szCs w:val="24"/>
          <w:rtl/>
        </w:rPr>
        <w:t xml:space="preserve"> שטעם הדבר שבכור ומעשר שנפסלו אפשר ליהנות בהן כמו שהן, לפי שהן </w:t>
      </w:r>
      <w:proofErr w:type="spellStart"/>
      <w:r w:rsidRPr="00943D7E">
        <w:rPr>
          <w:rFonts w:ascii="David" w:hAnsi="David" w:cs="David"/>
          <w:sz w:val="24"/>
          <w:szCs w:val="24"/>
          <w:rtl/>
        </w:rPr>
        <w:t>נאכלין</w:t>
      </w:r>
      <w:proofErr w:type="spellEnd"/>
      <w:r w:rsidRPr="00943D7E">
        <w:rPr>
          <w:rFonts w:ascii="David" w:hAnsi="David" w:cs="David"/>
          <w:sz w:val="24"/>
          <w:szCs w:val="24"/>
          <w:rtl/>
        </w:rPr>
        <w:t xml:space="preserve"> במומן לבעלים</w:t>
      </w:r>
      <w:r w:rsidRPr="00943D7E">
        <w:rPr>
          <w:rFonts w:ascii="David" w:hAnsi="David" w:cs="David" w:hint="cs"/>
          <w:sz w:val="24"/>
          <w:szCs w:val="24"/>
          <w:rtl/>
        </w:rPr>
        <w:t>,</w:t>
      </w:r>
      <w:r w:rsidRPr="00943D7E">
        <w:rPr>
          <w:rFonts w:ascii="David" w:hAnsi="David" w:cs="David"/>
          <w:sz w:val="24"/>
          <w:szCs w:val="24"/>
          <w:rtl/>
        </w:rPr>
        <w:t xml:space="preserve"> כלומר הבכור לכהן והמעשר לישראל</w:t>
      </w:r>
      <w:r w:rsidRPr="00943D7E">
        <w:rPr>
          <w:rFonts w:ascii="David" w:hAnsi="David" w:cs="David" w:hint="cs"/>
          <w:sz w:val="24"/>
          <w:szCs w:val="24"/>
          <w:rtl/>
        </w:rPr>
        <w:t>,</w:t>
      </w:r>
      <w:r w:rsidRPr="00943D7E">
        <w:rPr>
          <w:rFonts w:ascii="David" w:hAnsi="David" w:cs="David"/>
          <w:sz w:val="24"/>
          <w:szCs w:val="24"/>
          <w:rtl/>
        </w:rPr>
        <w:t xml:space="preserve"> ולפיכך אינן </w:t>
      </w:r>
      <w:proofErr w:type="spellStart"/>
      <w:r w:rsidRPr="00943D7E">
        <w:rPr>
          <w:rFonts w:ascii="David" w:hAnsi="David" w:cs="David"/>
          <w:sz w:val="24"/>
          <w:szCs w:val="24"/>
          <w:rtl/>
        </w:rPr>
        <w:t>טעונין</w:t>
      </w:r>
      <w:proofErr w:type="spellEnd"/>
      <w:r w:rsidRPr="00943D7E">
        <w:rPr>
          <w:rFonts w:ascii="David" w:hAnsi="David" w:cs="David"/>
          <w:sz w:val="24"/>
          <w:szCs w:val="24"/>
          <w:rtl/>
        </w:rPr>
        <w:t xml:space="preserve"> פדיון</w:t>
      </w:r>
      <w:r w:rsidRPr="00943D7E">
        <w:rPr>
          <w:rFonts w:ascii="David" w:hAnsi="David" w:cs="David" w:hint="cs"/>
          <w:sz w:val="24"/>
          <w:szCs w:val="24"/>
          <w:rtl/>
        </w:rPr>
        <w:t>.</w:t>
      </w:r>
      <w:r w:rsidRPr="00943D7E">
        <w:rPr>
          <w:rFonts w:ascii="David" w:hAnsi="David" w:cs="David"/>
          <w:sz w:val="24"/>
          <w:szCs w:val="24"/>
          <w:rtl/>
        </w:rPr>
        <w:t xml:space="preserve"> ושאר כל הקדשים אם לא יפדו</w:t>
      </w:r>
      <w:r w:rsidRPr="00943D7E">
        <w:rPr>
          <w:rFonts w:ascii="David" w:hAnsi="David" w:cs="David" w:hint="cs"/>
          <w:sz w:val="24"/>
          <w:szCs w:val="24"/>
          <w:rtl/>
        </w:rPr>
        <w:t>,</w:t>
      </w:r>
      <w:r w:rsidRPr="00943D7E">
        <w:rPr>
          <w:rFonts w:ascii="David" w:hAnsi="David" w:cs="David"/>
          <w:sz w:val="24"/>
          <w:szCs w:val="24"/>
          <w:rtl/>
        </w:rPr>
        <w:t xml:space="preserve"> הרי </w:t>
      </w:r>
      <w:proofErr w:type="spellStart"/>
      <w:r w:rsidRPr="00943D7E">
        <w:rPr>
          <w:rFonts w:ascii="David" w:hAnsi="David" w:cs="David"/>
          <w:sz w:val="24"/>
          <w:szCs w:val="24"/>
          <w:rtl/>
        </w:rPr>
        <w:t>ישארו</w:t>
      </w:r>
      <w:proofErr w:type="spellEnd"/>
      <w:r w:rsidRPr="00943D7E">
        <w:rPr>
          <w:rFonts w:ascii="David" w:hAnsi="David" w:cs="David"/>
          <w:sz w:val="24"/>
          <w:szCs w:val="24"/>
          <w:rtl/>
        </w:rPr>
        <w:t xml:space="preserve"> בטלים</w:t>
      </w:r>
      <w:r w:rsidRPr="00943D7E">
        <w:rPr>
          <w:rFonts w:ascii="David" w:hAnsi="David" w:cs="David" w:hint="cs"/>
          <w:sz w:val="24"/>
          <w:szCs w:val="24"/>
          <w:rtl/>
        </w:rPr>
        <w:t>:</w:t>
      </w:r>
      <w:r w:rsidRPr="00943D7E">
        <w:rPr>
          <w:rFonts w:ascii="David" w:hAnsi="David" w:cs="David"/>
          <w:sz w:val="24"/>
          <w:szCs w:val="24"/>
          <w:rtl/>
        </w:rPr>
        <w:t xml:space="preserve"> לקרבן הרי אינן </w:t>
      </w:r>
      <w:proofErr w:type="spellStart"/>
      <w:r w:rsidRPr="00943D7E">
        <w:rPr>
          <w:rFonts w:ascii="David" w:hAnsi="David" w:cs="David"/>
          <w:sz w:val="24"/>
          <w:szCs w:val="24"/>
          <w:rtl/>
        </w:rPr>
        <w:t>ראוין</w:t>
      </w:r>
      <w:proofErr w:type="spellEnd"/>
      <w:r w:rsidRPr="00943D7E">
        <w:rPr>
          <w:rFonts w:ascii="David" w:hAnsi="David" w:cs="David"/>
          <w:sz w:val="24"/>
          <w:szCs w:val="24"/>
          <w:rtl/>
        </w:rPr>
        <w:t>, ואסור לאכלן לפי שאין קדש יוצא בלא פדיון</w:t>
      </w:r>
      <w:r w:rsidRPr="00943D7E">
        <w:rPr>
          <w:rStyle w:val="a5"/>
          <w:rFonts w:ascii="David" w:hAnsi="David" w:cs="David"/>
          <w:sz w:val="24"/>
          <w:szCs w:val="24"/>
          <w:rtl/>
        </w:rPr>
        <w:footnoteReference w:id="3"/>
      </w:r>
      <w:r w:rsidRPr="00943D7E">
        <w:rPr>
          <w:rFonts w:ascii="David" w:hAnsi="David" w:cs="David"/>
          <w:sz w:val="24"/>
          <w:szCs w:val="24"/>
          <w:rtl/>
        </w:rPr>
        <w:t>".</w:t>
      </w:r>
      <w:r w:rsidRPr="00943D7E">
        <w:rPr>
          <w:rFonts w:asciiTheme="majorBidi" w:hAnsiTheme="majorBidi" w:cstheme="majorBidi" w:hint="cs"/>
          <w:sz w:val="24"/>
          <w:szCs w:val="24"/>
          <w:rtl/>
        </w:rPr>
        <w:t xml:space="preserve"> לפי פירוש זה, רבי שמעון לשיטתו, דורש טעמא </w:t>
      </w:r>
      <w:proofErr w:type="spellStart"/>
      <w:r w:rsidRPr="00943D7E">
        <w:rPr>
          <w:rFonts w:asciiTheme="majorBidi" w:hAnsiTheme="majorBidi" w:cstheme="majorBidi" w:hint="cs"/>
          <w:sz w:val="24"/>
          <w:szCs w:val="24"/>
          <w:rtl/>
        </w:rPr>
        <w:t>דקרא</w:t>
      </w:r>
      <w:proofErr w:type="spellEnd"/>
      <w:r w:rsidRPr="00943D7E">
        <w:rPr>
          <w:rStyle w:val="a5"/>
          <w:rFonts w:asciiTheme="majorBidi" w:hAnsiTheme="majorBidi" w:cstheme="majorBidi"/>
          <w:sz w:val="24"/>
          <w:szCs w:val="24"/>
          <w:rtl/>
        </w:rPr>
        <w:footnoteReference w:id="4"/>
      </w:r>
      <w:r w:rsidRPr="00943D7E">
        <w:rPr>
          <w:rFonts w:asciiTheme="majorBidi" w:hAnsiTheme="majorBidi" w:cstheme="majorBidi" w:hint="cs"/>
          <w:sz w:val="24"/>
          <w:szCs w:val="24"/>
          <w:rtl/>
        </w:rPr>
        <w:t xml:space="preserve">. אולם בעלי התוספות ביארו שמקור הדין הוא מדרש הפסוקים:  </w:t>
      </w:r>
      <w:r w:rsidRPr="00943D7E">
        <w:rPr>
          <w:rFonts w:ascii="David" w:hAnsi="David" w:cs="David"/>
          <w:sz w:val="24"/>
          <w:szCs w:val="24"/>
          <w:rtl/>
        </w:rPr>
        <w:t xml:space="preserve">"מפיק </w:t>
      </w:r>
      <w:proofErr w:type="spellStart"/>
      <w:r w:rsidRPr="00943D7E">
        <w:rPr>
          <w:rFonts w:ascii="David" w:hAnsi="David" w:cs="David"/>
          <w:sz w:val="24"/>
          <w:szCs w:val="24"/>
          <w:rtl/>
        </w:rPr>
        <w:t>מדרשא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דסיפרי</w:t>
      </w:r>
      <w:proofErr w:type="spellEnd"/>
      <w:r w:rsidRPr="00943D7E">
        <w:rPr>
          <w:rFonts w:ascii="David" w:hAnsi="David" w:cs="David"/>
          <w:sz w:val="24"/>
          <w:szCs w:val="24"/>
          <w:rtl/>
        </w:rPr>
        <w:t xml:space="preserve"> שפירש לעיל</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רק קדשיך אשר יהיו לך</w:t>
      </w:r>
      <w:r w:rsidRPr="00943D7E">
        <w:rPr>
          <w:rFonts w:ascii="David" w:hAnsi="David" w:cs="David" w:hint="cs"/>
          <w:sz w:val="24"/>
          <w:szCs w:val="24"/>
          <w:rtl/>
        </w:rPr>
        <w:t>'</w:t>
      </w:r>
      <w:r w:rsidRPr="00943D7E">
        <w:rPr>
          <w:rFonts w:ascii="David" w:hAnsi="David" w:cs="David"/>
          <w:sz w:val="24"/>
          <w:szCs w:val="24"/>
          <w:rtl/>
        </w:rPr>
        <w:t xml:space="preserve"> וגו' מכאן </w:t>
      </w:r>
      <w:proofErr w:type="spellStart"/>
      <w:r w:rsidRPr="00943D7E">
        <w:rPr>
          <w:rFonts w:ascii="David" w:hAnsi="David" w:cs="David"/>
          <w:sz w:val="24"/>
          <w:szCs w:val="24"/>
          <w:rtl/>
        </w:rPr>
        <w:t>שמביאין</w:t>
      </w:r>
      <w:proofErr w:type="spellEnd"/>
      <w:r w:rsidRPr="00943D7E">
        <w:rPr>
          <w:rFonts w:ascii="David" w:hAnsi="David" w:cs="David"/>
          <w:sz w:val="24"/>
          <w:szCs w:val="24"/>
          <w:rtl/>
        </w:rPr>
        <w:t xml:space="preserve"> קדשים מחוצה לארץ </w:t>
      </w:r>
      <w:proofErr w:type="spellStart"/>
      <w:r w:rsidRPr="00943D7E">
        <w:rPr>
          <w:rFonts w:ascii="David" w:hAnsi="David" w:cs="David"/>
          <w:sz w:val="24"/>
          <w:szCs w:val="24"/>
          <w:rtl/>
        </w:rPr>
        <w:t>לארץ</w:t>
      </w:r>
      <w:proofErr w:type="spellEnd"/>
      <w:r w:rsidRPr="00943D7E">
        <w:rPr>
          <w:rFonts w:ascii="David" w:hAnsi="David" w:cs="David" w:hint="cs"/>
          <w:sz w:val="24"/>
          <w:szCs w:val="24"/>
          <w:rtl/>
        </w:rPr>
        <w:t>.</w:t>
      </w:r>
      <w:r w:rsidRPr="00943D7E">
        <w:rPr>
          <w:rFonts w:ascii="David" w:hAnsi="David" w:cs="David"/>
          <w:sz w:val="24"/>
          <w:szCs w:val="24"/>
          <w:rtl/>
        </w:rPr>
        <w:t xml:space="preserve"> יכול אף בכור ומעשר כן</w:t>
      </w:r>
      <w:r w:rsidRPr="00943D7E">
        <w:rPr>
          <w:rFonts w:ascii="David" w:hAnsi="David" w:cs="David" w:hint="cs"/>
          <w:sz w:val="24"/>
          <w:szCs w:val="24"/>
          <w:rtl/>
        </w:rPr>
        <w:t>?</w:t>
      </w:r>
      <w:r w:rsidRPr="00943D7E">
        <w:rPr>
          <w:rFonts w:ascii="David" w:hAnsi="David" w:cs="David"/>
          <w:sz w:val="24"/>
          <w:szCs w:val="24"/>
          <w:rtl/>
        </w:rPr>
        <w:t xml:space="preserve"> ת"ל</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רק</w:t>
      </w:r>
      <w:r w:rsidRPr="00943D7E">
        <w:rPr>
          <w:rFonts w:ascii="David" w:hAnsi="David" w:cs="David" w:hint="cs"/>
          <w:sz w:val="24"/>
          <w:szCs w:val="24"/>
          <w:rtl/>
        </w:rPr>
        <w:t>'</w:t>
      </w:r>
      <w:r w:rsidRPr="00943D7E">
        <w:rPr>
          <w:rFonts w:ascii="David" w:hAnsi="David" w:cs="David"/>
          <w:sz w:val="24"/>
          <w:szCs w:val="24"/>
          <w:rtl/>
        </w:rPr>
        <w:t xml:space="preserve"> והיינו </w:t>
      </w:r>
      <w:proofErr w:type="spellStart"/>
      <w:r w:rsidRPr="00943D7E">
        <w:rPr>
          <w:rFonts w:ascii="David" w:hAnsi="David" w:cs="David"/>
          <w:sz w:val="24"/>
          <w:szCs w:val="24"/>
          <w:rtl/>
        </w:rPr>
        <w:t>דוקא</w:t>
      </w:r>
      <w:proofErr w:type="spellEnd"/>
      <w:r w:rsidRPr="00943D7E">
        <w:rPr>
          <w:rFonts w:ascii="David" w:hAnsi="David" w:cs="David"/>
          <w:sz w:val="24"/>
          <w:szCs w:val="24"/>
          <w:rtl/>
        </w:rPr>
        <w:t xml:space="preserve"> לכתחילה הוא </w:t>
      </w:r>
      <w:proofErr w:type="spellStart"/>
      <w:r w:rsidRPr="00943D7E">
        <w:rPr>
          <w:rFonts w:ascii="David" w:hAnsi="David" w:cs="David"/>
          <w:sz w:val="24"/>
          <w:szCs w:val="24"/>
          <w:rtl/>
        </w:rPr>
        <w:t>דאימעוט</w:t>
      </w:r>
      <w:proofErr w:type="spellEnd"/>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דבהא</w:t>
      </w:r>
      <w:proofErr w:type="spellEnd"/>
      <w:r w:rsidRPr="00943D7E">
        <w:rPr>
          <w:rFonts w:ascii="David" w:hAnsi="David" w:cs="David"/>
          <w:sz w:val="24"/>
          <w:szCs w:val="24"/>
          <w:rtl/>
        </w:rPr>
        <w:t xml:space="preserve"> איירי ביה קרא </w:t>
      </w:r>
      <w:proofErr w:type="spellStart"/>
      <w:r w:rsidRPr="00943D7E">
        <w:rPr>
          <w:rFonts w:ascii="David" w:hAnsi="David" w:cs="David"/>
          <w:sz w:val="24"/>
          <w:szCs w:val="24"/>
          <w:rtl/>
        </w:rPr>
        <w:t>דכתיב</w:t>
      </w:r>
      <w:proofErr w:type="spellEnd"/>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hint="cs"/>
          <w:sz w:val="24"/>
          <w:szCs w:val="24"/>
          <w:rtl/>
        </w:rPr>
        <w:t>'</w:t>
      </w:r>
      <w:proofErr w:type="spellStart"/>
      <w:r w:rsidRPr="00943D7E">
        <w:rPr>
          <w:rFonts w:ascii="David" w:hAnsi="David" w:cs="David"/>
          <w:sz w:val="24"/>
          <w:szCs w:val="24"/>
          <w:rtl/>
        </w:rPr>
        <w:t>תשא</w:t>
      </w:r>
      <w:proofErr w:type="spellEnd"/>
      <w:r w:rsidRPr="00943D7E">
        <w:rPr>
          <w:rFonts w:ascii="David" w:hAnsi="David" w:cs="David"/>
          <w:sz w:val="24"/>
          <w:szCs w:val="24"/>
          <w:rtl/>
        </w:rPr>
        <w:t xml:space="preserve"> ובאת</w:t>
      </w:r>
      <w:r w:rsidRPr="00943D7E">
        <w:rPr>
          <w:rFonts w:ascii="David" w:hAnsi="David" w:cs="David" w:hint="cs"/>
          <w:sz w:val="24"/>
          <w:szCs w:val="24"/>
          <w:rtl/>
        </w:rPr>
        <w:t>'</w:t>
      </w:r>
      <w:r w:rsidRPr="00943D7E">
        <w:rPr>
          <w:rFonts w:ascii="David" w:hAnsi="David" w:cs="David"/>
          <w:sz w:val="24"/>
          <w:szCs w:val="24"/>
          <w:rtl/>
        </w:rPr>
        <w:t xml:space="preserve"> והיינו לכתחילה</w:t>
      </w:r>
      <w:r w:rsidRPr="00943D7E">
        <w:rPr>
          <w:rStyle w:val="a5"/>
          <w:rFonts w:ascii="David" w:hAnsi="David" w:cs="David"/>
          <w:sz w:val="24"/>
          <w:szCs w:val="24"/>
          <w:rtl/>
        </w:rPr>
        <w:footnoteReference w:id="5"/>
      </w:r>
      <w:r w:rsidRPr="00943D7E">
        <w:rPr>
          <w:rFonts w:ascii="David" w:hAnsi="David" w:cs="David"/>
          <w:sz w:val="24"/>
          <w:szCs w:val="24"/>
          <w:rtl/>
        </w:rPr>
        <w:t>".</w:t>
      </w:r>
      <w:r w:rsidRPr="00943D7E">
        <w:rPr>
          <w:rFonts w:asciiTheme="majorBidi" w:hAnsiTheme="majorBidi" w:cstheme="majorBidi" w:hint="cs"/>
          <w:sz w:val="24"/>
          <w:szCs w:val="24"/>
          <w:rtl/>
        </w:rPr>
        <w:t xml:space="preserve"> </w:t>
      </w:r>
    </w:p>
    <w:p w14:paraId="10FB81E2"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הגמרא מקשה ממשנה בשלהי מסכת חלה:  </w:t>
      </w:r>
      <w:r w:rsidRPr="00943D7E">
        <w:rPr>
          <w:rFonts w:ascii="David" w:hAnsi="David" w:cs="David"/>
          <w:sz w:val="24"/>
          <w:szCs w:val="24"/>
          <w:rtl/>
        </w:rPr>
        <w:t xml:space="preserve">"בן </w:t>
      </w:r>
      <w:proofErr w:type="spellStart"/>
      <w:r w:rsidRPr="00943D7E">
        <w:rPr>
          <w:rFonts w:ascii="David" w:hAnsi="David" w:cs="David"/>
          <w:sz w:val="24"/>
          <w:szCs w:val="24"/>
          <w:rtl/>
        </w:rPr>
        <w:t>אנטינוס</w:t>
      </w:r>
      <w:proofErr w:type="spellEnd"/>
      <w:r w:rsidRPr="00943D7E">
        <w:rPr>
          <w:rFonts w:ascii="David" w:hAnsi="David" w:cs="David"/>
          <w:sz w:val="24"/>
          <w:szCs w:val="24"/>
          <w:rtl/>
        </w:rPr>
        <w:t xml:space="preserve"> העלה בכורות מבבל</w:t>
      </w:r>
      <w:r w:rsidRPr="00943D7E">
        <w:rPr>
          <w:rFonts w:ascii="David" w:hAnsi="David" w:cs="David" w:hint="cs"/>
          <w:sz w:val="24"/>
          <w:szCs w:val="24"/>
          <w:rtl/>
        </w:rPr>
        <w:t>,</w:t>
      </w:r>
      <w:r w:rsidRPr="00943D7E">
        <w:rPr>
          <w:rFonts w:ascii="David" w:hAnsi="David" w:cs="David"/>
          <w:sz w:val="24"/>
          <w:szCs w:val="24"/>
          <w:rtl/>
        </w:rPr>
        <w:t xml:space="preserve"> ולא קבלו ממנו</w:t>
      </w:r>
      <w:r w:rsidRPr="00943D7E">
        <w:rPr>
          <w:rStyle w:val="a5"/>
          <w:rFonts w:ascii="David" w:hAnsi="David" w:cs="David"/>
          <w:sz w:val="24"/>
          <w:szCs w:val="24"/>
          <w:rtl/>
        </w:rPr>
        <w:footnoteReference w:id="6"/>
      </w:r>
      <w:r w:rsidRPr="00943D7E">
        <w:rPr>
          <w:rFonts w:ascii="David" w:hAnsi="David" w:cs="David"/>
          <w:sz w:val="24"/>
          <w:szCs w:val="24"/>
          <w:rtl/>
        </w:rPr>
        <w:t>".</w:t>
      </w:r>
      <w:r w:rsidRPr="00943D7E">
        <w:rPr>
          <w:rFonts w:asciiTheme="majorBidi" w:hAnsiTheme="majorBidi" w:cstheme="majorBidi" w:hint="cs"/>
          <w:sz w:val="24"/>
          <w:szCs w:val="24"/>
          <w:rtl/>
        </w:rPr>
        <w:t xml:space="preserve"> רב </w:t>
      </w:r>
      <w:proofErr w:type="spellStart"/>
      <w:r w:rsidRPr="00943D7E">
        <w:rPr>
          <w:rFonts w:asciiTheme="majorBidi" w:hAnsiTheme="majorBidi" w:cstheme="majorBidi" w:hint="cs"/>
          <w:sz w:val="24"/>
          <w:szCs w:val="24"/>
          <w:rtl/>
        </w:rPr>
        <w:t>חסדא</w:t>
      </w:r>
      <w:proofErr w:type="spellEnd"/>
      <w:r w:rsidRPr="00943D7E">
        <w:rPr>
          <w:rFonts w:asciiTheme="majorBidi" w:hAnsiTheme="majorBidi" w:cstheme="majorBidi" w:hint="cs"/>
          <w:sz w:val="24"/>
          <w:szCs w:val="24"/>
          <w:rtl/>
        </w:rPr>
        <w:t xml:space="preserve"> מתרץ ששאלה זו נתונה במחלוקת תנאים. משנתנו מביאה את דעת רבי ישמעאל, ואילו המשנה בחלה היא שיטת רבי עקיבא </w:t>
      </w:r>
      <w:r w:rsidRPr="00943D7E">
        <w:rPr>
          <w:rFonts w:asciiTheme="majorBidi" w:hAnsiTheme="majorBidi" w:cstheme="majorBidi" w:hint="cs"/>
          <w:sz w:val="24"/>
          <w:szCs w:val="24"/>
          <w:rtl/>
        </w:rPr>
        <w:lastRenderedPageBreak/>
        <w:t xml:space="preserve">הדורש: </w:t>
      </w:r>
      <w:r w:rsidRPr="00943D7E">
        <w:rPr>
          <w:rFonts w:ascii="David" w:hAnsi="David" w:cs="David"/>
          <w:sz w:val="24"/>
          <w:szCs w:val="24"/>
          <w:rtl/>
        </w:rPr>
        <w:t>"ממקום שאתה מעלה מעשר דגן - אתה מעלה בכור, וממקום שאי אתה מעלה מעשר דגן - אי אתה מעלה בכור</w:t>
      </w:r>
      <w:r w:rsidRPr="00943D7E">
        <w:rPr>
          <w:rStyle w:val="a5"/>
          <w:rFonts w:ascii="David" w:hAnsi="David" w:cs="David"/>
          <w:sz w:val="24"/>
          <w:szCs w:val="24"/>
          <w:rtl/>
        </w:rPr>
        <w:footnoteReference w:id="7"/>
      </w:r>
      <w:r w:rsidRPr="00943D7E">
        <w:rPr>
          <w:rFonts w:ascii="David" w:hAnsi="David" w:cs="David"/>
          <w:sz w:val="24"/>
          <w:szCs w:val="24"/>
          <w:rtl/>
        </w:rPr>
        <w:t>".</w:t>
      </w:r>
      <w:r w:rsidRPr="00943D7E">
        <w:rPr>
          <w:rFonts w:asciiTheme="majorBidi" w:hAnsiTheme="majorBidi" w:cstheme="majorBidi" w:hint="cs"/>
          <w:sz w:val="24"/>
          <w:szCs w:val="24"/>
          <w:rtl/>
        </w:rPr>
        <w:t xml:space="preserve"> </w:t>
      </w:r>
    </w:p>
    <w:p w14:paraId="1BB277B9"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אולם הירושלמי מתרץ את הקושיה אחרת:  </w:t>
      </w:r>
      <w:r w:rsidRPr="00943D7E">
        <w:rPr>
          <w:rFonts w:ascii="David" w:hAnsi="David" w:cs="David"/>
          <w:sz w:val="24"/>
          <w:szCs w:val="24"/>
          <w:rtl/>
        </w:rPr>
        <w:t>"</w:t>
      </w:r>
      <w:proofErr w:type="spellStart"/>
      <w:r w:rsidRPr="00943D7E">
        <w:rPr>
          <w:rFonts w:ascii="David" w:hAnsi="David" w:cs="David"/>
          <w:sz w:val="24"/>
          <w:szCs w:val="24"/>
          <w:rtl/>
        </w:rPr>
        <w:t>שנייא</w:t>
      </w:r>
      <w:proofErr w:type="spellEnd"/>
      <w:r w:rsidRPr="00943D7E">
        <w:rPr>
          <w:rFonts w:ascii="David" w:hAnsi="David" w:cs="David"/>
          <w:sz w:val="24"/>
          <w:szCs w:val="24"/>
          <w:rtl/>
        </w:rPr>
        <w:t xml:space="preserve"> היא</w:t>
      </w:r>
      <w:r w:rsidRPr="00943D7E">
        <w:rPr>
          <w:rFonts w:ascii="David" w:hAnsi="David" w:cs="David" w:hint="cs"/>
          <w:sz w:val="24"/>
          <w:szCs w:val="24"/>
          <w:rtl/>
        </w:rPr>
        <w:t>,</w:t>
      </w:r>
      <w:r w:rsidRPr="00943D7E">
        <w:rPr>
          <w:rFonts w:ascii="David" w:hAnsi="David" w:cs="David"/>
          <w:sz w:val="24"/>
          <w:szCs w:val="24"/>
          <w:rtl/>
        </w:rPr>
        <w:t xml:space="preserve"> שהדבר </w:t>
      </w:r>
      <w:proofErr w:type="spellStart"/>
      <w:r w:rsidRPr="00943D7E">
        <w:rPr>
          <w:rFonts w:ascii="David" w:hAnsi="David" w:cs="David"/>
          <w:sz w:val="24"/>
          <w:szCs w:val="24"/>
          <w:rtl/>
        </w:rPr>
        <w:t>מסויים</w:t>
      </w:r>
      <w:proofErr w:type="spellEnd"/>
      <w:r w:rsidRPr="00943D7E">
        <w:rPr>
          <w:rFonts w:ascii="David" w:hAnsi="David" w:cs="David"/>
          <w:sz w:val="24"/>
          <w:szCs w:val="24"/>
          <w:rtl/>
        </w:rPr>
        <w:t xml:space="preserve"> שמא יקבע הדבר חובה</w:t>
      </w:r>
      <w:r w:rsidRPr="00943D7E">
        <w:rPr>
          <w:rStyle w:val="a5"/>
          <w:rFonts w:ascii="David" w:hAnsi="David" w:cs="David"/>
          <w:sz w:val="24"/>
          <w:szCs w:val="24"/>
          <w:rtl/>
        </w:rPr>
        <w:footnoteReference w:id="8"/>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כלומר שהייתה זו הוראת שעה שלא לקבל בכור מחוץ לארץ, פן יטעו לומר שהקרבתו חובה</w:t>
      </w:r>
      <w:r w:rsidRPr="00943D7E">
        <w:rPr>
          <w:rFonts w:ascii="David" w:hAnsi="David" w:cs="David"/>
          <w:sz w:val="24"/>
          <w:szCs w:val="24"/>
          <w:rtl/>
        </w:rPr>
        <w:t>.</w:t>
      </w:r>
    </w:p>
    <w:p w14:paraId="28A7A5A9"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לפי החתם סופר אולי ניתן ליישב את תירוצי שני התלמודים יחדיו:</w:t>
      </w:r>
    </w:p>
    <w:p w14:paraId="428B19BD" w14:textId="77777777" w:rsidR="00C2305E" w:rsidRPr="00943D7E" w:rsidRDefault="00C2305E" w:rsidP="00C2305E">
      <w:pPr>
        <w:spacing w:after="0" w:line="360" w:lineRule="auto"/>
        <w:rPr>
          <w:rFonts w:ascii="David" w:hAnsi="David" w:cs="David"/>
          <w:sz w:val="24"/>
          <w:szCs w:val="24"/>
          <w:rtl/>
        </w:rPr>
      </w:pPr>
      <w:r w:rsidRPr="00943D7E">
        <w:rPr>
          <w:rFonts w:ascii="David" w:hAnsi="David" w:cs="David"/>
          <w:sz w:val="24"/>
          <w:szCs w:val="24"/>
          <w:rtl/>
        </w:rPr>
        <w:t>"למ"ד לא נתקדש א"י למעשר ולתרומה</w:t>
      </w:r>
      <w:r w:rsidRPr="00943D7E">
        <w:rPr>
          <w:rStyle w:val="a5"/>
          <w:rFonts w:ascii="David" w:hAnsi="David" w:cs="David"/>
          <w:sz w:val="24"/>
          <w:szCs w:val="24"/>
          <w:rtl/>
        </w:rPr>
        <w:footnoteReference w:id="9"/>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ס"ל</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דר"ע</w:t>
      </w:r>
      <w:proofErr w:type="spellEnd"/>
      <w:r w:rsidRPr="00943D7E">
        <w:rPr>
          <w:rFonts w:ascii="David" w:hAnsi="David" w:cs="David"/>
          <w:sz w:val="24"/>
          <w:szCs w:val="24"/>
          <w:rtl/>
        </w:rPr>
        <w:t xml:space="preserve"> לא אמר אלא </w:t>
      </w:r>
      <w:r w:rsidRPr="00943D7E">
        <w:rPr>
          <w:rFonts w:ascii="David" w:hAnsi="David" w:cs="David"/>
          <w:b/>
          <w:bCs/>
          <w:sz w:val="24"/>
          <w:szCs w:val="24"/>
          <w:rtl/>
        </w:rPr>
        <w:t>שאין מחויב</w:t>
      </w:r>
      <w:r w:rsidRPr="00943D7E">
        <w:rPr>
          <w:rFonts w:ascii="David" w:hAnsi="David" w:cs="David"/>
          <w:sz w:val="24"/>
          <w:szCs w:val="24"/>
          <w:rtl/>
        </w:rPr>
        <w:t xml:space="preserve"> להביא בכור ומעשר מח"ל</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b/>
          <w:bCs/>
          <w:sz w:val="24"/>
          <w:szCs w:val="24"/>
          <w:rtl/>
        </w:rPr>
        <w:t>ואי רוצה מביא</w:t>
      </w:r>
      <w:r w:rsidRPr="00943D7E">
        <w:rPr>
          <w:rFonts w:ascii="David" w:hAnsi="David" w:cs="David" w:hint="cs"/>
          <w:b/>
          <w:bCs/>
          <w:sz w:val="24"/>
          <w:szCs w:val="24"/>
          <w:rtl/>
        </w:rPr>
        <w:t>.</w:t>
      </w:r>
      <w:r w:rsidRPr="00943D7E">
        <w:rPr>
          <w:rFonts w:ascii="David" w:hAnsi="David" w:cs="David"/>
          <w:b/>
          <w:bCs/>
          <w:sz w:val="24"/>
          <w:szCs w:val="24"/>
          <w:rtl/>
        </w:rPr>
        <w:t xml:space="preserve"> וחכמים החזירום שלא יקבע הדבר חובה</w:t>
      </w:r>
      <w:r w:rsidRPr="00943D7E">
        <w:rPr>
          <w:rFonts w:ascii="David" w:hAnsi="David" w:cs="David" w:hint="cs"/>
          <w:b/>
          <w:bCs/>
          <w:sz w:val="24"/>
          <w:szCs w:val="24"/>
          <w:rtl/>
        </w:rPr>
        <w:t>.</w:t>
      </w:r>
      <w:r w:rsidRPr="00943D7E">
        <w:rPr>
          <w:rFonts w:ascii="David" w:hAnsi="David" w:cs="David"/>
          <w:sz w:val="24"/>
          <w:szCs w:val="24"/>
          <w:rtl/>
        </w:rPr>
        <w:t xml:space="preserve"> אבל בא"י גופה מאליהם קבלו עליהם לחובה</w:t>
      </w:r>
      <w:r w:rsidRPr="00943D7E">
        <w:rPr>
          <w:rFonts w:ascii="David" w:hAnsi="David" w:cs="David" w:hint="cs"/>
          <w:sz w:val="24"/>
          <w:szCs w:val="24"/>
          <w:rtl/>
        </w:rPr>
        <w:t>,</w:t>
      </w:r>
      <w:r w:rsidRPr="00943D7E">
        <w:rPr>
          <w:rFonts w:ascii="David" w:hAnsi="David" w:cs="David"/>
          <w:sz w:val="24"/>
          <w:szCs w:val="24"/>
          <w:rtl/>
        </w:rPr>
        <w:t xml:space="preserve"> דהרי מ</w:t>
      </w:r>
      <w:r w:rsidRPr="00943D7E">
        <w:rPr>
          <w:rFonts w:ascii="David" w:hAnsi="David" w:cs="David" w:hint="cs"/>
          <w:sz w:val="24"/>
          <w:szCs w:val="24"/>
          <w:rtl/>
        </w:rPr>
        <w:t>ן התורה</w:t>
      </w:r>
      <w:r w:rsidRPr="00943D7E">
        <w:rPr>
          <w:rFonts w:ascii="David" w:hAnsi="David" w:cs="David"/>
          <w:sz w:val="24"/>
          <w:szCs w:val="24"/>
          <w:rtl/>
        </w:rPr>
        <w:t xml:space="preserve"> קדוש להקריב אפי' שאין מחויב להביאו ואינו עובר עליו על בל תאחר</w:t>
      </w:r>
      <w:r w:rsidRPr="00943D7E">
        <w:rPr>
          <w:rStyle w:val="a5"/>
          <w:rFonts w:ascii="David" w:hAnsi="David" w:cs="David"/>
          <w:sz w:val="24"/>
          <w:szCs w:val="24"/>
          <w:rtl/>
        </w:rPr>
        <w:footnoteReference w:id="10"/>
      </w:r>
      <w:r w:rsidRPr="00943D7E">
        <w:rPr>
          <w:rFonts w:ascii="David" w:hAnsi="David" w:cs="David"/>
          <w:sz w:val="24"/>
          <w:szCs w:val="24"/>
          <w:rtl/>
        </w:rPr>
        <w:t>".</w:t>
      </w:r>
    </w:p>
    <w:p w14:paraId="6D673D3A" w14:textId="77777777" w:rsidR="00C2305E" w:rsidRPr="00943D7E" w:rsidRDefault="00C2305E" w:rsidP="00C2305E">
      <w:pPr>
        <w:pStyle w:val="a6"/>
        <w:numPr>
          <w:ilvl w:val="0"/>
          <w:numId w:val="1"/>
        </w:numPr>
        <w:spacing w:after="0" w:line="360" w:lineRule="auto"/>
        <w:rPr>
          <w:rFonts w:asciiTheme="majorBidi" w:hAnsiTheme="majorBidi" w:cstheme="majorBidi"/>
          <w:b/>
          <w:bCs/>
          <w:sz w:val="24"/>
          <w:szCs w:val="24"/>
          <w:rtl/>
        </w:rPr>
      </w:pPr>
      <w:r w:rsidRPr="00943D7E">
        <w:rPr>
          <w:rFonts w:asciiTheme="majorBidi" w:hAnsiTheme="majorBidi" w:cstheme="majorBidi" w:hint="cs"/>
          <w:b/>
          <w:bCs/>
          <w:sz w:val="24"/>
          <w:szCs w:val="24"/>
          <w:rtl/>
        </w:rPr>
        <w:t>שיטת הרמב"ם</w:t>
      </w:r>
    </w:p>
    <w:p w14:paraId="2CA4C48C"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הרמב"ם פוסק כרבי עקיבא: </w:t>
      </w:r>
    </w:p>
    <w:p w14:paraId="4814E6AE" w14:textId="77777777" w:rsidR="00C2305E" w:rsidRPr="00943D7E" w:rsidRDefault="00C2305E" w:rsidP="00C2305E">
      <w:pPr>
        <w:spacing w:after="0" w:line="360" w:lineRule="auto"/>
        <w:rPr>
          <w:rFonts w:asciiTheme="majorBidi" w:hAnsiTheme="majorBidi" w:cs="Times New Roman"/>
          <w:sz w:val="24"/>
          <w:szCs w:val="24"/>
          <w:rtl/>
        </w:rPr>
      </w:pPr>
      <w:r w:rsidRPr="00943D7E">
        <w:rPr>
          <w:rFonts w:ascii="David" w:hAnsi="David" w:cs="David"/>
          <w:sz w:val="24"/>
          <w:szCs w:val="24"/>
          <w:rtl/>
        </w:rPr>
        <w:t xml:space="preserve">"אין </w:t>
      </w:r>
      <w:proofErr w:type="spellStart"/>
      <w:r w:rsidRPr="00943D7E">
        <w:rPr>
          <w:rFonts w:ascii="David" w:hAnsi="David" w:cs="David"/>
          <w:sz w:val="24"/>
          <w:szCs w:val="24"/>
          <w:rtl/>
        </w:rPr>
        <w:t>מביאין</w:t>
      </w:r>
      <w:proofErr w:type="spellEnd"/>
      <w:r w:rsidRPr="00943D7E">
        <w:rPr>
          <w:rFonts w:ascii="David" w:hAnsi="David" w:cs="David"/>
          <w:sz w:val="24"/>
          <w:szCs w:val="24"/>
          <w:rtl/>
        </w:rPr>
        <w:t xml:space="preserve"> בכורות מחוצה לארץ </w:t>
      </w:r>
      <w:proofErr w:type="spellStart"/>
      <w:r w:rsidRPr="00943D7E">
        <w:rPr>
          <w:rFonts w:ascii="David" w:hAnsi="David" w:cs="David"/>
          <w:sz w:val="24"/>
          <w:szCs w:val="24"/>
          <w:rtl/>
        </w:rPr>
        <w:t>לארץ</w:t>
      </w:r>
      <w:proofErr w:type="spellEnd"/>
      <w:r w:rsidRPr="00943D7E">
        <w:rPr>
          <w:rFonts w:ascii="David" w:hAnsi="David" w:cs="David"/>
          <w:sz w:val="24"/>
          <w:szCs w:val="24"/>
          <w:rtl/>
        </w:rPr>
        <w:t xml:space="preserve"> ... הרי הוא כחולין ויאכל במומו, ואם הביא אין </w:t>
      </w:r>
      <w:proofErr w:type="spellStart"/>
      <w:r w:rsidRPr="00943D7E">
        <w:rPr>
          <w:rFonts w:ascii="David" w:hAnsi="David" w:cs="David"/>
          <w:sz w:val="24"/>
          <w:szCs w:val="24"/>
          <w:rtl/>
        </w:rPr>
        <w:t>מקבלין</w:t>
      </w:r>
      <w:proofErr w:type="spellEnd"/>
      <w:r w:rsidRPr="00943D7E">
        <w:rPr>
          <w:rFonts w:ascii="David" w:hAnsi="David" w:cs="David"/>
          <w:sz w:val="24"/>
          <w:szCs w:val="24"/>
          <w:rtl/>
        </w:rPr>
        <w:t xml:space="preserve"> ממנו ולא יקרב אלא יאכל במומו</w:t>
      </w:r>
      <w:r w:rsidRPr="00943D7E">
        <w:rPr>
          <w:rStyle w:val="a5"/>
          <w:rFonts w:ascii="David" w:hAnsi="David" w:cs="David"/>
          <w:sz w:val="24"/>
          <w:szCs w:val="24"/>
          <w:rtl/>
        </w:rPr>
        <w:footnoteReference w:id="11"/>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עדיין יש לברר האם לפי רבי עקיבא ישנה קדושה כלשהי בבכור בחוץ לארץ, למרות שאין להקריבו. מצינו בראשונים שבכור בחוץ לארץ הוא חולין גמור</w:t>
      </w:r>
      <w:r w:rsidRPr="00943D7E">
        <w:rPr>
          <w:rStyle w:val="a5"/>
          <w:rFonts w:asciiTheme="majorBidi" w:hAnsiTheme="majorBidi" w:cstheme="majorBidi"/>
          <w:sz w:val="24"/>
          <w:szCs w:val="24"/>
          <w:rtl/>
        </w:rPr>
        <w:footnoteReference w:id="12"/>
      </w:r>
      <w:r w:rsidRPr="00943D7E">
        <w:rPr>
          <w:rFonts w:asciiTheme="majorBidi" w:hAnsiTheme="majorBidi" w:cstheme="majorBidi" w:hint="cs"/>
          <w:sz w:val="24"/>
          <w:szCs w:val="24"/>
          <w:rtl/>
        </w:rPr>
        <w:t xml:space="preserve">. כך הבינו גם בדעת הרמב"ם, </w:t>
      </w:r>
      <w:proofErr w:type="spellStart"/>
      <w:r w:rsidRPr="00943D7E">
        <w:rPr>
          <w:rFonts w:asciiTheme="majorBidi" w:hAnsiTheme="majorBidi" w:cstheme="majorBidi" w:hint="cs"/>
          <w:sz w:val="24"/>
          <w:szCs w:val="24"/>
          <w:rtl/>
        </w:rPr>
        <w:t>והראב"ד</w:t>
      </w:r>
      <w:proofErr w:type="spellEnd"/>
      <w:r w:rsidRPr="00943D7E">
        <w:rPr>
          <w:rFonts w:asciiTheme="majorBidi" w:hAnsiTheme="majorBidi" w:cstheme="majorBidi" w:hint="cs"/>
          <w:sz w:val="24"/>
          <w:szCs w:val="24"/>
          <w:rtl/>
        </w:rPr>
        <w:t xml:space="preserve"> השיג על דבריו: </w:t>
      </w:r>
      <w:r w:rsidRPr="00943D7E">
        <w:rPr>
          <w:rFonts w:asciiTheme="majorBidi" w:hAnsiTheme="majorBidi" w:cs="Times New Roman" w:hint="cs"/>
          <w:sz w:val="24"/>
          <w:szCs w:val="24"/>
          <w:rtl/>
        </w:rPr>
        <w:t xml:space="preserve"> </w:t>
      </w:r>
      <w:r w:rsidRPr="00943D7E">
        <w:rPr>
          <w:rFonts w:ascii="David" w:hAnsi="David" w:cs="David"/>
          <w:sz w:val="24"/>
          <w:szCs w:val="24"/>
          <w:rtl/>
        </w:rPr>
        <w:t>"טעות היא זו</w:t>
      </w:r>
      <w:r w:rsidRPr="00943D7E">
        <w:rPr>
          <w:rFonts w:ascii="David" w:hAnsi="David" w:cs="David" w:hint="cs"/>
          <w:sz w:val="24"/>
          <w:szCs w:val="24"/>
          <w:rtl/>
        </w:rPr>
        <w:t>.</w:t>
      </w:r>
      <w:r w:rsidRPr="00943D7E">
        <w:rPr>
          <w:rFonts w:ascii="David" w:hAnsi="David" w:cs="David"/>
          <w:sz w:val="24"/>
          <w:szCs w:val="24"/>
          <w:rtl/>
        </w:rPr>
        <w:t xml:space="preserve"> ואפי' </w:t>
      </w:r>
      <w:proofErr w:type="spellStart"/>
      <w:r w:rsidRPr="00943D7E">
        <w:rPr>
          <w:rFonts w:ascii="David" w:hAnsi="David" w:cs="David"/>
          <w:sz w:val="24"/>
          <w:szCs w:val="24"/>
          <w:rtl/>
        </w:rPr>
        <w:t>לר"ע</w:t>
      </w:r>
      <w:proofErr w:type="spellEnd"/>
      <w:r w:rsidRPr="00943D7E">
        <w:rPr>
          <w:rFonts w:ascii="David" w:hAnsi="David" w:cs="David"/>
          <w:sz w:val="24"/>
          <w:szCs w:val="24"/>
          <w:rtl/>
        </w:rPr>
        <w:t xml:space="preserve"> דאית ליה האי </w:t>
      </w:r>
      <w:proofErr w:type="spellStart"/>
      <w:r w:rsidRPr="00943D7E">
        <w:rPr>
          <w:rFonts w:ascii="David" w:hAnsi="David" w:cs="David"/>
          <w:sz w:val="24"/>
          <w:szCs w:val="24"/>
          <w:rtl/>
        </w:rPr>
        <w:t>סברא</w:t>
      </w:r>
      <w:proofErr w:type="spellEnd"/>
      <w:r w:rsidRPr="00943D7E">
        <w:rPr>
          <w:rFonts w:ascii="David" w:hAnsi="David" w:cs="David" w:hint="cs"/>
          <w:sz w:val="24"/>
          <w:szCs w:val="24"/>
          <w:rtl/>
        </w:rPr>
        <w:t>-</w:t>
      </w:r>
      <w:r w:rsidRPr="00943D7E">
        <w:rPr>
          <w:rFonts w:ascii="David" w:hAnsi="David" w:cs="David"/>
          <w:sz w:val="24"/>
          <w:szCs w:val="24"/>
          <w:rtl/>
        </w:rPr>
        <w:t xml:space="preserve"> לא אמר אלא </w:t>
      </w:r>
      <w:proofErr w:type="spellStart"/>
      <w:r w:rsidRPr="00943D7E">
        <w:rPr>
          <w:rFonts w:ascii="David" w:hAnsi="David" w:cs="David"/>
          <w:sz w:val="24"/>
          <w:szCs w:val="24"/>
          <w:rtl/>
        </w:rPr>
        <w:t>ליקרב</w:t>
      </w:r>
      <w:proofErr w:type="spellEnd"/>
      <w:r w:rsidRPr="00943D7E">
        <w:rPr>
          <w:rFonts w:ascii="David" w:hAnsi="David" w:cs="David" w:hint="cs"/>
          <w:sz w:val="24"/>
          <w:szCs w:val="24"/>
          <w:rtl/>
        </w:rPr>
        <w:t>,</w:t>
      </w:r>
      <w:r w:rsidRPr="00943D7E">
        <w:rPr>
          <w:rFonts w:ascii="David" w:hAnsi="David" w:cs="David"/>
          <w:sz w:val="24"/>
          <w:szCs w:val="24"/>
          <w:rtl/>
        </w:rPr>
        <w:t xml:space="preserve"> אבל קדושת בכור יש בו ואינו נגזז ונעבד ואינו נאכל אלא במומו". </w:t>
      </w:r>
      <w:r w:rsidRPr="00943D7E">
        <w:rPr>
          <w:rFonts w:asciiTheme="majorBidi" w:hAnsiTheme="majorBidi" w:cstheme="majorBidi" w:hint="cs"/>
          <w:sz w:val="24"/>
          <w:szCs w:val="24"/>
          <w:rtl/>
        </w:rPr>
        <w:t xml:space="preserve"> </w:t>
      </w:r>
      <w:proofErr w:type="spellStart"/>
      <w:r w:rsidRPr="00943D7E">
        <w:rPr>
          <w:rFonts w:asciiTheme="majorBidi" w:hAnsiTheme="majorBidi" w:cstheme="majorBidi" w:hint="cs"/>
          <w:sz w:val="24"/>
          <w:szCs w:val="24"/>
          <w:rtl/>
        </w:rPr>
        <w:t>הרשב"א</w:t>
      </w:r>
      <w:proofErr w:type="spellEnd"/>
      <w:r w:rsidRPr="00943D7E">
        <w:rPr>
          <w:rFonts w:asciiTheme="majorBidi" w:hAnsiTheme="majorBidi" w:cstheme="majorBidi" w:hint="cs"/>
          <w:sz w:val="24"/>
          <w:szCs w:val="24"/>
          <w:rtl/>
        </w:rPr>
        <w:t xml:space="preserve"> הביא לכך כמה הוכחות: </w:t>
      </w:r>
    </w:p>
    <w:p w14:paraId="64E28769" w14:textId="77777777" w:rsidR="00C2305E" w:rsidRPr="00943D7E" w:rsidRDefault="00C2305E" w:rsidP="00C2305E">
      <w:pPr>
        <w:spacing w:after="0" w:line="360" w:lineRule="auto"/>
        <w:rPr>
          <w:rFonts w:ascii="David" w:hAnsi="David" w:cs="David"/>
          <w:sz w:val="24"/>
          <w:szCs w:val="24"/>
          <w:rtl/>
        </w:rPr>
      </w:pPr>
      <w:r w:rsidRPr="00943D7E">
        <w:rPr>
          <w:rFonts w:ascii="David" w:hAnsi="David" w:cs="David"/>
          <w:sz w:val="24"/>
          <w:szCs w:val="24"/>
          <w:rtl/>
        </w:rPr>
        <w:t>"</w:t>
      </w:r>
      <w:r w:rsidRPr="00943D7E">
        <w:rPr>
          <w:rFonts w:ascii="David" w:hAnsi="David" w:cs="David" w:hint="cs"/>
          <w:sz w:val="24"/>
          <w:szCs w:val="24"/>
          <w:rtl/>
        </w:rPr>
        <w:t>1.</w:t>
      </w:r>
      <w:r w:rsidRPr="00943D7E">
        <w:rPr>
          <w:rFonts w:ascii="David" w:hAnsi="David" w:cs="David"/>
          <w:sz w:val="24"/>
          <w:szCs w:val="24"/>
          <w:rtl/>
        </w:rPr>
        <w:t xml:space="preserve">אסיקנא בבכורות </w:t>
      </w:r>
      <w:r w:rsidRPr="00943D7E">
        <w:rPr>
          <w:rFonts w:ascii="David" w:hAnsi="David" w:cs="David"/>
          <w:sz w:val="20"/>
          <w:szCs w:val="20"/>
          <w:rtl/>
        </w:rPr>
        <w:t>בפרק מעשר בהמה (דף נ"ג)</w:t>
      </w:r>
      <w:r w:rsidRPr="00943D7E">
        <w:rPr>
          <w:rFonts w:ascii="David" w:hAnsi="David" w:cs="David"/>
          <w:sz w:val="24"/>
          <w:szCs w:val="24"/>
          <w:rtl/>
        </w:rPr>
        <w:t xml:space="preserve"> דלא אמר ר' עקיבא אלא </w:t>
      </w:r>
      <w:proofErr w:type="spellStart"/>
      <w:r w:rsidRPr="00943D7E">
        <w:rPr>
          <w:rFonts w:ascii="David" w:hAnsi="David" w:cs="David"/>
          <w:sz w:val="24"/>
          <w:szCs w:val="24"/>
          <w:rtl/>
        </w:rPr>
        <w:t>ליקרב</w:t>
      </w:r>
      <w:proofErr w:type="spellEnd"/>
      <w:r w:rsidRPr="00943D7E">
        <w:rPr>
          <w:rFonts w:ascii="David" w:hAnsi="David" w:cs="David"/>
          <w:sz w:val="24"/>
          <w:szCs w:val="24"/>
          <w:rtl/>
        </w:rPr>
        <w:t xml:space="preserve"> אבל </w:t>
      </w:r>
      <w:proofErr w:type="spellStart"/>
      <w:r w:rsidRPr="00943D7E">
        <w:rPr>
          <w:rFonts w:ascii="David" w:hAnsi="David" w:cs="David"/>
          <w:sz w:val="24"/>
          <w:szCs w:val="24"/>
          <w:rtl/>
        </w:rPr>
        <w:t>ליקדש</w:t>
      </w:r>
      <w:proofErr w:type="spellEnd"/>
      <w:r w:rsidRPr="00943D7E">
        <w:rPr>
          <w:rFonts w:ascii="David" w:hAnsi="David" w:cs="David"/>
          <w:sz w:val="24"/>
          <w:szCs w:val="24"/>
          <w:rtl/>
        </w:rPr>
        <w:t xml:space="preserve"> לא. </w:t>
      </w:r>
      <w:proofErr w:type="spellStart"/>
      <w:r w:rsidRPr="00943D7E">
        <w:rPr>
          <w:rFonts w:ascii="David" w:hAnsi="David" w:cs="David"/>
          <w:sz w:val="24"/>
          <w:szCs w:val="24"/>
          <w:rtl/>
        </w:rPr>
        <w:t>דתנן</w:t>
      </w:r>
      <w:proofErr w:type="spellEnd"/>
      <w:r w:rsidRPr="00943D7E">
        <w:rPr>
          <w:rFonts w:ascii="David" w:hAnsi="David" w:cs="David"/>
          <w:sz w:val="24"/>
          <w:szCs w:val="24"/>
          <w:rtl/>
        </w:rPr>
        <w:t xml:space="preserve"> התם מעשר בהמה נוהג בארץ ובחוצה לארץ. </w:t>
      </w:r>
      <w:proofErr w:type="spellStart"/>
      <w:r w:rsidRPr="00943D7E">
        <w:rPr>
          <w:rFonts w:ascii="David" w:hAnsi="David" w:cs="David"/>
          <w:sz w:val="24"/>
          <w:szCs w:val="24"/>
          <w:rtl/>
        </w:rPr>
        <w:t>ואמרינן</w:t>
      </w:r>
      <w:proofErr w:type="spellEnd"/>
      <w:r w:rsidRPr="00943D7E">
        <w:rPr>
          <w:rFonts w:ascii="David" w:hAnsi="David" w:cs="David"/>
          <w:sz w:val="24"/>
          <w:szCs w:val="24"/>
          <w:rtl/>
        </w:rPr>
        <w:t xml:space="preserve"> עלה בגמרא</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לימא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מתניתין</w:t>
      </w:r>
      <w:proofErr w:type="spellEnd"/>
      <w:r w:rsidRPr="00943D7E">
        <w:rPr>
          <w:rFonts w:ascii="David" w:hAnsi="David" w:cs="David"/>
          <w:sz w:val="24"/>
          <w:szCs w:val="24"/>
          <w:rtl/>
        </w:rPr>
        <w:t xml:space="preserve"> דלא כרבי עקיבא</w:t>
      </w:r>
      <w:r w:rsidRPr="00943D7E">
        <w:rPr>
          <w:rFonts w:ascii="David" w:hAnsi="David" w:cs="David" w:hint="cs"/>
          <w:sz w:val="24"/>
          <w:szCs w:val="24"/>
          <w:rtl/>
        </w:rPr>
        <w:t>?</w:t>
      </w:r>
      <w:r w:rsidRPr="00943D7E">
        <w:rPr>
          <w:rFonts w:ascii="David" w:hAnsi="David" w:cs="David"/>
          <w:sz w:val="24"/>
          <w:szCs w:val="24"/>
          <w:rtl/>
        </w:rPr>
        <w:t xml:space="preserve"> אפילו </w:t>
      </w:r>
      <w:proofErr w:type="spellStart"/>
      <w:r w:rsidRPr="00943D7E">
        <w:rPr>
          <w:rFonts w:ascii="David" w:hAnsi="David" w:cs="David"/>
          <w:sz w:val="24"/>
          <w:szCs w:val="24"/>
          <w:rtl/>
        </w:rPr>
        <w:t>תימא</w:t>
      </w:r>
      <w:proofErr w:type="spellEnd"/>
      <w:r w:rsidRPr="00943D7E">
        <w:rPr>
          <w:rFonts w:ascii="David" w:hAnsi="David" w:cs="David"/>
          <w:sz w:val="24"/>
          <w:szCs w:val="24"/>
          <w:rtl/>
        </w:rPr>
        <w:t xml:space="preserve"> ר' עקיבא </w:t>
      </w:r>
      <w:r w:rsidRPr="00943D7E">
        <w:rPr>
          <w:rFonts w:ascii="David" w:hAnsi="David" w:cs="David"/>
          <w:b/>
          <w:bCs/>
          <w:sz w:val="24"/>
          <w:szCs w:val="24"/>
          <w:rtl/>
        </w:rPr>
        <w:t xml:space="preserve">כאן </w:t>
      </w:r>
      <w:proofErr w:type="spellStart"/>
      <w:r w:rsidRPr="00943D7E">
        <w:rPr>
          <w:rFonts w:ascii="David" w:hAnsi="David" w:cs="David"/>
          <w:b/>
          <w:bCs/>
          <w:sz w:val="24"/>
          <w:szCs w:val="24"/>
          <w:rtl/>
        </w:rPr>
        <w:t>ליקרב</w:t>
      </w:r>
      <w:proofErr w:type="spellEnd"/>
      <w:r w:rsidRPr="00943D7E">
        <w:rPr>
          <w:rFonts w:ascii="David" w:hAnsi="David" w:cs="David"/>
          <w:b/>
          <w:bCs/>
          <w:sz w:val="24"/>
          <w:szCs w:val="24"/>
          <w:rtl/>
        </w:rPr>
        <w:t xml:space="preserve"> כאן </w:t>
      </w:r>
      <w:proofErr w:type="spellStart"/>
      <w:r w:rsidRPr="00943D7E">
        <w:rPr>
          <w:rFonts w:ascii="David" w:hAnsi="David" w:cs="David"/>
          <w:b/>
          <w:bCs/>
          <w:sz w:val="24"/>
          <w:szCs w:val="24"/>
          <w:rtl/>
        </w:rPr>
        <w:t>ליקדש</w:t>
      </w:r>
      <w:proofErr w:type="spellEnd"/>
      <w:r w:rsidRPr="00943D7E">
        <w:rPr>
          <w:rStyle w:val="a5"/>
          <w:rFonts w:ascii="David" w:hAnsi="David" w:cs="David"/>
          <w:b/>
          <w:bCs/>
          <w:sz w:val="24"/>
          <w:szCs w:val="24"/>
          <w:rtl/>
        </w:rPr>
        <w:footnoteReference w:id="13"/>
      </w:r>
      <w:r w:rsidRPr="00943D7E">
        <w:rPr>
          <w:rFonts w:ascii="David" w:hAnsi="David" w:cs="David"/>
          <w:sz w:val="24"/>
          <w:szCs w:val="24"/>
          <w:rtl/>
        </w:rPr>
        <w:t>... ולמה קדוש</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ליאכל</w:t>
      </w:r>
      <w:proofErr w:type="spellEnd"/>
      <w:r w:rsidRPr="00943D7E">
        <w:rPr>
          <w:rFonts w:ascii="David" w:hAnsi="David" w:cs="David"/>
          <w:sz w:val="24"/>
          <w:szCs w:val="24"/>
          <w:rtl/>
        </w:rPr>
        <w:t xml:space="preserve"> במומו לבעלים. </w:t>
      </w:r>
    </w:p>
    <w:p w14:paraId="6171BE0E" w14:textId="77777777" w:rsidR="00C2305E" w:rsidRPr="00943D7E" w:rsidRDefault="00C2305E" w:rsidP="00C2305E">
      <w:pPr>
        <w:spacing w:after="0" w:line="360" w:lineRule="auto"/>
        <w:rPr>
          <w:rFonts w:ascii="David" w:hAnsi="David" w:cs="David"/>
          <w:sz w:val="24"/>
          <w:szCs w:val="24"/>
          <w:rtl/>
        </w:rPr>
      </w:pPr>
      <w:r w:rsidRPr="00943D7E">
        <w:rPr>
          <w:rFonts w:ascii="David" w:hAnsi="David" w:cs="David" w:hint="cs"/>
          <w:sz w:val="24"/>
          <w:szCs w:val="24"/>
          <w:rtl/>
        </w:rPr>
        <w:t>2.</w:t>
      </w:r>
      <w:r w:rsidRPr="00943D7E">
        <w:rPr>
          <w:rFonts w:ascii="David" w:hAnsi="David" w:cs="David"/>
          <w:sz w:val="24"/>
          <w:szCs w:val="24"/>
          <w:rtl/>
        </w:rPr>
        <w:t xml:space="preserve">ועוד </w:t>
      </w:r>
      <w:proofErr w:type="spellStart"/>
      <w:r w:rsidRPr="00943D7E">
        <w:rPr>
          <w:rFonts w:ascii="David" w:hAnsi="David" w:cs="David"/>
          <w:sz w:val="24"/>
          <w:szCs w:val="24"/>
          <w:rtl/>
        </w:rPr>
        <w:t>דאמרינן</w:t>
      </w:r>
      <w:proofErr w:type="spellEnd"/>
      <w:r w:rsidRPr="00943D7E">
        <w:rPr>
          <w:rFonts w:ascii="David" w:hAnsi="David" w:cs="David"/>
          <w:sz w:val="24"/>
          <w:szCs w:val="24"/>
          <w:rtl/>
        </w:rPr>
        <w:t xml:space="preserve"> בבכורות</w:t>
      </w:r>
      <w:r w:rsidRPr="00943D7E">
        <w:rPr>
          <w:rFonts w:ascii="David" w:hAnsi="David" w:cs="David"/>
          <w:sz w:val="20"/>
          <w:szCs w:val="20"/>
          <w:rtl/>
        </w:rPr>
        <w:t xml:space="preserve"> (דף ל"ו ב) </w:t>
      </w:r>
      <w:r w:rsidRPr="00943D7E">
        <w:rPr>
          <w:rFonts w:ascii="David" w:hAnsi="David" w:cs="David"/>
          <w:sz w:val="24"/>
          <w:szCs w:val="24"/>
          <w:rtl/>
        </w:rPr>
        <w:t>ההוא שרוע</w:t>
      </w:r>
      <w:r w:rsidRPr="00943D7E">
        <w:rPr>
          <w:rStyle w:val="a5"/>
          <w:rFonts w:ascii="David" w:hAnsi="David" w:cs="David"/>
          <w:sz w:val="24"/>
          <w:szCs w:val="24"/>
          <w:rtl/>
        </w:rPr>
        <w:footnoteReference w:id="14"/>
      </w:r>
      <w:r w:rsidRPr="00943D7E">
        <w:rPr>
          <w:rFonts w:ascii="David" w:hAnsi="David" w:cs="David"/>
          <w:sz w:val="24"/>
          <w:szCs w:val="24"/>
          <w:rtl/>
        </w:rPr>
        <w:t xml:space="preserve"> </w:t>
      </w:r>
      <w:proofErr w:type="spellStart"/>
      <w:r w:rsidRPr="00943D7E">
        <w:rPr>
          <w:rFonts w:ascii="David" w:hAnsi="David" w:cs="David"/>
          <w:sz w:val="24"/>
          <w:szCs w:val="24"/>
          <w:rtl/>
        </w:rPr>
        <w:t>דאתא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לקמיה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דרב</w:t>
      </w:r>
      <w:proofErr w:type="spellEnd"/>
      <w:r w:rsidRPr="00943D7E">
        <w:rPr>
          <w:rFonts w:ascii="David" w:hAnsi="David" w:cs="David"/>
          <w:sz w:val="24"/>
          <w:szCs w:val="24"/>
          <w:rtl/>
        </w:rPr>
        <w:t xml:space="preserve"> אשי</w:t>
      </w:r>
      <w:r w:rsidRPr="00943D7E">
        <w:rPr>
          <w:rFonts w:ascii="David" w:hAnsi="David" w:cs="David" w:hint="cs"/>
          <w:sz w:val="24"/>
          <w:szCs w:val="24"/>
          <w:rtl/>
        </w:rPr>
        <w:t>.</w:t>
      </w:r>
      <w:r w:rsidRPr="00943D7E">
        <w:rPr>
          <w:rFonts w:ascii="David" w:hAnsi="David" w:cs="David"/>
          <w:sz w:val="24"/>
          <w:szCs w:val="24"/>
          <w:rtl/>
        </w:rPr>
        <w:t xml:space="preserve"> אמר למאי ניחוש ליה? אי כהן הוא אי ישראל הוא</w:t>
      </w:r>
      <w:r w:rsidRPr="00943D7E">
        <w:rPr>
          <w:rFonts w:ascii="David" w:hAnsi="David" w:cs="David" w:hint="cs"/>
          <w:sz w:val="24"/>
          <w:szCs w:val="24"/>
          <w:rtl/>
        </w:rPr>
        <w:t>,</w:t>
      </w:r>
      <w:r w:rsidRPr="00943D7E">
        <w:rPr>
          <w:rFonts w:ascii="David" w:hAnsi="David" w:cs="David"/>
          <w:sz w:val="24"/>
          <w:szCs w:val="24"/>
          <w:rtl/>
        </w:rPr>
        <w:t xml:space="preserve"> הרי בכור ומומו עמו. </w:t>
      </w:r>
      <w:proofErr w:type="spellStart"/>
      <w:r w:rsidRPr="00943D7E">
        <w:rPr>
          <w:rFonts w:ascii="David" w:hAnsi="David" w:cs="David"/>
          <w:sz w:val="24"/>
          <w:szCs w:val="24"/>
          <w:rtl/>
        </w:rPr>
        <w:t>אלמא</w:t>
      </w:r>
      <w:proofErr w:type="spellEnd"/>
      <w:r w:rsidRPr="00943D7E">
        <w:rPr>
          <w:rFonts w:ascii="David" w:hAnsi="David" w:cs="David"/>
          <w:sz w:val="24"/>
          <w:szCs w:val="24"/>
          <w:rtl/>
        </w:rPr>
        <w:t xml:space="preserve"> נוהג הוא בחוצה לארץ </w:t>
      </w:r>
      <w:proofErr w:type="spellStart"/>
      <w:r w:rsidRPr="00943D7E">
        <w:rPr>
          <w:rFonts w:ascii="David" w:hAnsi="David" w:cs="David"/>
          <w:sz w:val="24"/>
          <w:szCs w:val="24"/>
          <w:rtl/>
        </w:rPr>
        <w:t>ליאכל</w:t>
      </w:r>
      <w:proofErr w:type="spellEnd"/>
      <w:r w:rsidRPr="00943D7E">
        <w:rPr>
          <w:rFonts w:ascii="David" w:hAnsi="David" w:cs="David"/>
          <w:sz w:val="24"/>
          <w:szCs w:val="24"/>
          <w:rtl/>
        </w:rPr>
        <w:t xml:space="preserve"> במומו הלכה למעשה </w:t>
      </w:r>
      <w:proofErr w:type="spellStart"/>
      <w:r w:rsidRPr="00943D7E">
        <w:rPr>
          <w:rFonts w:ascii="David" w:hAnsi="David" w:cs="David"/>
          <w:sz w:val="24"/>
          <w:szCs w:val="24"/>
          <w:rtl/>
        </w:rPr>
        <w:t>דהא</w:t>
      </w:r>
      <w:proofErr w:type="spellEnd"/>
      <w:r w:rsidRPr="00943D7E">
        <w:rPr>
          <w:rFonts w:ascii="David" w:hAnsi="David" w:cs="David"/>
          <w:sz w:val="24"/>
          <w:szCs w:val="24"/>
          <w:rtl/>
        </w:rPr>
        <w:t xml:space="preserve"> </w:t>
      </w:r>
      <w:r w:rsidRPr="00943D7E">
        <w:rPr>
          <w:rFonts w:ascii="David" w:hAnsi="David" w:cs="David"/>
          <w:b/>
          <w:bCs/>
          <w:sz w:val="24"/>
          <w:szCs w:val="24"/>
          <w:rtl/>
        </w:rPr>
        <w:t>רב אשי</w:t>
      </w:r>
      <w:r w:rsidRPr="00943D7E">
        <w:rPr>
          <w:rFonts w:ascii="David" w:hAnsi="David" w:cs="David"/>
          <w:sz w:val="24"/>
          <w:szCs w:val="24"/>
          <w:rtl/>
        </w:rPr>
        <w:t xml:space="preserve"> </w:t>
      </w:r>
      <w:proofErr w:type="spellStart"/>
      <w:r w:rsidRPr="00943D7E">
        <w:rPr>
          <w:rFonts w:ascii="David" w:hAnsi="David" w:cs="David"/>
          <w:sz w:val="24"/>
          <w:szCs w:val="24"/>
          <w:rtl/>
        </w:rPr>
        <w:t>הוה</w:t>
      </w:r>
      <w:proofErr w:type="spellEnd"/>
      <w:r w:rsidRPr="00943D7E">
        <w:rPr>
          <w:rFonts w:ascii="David" w:hAnsi="David" w:cs="David"/>
          <w:sz w:val="24"/>
          <w:szCs w:val="24"/>
          <w:rtl/>
        </w:rPr>
        <w:t xml:space="preserve">. </w:t>
      </w:r>
      <w:r w:rsidRPr="00943D7E">
        <w:rPr>
          <w:rFonts w:ascii="David" w:hAnsi="David" w:cs="David" w:hint="cs"/>
          <w:sz w:val="24"/>
          <w:szCs w:val="24"/>
          <w:rtl/>
        </w:rPr>
        <w:t xml:space="preserve"> </w:t>
      </w:r>
    </w:p>
    <w:p w14:paraId="6395030A"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David" w:hAnsi="David" w:cs="David" w:hint="cs"/>
          <w:sz w:val="24"/>
          <w:szCs w:val="24"/>
          <w:rtl/>
        </w:rPr>
        <w:t xml:space="preserve">3. </w:t>
      </w:r>
      <w:r w:rsidRPr="00943D7E">
        <w:rPr>
          <w:rFonts w:ascii="David" w:hAnsi="David" w:cs="David"/>
          <w:sz w:val="24"/>
          <w:szCs w:val="24"/>
          <w:rtl/>
        </w:rPr>
        <w:t xml:space="preserve">ועוד </w:t>
      </w:r>
      <w:proofErr w:type="spellStart"/>
      <w:r w:rsidRPr="00943D7E">
        <w:rPr>
          <w:rFonts w:ascii="David" w:hAnsi="David" w:cs="David"/>
          <w:sz w:val="24"/>
          <w:szCs w:val="24"/>
          <w:rtl/>
        </w:rPr>
        <w:t>דאמרינן</w:t>
      </w:r>
      <w:proofErr w:type="spellEnd"/>
      <w:r w:rsidRPr="00943D7E">
        <w:rPr>
          <w:rFonts w:ascii="David" w:hAnsi="David" w:cs="David"/>
          <w:sz w:val="24"/>
          <w:szCs w:val="24"/>
          <w:rtl/>
        </w:rPr>
        <w:t xml:space="preserve"> </w:t>
      </w:r>
      <w:r w:rsidRPr="00943D7E">
        <w:rPr>
          <w:rFonts w:ascii="David" w:hAnsi="David" w:cs="David"/>
          <w:sz w:val="20"/>
          <w:szCs w:val="20"/>
          <w:rtl/>
        </w:rPr>
        <w:t xml:space="preserve">בריש פרק קמא </w:t>
      </w:r>
      <w:proofErr w:type="spellStart"/>
      <w:r w:rsidRPr="00943D7E">
        <w:rPr>
          <w:rFonts w:ascii="David" w:hAnsi="David" w:cs="David"/>
          <w:sz w:val="20"/>
          <w:szCs w:val="20"/>
          <w:rtl/>
        </w:rPr>
        <w:t>דסנהדרין</w:t>
      </w:r>
      <w:proofErr w:type="spellEnd"/>
      <w:r w:rsidRPr="00943D7E">
        <w:rPr>
          <w:rFonts w:ascii="David" w:hAnsi="David" w:cs="David"/>
          <w:sz w:val="20"/>
          <w:szCs w:val="20"/>
          <w:rtl/>
        </w:rPr>
        <w:t xml:space="preserve"> (דף ה)</w:t>
      </w:r>
      <w:r w:rsidRPr="00943D7E">
        <w:rPr>
          <w:rFonts w:ascii="David" w:hAnsi="David" w:cs="David"/>
          <w:sz w:val="24"/>
          <w:szCs w:val="24"/>
          <w:rtl/>
        </w:rPr>
        <w:t xml:space="preserve"> אמר ליה רב </w:t>
      </w:r>
      <w:proofErr w:type="spellStart"/>
      <w:r w:rsidRPr="00943D7E">
        <w:rPr>
          <w:rFonts w:ascii="David" w:hAnsi="David" w:cs="David"/>
          <w:sz w:val="24"/>
          <w:szCs w:val="24"/>
          <w:rtl/>
        </w:rPr>
        <w:t>חייא</w:t>
      </w:r>
      <w:proofErr w:type="spellEnd"/>
      <w:r w:rsidRPr="00943D7E">
        <w:rPr>
          <w:rFonts w:ascii="David" w:hAnsi="David" w:cs="David"/>
          <w:sz w:val="24"/>
          <w:szCs w:val="24"/>
          <w:rtl/>
        </w:rPr>
        <w:t xml:space="preserve"> לרבי בר </w:t>
      </w:r>
      <w:proofErr w:type="spellStart"/>
      <w:r w:rsidRPr="00943D7E">
        <w:rPr>
          <w:rFonts w:ascii="David" w:hAnsi="David" w:cs="David"/>
          <w:sz w:val="24"/>
          <w:szCs w:val="24"/>
          <w:rtl/>
        </w:rPr>
        <w:t>אחתי</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נחית</w:t>
      </w:r>
      <w:proofErr w:type="spellEnd"/>
      <w:r w:rsidRPr="00943D7E">
        <w:rPr>
          <w:rFonts w:ascii="David" w:hAnsi="David" w:cs="David"/>
          <w:sz w:val="24"/>
          <w:szCs w:val="24"/>
          <w:rtl/>
        </w:rPr>
        <w:t xml:space="preserve"> </w:t>
      </w:r>
      <w:r w:rsidRPr="00943D7E">
        <w:rPr>
          <w:rFonts w:ascii="David" w:hAnsi="David" w:cs="David"/>
          <w:b/>
          <w:bCs/>
          <w:sz w:val="24"/>
          <w:szCs w:val="24"/>
          <w:rtl/>
        </w:rPr>
        <w:t>לבבל</w:t>
      </w:r>
      <w:r w:rsidRPr="00943D7E">
        <w:rPr>
          <w:rFonts w:ascii="David" w:hAnsi="David" w:cs="David" w:hint="cs"/>
          <w:b/>
          <w:bCs/>
          <w:sz w:val="24"/>
          <w:szCs w:val="24"/>
          <w:rtl/>
        </w:rPr>
        <w:t>.</w:t>
      </w:r>
      <w:r w:rsidRPr="00943D7E">
        <w:rPr>
          <w:rFonts w:ascii="David" w:hAnsi="David" w:cs="David"/>
          <w:sz w:val="24"/>
          <w:szCs w:val="24"/>
          <w:rtl/>
        </w:rPr>
        <w:t xml:space="preserve"> יורה </w:t>
      </w:r>
      <w:proofErr w:type="spellStart"/>
      <w:r w:rsidRPr="00943D7E">
        <w:rPr>
          <w:rFonts w:ascii="David" w:hAnsi="David" w:cs="David"/>
          <w:sz w:val="24"/>
          <w:szCs w:val="24"/>
          <w:rtl/>
        </w:rPr>
        <w:t>יורה</w:t>
      </w:r>
      <w:proofErr w:type="spellEnd"/>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יתיר בכורות אל יתיר</w:t>
      </w:r>
      <w:r w:rsidRPr="00943D7E">
        <w:rPr>
          <w:rStyle w:val="a5"/>
          <w:rFonts w:ascii="David" w:hAnsi="David" w:cs="David"/>
          <w:sz w:val="24"/>
          <w:szCs w:val="24"/>
          <w:rtl/>
        </w:rPr>
        <w:footnoteReference w:id="15"/>
      </w:r>
      <w:r w:rsidRPr="00943D7E">
        <w:rPr>
          <w:rFonts w:ascii="David" w:hAnsi="David" w:cs="David"/>
          <w:sz w:val="24"/>
          <w:szCs w:val="24"/>
          <w:rtl/>
        </w:rPr>
        <w:t>".</w:t>
      </w:r>
      <w:r w:rsidRPr="00943D7E">
        <w:rPr>
          <w:rFonts w:asciiTheme="majorBidi" w:hAnsiTheme="majorBidi" w:cstheme="majorBidi" w:hint="cs"/>
          <w:sz w:val="24"/>
          <w:szCs w:val="24"/>
          <w:rtl/>
        </w:rPr>
        <w:t xml:space="preserve"> </w:t>
      </w:r>
    </w:p>
    <w:p w14:paraId="66A27C4F" w14:textId="77777777" w:rsidR="00C2305E" w:rsidRPr="00943D7E" w:rsidRDefault="00C2305E" w:rsidP="00C2305E">
      <w:pPr>
        <w:spacing w:after="0" w:line="360" w:lineRule="auto"/>
        <w:rPr>
          <w:rFonts w:asciiTheme="majorBidi" w:hAnsiTheme="majorBidi" w:cstheme="majorBidi"/>
          <w:sz w:val="24"/>
          <w:szCs w:val="24"/>
          <w:rtl/>
        </w:rPr>
      </w:pPr>
      <w:proofErr w:type="spellStart"/>
      <w:r w:rsidRPr="00943D7E">
        <w:rPr>
          <w:rFonts w:asciiTheme="majorBidi" w:hAnsiTheme="majorBidi" w:cstheme="majorBidi" w:hint="cs"/>
          <w:sz w:val="24"/>
          <w:szCs w:val="24"/>
          <w:rtl/>
        </w:rPr>
        <w:lastRenderedPageBreak/>
        <w:t>הנצי"ב</w:t>
      </w:r>
      <w:proofErr w:type="spellEnd"/>
      <w:r w:rsidRPr="00943D7E">
        <w:rPr>
          <w:rFonts w:asciiTheme="majorBidi" w:hAnsiTheme="majorBidi" w:cstheme="majorBidi" w:hint="cs"/>
          <w:sz w:val="24"/>
          <w:szCs w:val="24"/>
          <w:rtl/>
        </w:rPr>
        <w:t xml:space="preserve"> מציע שגם לפי הרמב"ם, אם הקדיש בכור בחוץ לארץ- קדוש בדיעבד. בזה ניתן לבאר את כל המקורות מהם עולה שדנו בכורות בחוץ לארץ: </w:t>
      </w:r>
      <w:r w:rsidRPr="00943D7E">
        <w:rPr>
          <w:rFonts w:ascii="David" w:hAnsi="David" w:cs="David"/>
          <w:sz w:val="24"/>
          <w:szCs w:val="24"/>
          <w:rtl/>
        </w:rPr>
        <w:t>"הרמב"ם מודה דאם נתקדש הבכור יש לו דין קדושת בכור מ</w:t>
      </w:r>
      <w:r w:rsidRPr="00943D7E">
        <w:rPr>
          <w:rFonts w:ascii="David" w:hAnsi="David" w:cs="David" w:hint="cs"/>
          <w:sz w:val="24"/>
          <w:szCs w:val="24"/>
          <w:rtl/>
        </w:rPr>
        <w:t>ן ה</w:t>
      </w:r>
      <w:r w:rsidRPr="00943D7E">
        <w:rPr>
          <w:rFonts w:ascii="David" w:hAnsi="David" w:cs="David"/>
          <w:sz w:val="24"/>
          <w:szCs w:val="24"/>
          <w:rtl/>
        </w:rPr>
        <w:t>ת</w:t>
      </w:r>
      <w:r w:rsidRPr="00943D7E">
        <w:rPr>
          <w:rFonts w:ascii="David" w:hAnsi="David" w:cs="David" w:hint="cs"/>
          <w:sz w:val="24"/>
          <w:szCs w:val="24"/>
          <w:rtl/>
        </w:rPr>
        <w:t>ורה</w:t>
      </w:r>
      <w:r w:rsidRPr="00943D7E">
        <w:rPr>
          <w:rFonts w:ascii="David" w:hAnsi="David" w:cs="David"/>
          <w:sz w:val="24"/>
          <w:szCs w:val="24"/>
          <w:rtl/>
        </w:rPr>
        <w:t xml:space="preserve">. ואל תתמה על זה שאפשר להקדיש בכור שיהא </w:t>
      </w:r>
      <w:proofErr w:type="spellStart"/>
      <w:r w:rsidRPr="00943D7E">
        <w:rPr>
          <w:rFonts w:ascii="David" w:hAnsi="David" w:cs="David"/>
          <w:sz w:val="24"/>
          <w:szCs w:val="24"/>
          <w:rtl/>
        </w:rPr>
        <w:t>מה"ת</w:t>
      </w:r>
      <w:proofErr w:type="spellEnd"/>
      <w:r w:rsidRPr="00943D7E">
        <w:rPr>
          <w:rFonts w:ascii="David" w:hAnsi="David" w:cs="David"/>
          <w:sz w:val="24"/>
          <w:szCs w:val="24"/>
          <w:rtl/>
        </w:rPr>
        <w:t xml:space="preserve"> אף על גב שלא </w:t>
      </w:r>
      <w:proofErr w:type="spellStart"/>
      <w:r w:rsidRPr="00943D7E">
        <w:rPr>
          <w:rFonts w:ascii="David" w:hAnsi="David" w:cs="David"/>
          <w:sz w:val="24"/>
          <w:szCs w:val="24"/>
          <w:rtl/>
        </w:rPr>
        <w:t>נצטוינו</w:t>
      </w:r>
      <w:proofErr w:type="spellEnd"/>
      <w:r w:rsidRPr="00943D7E">
        <w:rPr>
          <w:rFonts w:ascii="David" w:hAnsi="David" w:cs="David"/>
          <w:sz w:val="24"/>
          <w:szCs w:val="24"/>
          <w:rtl/>
        </w:rPr>
        <w:t xml:space="preserve"> לקדשו, שהרי הכי איתא לעיל </w:t>
      </w:r>
      <w:r w:rsidRPr="00943D7E">
        <w:rPr>
          <w:rFonts w:ascii="David" w:hAnsi="David" w:cs="David"/>
          <w:sz w:val="20"/>
          <w:szCs w:val="20"/>
          <w:rtl/>
        </w:rPr>
        <w:t>דף ה' א'</w:t>
      </w:r>
      <w:r w:rsidRPr="00943D7E">
        <w:rPr>
          <w:rFonts w:ascii="David" w:hAnsi="David" w:cs="David"/>
          <w:sz w:val="24"/>
          <w:szCs w:val="24"/>
          <w:rtl/>
        </w:rPr>
        <w:t xml:space="preserve"> </w:t>
      </w:r>
      <w:proofErr w:type="spellStart"/>
      <w:r w:rsidRPr="00943D7E">
        <w:rPr>
          <w:rFonts w:ascii="David" w:hAnsi="David" w:cs="David"/>
          <w:sz w:val="24"/>
          <w:szCs w:val="24"/>
          <w:rtl/>
        </w:rPr>
        <w:t>דר"ל</w:t>
      </w:r>
      <w:proofErr w:type="spellEnd"/>
      <w:r w:rsidRPr="00943D7E">
        <w:rPr>
          <w:rFonts w:ascii="David" w:hAnsi="David" w:cs="David"/>
          <w:sz w:val="24"/>
          <w:szCs w:val="24"/>
          <w:rtl/>
        </w:rPr>
        <w:t xml:space="preserve"> אמר</w:t>
      </w:r>
      <w:r w:rsidRPr="00943D7E">
        <w:rPr>
          <w:rFonts w:ascii="David" w:hAnsi="David" w:cs="David" w:hint="cs"/>
          <w:sz w:val="24"/>
          <w:szCs w:val="24"/>
          <w:rtl/>
        </w:rPr>
        <w:t>:</w:t>
      </w:r>
      <w:r w:rsidRPr="00943D7E">
        <w:rPr>
          <w:rFonts w:ascii="David" w:hAnsi="David" w:cs="David"/>
          <w:sz w:val="24"/>
          <w:szCs w:val="24"/>
          <w:rtl/>
        </w:rPr>
        <w:t xml:space="preserve"> קדשו בכורות במדבר. </w:t>
      </w:r>
      <w:proofErr w:type="spellStart"/>
      <w:r w:rsidRPr="00943D7E">
        <w:rPr>
          <w:rFonts w:ascii="David" w:hAnsi="David" w:cs="David"/>
          <w:sz w:val="24"/>
          <w:szCs w:val="24"/>
          <w:rtl/>
        </w:rPr>
        <w:t>ועיי"ש</w:t>
      </w:r>
      <w:proofErr w:type="spellEnd"/>
      <w:r w:rsidRPr="00943D7E">
        <w:rPr>
          <w:rFonts w:ascii="David" w:hAnsi="David" w:cs="David"/>
          <w:sz w:val="24"/>
          <w:szCs w:val="24"/>
          <w:rtl/>
        </w:rPr>
        <w:t xml:space="preserve"> בגמ' הטעם </w:t>
      </w:r>
      <w:proofErr w:type="spellStart"/>
      <w:r w:rsidRPr="00943D7E">
        <w:rPr>
          <w:rFonts w:ascii="David" w:hAnsi="David" w:cs="David"/>
          <w:sz w:val="24"/>
          <w:szCs w:val="24"/>
          <w:rtl/>
        </w:rPr>
        <w:t>לר"ל</w:t>
      </w:r>
      <w:proofErr w:type="spellEnd"/>
      <w:r w:rsidRPr="00943D7E">
        <w:rPr>
          <w:rFonts w:ascii="David" w:hAnsi="David" w:cs="David"/>
          <w:sz w:val="24"/>
          <w:szCs w:val="24"/>
          <w:rtl/>
        </w:rPr>
        <w:t xml:space="preserve"> שלא </w:t>
      </w:r>
      <w:proofErr w:type="spellStart"/>
      <w:r w:rsidRPr="00943D7E">
        <w:rPr>
          <w:rFonts w:ascii="David" w:hAnsi="David" w:cs="David"/>
          <w:sz w:val="24"/>
          <w:szCs w:val="24"/>
          <w:rtl/>
        </w:rPr>
        <w:t>נתחייבו</w:t>
      </w:r>
      <w:proofErr w:type="spellEnd"/>
      <w:r w:rsidRPr="00943D7E">
        <w:rPr>
          <w:rFonts w:ascii="David" w:hAnsi="David" w:cs="David"/>
          <w:sz w:val="24"/>
          <w:szCs w:val="24"/>
          <w:rtl/>
        </w:rPr>
        <w:t xml:space="preserve"> להקדיש בכור במדבר</w:t>
      </w:r>
      <w:r w:rsidRPr="00943D7E">
        <w:rPr>
          <w:rFonts w:ascii="David" w:hAnsi="David" w:cs="David" w:hint="cs"/>
          <w:sz w:val="24"/>
          <w:szCs w:val="24"/>
          <w:rtl/>
        </w:rPr>
        <w:t>,</w:t>
      </w:r>
      <w:r w:rsidRPr="00943D7E">
        <w:rPr>
          <w:rFonts w:ascii="David" w:hAnsi="David" w:cs="David"/>
          <w:sz w:val="24"/>
          <w:szCs w:val="24"/>
          <w:rtl/>
        </w:rPr>
        <w:t xml:space="preserve"> ומשו</w:t>
      </w:r>
      <w:r w:rsidRPr="00943D7E">
        <w:rPr>
          <w:rFonts w:ascii="David" w:hAnsi="David" w:cs="David" w:hint="cs"/>
          <w:sz w:val="24"/>
          <w:szCs w:val="24"/>
          <w:rtl/>
        </w:rPr>
        <w:t xml:space="preserve">ם הכי </w:t>
      </w:r>
      <w:r w:rsidRPr="00943D7E">
        <w:rPr>
          <w:rFonts w:ascii="David" w:hAnsi="David" w:cs="David"/>
          <w:sz w:val="24"/>
          <w:szCs w:val="24"/>
          <w:rtl/>
        </w:rPr>
        <w:t>הוצרכו להקדיש</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b/>
          <w:bCs/>
          <w:sz w:val="24"/>
          <w:szCs w:val="24"/>
          <w:rtl/>
        </w:rPr>
        <w:t xml:space="preserve">הרי </w:t>
      </w:r>
      <w:proofErr w:type="spellStart"/>
      <w:r w:rsidRPr="00943D7E">
        <w:rPr>
          <w:rFonts w:ascii="David" w:hAnsi="David" w:cs="David"/>
          <w:b/>
          <w:bCs/>
          <w:sz w:val="24"/>
          <w:szCs w:val="24"/>
          <w:rtl/>
        </w:rPr>
        <w:t>דאפשר</w:t>
      </w:r>
      <w:proofErr w:type="spellEnd"/>
      <w:r w:rsidRPr="00943D7E">
        <w:rPr>
          <w:rFonts w:ascii="David" w:hAnsi="David" w:cs="David"/>
          <w:b/>
          <w:bCs/>
          <w:sz w:val="24"/>
          <w:szCs w:val="24"/>
          <w:rtl/>
        </w:rPr>
        <w:t xml:space="preserve"> להקדיש אף על גב שאינו קדוש מאיליו</w:t>
      </w:r>
      <w:r w:rsidRPr="00943D7E">
        <w:rPr>
          <w:rFonts w:ascii="David" w:hAnsi="David" w:cs="David"/>
          <w:sz w:val="24"/>
          <w:szCs w:val="24"/>
          <w:rtl/>
        </w:rPr>
        <w:t>. והיינו שכ</w:t>
      </w:r>
      <w:r w:rsidRPr="00943D7E">
        <w:rPr>
          <w:rFonts w:ascii="David" w:hAnsi="David" w:cs="David" w:hint="cs"/>
          <w:sz w:val="24"/>
          <w:szCs w:val="24"/>
          <w:rtl/>
        </w:rPr>
        <w:t>תב</w:t>
      </w:r>
      <w:r w:rsidRPr="00943D7E">
        <w:rPr>
          <w:rFonts w:ascii="David" w:hAnsi="David" w:cs="David"/>
          <w:sz w:val="24"/>
          <w:szCs w:val="24"/>
          <w:rtl/>
        </w:rPr>
        <w:t xml:space="preserve"> הרמב"ם והובא בלשון הרמב"ן, דמי שהביאו </w:t>
      </w:r>
      <w:r w:rsidRPr="00943D7E">
        <w:rPr>
          <w:rFonts w:ascii="David" w:hAnsi="David" w:cs="David"/>
          <w:b/>
          <w:bCs/>
          <w:sz w:val="24"/>
          <w:szCs w:val="24"/>
          <w:rtl/>
        </w:rPr>
        <w:t>בעזרה</w:t>
      </w:r>
      <w:r w:rsidRPr="00943D7E">
        <w:rPr>
          <w:rFonts w:ascii="David" w:hAnsi="David" w:cs="David"/>
          <w:sz w:val="24"/>
          <w:szCs w:val="24"/>
          <w:rtl/>
        </w:rPr>
        <w:t xml:space="preserve"> אין </w:t>
      </w:r>
      <w:proofErr w:type="spellStart"/>
      <w:r w:rsidRPr="00943D7E">
        <w:rPr>
          <w:rFonts w:ascii="David" w:hAnsi="David" w:cs="David"/>
          <w:sz w:val="24"/>
          <w:szCs w:val="24"/>
          <w:rtl/>
        </w:rPr>
        <w:t>מקבלין</w:t>
      </w:r>
      <w:proofErr w:type="spellEnd"/>
      <w:r w:rsidRPr="00943D7E">
        <w:rPr>
          <w:rFonts w:ascii="David" w:hAnsi="David" w:cs="David"/>
          <w:sz w:val="24"/>
          <w:szCs w:val="24"/>
          <w:rtl/>
        </w:rPr>
        <w:t xml:space="preserve"> ממנו והרי הוא חולין, פי' </w:t>
      </w:r>
      <w:r w:rsidRPr="00943D7E">
        <w:rPr>
          <w:rFonts w:ascii="David" w:hAnsi="David" w:cs="David"/>
          <w:b/>
          <w:bCs/>
          <w:sz w:val="24"/>
          <w:szCs w:val="24"/>
          <w:rtl/>
        </w:rPr>
        <w:t>אחר</w:t>
      </w:r>
      <w:r w:rsidRPr="00943D7E">
        <w:rPr>
          <w:rFonts w:ascii="David" w:hAnsi="David" w:cs="David"/>
          <w:sz w:val="24"/>
          <w:szCs w:val="24"/>
          <w:rtl/>
        </w:rPr>
        <w:t xml:space="preserve"> שהביאו לעזרה</w:t>
      </w:r>
      <w:r w:rsidRPr="00943D7E">
        <w:rPr>
          <w:rFonts w:ascii="David" w:hAnsi="David" w:cs="David" w:hint="cs"/>
          <w:sz w:val="24"/>
          <w:szCs w:val="24"/>
          <w:rtl/>
        </w:rPr>
        <w:t>-</w:t>
      </w:r>
      <w:r w:rsidRPr="00943D7E">
        <w:rPr>
          <w:rFonts w:ascii="David" w:hAnsi="David" w:cs="David"/>
          <w:sz w:val="24"/>
          <w:szCs w:val="24"/>
          <w:rtl/>
        </w:rPr>
        <w:t xml:space="preserve"> מוכח שרק על מנת כן הקדישו, אינו קדוש כלל והרי הוא חולין. אבל ודאי המקדישו להיות בכור צריך </w:t>
      </w:r>
      <w:proofErr w:type="spellStart"/>
      <w:r w:rsidRPr="00943D7E">
        <w:rPr>
          <w:rFonts w:ascii="David" w:hAnsi="David" w:cs="David"/>
          <w:sz w:val="24"/>
          <w:szCs w:val="24"/>
          <w:rtl/>
        </w:rPr>
        <w:t>ליתנן</w:t>
      </w:r>
      <w:proofErr w:type="spellEnd"/>
      <w:r w:rsidRPr="00943D7E">
        <w:rPr>
          <w:rFonts w:ascii="David" w:hAnsi="David" w:cs="David"/>
          <w:sz w:val="24"/>
          <w:szCs w:val="24"/>
          <w:rtl/>
        </w:rPr>
        <w:t xml:space="preserve"> </w:t>
      </w:r>
      <w:r w:rsidRPr="00943D7E">
        <w:rPr>
          <w:rFonts w:ascii="David" w:hAnsi="David" w:cs="David"/>
          <w:b/>
          <w:bCs/>
          <w:sz w:val="24"/>
          <w:szCs w:val="24"/>
          <w:rtl/>
        </w:rPr>
        <w:t>לכהן</w:t>
      </w:r>
      <w:r w:rsidRPr="00943D7E">
        <w:rPr>
          <w:rFonts w:ascii="David" w:hAnsi="David" w:cs="David"/>
          <w:sz w:val="24"/>
          <w:szCs w:val="24"/>
          <w:rtl/>
        </w:rPr>
        <w:t xml:space="preserve">, ויש עליו דיני בכור מן התורה, וכך </w:t>
      </w:r>
      <w:r w:rsidRPr="00943D7E">
        <w:rPr>
          <w:rFonts w:ascii="David" w:hAnsi="David" w:cs="David"/>
          <w:b/>
          <w:bCs/>
          <w:sz w:val="24"/>
          <w:szCs w:val="24"/>
          <w:rtl/>
        </w:rPr>
        <w:t>הנהיגו חז"ל להקדיש בכור בחו"ל</w:t>
      </w:r>
      <w:r w:rsidRPr="00943D7E">
        <w:rPr>
          <w:rFonts w:ascii="David" w:hAnsi="David" w:cs="David"/>
          <w:sz w:val="24"/>
          <w:szCs w:val="24"/>
          <w:rtl/>
        </w:rPr>
        <w:t xml:space="preserve"> כדאי' בכולי </w:t>
      </w:r>
      <w:proofErr w:type="spellStart"/>
      <w:r w:rsidRPr="00943D7E">
        <w:rPr>
          <w:rFonts w:ascii="David" w:hAnsi="David" w:cs="David"/>
          <w:sz w:val="24"/>
          <w:szCs w:val="24"/>
          <w:rtl/>
        </w:rPr>
        <w:t>תלמודא</w:t>
      </w:r>
      <w:proofErr w:type="spellEnd"/>
      <w:r w:rsidRPr="00943D7E">
        <w:rPr>
          <w:rStyle w:val="a5"/>
          <w:rFonts w:ascii="David" w:hAnsi="David" w:cs="David"/>
          <w:sz w:val="24"/>
          <w:szCs w:val="24"/>
          <w:rtl/>
        </w:rPr>
        <w:footnoteReference w:id="16"/>
      </w:r>
      <w:r w:rsidRPr="00943D7E">
        <w:rPr>
          <w:rFonts w:ascii="David" w:hAnsi="David" w:cs="David"/>
          <w:sz w:val="24"/>
          <w:szCs w:val="24"/>
          <w:rtl/>
        </w:rPr>
        <w:t>".</w:t>
      </w:r>
    </w:p>
    <w:p w14:paraId="0287CF33"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הרמב"ם כתב לגבי היתר בכור בהדיוטות: </w:t>
      </w:r>
    </w:p>
    <w:p w14:paraId="2F248B9B"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David" w:hAnsi="David" w:cs="David"/>
          <w:sz w:val="24"/>
          <w:szCs w:val="24"/>
          <w:rtl/>
        </w:rPr>
        <w:t>"בכור שיצא לחוצה לארץ ונפל בו מום מובהק, הרי זה יותר על פי שלשה בני הכנסת</w:t>
      </w:r>
      <w:r w:rsidRPr="00943D7E">
        <w:rPr>
          <w:rStyle w:val="a5"/>
          <w:rFonts w:ascii="David" w:hAnsi="David" w:cs="David"/>
          <w:sz w:val="24"/>
          <w:szCs w:val="24"/>
          <w:rtl/>
        </w:rPr>
        <w:footnoteReference w:id="17"/>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 על פי זה מציע רבי מאיר שמחה הכהן</w:t>
      </w:r>
      <w:r w:rsidRPr="00943D7E">
        <w:rPr>
          <w:rStyle w:val="a5"/>
          <w:rFonts w:asciiTheme="majorBidi" w:hAnsiTheme="majorBidi" w:cstheme="majorBidi"/>
          <w:sz w:val="24"/>
          <w:szCs w:val="24"/>
          <w:rtl/>
        </w:rPr>
        <w:footnoteReference w:id="18"/>
      </w:r>
      <w:r w:rsidRPr="00943D7E">
        <w:rPr>
          <w:rFonts w:asciiTheme="majorBidi" w:hAnsiTheme="majorBidi" w:cstheme="majorBidi" w:hint="cs"/>
          <w:sz w:val="24"/>
          <w:szCs w:val="24"/>
          <w:rtl/>
        </w:rPr>
        <w:t xml:space="preserve"> שכך יבאר הרמב"ם את כל המובאות גבי התרת בכורות בחוץ לארץ: מדובר בבכור ש</w:t>
      </w:r>
      <w:r w:rsidRPr="00943D7E">
        <w:rPr>
          <w:rFonts w:asciiTheme="majorBidi" w:hAnsiTheme="majorBidi" w:cstheme="majorBidi" w:hint="cs"/>
          <w:b/>
          <w:bCs/>
          <w:sz w:val="24"/>
          <w:szCs w:val="24"/>
          <w:rtl/>
        </w:rPr>
        <w:t>יצא</w:t>
      </w:r>
      <w:r w:rsidRPr="00943D7E">
        <w:rPr>
          <w:rFonts w:asciiTheme="majorBidi" w:hAnsiTheme="majorBidi" w:cstheme="majorBidi" w:hint="cs"/>
          <w:sz w:val="24"/>
          <w:szCs w:val="24"/>
          <w:rtl/>
        </w:rPr>
        <w:t xml:space="preserve"> מארץ ישראל. בכסף משנה הביא דוגמאות נוספות לכך שנהגו קדושה בבכורות בחוץ לארץ, וכתב שנפלה בזה אי הבנה והגרסה הנכונה ברמב"ם היא:  </w:t>
      </w:r>
      <w:r w:rsidRPr="00943D7E">
        <w:rPr>
          <w:rFonts w:ascii="David" w:hAnsi="David" w:cs="David"/>
          <w:sz w:val="24"/>
          <w:szCs w:val="24"/>
          <w:rtl/>
        </w:rPr>
        <w:t xml:space="preserve">"מצות בכור בהמה טהורה </w:t>
      </w:r>
      <w:r w:rsidRPr="00943D7E">
        <w:rPr>
          <w:rFonts w:ascii="David" w:hAnsi="David" w:cs="David"/>
          <w:b/>
          <w:bCs/>
          <w:sz w:val="24"/>
          <w:szCs w:val="24"/>
          <w:rtl/>
        </w:rPr>
        <w:t>נוהגת</w:t>
      </w:r>
      <w:r w:rsidRPr="00943D7E">
        <w:rPr>
          <w:rFonts w:ascii="David" w:hAnsi="David" w:cs="David"/>
          <w:sz w:val="24"/>
          <w:szCs w:val="24"/>
          <w:rtl/>
        </w:rPr>
        <w:t xml:space="preserve"> בארץ ובח"ל</w:t>
      </w:r>
      <w:r w:rsidRPr="00943D7E">
        <w:rPr>
          <w:rStyle w:val="a5"/>
          <w:rFonts w:ascii="David" w:hAnsi="David" w:cs="David"/>
          <w:sz w:val="24"/>
          <w:szCs w:val="24"/>
          <w:rtl/>
        </w:rPr>
        <w:footnoteReference w:id="19"/>
      </w:r>
      <w:r w:rsidRPr="00943D7E">
        <w:rPr>
          <w:rFonts w:ascii="David" w:hAnsi="David" w:cs="David"/>
          <w:sz w:val="24"/>
          <w:szCs w:val="24"/>
          <w:rtl/>
        </w:rPr>
        <w:t>".</w:t>
      </w:r>
      <w:r w:rsidRPr="00943D7E">
        <w:rPr>
          <w:rFonts w:asciiTheme="majorBidi" w:hAnsiTheme="majorBidi" w:cstheme="majorBidi" w:hint="cs"/>
          <w:sz w:val="24"/>
          <w:szCs w:val="24"/>
          <w:rtl/>
        </w:rPr>
        <w:t xml:space="preserve">  על כך הגיב בערוך השולחן: </w:t>
      </w:r>
      <w:r w:rsidRPr="00943D7E">
        <w:rPr>
          <w:rFonts w:ascii="David" w:hAnsi="David" w:cs="David"/>
          <w:sz w:val="24"/>
          <w:szCs w:val="24"/>
          <w:rtl/>
        </w:rPr>
        <w:t>"</w:t>
      </w:r>
      <w:proofErr w:type="spellStart"/>
      <w:r w:rsidRPr="00943D7E">
        <w:rPr>
          <w:rFonts w:ascii="David" w:hAnsi="David" w:cs="David"/>
          <w:sz w:val="24"/>
          <w:szCs w:val="24"/>
          <w:rtl/>
        </w:rPr>
        <w:t>ותימה</w:t>
      </w:r>
      <w:proofErr w:type="spellEnd"/>
      <w:r w:rsidRPr="00943D7E">
        <w:rPr>
          <w:rFonts w:ascii="David" w:hAnsi="David" w:cs="David"/>
          <w:sz w:val="24"/>
          <w:szCs w:val="24"/>
          <w:rtl/>
        </w:rPr>
        <w:t xml:space="preserve"> גדולה </w:t>
      </w:r>
      <w:proofErr w:type="spellStart"/>
      <w:r w:rsidRPr="00943D7E">
        <w:rPr>
          <w:rFonts w:ascii="David" w:hAnsi="David" w:cs="David"/>
          <w:sz w:val="24"/>
          <w:szCs w:val="24"/>
          <w:rtl/>
        </w:rPr>
        <w:t>שהראב"ד</w:t>
      </w:r>
      <w:proofErr w:type="spellEnd"/>
      <w:r w:rsidRPr="00943D7E">
        <w:rPr>
          <w:rFonts w:ascii="David" w:hAnsi="David" w:cs="David"/>
          <w:sz w:val="24"/>
          <w:szCs w:val="24"/>
          <w:rtl/>
        </w:rPr>
        <w:t xml:space="preserve"> שהיה בזמנו של הרמב"ם והרמב"ן </w:t>
      </w:r>
      <w:proofErr w:type="spellStart"/>
      <w:r w:rsidRPr="00943D7E">
        <w:rPr>
          <w:rFonts w:ascii="David" w:hAnsi="David" w:cs="David"/>
          <w:sz w:val="24"/>
          <w:szCs w:val="24"/>
          <w:rtl/>
        </w:rPr>
        <w:t>והרא"ש</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והרשב"א</w:t>
      </w:r>
      <w:proofErr w:type="spellEnd"/>
      <w:r w:rsidRPr="00943D7E">
        <w:rPr>
          <w:rFonts w:ascii="David" w:hAnsi="David" w:cs="David"/>
          <w:sz w:val="24"/>
          <w:szCs w:val="24"/>
          <w:rtl/>
        </w:rPr>
        <w:t xml:space="preserve"> והטור שהיו סמוכים לזמנו לכולם נזדקר טעות בנוסחת הרמב"ם</w:t>
      </w:r>
      <w:r w:rsidRPr="00943D7E">
        <w:rPr>
          <w:rFonts w:ascii="David" w:hAnsi="David" w:cs="David" w:hint="cs"/>
          <w:sz w:val="24"/>
          <w:szCs w:val="24"/>
          <w:rtl/>
        </w:rPr>
        <w:t>.</w:t>
      </w:r>
      <w:r w:rsidRPr="00943D7E">
        <w:rPr>
          <w:rFonts w:ascii="David" w:hAnsi="David" w:cs="David"/>
          <w:sz w:val="24"/>
          <w:szCs w:val="24"/>
          <w:rtl/>
        </w:rPr>
        <w:t xml:space="preserve"> ועוד</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דמדבריו</w:t>
      </w:r>
      <w:proofErr w:type="spellEnd"/>
      <w:r w:rsidRPr="00943D7E">
        <w:rPr>
          <w:rFonts w:ascii="David" w:hAnsi="David" w:cs="David"/>
          <w:sz w:val="24"/>
          <w:szCs w:val="24"/>
          <w:rtl/>
        </w:rPr>
        <w:t xml:space="preserve"> בספר המצות </w:t>
      </w:r>
      <w:proofErr w:type="spellStart"/>
      <w:r w:rsidRPr="00943D7E">
        <w:rPr>
          <w:rFonts w:ascii="David" w:hAnsi="David" w:cs="David"/>
          <w:sz w:val="20"/>
          <w:szCs w:val="20"/>
          <w:rtl/>
        </w:rPr>
        <w:t>בעשין</w:t>
      </w:r>
      <w:proofErr w:type="spellEnd"/>
      <w:r w:rsidRPr="00943D7E">
        <w:rPr>
          <w:rFonts w:ascii="David" w:hAnsi="David" w:cs="David"/>
          <w:sz w:val="20"/>
          <w:szCs w:val="20"/>
          <w:rtl/>
        </w:rPr>
        <w:t xml:space="preserve"> מצוה ע"ט</w:t>
      </w:r>
      <w:r w:rsidRPr="00943D7E">
        <w:rPr>
          <w:rFonts w:ascii="David" w:hAnsi="David" w:cs="David"/>
          <w:sz w:val="24"/>
          <w:szCs w:val="24"/>
          <w:rtl/>
        </w:rPr>
        <w:t xml:space="preserve"> מוכח </w:t>
      </w:r>
      <w:proofErr w:type="spellStart"/>
      <w:r w:rsidRPr="00943D7E">
        <w:rPr>
          <w:rFonts w:ascii="David" w:hAnsi="David" w:cs="David"/>
          <w:sz w:val="24"/>
          <w:szCs w:val="24"/>
          <w:rtl/>
        </w:rPr>
        <w:t>להדיא</w:t>
      </w:r>
      <w:proofErr w:type="spellEnd"/>
      <w:r w:rsidRPr="00943D7E">
        <w:rPr>
          <w:rFonts w:ascii="David" w:hAnsi="David" w:cs="David"/>
          <w:sz w:val="24"/>
          <w:szCs w:val="24"/>
          <w:rtl/>
        </w:rPr>
        <w:t xml:space="preserve"> כדבריהם</w:t>
      </w:r>
      <w:r w:rsidRPr="00943D7E">
        <w:rPr>
          <w:rFonts w:ascii="David" w:hAnsi="David" w:cs="David" w:hint="cs"/>
          <w:sz w:val="24"/>
          <w:szCs w:val="24"/>
          <w:rtl/>
        </w:rPr>
        <w:t>,</w:t>
      </w:r>
      <w:r w:rsidRPr="00943D7E">
        <w:rPr>
          <w:rFonts w:ascii="David" w:hAnsi="David" w:cs="David"/>
          <w:sz w:val="24"/>
          <w:szCs w:val="24"/>
          <w:rtl/>
        </w:rPr>
        <w:t xml:space="preserve"> וז"ל</w:t>
      </w:r>
      <w:r w:rsidRPr="00943D7E">
        <w:rPr>
          <w:rFonts w:ascii="David" w:hAnsi="David" w:cs="David" w:hint="cs"/>
          <w:sz w:val="24"/>
          <w:szCs w:val="24"/>
          <w:rtl/>
        </w:rPr>
        <w:t>:</w:t>
      </w:r>
      <w:r w:rsidRPr="00943D7E">
        <w:rPr>
          <w:rFonts w:ascii="David" w:hAnsi="David" w:cs="David"/>
          <w:sz w:val="24"/>
          <w:szCs w:val="24"/>
          <w:rtl/>
        </w:rPr>
        <w:t xml:space="preserve"> הוא </w:t>
      </w:r>
      <w:proofErr w:type="spellStart"/>
      <w:r w:rsidRPr="00943D7E">
        <w:rPr>
          <w:rFonts w:ascii="David" w:hAnsi="David" w:cs="David"/>
          <w:sz w:val="24"/>
          <w:szCs w:val="24"/>
          <w:rtl/>
        </w:rPr>
        <w:t>שצונו</w:t>
      </w:r>
      <w:proofErr w:type="spellEnd"/>
      <w:r w:rsidRPr="00943D7E">
        <w:rPr>
          <w:rFonts w:ascii="David" w:hAnsi="David" w:cs="David"/>
          <w:sz w:val="24"/>
          <w:szCs w:val="24"/>
          <w:rtl/>
        </w:rPr>
        <w:t xml:space="preserve"> לקדש בכורות וכו' ודין זה וכו' שיביאנו </w:t>
      </w:r>
      <w:proofErr w:type="spellStart"/>
      <w:r w:rsidRPr="00943D7E">
        <w:rPr>
          <w:rFonts w:ascii="David" w:hAnsi="David" w:cs="David"/>
          <w:sz w:val="24"/>
          <w:szCs w:val="24"/>
          <w:rtl/>
        </w:rPr>
        <w:t>לכהנים</w:t>
      </w:r>
      <w:proofErr w:type="spellEnd"/>
      <w:r w:rsidRPr="00943D7E">
        <w:rPr>
          <w:rFonts w:ascii="David" w:hAnsi="David" w:cs="David"/>
          <w:sz w:val="24"/>
          <w:szCs w:val="24"/>
          <w:rtl/>
        </w:rPr>
        <w:t xml:space="preserve"> ויקריבו חלבה ודמה וכו' והתבאר בסוף חלה </w:t>
      </w:r>
      <w:proofErr w:type="spellStart"/>
      <w:r w:rsidRPr="00943D7E">
        <w:rPr>
          <w:rFonts w:ascii="David" w:hAnsi="David" w:cs="David"/>
          <w:sz w:val="24"/>
          <w:szCs w:val="24"/>
          <w:rtl/>
        </w:rPr>
        <w:t>שמצוה</w:t>
      </w:r>
      <w:proofErr w:type="spellEnd"/>
      <w:r w:rsidRPr="00943D7E">
        <w:rPr>
          <w:rFonts w:ascii="David" w:hAnsi="David" w:cs="David"/>
          <w:sz w:val="24"/>
          <w:szCs w:val="24"/>
          <w:rtl/>
        </w:rPr>
        <w:t xml:space="preserve"> זו </w:t>
      </w:r>
      <w:r w:rsidRPr="00943D7E">
        <w:rPr>
          <w:rFonts w:ascii="David" w:hAnsi="David" w:cs="David"/>
          <w:b/>
          <w:bCs/>
          <w:sz w:val="24"/>
          <w:szCs w:val="24"/>
          <w:rtl/>
        </w:rPr>
        <w:t>אינה נוהגת אלא בארץ</w:t>
      </w:r>
      <w:r w:rsidRPr="00943D7E">
        <w:rPr>
          <w:rStyle w:val="a5"/>
          <w:rFonts w:ascii="David" w:hAnsi="David" w:cs="David"/>
          <w:sz w:val="24"/>
          <w:szCs w:val="24"/>
          <w:rtl/>
        </w:rPr>
        <w:footnoteReference w:id="20"/>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לכן דעתו שהרמב"ם סבור שבחוץ לארץ קיים </w:t>
      </w:r>
      <w:r w:rsidRPr="00943D7E">
        <w:rPr>
          <w:rFonts w:asciiTheme="majorBidi" w:hAnsiTheme="majorBidi" w:cstheme="majorBidi" w:hint="cs"/>
          <w:b/>
          <w:bCs/>
          <w:sz w:val="24"/>
          <w:szCs w:val="24"/>
          <w:rtl/>
        </w:rPr>
        <w:t xml:space="preserve">חיוב דרבנן </w:t>
      </w:r>
      <w:r w:rsidRPr="00943D7E">
        <w:rPr>
          <w:rFonts w:asciiTheme="majorBidi" w:hAnsiTheme="majorBidi" w:cstheme="majorBidi" w:hint="cs"/>
          <w:sz w:val="24"/>
          <w:szCs w:val="24"/>
          <w:rtl/>
        </w:rPr>
        <w:t>בהלכות בכורות ובזה ניתן להסביר את כל הקושיות מן הגמרות</w:t>
      </w:r>
      <w:r w:rsidRPr="00943D7E">
        <w:rPr>
          <w:rStyle w:val="a5"/>
          <w:rFonts w:asciiTheme="majorBidi" w:hAnsiTheme="majorBidi" w:cstheme="majorBidi"/>
          <w:sz w:val="24"/>
          <w:szCs w:val="24"/>
          <w:rtl/>
        </w:rPr>
        <w:footnoteReference w:id="21"/>
      </w:r>
      <w:r w:rsidRPr="00943D7E">
        <w:rPr>
          <w:rFonts w:asciiTheme="majorBidi" w:hAnsiTheme="majorBidi" w:cstheme="majorBidi" w:hint="cs"/>
          <w:sz w:val="24"/>
          <w:szCs w:val="24"/>
          <w:rtl/>
        </w:rPr>
        <w:t xml:space="preserve">. אך הוא מסיים: </w:t>
      </w:r>
      <w:r w:rsidRPr="00943D7E">
        <w:rPr>
          <w:rFonts w:asciiTheme="majorBidi" w:hAnsiTheme="majorBidi" w:cs="Times New Roman" w:hint="cs"/>
          <w:sz w:val="24"/>
          <w:szCs w:val="24"/>
          <w:rtl/>
        </w:rPr>
        <w:t xml:space="preserve"> </w:t>
      </w:r>
      <w:r w:rsidRPr="00943D7E">
        <w:rPr>
          <w:rFonts w:asciiTheme="majorBidi" w:hAnsiTheme="majorBidi" w:cstheme="majorBidi" w:hint="cs"/>
          <w:sz w:val="24"/>
          <w:szCs w:val="24"/>
          <w:rtl/>
        </w:rPr>
        <w:t xml:space="preserve"> </w:t>
      </w:r>
      <w:r w:rsidRPr="00943D7E">
        <w:rPr>
          <w:rFonts w:ascii="David" w:hAnsi="David" w:cs="David"/>
          <w:sz w:val="24"/>
          <w:szCs w:val="24"/>
          <w:rtl/>
        </w:rPr>
        <w:t xml:space="preserve">"עכ"פ איך שהוא דעת הרמב"ם היא </w:t>
      </w:r>
      <w:proofErr w:type="spellStart"/>
      <w:r w:rsidRPr="00943D7E">
        <w:rPr>
          <w:rFonts w:ascii="David" w:hAnsi="David" w:cs="David"/>
          <w:sz w:val="24"/>
          <w:szCs w:val="24"/>
          <w:rtl/>
        </w:rPr>
        <w:t>דיעה</w:t>
      </w:r>
      <w:proofErr w:type="spellEnd"/>
      <w:r w:rsidRPr="00943D7E">
        <w:rPr>
          <w:rFonts w:ascii="David" w:hAnsi="David" w:cs="David"/>
          <w:sz w:val="24"/>
          <w:szCs w:val="24"/>
          <w:rtl/>
        </w:rPr>
        <w:t xml:space="preserve"> יחידאי </w:t>
      </w:r>
      <w:proofErr w:type="spellStart"/>
      <w:r w:rsidRPr="00943D7E">
        <w:rPr>
          <w:rFonts w:ascii="David" w:hAnsi="David" w:cs="David"/>
          <w:sz w:val="24"/>
          <w:szCs w:val="24"/>
          <w:rtl/>
        </w:rPr>
        <w:t>וקיי"ל</w:t>
      </w:r>
      <w:proofErr w:type="spellEnd"/>
      <w:r w:rsidRPr="00943D7E">
        <w:rPr>
          <w:rFonts w:ascii="David" w:hAnsi="David" w:cs="David"/>
          <w:sz w:val="24"/>
          <w:szCs w:val="24"/>
          <w:rtl/>
        </w:rPr>
        <w:t xml:space="preserve"> כרוב הפוסקים".</w:t>
      </w:r>
    </w:p>
    <w:p w14:paraId="280C7601" w14:textId="77777777" w:rsidR="00C2305E" w:rsidRPr="00943D7E" w:rsidRDefault="00C2305E" w:rsidP="00C2305E">
      <w:pPr>
        <w:spacing w:after="0" w:line="360" w:lineRule="auto"/>
        <w:rPr>
          <w:rFonts w:asciiTheme="majorBidi" w:hAnsiTheme="majorBidi" w:cs="Times New Roman"/>
          <w:sz w:val="24"/>
          <w:szCs w:val="24"/>
          <w:rtl/>
        </w:rPr>
      </w:pPr>
      <w:r w:rsidRPr="00943D7E">
        <w:rPr>
          <w:rFonts w:asciiTheme="majorBidi" w:hAnsiTheme="majorBidi" w:cstheme="majorBidi" w:hint="cs"/>
          <w:sz w:val="24"/>
          <w:szCs w:val="24"/>
          <w:rtl/>
        </w:rPr>
        <w:t xml:space="preserve">לכאורה תומכת בגרסת </w:t>
      </w:r>
      <w:proofErr w:type="spellStart"/>
      <w:r w:rsidRPr="00943D7E">
        <w:rPr>
          <w:rFonts w:asciiTheme="majorBidi" w:hAnsiTheme="majorBidi" w:cstheme="majorBidi" w:hint="cs"/>
          <w:sz w:val="24"/>
          <w:szCs w:val="24"/>
          <w:rtl/>
        </w:rPr>
        <w:t>הכס"מ</w:t>
      </w:r>
      <w:proofErr w:type="spellEnd"/>
      <w:r w:rsidRPr="00943D7E">
        <w:rPr>
          <w:rFonts w:asciiTheme="majorBidi" w:hAnsiTheme="majorBidi" w:cstheme="majorBidi" w:hint="cs"/>
          <w:sz w:val="24"/>
          <w:szCs w:val="24"/>
          <w:rtl/>
        </w:rPr>
        <w:t xml:space="preserve">, העובדה שהרמב"ם בעצמו אמר שהבכור נאכל רק במומו. לפי </w:t>
      </w:r>
      <w:proofErr w:type="spellStart"/>
      <w:r w:rsidRPr="00943D7E">
        <w:rPr>
          <w:rFonts w:asciiTheme="majorBidi" w:hAnsiTheme="majorBidi" w:cstheme="majorBidi" w:hint="cs"/>
          <w:sz w:val="24"/>
          <w:szCs w:val="24"/>
          <w:rtl/>
        </w:rPr>
        <w:t>הגירסה</w:t>
      </w:r>
      <w:proofErr w:type="spellEnd"/>
      <w:r w:rsidRPr="00943D7E">
        <w:rPr>
          <w:rFonts w:asciiTheme="majorBidi" w:hAnsiTheme="majorBidi" w:cstheme="majorBidi" w:hint="cs"/>
          <w:sz w:val="24"/>
          <w:szCs w:val="24"/>
          <w:rtl/>
        </w:rPr>
        <w:t xml:space="preserve"> שאין קדושה בבכור חוץ לארץ, צורך במום מנין?  מכל מקום, הרב חיים </w:t>
      </w:r>
      <w:proofErr w:type="spellStart"/>
      <w:r w:rsidRPr="00943D7E">
        <w:rPr>
          <w:rFonts w:asciiTheme="majorBidi" w:hAnsiTheme="majorBidi" w:cstheme="majorBidi" w:hint="cs"/>
          <w:sz w:val="24"/>
          <w:szCs w:val="24"/>
          <w:rtl/>
        </w:rPr>
        <w:t>סולובייצ'יק</w:t>
      </w:r>
      <w:proofErr w:type="spellEnd"/>
      <w:r w:rsidRPr="00943D7E">
        <w:rPr>
          <w:rFonts w:asciiTheme="majorBidi" w:hAnsiTheme="majorBidi" w:cstheme="majorBidi" w:hint="cs"/>
          <w:sz w:val="24"/>
          <w:szCs w:val="24"/>
          <w:rtl/>
        </w:rPr>
        <w:t xml:space="preserve"> מציע שאפשר שגם </w:t>
      </w:r>
      <w:proofErr w:type="spellStart"/>
      <w:r w:rsidRPr="00943D7E">
        <w:rPr>
          <w:rFonts w:asciiTheme="majorBidi" w:hAnsiTheme="majorBidi" w:cstheme="majorBidi" w:hint="cs"/>
          <w:sz w:val="24"/>
          <w:szCs w:val="24"/>
          <w:rtl/>
        </w:rPr>
        <w:t>הראב"ד</w:t>
      </w:r>
      <w:proofErr w:type="spellEnd"/>
      <w:r w:rsidRPr="00943D7E">
        <w:rPr>
          <w:rFonts w:asciiTheme="majorBidi" w:hAnsiTheme="majorBidi" w:cstheme="majorBidi" w:hint="cs"/>
          <w:sz w:val="24"/>
          <w:szCs w:val="24"/>
          <w:rtl/>
        </w:rPr>
        <w:t xml:space="preserve"> גרס ברמב"ם שבכור נוהג בחוץ לארץ, ובכל זאת נחלקו בהגדרת פטור בכור מהקרבה: </w:t>
      </w:r>
    </w:p>
    <w:p w14:paraId="0117D3CB" w14:textId="77777777" w:rsidR="00C2305E" w:rsidRPr="00943D7E" w:rsidRDefault="00C2305E" w:rsidP="00C2305E">
      <w:pPr>
        <w:spacing w:after="0" w:line="360" w:lineRule="auto"/>
        <w:rPr>
          <w:rFonts w:ascii="David" w:hAnsi="David" w:cs="David"/>
          <w:sz w:val="24"/>
          <w:szCs w:val="24"/>
          <w:rtl/>
        </w:rPr>
      </w:pPr>
      <w:r w:rsidRPr="00943D7E">
        <w:rPr>
          <w:rFonts w:ascii="David" w:hAnsi="David" w:cs="David"/>
          <w:sz w:val="24"/>
          <w:szCs w:val="24"/>
          <w:rtl/>
        </w:rPr>
        <w:t xml:space="preserve">"ביסוד הדין </w:t>
      </w:r>
      <w:proofErr w:type="spellStart"/>
      <w:r w:rsidRPr="00943D7E">
        <w:rPr>
          <w:rFonts w:ascii="David" w:hAnsi="David" w:cs="David"/>
          <w:sz w:val="24"/>
          <w:szCs w:val="24"/>
          <w:rtl/>
        </w:rPr>
        <w:t>דבכור</w:t>
      </w:r>
      <w:proofErr w:type="spellEnd"/>
      <w:r w:rsidRPr="00943D7E">
        <w:rPr>
          <w:rFonts w:ascii="David" w:hAnsi="David" w:cs="David"/>
          <w:sz w:val="24"/>
          <w:szCs w:val="24"/>
          <w:rtl/>
        </w:rPr>
        <w:t xml:space="preserve"> אינו בא מחו"ל צ"ע, אם הוא זה דין בפני עצמו של </w:t>
      </w:r>
      <w:r w:rsidRPr="00943D7E">
        <w:rPr>
          <w:rFonts w:ascii="David" w:hAnsi="David" w:cs="David"/>
          <w:b/>
          <w:bCs/>
          <w:sz w:val="24"/>
          <w:szCs w:val="24"/>
          <w:rtl/>
        </w:rPr>
        <w:t>מניעת הקרבה</w:t>
      </w:r>
      <w:r w:rsidRPr="00943D7E">
        <w:rPr>
          <w:rFonts w:ascii="David" w:hAnsi="David" w:cs="David"/>
          <w:sz w:val="24"/>
          <w:szCs w:val="24"/>
          <w:rtl/>
        </w:rPr>
        <w:t xml:space="preserve">, </w:t>
      </w:r>
      <w:proofErr w:type="spellStart"/>
      <w:r w:rsidRPr="00943D7E">
        <w:rPr>
          <w:rFonts w:ascii="David" w:hAnsi="David" w:cs="David"/>
          <w:sz w:val="24"/>
          <w:szCs w:val="24"/>
          <w:rtl/>
        </w:rPr>
        <w:t>דבכור</w:t>
      </w:r>
      <w:proofErr w:type="spellEnd"/>
      <w:r w:rsidRPr="00943D7E">
        <w:rPr>
          <w:rFonts w:ascii="David" w:hAnsi="David" w:cs="David"/>
          <w:sz w:val="24"/>
          <w:szCs w:val="24"/>
          <w:rtl/>
        </w:rPr>
        <w:t xml:space="preserve"> חו"ל אינו קרב, אבל בעצם דין קדושת בכור </w:t>
      </w:r>
      <w:proofErr w:type="spellStart"/>
      <w:r w:rsidRPr="00943D7E">
        <w:rPr>
          <w:rFonts w:ascii="David" w:hAnsi="David" w:cs="David"/>
          <w:sz w:val="24"/>
          <w:szCs w:val="24"/>
          <w:rtl/>
        </w:rPr>
        <w:t>ליכא</w:t>
      </w:r>
      <w:proofErr w:type="spellEnd"/>
      <w:r w:rsidRPr="00943D7E">
        <w:rPr>
          <w:rFonts w:ascii="David" w:hAnsi="David" w:cs="David"/>
          <w:sz w:val="24"/>
          <w:szCs w:val="24"/>
          <w:rtl/>
        </w:rPr>
        <w:t xml:space="preserve"> שום נפקותא בין בכור חו"ל לבכור א"י, או </w:t>
      </w:r>
      <w:proofErr w:type="spellStart"/>
      <w:r w:rsidRPr="00943D7E">
        <w:rPr>
          <w:rFonts w:ascii="David" w:hAnsi="David" w:cs="David"/>
          <w:sz w:val="24"/>
          <w:szCs w:val="24"/>
          <w:rtl/>
        </w:rPr>
        <w:t>דנימא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דהא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דבכור</w:t>
      </w:r>
      <w:proofErr w:type="spellEnd"/>
      <w:r w:rsidRPr="00943D7E">
        <w:rPr>
          <w:rFonts w:ascii="David" w:hAnsi="David" w:cs="David"/>
          <w:sz w:val="24"/>
          <w:szCs w:val="24"/>
          <w:rtl/>
        </w:rPr>
        <w:t xml:space="preserve"> חו"ל אינו קרב הוא זה בעצם קדושתו, </w:t>
      </w:r>
      <w:proofErr w:type="spellStart"/>
      <w:r w:rsidRPr="00943D7E">
        <w:rPr>
          <w:rFonts w:ascii="David" w:hAnsi="David" w:cs="David"/>
          <w:sz w:val="24"/>
          <w:szCs w:val="24"/>
          <w:rtl/>
        </w:rPr>
        <w:t>דכל</w:t>
      </w:r>
      <w:proofErr w:type="spellEnd"/>
      <w:r w:rsidRPr="00943D7E">
        <w:rPr>
          <w:rFonts w:ascii="David" w:hAnsi="David" w:cs="David"/>
          <w:sz w:val="24"/>
          <w:szCs w:val="24"/>
          <w:rtl/>
        </w:rPr>
        <w:t xml:space="preserve"> דין קדושת בכור שלו הוא רק </w:t>
      </w:r>
      <w:proofErr w:type="spellStart"/>
      <w:r w:rsidRPr="00943D7E">
        <w:rPr>
          <w:rFonts w:ascii="David" w:hAnsi="David" w:cs="David"/>
          <w:sz w:val="24"/>
          <w:szCs w:val="24"/>
          <w:rtl/>
        </w:rPr>
        <w:t>לענין</w:t>
      </w:r>
      <w:proofErr w:type="spellEnd"/>
      <w:r w:rsidRPr="00943D7E">
        <w:rPr>
          <w:rFonts w:ascii="David" w:hAnsi="David" w:cs="David"/>
          <w:sz w:val="24"/>
          <w:szCs w:val="24"/>
          <w:rtl/>
        </w:rPr>
        <w:t xml:space="preserve"> איסורי בכור ואיסורי קדש, אבל </w:t>
      </w:r>
      <w:proofErr w:type="spellStart"/>
      <w:r w:rsidRPr="00943D7E">
        <w:rPr>
          <w:rFonts w:ascii="David" w:hAnsi="David" w:cs="David"/>
          <w:b/>
          <w:bCs/>
          <w:sz w:val="24"/>
          <w:szCs w:val="24"/>
          <w:rtl/>
        </w:rPr>
        <w:t>לענין</w:t>
      </w:r>
      <w:proofErr w:type="spellEnd"/>
      <w:r w:rsidRPr="00943D7E">
        <w:rPr>
          <w:rFonts w:ascii="David" w:hAnsi="David" w:cs="David"/>
          <w:b/>
          <w:bCs/>
          <w:sz w:val="24"/>
          <w:szCs w:val="24"/>
          <w:rtl/>
        </w:rPr>
        <w:t xml:space="preserve"> דין הקרבה הרי הוא מופקע מעצם דין בכורה</w:t>
      </w:r>
      <w:r w:rsidRPr="00943D7E">
        <w:rPr>
          <w:rFonts w:ascii="David" w:hAnsi="David" w:cs="David"/>
          <w:sz w:val="24"/>
          <w:szCs w:val="24"/>
          <w:rtl/>
        </w:rPr>
        <w:t xml:space="preserve">, וכל </w:t>
      </w:r>
      <w:proofErr w:type="spellStart"/>
      <w:r w:rsidRPr="00943D7E">
        <w:rPr>
          <w:rFonts w:ascii="David" w:hAnsi="David" w:cs="David"/>
          <w:sz w:val="24"/>
          <w:szCs w:val="24"/>
          <w:rtl/>
        </w:rPr>
        <w:t>לענין</w:t>
      </w:r>
      <w:proofErr w:type="spellEnd"/>
      <w:r w:rsidRPr="00943D7E">
        <w:rPr>
          <w:rFonts w:ascii="David" w:hAnsi="David" w:cs="David"/>
          <w:sz w:val="24"/>
          <w:szCs w:val="24"/>
          <w:rtl/>
        </w:rPr>
        <w:t xml:space="preserve"> הקרבה </w:t>
      </w:r>
      <w:proofErr w:type="spellStart"/>
      <w:r w:rsidRPr="00943D7E">
        <w:rPr>
          <w:rFonts w:ascii="David" w:hAnsi="David" w:cs="David"/>
          <w:sz w:val="24"/>
          <w:szCs w:val="24"/>
          <w:rtl/>
        </w:rPr>
        <w:t>אמרינן</w:t>
      </w:r>
      <w:proofErr w:type="spellEnd"/>
      <w:r w:rsidRPr="00943D7E">
        <w:rPr>
          <w:rFonts w:ascii="David" w:hAnsi="David" w:cs="David"/>
          <w:sz w:val="24"/>
          <w:szCs w:val="24"/>
          <w:rtl/>
        </w:rPr>
        <w:t xml:space="preserve"> דאין בכור נוהג בחו"ל. ונראה </w:t>
      </w:r>
      <w:proofErr w:type="spellStart"/>
      <w:r w:rsidRPr="00943D7E">
        <w:rPr>
          <w:rFonts w:ascii="David" w:hAnsi="David" w:cs="David"/>
          <w:sz w:val="24"/>
          <w:szCs w:val="24"/>
          <w:rtl/>
        </w:rPr>
        <w:t>דזה</w:t>
      </w:r>
      <w:proofErr w:type="spellEnd"/>
      <w:r w:rsidRPr="00943D7E">
        <w:rPr>
          <w:rFonts w:ascii="David" w:hAnsi="David" w:cs="David"/>
          <w:sz w:val="24"/>
          <w:szCs w:val="24"/>
          <w:rtl/>
        </w:rPr>
        <w:t xml:space="preserve"> מבואר בדברי הרמב"ם שכתב דהרי הוא כחולין, </w:t>
      </w:r>
      <w:proofErr w:type="spellStart"/>
      <w:r w:rsidRPr="00943D7E">
        <w:rPr>
          <w:rFonts w:ascii="David" w:hAnsi="David" w:cs="David"/>
          <w:sz w:val="24"/>
          <w:szCs w:val="24"/>
          <w:rtl/>
        </w:rPr>
        <w:t>ור"ל</w:t>
      </w:r>
      <w:proofErr w:type="spellEnd"/>
      <w:r w:rsidRPr="00943D7E">
        <w:rPr>
          <w:rFonts w:ascii="David" w:hAnsi="David" w:cs="David"/>
          <w:sz w:val="24"/>
          <w:szCs w:val="24"/>
          <w:rtl/>
        </w:rPr>
        <w:t xml:space="preserve"> </w:t>
      </w:r>
      <w:proofErr w:type="spellStart"/>
      <w:r w:rsidRPr="00943D7E">
        <w:rPr>
          <w:rFonts w:ascii="David" w:hAnsi="David" w:cs="David"/>
          <w:b/>
          <w:bCs/>
          <w:sz w:val="24"/>
          <w:szCs w:val="24"/>
          <w:rtl/>
        </w:rPr>
        <w:t>דלענין</w:t>
      </w:r>
      <w:proofErr w:type="spellEnd"/>
      <w:r w:rsidRPr="00943D7E">
        <w:rPr>
          <w:rFonts w:ascii="David" w:hAnsi="David" w:cs="David"/>
          <w:b/>
          <w:bCs/>
          <w:sz w:val="24"/>
          <w:szCs w:val="24"/>
          <w:rtl/>
        </w:rPr>
        <w:t xml:space="preserve"> הקרבה</w:t>
      </w:r>
      <w:r w:rsidRPr="00943D7E">
        <w:rPr>
          <w:rFonts w:ascii="David" w:hAnsi="David" w:cs="David"/>
          <w:sz w:val="24"/>
          <w:szCs w:val="24"/>
          <w:rtl/>
        </w:rPr>
        <w:t xml:space="preserve"> הרי הוא כחולין ואין בו דין בכור כלל. אשר ע"כ זהו שהשיג </w:t>
      </w:r>
      <w:proofErr w:type="spellStart"/>
      <w:r w:rsidRPr="00943D7E">
        <w:rPr>
          <w:rFonts w:ascii="David" w:hAnsi="David" w:cs="David"/>
          <w:sz w:val="24"/>
          <w:szCs w:val="24"/>
          <w:rtl/>
        </w:rPr>
        <w:t>הראב"ד</w:t>
      </w:r>
      <w:proofErr w:type="spellEnd"/>
      <w:r w:rsidRPr="00943D7E">
        <w:rPr>
          <w:rFonts w:ascii="David" w:hAnsi="David" w:cs="David"/>
          <w:sz w:val="24"/>
          <w:szCs w:val="24"/>
          <w:rtl/>
        </w:rPr>
        <w:t xml:space="preserve"> במה שכתב לא אמר אלא </w:t>
      </w:r>
      <w:proofErr w:type="spellStart"/>
      <w:r w:rsidRPr="00943D7E">
        <w:rPr>
          <w:rFonts w:ascii="David" w:hAnsi="David" w:cs="David"/>
          <w:sz w:val="24"/>
          <w:szCs w:val="24"/>
          <w:rtl/>
        </w:rPr>
        <w:t>ליקרב</w:t>
      </w:r>
      <w:proofErr w:type="spellEnd"/>
      <w:r w:rsidRPr="00943D7E">
        <w:rPr>
          <w:rFonts w:ascii="David" w:hAnsi="David" w:cs="David"/>
          <w:sz w:val="24"/>
          <w:szCs w:val="24"/>
          <w:rtl/>
        </w:rPr>
        <w:t xml:space="preserve"> אבל קדושת בכור יש בו, ר"ל דגם זה שאינו קרב הוא ג"כ גזירת הכתוב של מניעת הקרבה, אבל </w:t>
      </w:r>
      <w:r w:rsidRPr="00943D7E">
        <w:rPr>
          <w:rFonts w:ascii="David" w:hAnsi="David" w:cs="David"/>
          <w:b/>
          <w:bCs/>
          <w:sz w:val="24"/>
          <w:szCs w:val="24"/>
          <w:rtl/>
        </w:rPr>
        <w:t>לא משום חסרון קדושה</w:t>
      </w:r>
      <w:r w:rsidRPr="00943D7E">
        <w:rPr>
          <w:rFonts w:ascii="David" w:hAnsi="David" w:cs="David"/>
          <w:sz w:val="24"/>
          <w:szCs w:val="24"/>
          <w:rtl/>
        </w:rPr>
        <w:t>, ולא משום חסרון חלות דין בכור</w:t>
      </w:r>
      <w:r w:rsidRPr="00943D7E">
        <w:rPr>
          <w:rStyle w:val="a5"/>
          <w:rFonts w:ascii="David" w:hAnsi="David" w:cs="David"/>
          <w:sz w:val="24"/>
          <w:szCs w:val="24"/>
          <w:rtl/>
        </w:rPr>
        <w:footnoteReference w:id="22"/>
      </w:r>
      <w:r w:rsidRPr="00943D7E">
        <w:rPr>
          <w:rFonts w:ascii="David" w:hAnsi="David" w:cs="David"/>
          <w:sz w:val="24"/>
          <w:szCs w:val="24"/>
          <w:rtl/>
        </w:rPr>
        <w:t>".</w:t>
      </w:r>
    </w:p>
    <w:p w14:paraId="0A24B48B" w14:textId="77777777" w:rsidR="00C2305E" w:rsidRPr="00943D7E" w:rsidRDefault="00C2305E" w:rsidP="00C2305E">
      <w:pPr>
        <w:spacing w:after="0" w:line="360" w:lineRule="auto"/>
        <w:rPr>
          <w:rFonts w:asciiTheme="majorBidi" w:hAnsiTheme="majorBidi" w:cs="Times New Roman"/>
          <w:sz w:val="24"/>
          <w:szCs w:val="24"/>
          <w:rtl/>
        </w:rPr>
      </w:pPr>
      <w:r w:rsidRPr="00943D7E">
        <w:rPr>
          <w:rFonts w:asciiTheme="majorBidi" w:hAnsiTheme="majorBidi" w:cstheme="majorBidi" w:hint="cs"/>
          <w:sz w:val="24"/>
          <w:szCs w:val="24"/>
          <w:rtl/>
        </w:rPr>
        <w:lastRenderedPageBreak/>
        <w:t>עוד הציעו האחרונים בהסבר שיטת הרמב"ם: בבכור חוץ לארץ אין כל קדושת מזבח, אך מדין מתנות כהונה אין לאוכלו עד שייפול בו מום</w:t>
      </w:r>
      <w:r w:rsidRPr="00943D7E">
        <w:rPr>
          <w:rStyle w:val="a5"/>
          <w:rFonts w:asciiTheme="majorBidi" w:hAnsiTheme="majorBidi" w:cstheme="majorBidi"/>
          <w:sz w:val="24"/>
          <w:szCs w:val="24"/>
          <w:rtl/>
        </w:rPr>
        <w:footnoteReference w:id="23"/>
      </w:r>
      <w:r w:rsidRPr="00943D7E">
        <w:rPr>
          <w:rFonts w:asciiTheme="majorBidi" w:hAnsiTheme="majorBidi" w:cstheme="majorBidi" w:hint="cs"/>
          <w:sz w:val="24"/>
          <w:szCs w:val="24"/>
          <w:rtl/>
        </w:rPr>
        <w:t xml:space="preserve">. מעין זה כתב המאירי בשם 'גדולי המחברים':  </w:t>
      </w:r>
    </w:p>
    <w:p w14:paraId="3D2EE8E7" w14:textId="77777777" w:rsidR="00C2305E" w:rsidRPr="00943D7E" w:rsidRDefault="00C2305E" w:rsidP="00C2305E">
      <w:pPr>
        <w:spacing w:after="0" w:line="360" w:lineRule="auto"/>
        <w:rPr>
          <w:rFonts w:ascii="David" w:hAnsi="David" w:cs="David"/>
          <w:sz w:val="24"/>
          <w:szCs w:val="24"/>
          <w:rtl/>
        </w:rPr>
      </w:pPr>
      <w:r w:rsidRPr="00943D7E">
        <w:rPr>
          <w:rFonts w:ascii="David" w:hAnsi="David" w:cs="David"/>
          <w:sz w:val="24"/>
          <w:szCs w:val="24"/>
          <w:rtl/>
        </w:rPr>
        <w:t>"בכור הבא מחוצה לארץ</w:t>
      </w:r>
      <w:r w:rsidRPr="00943D7E">
        <w:rPr>
          <w:rFonts w:ascii="David" w:hAnsi="David" w:cs="David" w:hint="cs"/>
          <w:sz w:val="24"/>
          <w:szCs w:val="24"/>
          <w:rtl/>
        </w:rPr>
        <w:t>,</w:t>
      </w:r>
      <w:r w:rsidRPr="00943D7E">
        <w:rPr>
          <w:rFonts w:ascii="David" w:hAnsi="David" w:cs="David"/>
          <w:sz w:val="24"/>
          <w:szCs w:val="24"/>
          <w:rtl/>
        </w:rPr>
        <w:t xml:space="preserve"> אף בזמן שבית המקדש קיים</w:t>
      </w:r>
      <w:r w:rsidRPr="00943D7E">
        <w:rPr>
          <w:rFonts w:ascii="David" w:hAnsi="David" w:cs="David" w:hint="cs"/>
          <w:sz w:val="24"/>
          <w:szCs w:val="24"/>
          <w:rtl/>
        </w:rPr>
        <w:t>-</w:t>
      </w:r>
      <w:r w:rsidRPr="00943D7E">
        <w:rPr>
          <w:rFonts w:ascii="David" w:hAnsi="David" w:cs="David"/>
          <w:sz w:val="24"/>
          <w:szCs w:val="24"/>
          <w:rtl/>
        </w:rPr>
        <w:t xml:space="preserve"> מקדש בו</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b/>
          <w:bCs/>
          <w:sz w:val="24"/>
          <w:szCs w:val="24"/>
          <w:rtl/>
        </w:rPr>
        <w:t>ונכסי כהן הוא</w:t>
      </w:r>
      <w:r w:rsidRPr="00943D7E">
        <w:rPr>
          <w:rFonts w:ascii="David" w:hAnsi="David" w:cs="David"/>
          <w:sz w:val="24"/>
          <w:szCs w:val="24"/>
          <w:rtl/>
        </w:rPr>
        <w:t xml:space="preserve"> לגמרי</w:t>
      </w:r>
      <w:r w:rsidRPr="00943D7E">
        <w:rPr>
          <w:rFonts w:ascii="David" w:hAnsi="David" w:cs="David" w:hint="cs"/>
          <w:sz w:val="24"/>
          <w:szCs w:val="24"/>
          <w:rtl/>
        </w:rPr>
        <w:t>,</w:t>
      </w:r>
      <w:r w:rsidRPr="00943D7E">
        <w:rPr>
          <w:rFonts w:ascii="David" w:hAnsi="David" w:cs="David"/>
          <w:sz w:val="24"/>
          <w:szCs w:val="24"/>
          <w:rtl/>
        </w:rPr>
        <w:t xml:space="preserve"> שהרי אינו ראוי </w:t>
      </w:r>
      <w:proofErr w:type="spellStart"/>
      <w:r w:rsidRPr="00943D7E">
        <w:rPr>
          <w:rFonts w:ascii="David" w:hAnsi="David" w:cs="David"/>
          <w:sz w:val="24"/>
          <w:szCs w:val="24"/>
          <w:rtl/>
        </w:rPr>
        <w:t>ליקרב</w:t>
      </w:r>
      <w:proofErr w:type="spellEnd"/>
      <w:r w:rsidRPr="00943D7E">
        <w:rPr>
          <w:rFonts w:ascii="David" w:hAnsi="David" w:cs="David"/>
          <w:sz w:val="24"/>
          <w:szCs w:val="24"/>
          <w:rtl/>
        </w:rPr>
        <w:t>... והרי הוא כחולין לכל דבר</w:t>
      </w:r>
      <w:r w:rsidRPr="00943D7E">
        <w:rPr>
          <w:rStyle w:val="a5"/>
          <w:rFonts w:ascii="David" w:hAnsi="David" w:cs="David"/>
          <w:sz w:val="24"/>
          <w:szCs w:val="24"/>
          <w:rtl/>
        </w:rPr>
        <w:footnoteReference w:id="24"/>
      </w:r>
      <w:r w:rsidRPr="00943D7E">
        <w:rPr>
          <w:rFonts w:ascii="David" w:hAnsi="David" w:cs="David"/>
          <w:sz w:val="24"/>
          <w:szCs w:val="24"/>
          <w:rtl/>
        </w:rPr>
        <w:t>".</w:t>
      </w:r>
    </w:p>
    <w:p w14:paraId="4BA9B1EF" w14:textId="77777777" w:rsidR="00C2305E" w:rsidRPr="00943D7E" w:rsidRDefault="00C2305E" w:rsidP="00C2305E">
      <w:pPr>
        <w:pStyle w:val="a6"/>
        <w:numPr>
          <w:ilvl w:val="0"/>
          <w:numId w:val="1"/>
        </w:numPr>
        <w:spacing w:after="0" w:line="360" w:lineRule="auto"/>
        <w:rPr>
          <w:rFonts w:asciiTheme="majorBidi" w:hAnsiTheme="majorBidi" w:cstheme="majorBidi"/>
          <w:b/>
          <w:bCs/>
          <w:sz w:val="24"/>
          <w:szCs w:val="24"/>
          <w:rtl/>
        </w:rPr>
      </w:pPr>
      <w:r w:rsidRPr="00943D7E">
        <w:rPr>
          <w:rFonts w:asciiTheme="majorBidi" w:hAnsiTheme="majorBidi" w:cstheme="majorBidi" w:hint="cs"/>
          <w:b/>
          <w:bCs/>
          <w:sz w:val="24"/>
          <w:szCs w:val="24"/>
          <w:rtl/>
        </w:rPr>
        <w:t>פסק השולחן ערוך</w:t>
      </w:r>
    </w:p>
    <w:p w14:paraId="481BEF0C" w14:textId="77777777" w:rsidR="00C2305E" w:rsidRPr="00943D7E" w:rsidRDefault="00C2305E" w:rsidP="00C2305E">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השולחן ערוך פוסק:</w:t>
      </w:r>
      <w:r w:rsidRPr="00943D7E">
        <w:rPr>
          <w:rFonts w:ascii="David" w:hAnsi="David" w:cs="David" w:hint="cs"/>
          <w:sz w:val="24"/>
          <w:szCs w:val="24"/>
          <w:rtl/>
        </w:rPr>
        <w:t xml:space="preserve"> "</w:t>
      </w:r>
      <w:r w:rsidRPr="00943D7E">
        <w:rPr>
          <w:rFonts w:ascii="David" w:hAnsi="David" w:cs="David"/>
          <w:sz w:val="24"/>
          <w:szCs w:val="24"/>
          <w:rtl/>
        </w:rPr>
        <w:t>בכור בהמה טהורה נוהג בזכרים ולא בנקבות. ונוהג אפילו שלא בזמן הבית, בין בארץ בין בחוצה לארץ</w:t>
      </w:r>
      <w:r w:rsidRPr="00943D7E">
        <w:rPr>
          <w:rStyle w:val="a5"/>
          <w:rFonts w:ascii="David" w:hAnsi="David" w:cs="David"/>
          <w:sz w:val="24"/>
          <w:szCs w:val="24"/>
          <w:rtl/>
        </w:rPr>
        <w:footnoteReference w:id="25"/>
      </w:r>
      <w:r w:rsidRPr="00943D7E">
        <w:rPr>
          <w:rFonts w:ascii="David" w:hAnsi="David" w:cs="David" w:hint="cs"/>
          <w:sz w:val="24"/>
          <w:szCs w:val="24"/>
          <w:rtl/>
        </w:rPr>
        <w:t xml:space="preserve">". </w:t>
      </w:r>
      <w:r w:rsidRPr="00943D7E">
        <w:rPr>
          <w:rFonts w:asciiTheme="majorBidi" w:hAnsiTheme="majorBidi" w:cstheme="majorBidi" w:hint="cs"/>
          <w:sz w:val="24"/>
          <w:szCs w:val="24"/>
          <w:rtl/>
        </w:rPr>
        <w:t>לכאורה פסק כדברי רבי עקיבא, וכפי שהבין הוא עצמו בדעת הרמב"ם.</w:t>
      </w:r>
    </w:p>
    <w:p w14:paraId="72AE754D" w14:textId="77777777" w:rsidR="00C2305E" w:rsidRPr="00943D7E" w:rsidRDefault="00C2305E" w:rsidP="00C2305E">
      <w:pPr>
        <w:spacing w:after="0" w:line="360" w:lineRule="auto"/>
        <w:rPr>
          <w:rFonts w:ascii="David" w:hAnsi="David" w:cs="David"/>
          <w:sz w:val="24"/>
          <w:szCs w:val="24"/>
          <w:rtl/>
        </w:rPr>
      </w:pPr>
      <w:r w:rsidRPr="00943D7E">
        <w:rPr>
          <w:rFonts w:asciiTheme="majorBidi" w:hAnsiTheme="majorBidi" w:cstheme="majorBidi"/>
          <w:sz w:val="24"/>
          <w:szCs w:val="24"/>
          <w:rtl/>
        </w:rPr>
        <w:t xml:space="preserve">אמנם </w:t>
      </w:r>
      <w:proofErr w:type="spellStart"/>
      <w:r w:rsidRPr="00943D7E">
        <w:rPr>
          <w:rFonts w:asciiTheme="majorBidi" w:hAnsiTheme="majorBidi" w:cstheme="majorBidi"/>
          <w:sz w:val="24"/>
          <w:szCs w:val="24"/>
          <w:rtl/>
        </w:rPr>
        <w:t>הגר"א</w:t>
      </w:r>
      <w:proofErr w:type="spellEnd"/>
      <w:r w:rsidRPr="00943D7E">
        <w:rPr>
          <w:rFonts w:asciiTheme="majorBidi" w:hAnsiTheme="majorBidi" w:cstheme="majorBidi"/>
          <w:sz w:val="24"/>
          <w:szCs w:val="24"/>
          <w:rtl/>
        </w:rPr>
        <w:t xml:space="preserve"> העיר לפסק זה: </w:t>
      </w:r>
      <w:r w:rsidRPr="00943D7E">
        <w:rPr>
          <w:rFonts w:ascii="David" w:hAnsi="David" w:cs="David" w:hint="cs"/>
          <w:sz w:val="24"/>
          <w:szCs w:val="24"/>
          <w:rtl/>
        </w:rPr>
        <w:t>"</w:t>
      </w:r>
      <w:r w:rsidRPr="00943D7E">
        <w:rPr>
          <w:rFonts w:ascii="David" w:hAnsi="David" w:cs="David"/>
          <w:sz w:val="24"/>
          <w:szCs w:val="24"/>
          <w:rtl/>
        </w:rPr>
        <w:t xml:space="preserve">מתני' </w:t>
      </w:r>
      <w:proofErr w:type="spellStart"/>
      <w:r w:rsidRPr="00943D7E">
        <w:rPr>
          <w:rFonts w:ascii="David" w:hAnsi="David" w:cs="David"/>
          <w:sz w:val="24"/>
          <w:szCs w:val="24"/>
          <w:rtl/>
        </w:rPr>
        <w:t>ספ"ג</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דתמורה</w:t>
      </w:r>
      <w:proofErr w:type="spellEnd"/>
      <w:r w:rsidRPr="00943D7E">
        <w:rPr>
          <w:rFonts w:ascii="David" w:hAnsi="David" w:cs="David"/>
          <w:sz w:val="24"/>
          <w:szCs w:val="24"/>
          <w:rtl/>
        </w:rPr>
        <w:t xml:space="preserve"> חוץ מן הבכור והמעשר שאם באו </w:t>
      </w:r>
      <w:proofErr w:type="spellStart"/>
      <w:r w:rsidRPr="00943D7E">
        <w:rPr>
          <w:rFonts w:ascii="David" w:hAnsi="David" w:cs="David"/>
          <w:sz w:val="24"/>
          <w:szCs w:val="24"/>
          <w:rtl/>
        </w:rPr>
        <w:t>כו</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אר"ש</w:t>
      </w:r>
      <w:proofErr w:type="spellEnd"/>
      <w:r w:rsidRPr="00943D7E">
        <w:rPr>
          <w:rFonts w:ascii="David" w:hAnsi="David" w:cs="David"/>
          <w:sz w:val="24"/>
          <w:szCs w:val="24"/>
          <w:rtl/>
        </w:rPr>
        <w:t xml:space="preserve"> מ"ט </w:t>
      </w:r>
      <w:proofErr w:type="spellStart"/>
      <w:r w:rsidRPr="00943D7E">
        <w:rPr>
          <w:rFonts w:ascii="David" w:hAnsi="David" w:cs="David"/>
          <w:sz w:val="24"/>
          <w:szCs w:val="24"/>
          <w:rtl/>
        </w:rPr>
        <w:t>כו</w:t>
      </w:r>
      <w:proofErr w:type="spellEnd"/>
      <w:r w:rsidRPr="00943D7E">
        <w:rPr>
          <w:rFonts w:ascii="David" w:hAnsi="David" w:cs="David"/>
          <w:sz w:val="24"/>
          <w:szCs w:val="24"/>
          <w:rtl/>
        </w:rPr>
        <w:t xml:space="preserve">' ובכורות ל"ו ב' בכור בח"ל </w:t>
      </w:r>
      <w:proofErr w:type="spellStart"/>
      <w:r w:rsidRPr="00943D7E">
        <w:rPr>
          <w:rFonts w:ascii="David" w:hAnsi="David" w:cs="David"/>
          <w:sz w:val="24"/>
          <w:szCs w:val="24"/>
          <w:rtl/>
        </w:rPr>
        <w:t>כו</w:t>
      </w:r>
      <w:proofErr w:type="spellEnd"/>
      <w:r w:rsidRPr="00943D7E">
        <w:rPr>
          <w:rFonts w:ascii="David" w:hAnsi="David" w:cs="David"/>
          <w:sz w:val="24"/>
          <w:szCs w:val="24"/>
          <w:rtl/>
        </w:rPr>
        <w:t>' ובכמה מקומות</w:t>
      </w:r>
      <w:r w:rsidRPr="00943D7E">
        <w:rPr>
          <w:rStyle w:val="a5"/>
          <w:rFonts w:ascii="David" w:hAnsi="David" w:cs="David"/>
          <w:sz w:val="24"/>
          <w:szCs w:val="24"/>
          <w:rtl/>
        </w:rPr>
        <w:footnoteReference w:id="26"/>
      </w:r>
      <w:r w:rsidRPr="00943D7E">
        <w:rPr>
          <w:rFonts w:ascii="David" w:hAnsi="David" w:cs="David" w:hint="cs"/>
          <w:sz w:val="24"/>
          <w:szCs w:val="24"/>
          <w:rtl/>
        </w:rPr>
        <w:t xml:space="preserve">". </w:t>
      </w:r>
      <w:r w:rsidRPr="00943D7E">
        <w:rPr>
          <w:rFonts w:asciiTheme="majorBidi" w:hAnsiTheme="majorBidi" w:cstheme="majorBidi" w:hint="cs"/>
          <w:sz w:val="24"/>
          <w:szCs w:val="24"/>
          <w:rtl/>
        </w:rPr>
        <w:t>לכאורה, לפחות על פי ההפניה לסוגייתנו ולדברי רבי שמעון, הבין הגאון שפסק השולחן ערוך הוא כדעות רבי ישמעאל ורבי שמעון</w:t>
      </w:r>
      <w:r w:rsidRPr="00943D7E">
        <w:rPr>
          <w:rStyle w:val="a5"/>
          <w:rFonts w:asciiTheme="majorBidi" w:hAnsiTheme="majorBidi" w:cstheme="majorBidi"/>
          <w:sz w:val="24"/>
          <w:szCs w:val="24"/>
          <w:rtl/>
        </w:rPr>
        <w:footnoteReference w:id="27"/>
      </w:r>
      <w:r w:rsidRPr="00943D7E">
        <w:rPr>
          <w:rFonts w:asciiTheme="majorBidi" w:hAnsiTheme="majorBidi" w:cstheme="majorBidi" w:hint="cs"/>
          <w:sz w:val="24"/>
          <w:szCs w:val="24"/>
          <w:rtl/>
        </w:rPr>
        <w:t xml:space="preserve">.  </w:t>
      </w:r>
    </w:p>
    <w:p w14:paraId="29D6F1ED" w14:textId="77777777" w:rsidR="00C2305E" w:rsidRPr="00943D7E" w:rsidRDefault="00C2305E" w:rsidP="00C2305E">
      <w:pPr>
        <w:spacing w:after="0" w:line="360" w:lineRule="auto"/>
        <w:rPr>
          <w:rFonts w:asciiTheme="majorBidi" w:hAnsiTheme="majorBidi" w:cstheme="majorBidi"/>
          <w:sz w:val="24"/>
          <w:szCs w:val="24"/>
          <w:rtl/>
        </w:rPr>
      </w:pPr>
    </w:p>
    <w:p w14:paraId="360BDAC1" w14:textId="77777777" w:rsidR="00C2305E" w:rsidRPr="00943D7E" w:rsidRDefault="00C2305E" w:rsidP="00C2305E">
      <w:pPr>
        <w:pStyle w:val="a6"/>
        <w:spacing w:line="360" w:lineRule="auto"/>
        <w:ind w:left="644"/>
        <w:rPr>
          <w:rFonts w:ascii="David" w:hAnsi="David" w:cs="David"/>
          <w:sz w:val="24"/>
          <w:szCs w:val="24"/>
          <w:rtl/>
        </w:rPr>
        <w:sectPr w:rsidR="00C2305E" w:rsidRPr="00943D7E" w:rsidSect="00C14B98">
          <w:headerReference w:type="default" r:id="rId7"/>
          <w:footnotePr>
            <w:numRestart w:val="eachSect"/>
          </w:footnotePr>
          <w:pgSz w:w="11906" w:h="16838"/>
          <w:pgMar w:top="1440" w:right="1080" w:bottom="1440" w:left="1080" w:header="708" w:footer="708" w:gutter="0"/>
          <w:cols w:space="708"/>
          <w:bidi/>
          <w:rtlGutter/>
          <w:docGrid w:linePitch="360"/>
        </w:sectPr>
      </w:pPr>
    </w:p>
    <w:bookmarkEnd w:id="0"/>
    <w:p w14:paraId="7FD3E6CA" w14:textId="77777777" w:rsidR="00C2305E" w:rsidRPr="00943D7E" w:rsidRDefault="00C2305E" w:rsidP="00C2305E"/>
    <w:p w14:paraId="7F49DAED" w14:textId="77777777" w:rsidR="00C2305E" w:rsidRPr="00943D7E" w:rsidRDefault="00C2305E" w:rsidP="00C2305E">
      <w:pPr>
        <w:spacing w:after="0" w:line="360" w:lineRule="auto"/>
        <w:rPr>
          <w:rFonts w:ascii="David" w:hAnsi="David" w:cs="David"/>
          <w:sz w:val="24"/>
          <w:szCs w:val="24"/>
          <w:rtl/>
        </w:rPr>
      </w:pPr>
    </w:p>
    <w:p w14:paraId="02DC5229" w14:textId="77777777" w:rsidR="00C2305E" w:rsidRDefault="00C2305E"/>
    <w:sectPr w:rsidR="00C2305E" w:rsidSect="001624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1DEF" w14:textId="77777777" w:rsidR="006C3B1C" w:rsidRDefault="006C3B1C" w:rsidP="00C2305E">
      <w:pPr>
        <w:spacing w:after="0" w:line="240" w:lineRule="auto"/>
      </w:pPr>
      <w:r>
        <w:separator/>
      </w:r>
    </w:p>
  </w:endnote>
  <w:endnote w:type="continuationSeparator" w:id="0">
    <w:p w14:paraId="2E9BF7DD" w14:textId="77777777" w:rsidR="006C3B1C" w:rsidRDefault="006C3B1C" w:rsidP="00C2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AEFC" w14:textId="77777777" w:rsidR="006C3B1C" w:rsidRDefault="006C3B1C" w:rsidP="00C2305E">
      <w:pPr>
        <w:spacing w:after="0" w:line="240" w:lineRule="auto"/>
      </w:pPr>
      <w:r>
        <w:separator/>
      </w:r>
    </w:p>
  </w:footnote>
  <w:footnote w:type="continuationSeparator" w:id="0">
    <w:p w14:paraId="5F35DFD2" w14:textId="77777777" w:rsidR="006C3B1C" w:rsidRDefault="006C3B1C" w:rsidP="00C2305E">
      <w:pPr>
        <w:spacing w:after="0" w:line="240" w:lineRule="auto"/>
      </w:pPr>
      <w:r>
        <w:continuationSeparator/>
      </w:r>
    </w:p>
  </w:footnote>
  <w:footnote w:id="1">
    <w:p w14:paraId="4F60A690" w14:textId="77777777" w:rsidR="00C2305E" w:rsidRPr="00157E8A" w:rsidRDefault="00C2305E" w:rsidP="00C2305E">
      <w:pPr>
        <w:pStyle w:val="a3"/>
      </w:pPr>
      <w:r>
        <w:rPr>
          <w:rStyle w:val="a5"/>
        </w:rPr>
        <w:footnoteRef/>
      </w:r>
      <w:r>
        <w:rPr>
          <w:rtl/>
        </w:rPr>
        <w:t xml:space="preserve"> </w:t>
      </w:r>
      <w:r>
        <w:rPr>
          <w:rFonts w:hint="cs"/>
          <w:rtl/>
        </w:rPr>
        <w:t>"</w:t>
      </w:r>
      <w:r w:rsidRPr="00157E8A">
        <w:rPr>
          <w:rFonts w:ascii="David" w:hAnsi="David" w:cs="David"/>
          <w:rtl/>
        </w:rPr>
        <w:t>יש להן תקנה במקומן שירעו עד שיסתאבו ויאכלו במומם לבעלים</w:t>
      </w:r>
      <w:r>
        <w:rPr>
          <w:rFonts w:ascii="David" w:hAnsi="David" w:cs="David" w:hint="cs"/>
          <w:rtl/>
        </w:rPr>
        <w:t xml:space="preserve">" </w:t>
      </w:r>
      <w:r w:rsidRPr="00157E8A">
        <w:rPr>
          <w:rFonts w:asciiTheme="majorBidi" w:hAnsiTheme="majorBidi" w:cstheme="majorBidi"/>
          <w:rtl/>
        </w:rPr>
        <w:t>(רש"י).</w:t>
      </w:r>
    </w:p>
  </w:footnote>
  <w:footnote w:id="2">
    <w:p w14:paraId="49E2D4E1" w14:textId="77777777" w:rsidR="00C2305E" w:rsidRPr="00145AA9" w:rsidRDefault="00C2305E" w:rsidP="00C2305E">
      <w:pPr>
        <w:spacing w:after="0" w:line="360" w:lineRule="auto"/>
        <w:rPr>
          <w:rFonts w:asciiTheme="majorBidi" w:hAnsiTheme="majorBidi" w:cstheme="majorBidi"/>
          <w:sz w:val="20"/>
          <w:szCs w:val="20"/>
          <w:rtl/>
        </w:rPr>
      </w:pPr>
      <w:r w:rsidRPr="00145AA9">
        <w:rPr>
          <w:rStyle w:val="a5"/>
          <w:rFonts w:asciiTheme="majorBidi" w:hAnsiTheme="majorBidi" w:cstheme="majorBidi"/>
          <w:sz w:val="20"/>
          <w:szCs w:val="20"/>
        </w:rPr>
        <w:footnoteRef/>
      </w:r>
      <w:r w:rsidRPr="00145AA9">
        <w:rPr>
          <w:rFonts w:asciiTheme="majorBidi" w:hAnsiTheme="majorBidi" w:cstheme="majorBidi"/>
          <w:sz w:val="20"/>
          <w:szCs w:val="20"/>
          <w:rtl/>
        </w:rPr>
        <w:t xml:space="preserve"> </w:t>
      </w:r>
      <w:r w:rsidRPr="00145AA9">
        <w:rPr>
          <w:rFonts w:asciiTheme="majorBidi" w:hAnsiTheme="majorBidi" w:cstheme="majorBidi"/>
          <w:sz w:val="20"/>
          <w:szCs w:val="20"/>
          <w:rtl/>
        </w:rPr>
        <w:t xml:space="preserve">רש"י  </w:t>
      </w:r>
      <w:proofErr w:type="spellStart"/>
      <w:r w:rsidRPr="00145AA9">
        <w:rPr>
          <w:rFonts w:asciiTheme="majorBidi" w:hAnsiTheme="majorBidi" w:cstheme="majorBidi"/>
          <w:sz w:val="20"/>
          <w:szCs w:val="20"/>
          <w:rtl/>
        </w:rPr>
        <w:t>כא</w:t>
      </w:r>
      <w:proofErr w:type="spellEnd"/>
      <w:r>
        <w:rPr>
          <w:rFonts w:asciiTheme="majorBidi" w:hAnsiTheme="majorBidi" w:cstheme="majorBidi" w:hint="cs"/>
          <w:sz w:val="20"/>
          <w:szCs w:val="20"/>
          <w:rtl/>
        </w:rPr>
        <w:t>,</w:t>
      </w:r>
      <w:r w:rsidRPr="00145AA9">
        <w:rPr>
          <w:rFonts w:asciiTheme="majorBidi" w:hAnsiTheme="majorBidi" w:cstheme="majorBidi"/>
          <w:sz w:val="20"/>
          <w:szCs w:val="20"/>
          <w:rtl/>
        </w:rPr>
        <w:t xml:space="preserve"> א ד"ה שהבכור והמעשר.</w:t>
      </w:r>
    </w:p>
  </w:footnote>
  <w:footnote w:id="3">
    <w:p w14:paraId="1E0D8B2A"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רמב"ם </w:t>
      </w:r>
      <w:proofErr w:type="spellStart"/>
      <w:r>
        <w:rPr>
          <w:rFonts w:asciiTheme="majorBidi" w:hAnsiTheme="majorBidi" w:cstheme="majorBidi" w:hint="cs"/>
          <w:rtl/>
        </w:rPr>
        <w:t>פיה"מ</w:t>
      </w:r>
      <w:proofErr w:type="spellEnd"/>
      <w:r>
        <w:rPr>
          <w:rFonts w:asciiTheme="majorBidi" w:hAnsiTheme="majorBidi" w:cstheme="majorBidi" w:hint="cs"/>
          <w:rtl/>
        </w:rPr>
        <w:t xml:space="preserve"> </w:t>
      </w:r>
      <w:r w:rsidRPr="00145AA9">
        <w:rPr>
          <w:rFonts w:asciiTheme="majorBidi" w:hAnsiTheme="majorBidi" w:cstheme="majorBidi"/>
          <w:rtl/>
        </w:rPr>
        <w:t>על פרק ג משנה ה.</w:t>
      </w:r>
    </w:p>
  </w:footnote>
  <w:footnote w:id="4">
    <w:p w14:paraId="08A0926B"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חברותא הערה 206 בעקבות דיון </w:t>
      </w:r>
      <w:proofErr w:type="spellStart"/>
      <w:r w:rsidRPr="00145AA9">
        <w:rPr>
          <w:rFonts w:asciiTheme="majorBidi" w:hAnsiTheme="majorBidi" w:cstheme="majorBidi"/>
          <w:rtl/>
        </w:rPr>
        <w:t>ברש"ש</w:t>
      </w:r>
      <w:proofErr w:type="spellEnd"/>
      <w:r w:rsidRPr="00145AA9">
        <w:rPr>
          <w:rFonts w:asciiTheme="majorBidi" w:hAnsiTheme="majorBidi" w:cstheme="majorBidi"/>
          <w:rtl/>
        </w:rPr>
        <w:t>.</w:t>
      </w:r>
    </w:p>
  </w:footnote>
  <w:footnote w:id="5">
    <w:p w14:paraId="131DC347" w14:textId="77777777" w:rsidR="00C2305E" w:rsidRPr="00145AA9" w:rsidRDefault="00C2305E" w:rsidP="00C2305E">
      <w:pPr>
        <w:pStyle w:val="a3"/>
        <w:spacing w:line="360" w:lineRule="auto"/>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תוספות </w:t>
      </w:r>
      <w:proofErr w:type="spellStart"/>
      <w:r w:rsidRPr="00145AA9">
        <w:rPr>
          <w:rFonts w:asciiTheme="majorBidi" w:hAnsiTheme="majorBidi" w:cstheme="majorBidi"/>
          <w:rtl/>
        </w:rPr>
        <w:t>כא</w:t>
      </w:r>
      <w:proofErr w:type="spellEnd"/>
      <w:r>
        <w:rPr>
          <w:rFonts w:asciiTheme="majorBidi" w:hAnsiTheme="majorBidi" w:cstheme="majorBidi" w:hint="cs"/>
          <w:rtl/>
        </w:rPr>
        <w:t>,</w:t>
      </w:r>
      <w:r w:rsidRPr="00145AA9">
        <w:rPr>
          <w:rFonts w:asciiTheme="majorBidi" w:hAnsiTheme="majorBidi" w:cstheme="majorBidi"/>
          <w:rtl/>
        </w:rPr>
        <w:t xml:space="preserve"> ב ד"ה ממקום.</w:t>
      </w:r>
    </w:p>
  </w:footnote>
  <w:footnote w:id="6">
    <w:p w14:paraId="77D93B4E" w14:textId="77777777" w:rsidR="00C2305E" w:rsidRPr="00145AA9" w:rsidRDefault="00C2305E" w:rsidP="00C2305E">
      <w:pPr>
        <w:pStyle w:val="a3"/>
        <w:spacing w:line="360" w:lineRule="auto"/>
        <w:rPr>
          <w:rFonts w:asciiTheme="majorBidi" w:hAnsiTheme="majorBidi" w:cstheme="majorBidi"/>
          <w:rtl/>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חלה פרק ד משנה יא.</w:t>
      </w:r>
    </w:p>
  </w:footnote>
  <w:footnote w:id="7">
    <w:p w14:paraId="63C5083C" w14:textId="77777777" w:rsidR="00C2305E" w:rsidRPr="00145AA9" w:rsidRDefault="00C2305E" w:rsidP="00C2305E">
      <w:pPr>
        <w:pStyle w:val="a3"/>
        <w:spacing w:line="360" w:lineRule="auto"/>
        <w:rPr>
          <w:rFonts w:asciiTheme="majorBidi" w:hAnsiTheme="majorBidi" w:cstheme="majorBidi"/>
          <w:rtl/>
        </w:rPr>
      </w:pPr>
      <w:r w:rsidRPr="00145AA9">
        <w:rPr>
          <w:rStyle w:val="a5"/>
          <w:rFonts w:asciiTheme="majorBidi" w:hAnsiTheme="majorBidi" w:cstheme="majorBidi"/>
        </w:rPr>
        <w:footnoteRef/>
      </w:r>
      <w:r w:rsidRPr="00145AA9">
        <w:rPr>
          <w:rFonts w:asciiTheme="majorBidi" w:hAnsiTheme="majorBidi" w:cstheme="majorBidi"/>
          <w:rtl/>
        </w:rPr>
        <w:t xml:space="preserve"> </w:t>
      </w:r>
      <w:proofErr w:type="spellStart"/>
      <w:r w:rsidRPr="00145AA9">
        <w:rPr>
          <w:rFonts w:asciiTheme="majorBidi" w:hAnsiTheme="majorBidi" w:cstheme="majorBidi"/>
          <w:rtl/>
        </w:rPr>
        <w:t>כא</w:t>
      </w:r>
      <w:proofErr w:type="spellEnd"/>
      <w:r>
        <w:rPr>
          <w:rFonts w:asciiTheme="majorBidi" w:hAnsiTheme="majorBidi" w:cstheme="majorBidi" w:hint="cs"/>
          <w:rtl/>
        </w:rPr>
        <w:t xml:space="preserve">, </w:t>
      </w:r>
      <w:r w:rsidRPr="00145AA9">
        <w:rPr>
          <w:rFonts w:asciiTheme="majorBidi" w:hAnsiTheme="majorBidi" w:cstheme="majorBidi"/>
          <w:rtl/>
        </w:rPr>
        <w:t>ב.</w:t>
      </w:r>
    </w:p>
  </w:footnote>
  <w:footnote w:id="8">
    <w:p w14:paraId="18D9CB07"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תלמוד ירושלמי   מסכת חלה פרק ד הלכה ה.</w:t>
      </w:r>
    </w:p>
  </w:footnote>
  <w:footnote w:id="9">
    <w:p w14:paraId="764E8E3A" w14:textId="77777777" w:rsidR="00C2305E" w:rsidRPr="00C54B64" w:rsidRDefault="00C2305E" w:rsidP="00C2305E">
      <w:pPr>
        <w:pStyle w:val="a3"/>
        <w:spacing w:line="360" w:lineRule="auto"/>
        <w:rPr>
          <w:rFonts w:ascii="Times New Roman" w:hAnsi="Times New Roman" w:cs="Times New Roman"/>
        </w:rPr>
      </w:pPr>
      <w:r w:rsidRPr="00C54B64">
        <w:rPr>
          <w:rStyle w:val="a5"/>
          <w:rFonts w:ascii="Times New Roman" w:hAnsi="Times New Roman" w:cs="Times New Roman"/>
        </w:rPr>
        <w:footnoteRef/>
      </w:r>
      <w:r w:rsidRPr="00C54B64">
        <w:rPr>
          <w:rFonts w:ascii="Times New Roman" w:hAnsi="Times New Roman" w:cs="Times New Roman"/>
          <w:rtl/>
        </w:rPr>
        <w:t xml:space="preserve"> </w:t>
      </w:r>
      <w:r w:rsidRPr="00C54B64">
        <w:rPr>
          <w:rFonts w:ascii="Times New Roman" w:hAnsi="Times New Roman" w:cs="Times New Roman"/>
          <w:rtl/>
        </w:rPr>
        <w:t>בבית שני.</w:t>
      </w:r>
    </w:p>
  </w:footnote>
  <w:footnote w:id="10">
    <w:p w14:paraId="3EB33A3C" w14:textId="77777777" w:rsidR="00C2305E" w:rsidRDefault="00C2305E" w:rsidP="00C2305E">
      <w:pPr>
        <w:spacing w:after="0" w:line="240" w:lineRule="auto"/>
        <w:rPr>
          <w:rFonts w:asciiTheme="majorBidi" w:hAnsiTheme="majorBidi" w:cstheme="majorBidi"/>
          <w:sz w:val="20"/>
          <w:szCs w:val="20"/>
          <w:rtl/>
        </w:rPr>
      </w:pPr>
      <w:r>
        <w:rPr>
          <w:rStyle w:val="a5"/>
        </w:rPr>
        <w:footnoteRef/>
      </w:r>
      <w:r>
        <w:rPr>
          <w:rtl/>
        </w:rPr>
        <w:t xml:space="preserve"> </w:t>
      </w:r>
      <w:r w:rsidRPr="00E7643E">
        <w:rPr>
          <w:rFonts w:asciiTheme="majorBidi" w:hAnsiTheme="majorBidi" w:cstheme="majorBidi"/>
          <w:sz w:val="20"/>
          <w:szCs w:val="20"/>
          <w:rtl/>
        </w:rPr>
        <w:t>שו"ת חתם סופר חלק ב (יו</w:t>
      </w:r>
      <w:r>
        <w:rPr>
          <w:rFonts w:asciiTheme="majorBidi" w:hAnsiTheme="majorBidi" w:cstheme="majorBidi" w:hint="cs"/>
          <w:sz w:val="20"/>
          <w:szCs w:val="20"/>
          <w:rtl/>
        </w:rPr>
        <w:t>"ד</w:t>
      </w:r>
      <w:r w:rsidRPr="00E7643E">
        <w:rPr>
          <w:rFonts w:asciiTheme="majorBidi" w:hAnsiTheme="majorBidi" w:cstheme="majorBidi"/>
          <w:sz w:val="20"/>
          <w:szCs w:val="20"/>
          <w:rtl/>
        </w:rPr>
        <w:t>) סימן שיח</w:t>
      </w:r>
      <w:r>
        <w:rPr>
          <w:rFonts w:asciiTheme="majorBidi" w:hAnsiTheme="majorBidi" w:cstheme="majorBidi" w:hint="cs"/>
          <w:sz w:val="20"/>
          <w:szCs w:val="20"/>
          <w:rtl/>
        </w:rPr>
        <w:t xml:space="preserve">. אמנם החתם סופר נדחק לכך רק לאור הקושיה הדנה במצב בבית שני לאור ההצמדה למעשר: </w:t>
      </w:r>
      <w:r>
        <w:rPr>
          <w:rFonts w:asciiTheme="majorBidi" w:hAnsiTheme="majorBidi" w:cs="Times New Roman" w:hint="cs"/>
          <w:sz w:val="20"/>
          <w:szCs w:val="20"/>
          <w:rtl/>
        </w:rPr>
        <w:t xml:space="preserve"> </w:t>
      </w:r>
      <w:r w:rsidRPr="00E7643E">
        <w:rPr>
          <w:rFonts w:ascii="David" w:hAnsi="David" w:cs="David"/>
          <w:sz w:val="20"/>
          <w:szCs w:val="20"/>
          <w:rtl/>
        </w:rPr>
        <w:t>"</w:t>
      </w:r>
      <w:r>
        <w:rPr>
          <w:rFonts w:ascii="David" w:hAnsi="David" w:cs="David" w:hint="cs"/>
          <w:sz w:val="20"/>
          <w:szCs w:val="20"/>
          <w:rtl/>
        </w:rPr>
        <w:t xml:space="preserve">מרפסים איגרא.. </w:t>
      </w:r>
      <w:r w:rsidRPr="00E7643E">
        <w:rPr>
          <w:rFonts w:ascii="David" w:hAnsi="David" w:cs="David"/>
          <w:sz w:val="20"/>
          <w:szCs w:val="20"/>
          <w:rtl/>
        </w:rPr>
        <w:t>מעזרא ואילך שאין כל יושביה עליה דרבנן הם ומאליהם קבלו</w:t>
      </w:r>
      <w:r>
        <w:rPr>
          <w:rFonts w:ascii="David" w:hAnsi="David" w:cs="David" w:hint="cs"/>
          <w:sz w:val="20"/>
          <w:szCs w:val="20"/>
          <w:rtl/>
        </w:rPr>
        <w:t>-</w:t>
      </w:r>
      <w:r w:rsidRPr="00E7643E">
        <w:rPr>
          <w:rFonts w:ascii="David" w:hAnsi="David" w:cs="David"/>
          <w:sz w:val="20"/>
          <w:szCs w:val="20"/>
          <w:rtl/>
        </w:rPr>
        <w:t xml:space="preserve"> א"כ גם א"י </w:t>
      </w:r>
      <w:proofErr w:type="spellStart"/>
      <w:r w:rsidRPr="00E7643E">
        <w:rPr>
          <w:rFonts w:ascii="David" w:hAnsi="David" w:cs="David"/>
          <w:sz w:val="20"/>
          <w:szCs w:val="20"/>
          <w:rtl/>
        </w:rPr>
        <w:t>הוה</w:t>
      </w:r>
      <w:proofErr w:type="spellEnd"/>
      <w:r w:rsidRPr="00E7643E">
        <w:rPr>
          <w:rFonts w:ascii="David" w:hAnsi="David" w:cs="David"/>
          <w:sz w:val="20"/>
          <w:szCs w:val="20"/>
          <w:rtl/>
        </w:rPr>
        <w:t xml:space="preserve"> מקום שאין מביאים שם מעשר דגן ו</w:t>
      </w:r>
      <w:r w:rsidRPr="00C54B64">
        <w:rPr>
          <w:rFonts w:asciiTheme="majorBidi" w:hAnsiTheme="majorBidi" w:cstheme="majorBidi"/>
          <w:sz w:val="20"/>
          <w:szCs w:val="20"/>
          <w:rtl/>
        </w:rPr>
        <w:t>(נאמר ש)</w:t>
      </w:r>
      <w:r>
        <w:rPr>
          <w:rFonts w:ascii="David" w:hAnsi="David" w:cs="David" w:hint="cs"/>
          <w:sz w:val="20"/>
          <w:szCs w:val="20"/>
          <w:rtl/>
        </w:rPr>
        <w:t xml:space="preserve"> </w:t>
      </w:r>
      <w:r w:rsidRPr="00E7643E">
        <w:rPr>
          <w:rFonts w:ascii="David" w:hAnsi="David" w:cs="David"/>
          <w:sz w:val="20"/>
          <w:szCs w:val="20"/>
          <w:rtl/>
        </w:rPr>
        <w:t xml:space="preserve">גם בכור ומעשר בהמה לא מתקרבי כל ימי בית שני </w:t>
      </w:r>
      <w:r>
        <w:rPr>
          <w:rFonts w:ascii="David" w:hAnsi="David" w:cs="David" w:hint="cs"/>
          <w:sz w:val="20"/>
          <w:szCs w:val="20"/>
          <w:rtl/>
        </w:rPr>
        <w:t xml:space="preserve">- </w:t>
      </w:r>
      <w:r w:rsidRPr="00E7643E">
        <w:rPr>
          <w:rFonts w:ascii="David" w:hAnsi="David" w:cs="David"/>
          <w:sz w:val="20"/>
          <w:szCs w:val="20"/>
          <w:rtl/>
        </w:rPr>
        <w:t>וזה שקר מוחלט".</w:t>
      </w:r>
      <w:r>
        <w:rPr>
          <w:rFonts w:ascii="David" w:hAnsi="David" w:cs="David" w:hint="cs"/>
          <w:sz w:val="20"/>
          <w:szCs w:val="20"/>
          <w:rtl/>
        </w:rPr>
        <w:t xml:space="preserve"> </w:t>
      </w:r>
      <w:r>
        <w:rPr>
          <w:rFonts w:asciiTheme="majorBidi" w:hAnsiTheme="majorBidi" w:cstheme="majorBidi" w:hint="cs"/>
          <w:sz w:val="20"/>
          <w:szCs w:val="20"/>
          <w:rtl/>
        </w:rPr>
        <w:t xml:space="preserve">על כן חידש שלכל הדעות ניתן להביא בכור מחוץ לארץ והדיון הוא רק על החיוב. </w:t>
      </w:r>
      <w:r>
        <w:rPr>
          <w:rFonts w:ascii="David" w:hAnsi="David" w:cs="David" w:hint="cs"/>
          <w:sz w:val="20"/>
          <w:szCs w:val="20"/>
          <w:rtl/>
        </w:rPr>
        <w:t xml:space="preserve"> "אבל בחידושיו כתב שמן התורה אסור להקריבו לכתחילה ... ומכל מקום אם הקריבו אותו מוקרב" (</w:t>
      </w:r>
      <w:r>
        <w:rPr>
          <w:rFonts w:asciiTheme="majorBidi" w:hAnsiTheme="majorBidi" w:cstheme="majorBidi" w:hint="cs"/>
          <w:sz w:val="20"/>
          <w:szCs w:val="20"/>
          <w:rtl/>
        </w:rPr>
        <w:t xml:space="preserve">אוצר עיונים בכורות חלק ג, סימן כה סוף סעיף ג. ולא מצאתיו בדברי החתם סופר). נפקא </w:t>
      </w:r>
      <w:proofErr w:type="spellStart"/>
      <w:r>
        <w:rPr>
          <w:rFonts w:asciiTheme="majorBidi" w:hAnsiTheme="majorBidi" w:cstheme="majorBidi" w:hint="cs"/>
          <w:sz w:val="20"/>
          <w:szCs w:val="20"/>
          <w:rtl/>
        </w:rPr>
        <w:t>מינא</w:t>
      </w:r>
      <w:proofErr w:type="spellEnd"/>
      <w:r>
        <w:rPr>
          <w:rFonts w:asciiTheme="majorBidi" w:hAnsiTheme="majorBidi" w:cstheme="majorBidi" w:hint="cs"/>
          <w:sz w:val="20"/>
          <w:szCs w:val="20"/>
          <w:rtl/>
        </w:rPr>
        <w:t xml:space="preserve"> בין שתי גישות אלו שבחתם סופר היא, האם איסור הטלת מום בבכור בחוץ לארץ הוא דרבנן או דאורייתא (שם סימן ה עמוד נח). האחרונים הציעו תירוצים רבים להסביר מדוע בכל זאת התחייבו בבכור בבית שני (שם סימן כה עמוד נו).</w:t>
      </w:r>
    </w:p>
    <w:p w14:paraId="7CCDF0AD" w14:textId="77777777" w:rsidR="00C2305E" w:rsidRPr="00E7643E" w:rsidRDefault="00C2305E" w:rsidP="00C2305E">
      <w:pPr>
        <w:spacing w:after="0" w:line="240" w:lineRule="auto"/>
        <w:rPr>
          <w:rFonts w:asciiTheme="majorBidi" w:hAnsiTheme="majorBidi" w:cstheme="majorBidi"/>
          <w:sz w:val="20"/>
          <w:szCs w:val="20"/>
        </w:rPr>
      </w:pPr>
    </w:p>
  </w:footnote>
  <w:footnote w:id="11">
    <w:p w14:paraId="039717BC"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רמב"ם  בכורות פרק א הלכה ה.</w:t>
      </w:r>
    </w:p>
  </w:footnote>
  <w:footnote w:id="12">
    <w:p w14:paraId="56763693"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proofErr w:type="spellStart"/>
      <w:r w:rsidRPr="00145AA9">
        <w:rPr>
          <w:rFonts w:asciiTheme="majorBidi" w:hAnsiTheme="majorBidi" w:cstheme="majorBidi"/>
          <w:rtl/>
        </w:rPr>
        <w:t>רשב"א</w:t>
      </w:r>
      <w:proofErr w:type="spellEnd"/>
      <w:r w:rsidRPr="00145AA9">
        <w:rPr>
          <w:rFonts w:asciiTheme="majorBidi" w:hAnsiTheme="majorBidi" w:cstheme="majorBidi"/>
          <w:rtl/>
        </w:rPr>
        <w:t xml:space="preserve"> ושיטה מקובצת בבא קמא </w:t>
      </w:r>
      <w:proofErr w:type="spellStart"/>
      <w:r w:rsidRPr="00145AA9">
        <w:rPr>
          <w:rFonts w:asciiTheme="majorBidi" w:hAnsiTheme="majorBidi" w:cstheme="majorBidi"/>
          <w:rtl/>
        </w:rPr>
        <w:t>יב</w:t>
      </w:r>
      <w:proofErr w:type="spellEnd"/>
      <w:r>
        <w:rPr>
          <w:rFonts w:asciiTheme="majorBidi" w:hAnsiTheme="majorBidi" w:cstheme="majorBidi" w:hint="cs"/>
          <w:rtl/>
        </w:rPr>
        <w:t>,</w:t>
      </w:r>
      <w:r w:rsidRPr="00145AA9">
        <w:rPr>
          <w:rFonts w:asciiTheme="majorBidi" w:hAnsiTheme="majorBidi" w:cstheme="majorBidi"/>
          <w:rtl/>
        </w:rPr>
        <w:t xml:space="preserve"> ב בשם </w:t>
      </w:r>
      <w:proofErr w:type="spellStart"/>
      <w:r w:rsidRPr="00145AA9">
        <w:rPr>
          <w:rFonts w:asciiTheme="majorBidi" w:hAnsiTheme="majorBidi" w:cstheme="majorBidi"/>
          <w:rtl/>
        </w:rPr>
        <w:t>מהר"י</w:t>
      </w:r>
      <w:proofErr w:type="spellEnd"/>
      <w:r w:rsidRPr="00145AA9">
        <w:rPr>
          <w:rFonts w:asciiTheme="majorBidi" w:hAnsiTheme="majorBidi" w:cstheme="majorBidi"/>
          <w:rtl/>
        </w:rPr>
        <w:t xml:space="preserve"> </w:t>
      </w:r>
      <w:proofErr w:type="spellStart"/>
      <w:r w:rsidRPr="00145AA9">
        <w:rPr>
          <w:rFonts w:asciiTheme="majorBidi" w:hAnsiTheme="majorBidi" w:cstheme="majorBidi"/>
          <w:rtl/>
        </w:rPr>
        <w:t>כ"ץ</w:t>
      </w:r>
      <w:proofErr w:type="spellEnd"/>
      <w:r w:rsidRPr="00145AA9">
        <w:rPr>
          <w:rFonts w:asciiTheme="majorBidi" w:hAnsiTheme="majorBidi" w:cstheme="majorBidi"/>
          <w:rtl/>
        </w:rPr>
        <w:t xml:space="preserve"> ז"ל.</w:t>
      </w:r>
    </w:p>
  </w:footnote>
  <w:footnote w:id="13">
    <w:p w14:paraId="101896D9" w14:textId="77777777" w:rsidR="00C2305E" w:rsidRDefault="00C2305E" w:rsidP="00C2305E">
      <w:pPr>
        <w:pStyle w:val="a3"/>
        <w:rPr>
          <w:rFonts w:asciiTheme="majorBidi" w:hAnsiTheme="majorBidi" w:cstheme="majorBidi"/>
          <w:rtl/>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על כך השיב בערוך השולחן (יו</w:t>
      </w:r>
      <w:r>
        <w:rPr>
          <w:rFonts w:asciiTheme="majorBidi" w:hAnsiTheme="majorBidi" w:cstheme="majorBidi" w:hint="cs"/>
          <w:rtl/>
        </w:rPr>
        <w:t>"ד</w:t>
      </w:r>
      <w:r w:rsidRPr="00145AA9">
        <w:rPr>
          <w:rFonts w:asciiTheme="majorBidi" w:hAnsiTheme="majorBidi" w:cstheme="majorBidi"/>
          <w:rtl/>
        </w:rPr>
        <w:t xml:space="preserve">  </w:t>
      </w:r>
      <w:proofErr w:type="spellStart"/>
      <w:r w:rsidRPr="00145AA9">
        <w:rPr>
          <w:rFonts w:asciiTheme="majorBidi" w:hAnsiTheme="majorBidi" w:cstheme="majorBidi"/>
          <w:rtl/>
        </w:rPr>
        <w:t>שו</w:t>
      </w:r>
      <w:proofErr w:type="spellEnd"/>
      <w:r w:rsidRPr="00145AA9">
        <w:rPr>
          <w:rFonts w:asciiTheme="majorBidi" w:hAnsiTheme="majorBidi" w:cstheme="majorBidi"/>
          <w:rtl/>
        </w:rPr>
        <w:t xml:space="preserve"> סעיף ז)</w:t>
      </w:r>
      <w:r>
        <w:rPr>
          <w:rFonts w:asciiTheme="majorBidi" w:hAnsiTheme="majorBidi" w:cstheme="majorBidi" w:hint="cs"/>
          <w:rtl/>
        </w:rPr>
        <w:t>:</w:t>
      </w:r>
    </w:p>
    <w:p w14:paraId="1A5FB676" w14:textId="77777777" w:rsidR="00C2305E" w:rsidRPr="00145AA9" w:rsidRDefault="00C2305E" w:rsidP="00C2305E">
      <w:pPr>
        <w:pStyle w:val="a3"/>
        <w:rPr>
          <w:rFonts w:asciiTheme="majorBidi" w:hAnsiTheme="majorBidi" w:cstheme="majorBidi"/>
        </w:rPr>
      </w:pPr>
      <w:r w:rsidRPr="00145AA9">
        <w:rPr>
          <w:rFonts w:ascii="David" w:hAnsi="David" w:cs="David"/>
          <w:rtl/>
        </w:rPr>
        <w:t>"דיחוי בעלמא הוא"</w:t>
      </w:r>
      <w:r w:rsidRPr="00145AA9">
        <w:rPr>
          <w:rFonts w:asciiTheme="majorBidi" w:hAnsiTheme="majorBidi" w:cstheme="majorBidi"/>
          <w:rtl/>
        </w:rPr>
        <w:t xml:space="preserve"> ולאמיתו של דבר המשנה שם </w:t>
      </w:r>
      <w:r>
        <w:rPr>
          <w:rFonts w:asciiTheme="majorBidi" w:hAnsiTheme="majorBidi" w:cstheme="majorBidi" w:hint="cs"/>
          <w:rtl/>
        </w:rPr>
        <w:t xml:space="preserve">פשוט </w:t>
      </w:r>
      <w:r w:rsidRPr="00145AA9">
        <w:rPr>
          <w:rFonts w:asciiTheme="majorBidi" w:hAnsiTheme="majorBidi" w:cstheme="majorBidi"/>
          <w:rtl/>
        </w:rPr>
        <w:t>לא כרבי עקיבא.</w:t>
      </w:r>
    </w:p>
  </w:footnote>
  <w:footnote w:id="14">
    <w:p w14:paraId="64E7861C" w14:textId="77777777" w:rsidR="00C2305E" w:rsidRPr="006F715F" w:rsidRDefault="00C2305E" w:rsidP="00C2305E">
      <w:pPr>
        <w:pStyle w:val="a3"/>
        <w:rPr>
          <w:rtl/>
        </w:rPr>
      </w:pPr>
      <w:r>
        <w:rPr>
          <w:rStyle w:val="a5"/>
        </w:rPr>
        <w:footnoteRef/>
      </w:r>
      <w:r>
        <w:rPr>
          <w:rtl/>
        </w:rPr>
        <w:t xml:space="preserve"> </w:t>
      </w:r>
      <w:r>
        <w:rPr>
          <w:rFonts w:cs="Arial" w:hint="cs"/>
          <w:rtl/>
        </w:rPr>
        <w:t xml:space="preserve"> </w:t>
      </w:r>
      <w:r>
        <w:rPr>
          <w:rFonts w:asciiTheme="majorBidi" w:hAnsiTheme="majorBidi" w:cstheme="majorBidi" w:hint="cs"/>
          <w:rtl/>
        </w:rPr>
        <w:t>בכור ש"</w:t>
      </w:r>
      <w:r w:rsidRPr="006F715F">
        <w:rPr>
          <w:rFonts w:ascii="David" w:hAnsi="David" w:cs="David"/>
          <w:rtl/>
        </w:rPr>
        <w:t>עינו אחת גדולה ואחת קטנה</w:t>
      </w:r>
      <w:r>
        <w:rPr>
          <w:rFonts w:ascii="David" w:hAnsi="David" w:cs="David" w:hint="cs"/>
          <w:rtl/>
        </w:rPr>
        <w:t xml:space="preserve">" </w:t>
      </w:r>
      <w:r>
        <w:rPr>
          <w:rFonts w:asciiTheme="majorBidi" w:hAnsiTheme="majorBidi" w:cstheme="majorBidi" w:hint="cs"/>
          <w:rtl/>
        </w:rPr>
        <w:t>(רש"י).</w:t>
      </w:r>
    </w:p>
  </w:footnote>
  <w:footnote w:id="15">
    <w:p w14:paraId="2110D7AF" w14:textId="77777777" w:rsidR="00C2305E" w:rsidRPr="00145AA9" w:rsidRDefault="00C2305E" w:rsidP="00C2305E">
      <w:pPr>
        <w:spacing w:after="0" w:line="360" w:lineRule="auto"/>
        <w:rPr>
          <w:rFonts w:asciiTheme="majorBidi" w:hAnsiTheme="majorBidi" w:cstheme="majorBidi"/>
          <w:sz w:val="20"/>
          <w:szCs w:val="20"/>
          <w:rtl/>
        </w:rPr>
      </w:pPr>
      <w:r w:rsidRPr="00145AA9">
        <w:rPr>
          <w:rStyle w:val="a5"/>
          <w:rFonts w:asciiTheme="majorBidi" w:hAnsiTheme="majorBidi" w:cstheme="majorBidi"/>
          <w:sz w:val="20"/>
          <w:szCs w:val="20"/>
        </w:rPr>
        <w:footnoteRef/>
      </w:r>
      <w:r w:rsidRPr="00145AA9">
        <w:rPr>
          <w:rFonts w:asciiTheme="majorBidi" w:hAnsiTheme="majorBidi" w:cstheme="majorBidi"/>
          <w:sz w:val="20"/>
          <w:szCs w:val="20"/>
          <w:rtl/>
        </w:rPr>
        <w:t xml:space="preserve"> </w:t>
      </w:r>
      <w:r w:rsidRPr="00145AA9">
        <w:rPr>
          <w:rFonts w:asciiTheme="majorBidi" w:hAnsiTheme="majorBidi" w:cstheme="majorBidi"/>
          <w:sz w:val="20"/>
          <w:szCs w:val="20"/>
          <w:rtl/>
        </w:rPr>
        <w:t xml:space="preserve">שו"ת </w:t>
      </w:r>
      <w:proofErr w:type="spellStart"/>
      <w:r w:rsidRPr="00145AA9">
        <w:rPr>
          <w:rFonts w:asciiTheme="majorBidi" w:hAnsiTheme="majorBidi" w:cstheme="majorBidi"/>
          <w:sz w:val="20"/>
          <w:szCs w:val="20"/>
          <w:rtl/>
        </w:rPr>
        <w:t>הרשב"א</w:t>
      </w:r>
      <w:proofErr w:type="spellEnd"/>
      <w:r w:rsidRPr="00145AA9">
        <w:rPr>
          <w:rFonts w:asciiTheme="majorBidi" w:hAnsiTheme="majorBidi" w:cstheme="majorBidi"/>
          <w:sz w:val="20"/>
          <w:szCs w:val="20"/>
          <w:rtl/>
        </w:rPr>
        <w:t xml:space="preserve"> חלק א סימן שלא.</w:t>
      </w:r>
    </w:p>
  </w:footnote>
  <w:footnote w:id="16">
    <w:p w14:paraId="1E2F238D" w14:textId="77777777" w:rsidR="00C2305E" w:rsidRPr="00145AA9" w:rsidRDefault="00C2305E" w:rsidP="00C2305E">
      <w:pPr>
        <w:spacing w:after="0" w:line="360" w:lineRule="auto"/>
        <w:rPr>
          <w:rFonts w:asciiTheme="majorBidi" w:hAnsiTheme="majorBidi" w:cstheme="majorBidi"/>
          <w:sz w:val="20"/>
          <w:szCs w:val="20"/>
        </w:rPr>
      </w:pPr>
      <w:r w:rsidRPr="00145AA9">
        <w:rPr>
          <w:rStyle w:val="a5"/>
          <w:rFonts w:asciiTheme="majorBidi" w:hAnsiTheme="majorBidi" w:cstheme="majorBidi"/>
          <w:sz w:val="20"/>
          <w:szCs w:val="20"/>
        </w:rPr>
        <w:footnoteRef/>
      </w:r>
      <w:r w:rsidRPr="00145AA9">
        <w:rPr>
          <w:rFonts w:asciiTheme="majorBidi" w:hAnsiTheme="majorBidi" w:cstheme="majorBidi"/>
          <w:sz w:val="20"/>
          <w:szCs w:val="20"/>
          <w:rtl/>
        </w:rPr>
        <w:t xml:space="preserve"> </w:t>
      </w:r>
      <w:r w:rsidRPr="00145AA9">
        <w:rPr>
          <w:rFonts w:asciiTheme="majorBidi" w:hAnsiTheme="majorBidi" w:cstheme="majorBidi"/>
          <w:sz w:val="20"/>
          <w:szCs w:val="20"/>
          <w:rtl/>
        </w:rPr>
        <w:t xml:space="preserve">מרומי שדה בכורות </w:t>
      </w:r>
      <w:proofErr w:type="spellStart"/>
      <w:r w:rsidRPr="00145AA9">
        <w:rPr>
          <w:rFonts w:asciiTheme="majorBidi" w:hAnsiTheme="majorBidi" w:cstheme="majorBidi"/>
          <w:sz w:val="20"/>
          <w:szCs w:val="20"/>
          <w:rtl/>
        </w:rPr>
        <w:t>נג</w:t>
      </w:r>
      <w:proofErr w:type="spellEnd"/>
      <w:r>
        <w:rPr>
          <w:rFonts w:asciiTheme="majorBidi" w:hAnsiTheme="majorBidi" w:cstheme="majorBidi" w:hint="cs"/>
          <w:sz w:val="20"/>
          <w:szCs w:val="20"/>
          <w:rtl/>
        </w:rPr>
        <w:t>,</w:t>
      </w:r>
      <w:r w:rsidRPr="00145AA9">
        <w:rPr>
          <w:rFonts w:asciiTheme="majorBidi" w:hAnsiTheme="majorBidi" w:cstheme="majorBidi"/>
          <w:sz w:val="20"/>
          <w:szCs w:val="20"/>
          <w:rtl/>
        </w:rPr>
        <w:t xml:space="preserve"> א.</w:t>
      </w:r>
    </w:p>
  </w:footnote>
  <w:footnote w:id="17">
    <w:p w14:paraId="11739CEF"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רמב"ם  בכורות פרק ג הלכה ב.</w:t>
      </w:r>
    </w:p>
  </w:footnote>
  <w:footnote w:id="18">
    <w:p w14:paraId="1B5845F5"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מובא ב'אוצר עיונים' בש"ס מתיבתא בכורות חלק ג עיון כה עמוד נד. רוב דברי לוקחו משם.</w:t>
      </w:r>
    </w:p>
  </w:footnote>
  <w:footnote w:id="19">
    <w:p w14:paraId="24808645" w14:textId="77777777" w:rsidR="00C2305E" w:rsidRPr="00145AA9" w:rsidRDefault="00C2305E" w:rsidP="00C2305E">
      <w:pPr>
        <w:pStyle w:val="a3"/>
        <w:spacing w:line="360" w:lineRule="auto"/>
        <w:rPr>
          <w:rFonts w:asciiTheme="majorBidi" w:hAnsiTheme="majorBidi" w:cstheme="majorBidi"/>
          <w:rtl/>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כסף משנה  בכורות פרק א הלכה ה.</w:t>
      </w:r>
    </w:p>
  </w:footnote>
  <w:footnote w:id="20">
    <w:p w14:paraId="71ABDCBB"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ערוך השולחן </w:t>
      </w:r>
      <w:r>
        <w:rPr>
          <w:rFonts w:asciiTheme="majorBidi" w:hAnsiTheme="majorBidi" w:cstheme="majorBidi" w:hint="cs"/>
          <w:rtl/>
        </w:rPr>
        <w:t>יו"ד</w:t>
      </w:r>
      <w:r w:rsidRPr="00145AA9">
        <w:rPr>
          <w:rFonts w:asciiTheme="majorBidi" w:hAnsiTheme="majorBidi" w:cstheme="majorBidi"/>
          <w:rtl/>
        </w:rPr>
        <w:t xml:space="preserve">  </w:t>
      </w:r>
      <w:proofErr w:type="spellStart"/>
      <w:r w:rsidRPr="00145AA9">
        <w:rPr>
          <w:rFonts w:asciiTheme="majorBidi" w:hAnsiTheme="majorBidi" w:cstheme="majorBidi"/>
          <w:rtl/>
        </w:rPr>
        <w:t>שו</w:t>
      </w:r>
      <w:proofErr w:type="spellEnd"/>
      <w:r w:rsidRPr="00145AA9">
        <w:rPr>
          <w:rFonts w:asciiTheme="majorBidi" w:hAnsiTheme="majorBidi" w:cstheme="majorBidi"/>
          <w:rtl/>
        </w:rPr>
        <w:t xml:space="preserve"> סעיף ו.</w:t>
      </w:r>
      <w:r>
        <w:rPr>
          <w:rFonts w:asciiTheme="majorBidi" w:hAnsiTheme="majorBidi" w:cstheme="majorBidi" w:hint="cs"/>
          <w:rtl/>
        </w:rPr>
        <w:t xml:space="preserve"> אמנם גם בספר המצוות גרסאות שונות.</w:t>
      </w:r>
    </w:p>
  </w:footnote>
  <w:footnote w:id="21">
    <w:p w14:paraId="693FDFB4" w14:textId="77777777" w:rsidR="00C2305E" w:rsidRPr="00145AA9" w:rsidRDefault="00C2305E" w:rsidP="00C2305E">
      <w:pPr>
        <w:pStyle w:val="a3"/>
        <w:spacing w:line="360" w:lineRule="auto"/>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מנחת חינוך פרשת בא מצוה </w:t>
      </w:r>
      <w:proofErr w:type="spellStart"/>
      <w:r w:rsidRPr="00145AA9">
        <w:rPr>
          <w:rFonts w:asciiTheme="majorBidi" w:hAnsiTheme="majorBidi" w:cstheme="majorBidi"/>
          <w:rtl/>
        </w:rPr>
        <w:t>יח</w:t>
      </w:r>
      <w:proofErr w:type="spellEnd"/>
      <w:r w:rsidRPr="00145AA9">
        <w:rPr>
          <w:rFonts w:asciiTheme="majorBidi" w:hAnsiTheme="majorBidi" w:cstheme="majorBidi"/>
          <w:rtl/>
        </w:rPr>
        <w:t xml:space="preserve"> אות טו.</w:t>
      </w:r>
    </w:p>
  </w:footnote>
  <w:footnote w:id="22">
    <w:p w14:paraId="5275DA46" w14:textId="77777777" w:rsidR="00C2305E" w:rsidRPr="00EB35FA" w:rsidRDefault="00C2305E" w:rsidP="00C2305E">
      <w:pPr>
        <w:spacing w:after="0" w:line="240" w:lineRule="auto"/>
        <w:rPr>
          <w:rFonts w:asciiTheme="majorBidi" w:hAnsiTheme="majorBidi" w:cstheme="majorBidi"/>
          <w:sz w:val="20"/>
          <w:szCs w:val="20"/>
          <w:rtl/>
        </w:rPr>
      </w:pPr>
      <w:r w:rsidRPr="00145AA9">
        <w:rPr>
          <w:rStyle w:val="a5"/>
          <w:sz w:val="20"/>
          <w:szCs w:val="20"/>
        </w:rPr>
        <w:footnoteRef/>
      </w:r>
      <w:r w:rsidRPr="00145AA9">
        <w:rPr>
          <w:sz w:val="20"/>
          <w:szCs w:val="20"/>
          <w:rtl/>
        </w:rPr>
        <w:t xml:space="preserve"> </w:t>
      </w:r>
      <w:r w:rsidRPr="00145AA9">
        <w:rPr>
          <w:rFonts w:asciiTheme="majorBidi" w:hAnsiTheme="majorBidi" w:cs="Times New Roman"/>
          <w:sz w:val="20"/>
          <w:szCs w:val="20"/>
          <w:rtl/>
        </w:rPr>
        <w:t>חידושי ר' חיים הלוי  מעשר שני ונטע רבעי פרק א</w:t>
      </w:r>
      <w:r w:rsidRPr="00145AA9">
        <w:rPr>
          <w:rFonts w:asciiTheme="majorBidi" w:hAnsiTheme="majorBidi" w:cstheme="majorBidi" w:hint="cs"/>
          <w:sz w:val="20"/>
          <w:szCs w:val="20"/>
          <w:rtl/>
        </w:rPr>
        <w:t xml:space="preserve"> הלכה יד. </w:t>
      </w:r>
      <w:proofErr w:type="spellStart"/>
      <w:r w:rsidRPr="00145AA9">
        <w:rPr>
          <w:rFonts w:asciiTheme="majorBidi" w:hAnsiTheme="majorBidi" w:cstheme="majorBidi" w:hint="cs"/>
          <w:sz w:val="20"/>
          <w:szCs w:val="20"/>
          <w:rtl/>
        </w:rPr>
        <w:t>והנפקא</w:t>
      </w:r>
      <w:proofErr w:type="spellEnd"/>
      <w:r w:rsidRPr="00145AA9">
        <w:rPr>
          <w:rFonts w:asciiTheme="majorBidi" w:hAnsiTheme="majorBidi" w:cstheme="majorBidi" w:hint="cs"/>
          <w:sz w:val="20"/>
          <w:szCs w:val="20"/>
          <w:rtl/>
        </w:rPr>
        <w:t xml:space="preserve"> </w:t>
      </w:r>
      <w:proofErr w:type="spellStart"/>
      <w:r w:rsidRPr="00145AA9">
        <w:rPr>
          <w:rFonts w:asciiTheme="majorBidi" w:hAnsiTheme="majorBidi" w:cstheme="majorBidi" w:hint="cs"/>
          <w:sz w:val="20"/>
          <w:szCs w:val="20"/>
          <w:rtl/>
        </w:rPr>
        <w:t>מינא</w:t>
      </w:r>
      <w:proofErr w:type="spellEnd"/>
      <w:r w:rsidRPr="00145AA9">
        <w:rPr>
          <w:rFonts w:asciiTheme="majorBidi" w:hAnsiTheme="majorBidi" w:cstheme="majorBidi" w:hint="cs"/>
          <w:sz w:val="20"/>
          <w:szCs w:val="20"/>
          <w:rtl/>
        </w:rPr>
        <w:t xml:space="preserve"> היא שלפי הרמב"ם ניתן ללמוד </w:t>
      </w:r>
      <w:r w:rsidRPr="00145AA9">
        <w:rPr>
          <w:rFonts w:asciiTheme="majorBidi" w:hAnsiTheme="majorBidi" w:cs="Times New Roman" w:hint="cs"/>
          <w:sz w:val="20"/>
          <w:szCs w:val="20"/>
          <w:rtl/>
        </w:rPr>
        <w:t xml:space="preserve"> </w:t>
      </w:r>
      <w:r w:rsidRPr="00145AA9">
        <w:rPr>
          <w:rFonts w:ascii="David" w:hAnsi="David" w:cs="David"/>
          <w:sz w:val="20"/>
          <w:szCs w:val="20"/>
          <w:rtl/>
        </w:rPr>
        <w:t xml:space="preserve">"גם למעשר שני, </w:t>
      </w:r>
      <w:proofErr w:type="spellStart"/>
      <w:r w:rsidRPr="00145AA9">
        <w:rPr>
          <w:rFonts w:ascii="David" w:hAnsi="David" w:cs="David"/>
          <w:sz w:val="20"/>
          <w:szCs w:val="20"/>
          <w:rtl/>
        </w:rPr>
        <w:t>דלענין</w:t>
      </w:r>
      <w:proofErr w:type="spellEnd"/>
      <w:r w:rsidRPr="00145AA9">
        <w:rPr>
          <w:rFonts w:ascii="David" w:hAnsi="David" w:cs="David"/>
          <w:sz w:val="20"/>
          <w:szCs w:val="20"/>
          <w:rtl/>
        </w:rPr>
        <w:t xml:space="preserve"> הבאת מקום פקע מיניה שם מעשר"</w:t>
      </w:r>
      <w:r w:rsidRPr="00145AA9">
        <w:rPr>
          <w:rFonts w:asciiTheme="majorBidi" w:hAnsiTheme="majorBidi" w:cstheme="majorBidi" w:hint="cs"/>
          <w:sz w:val="20"/>
          <w:szCs w:val="20"/>
          <w:rtl/>
        </w:rPr>
        <w:t xml:space="preserve"> </w:t>
      </w:r>
      <w:r w:rsidRPr="00145AA9">
        <w:rPr>
          <w:rFonts w:asciiTheme="majorBidi" w:hAnsiTheme="majorBidi" w:cs="Times New Roman" w:hint="cs"/>
          <w:sz w:val="20"/>
          <w:szCs w:val="20"/>
          <w:rtl/>
        </w:rPr>
        <w:t xml:space="preserve"> </w:t>
      </w:r>
      <w:r w:rsidRPr="00145AA9">
        <w:rPr>
          <w:rFonts w:asciiTheme="majorBidi" w:hAnsiTheme="majorBidi" w:cstheme="majorBidi" w:hint="cs"/>
          <w:sz w:val="20"/>
          <w:szCs w:val="20"/>
          <w:rtl/>
        </w:rPr>
        <w:t xml:space="preserve"> </w:t>
      </w:r>
      <w:proofErr w:type="spellStart"/>
      <w:r w:rsidRPr="00145AA9">
        <w:rPr>
          <w:rFonts w:asciiTheme="majorBidi" w:hAnsiTheme="majorBidi" w:cstheme="majorBidi" w:hint="cs"/>
          <w:sz w:val="20"/>
          <w:szCs w:val="20"/>
          <w:rtl/>
        </w:rPr>
        <w:t>ולראב"ד</w:t>
      </w:r>
      <w:proofErr w:type="spellEnd"/>
      <w:r>
        <w:rPr>
          <w:rFonts w:asciiTheme="majorBidi" w:hAnsiTheme="majorBidi" w:cstheme="majorBidi" w:hint="cs"/>
          <w:sz w:val="20"/>
          <w:szCs w:val="20"/>
          <w:rtl/>
        </w:rPr>
        <w:t xml:space="preserve"> </w:t>
      </w:r>
      <w:r w:rsidRPr="00145AA9">
        <w:rPr>
          <w:rFonts w:ascii="David" w:hAnsi="David" w:cs="David" w:hint="cs"/>
          <w:sz w:val="20"/>
          <w:szCs w:val="20"/>
          <w:rtl/>
        </w:rPr>
        <w:t>"</w:t>
      </w:r>
      <w:r w:rsidRPr="00145AA9">
        <w:rPr>
          <w:rFonts w:ascii="David" w:hAnsi="David" w:cs="David"/>
          <w:sz w:val="20"/>
          <w:szCs w:val="20"/>
          <w:rtl/>
        </w:rPr>
        <w:t>אין לדמות דין מניעת הקרבה</w:t>
      </w:r>
      <w:r>
        <w:rPr>
          <w:rFonts w:ascii="David" w:hAnsi="David" w:cs="David" w:hint="cs"/>
          <w:sz w:val="20"/>
          <w:szCs w:val="20"/>
          <w:rtl/>
        </w:rPr>
        <w:t>,</w:t>
      </w:r>
      <w:r w:rsidRPr="00145AA9">
        <w:rPr>
          <w:rFonts w:ascii="David" w:hAnsi="David" w:cs="David"/>
          <w:sz w:val="20"/>
          <w:szCs w:val="20"/>
          <w:rtl/>
        </w:rPr>
        <w:t xml:space="preserve"> לדין הבאת מקום שהוא </w:t>
      </w:r>
      <w:proofErr w:type="spellStart"/>
      <w:r w:rsidRPr="00145AA9">
        <w:rPr>
          <w:rFonts w:ascii="David" w:hAnsi="David" w:cs="David"/>
          <w:sz w:val="20"/>
          <w:szCs w:val="20"/>
          <w:rtl/>
        </w:rPr>
        <w:t>היתרא</w:t>
      </w:r>
      <w:proofErr w:type="spellEnd"/>
      <w:r w:rsidRPr="00145AA9">
        <w:rPr>
          <w:rFonts w:ascii="David" w:hAnsi="David" w:cs="David"/>
          <w:sz w:val="20"/>
          <w:szCs w:val="20"/>
          <w:rtl/>
        </w:rPr>
        <w:t xml:space="preserve"> </w:t>
      </w:r>
      <w:proofErr w:type="spellStart"/>
      <w:r w:rsidRPr="00145AA9">
        <w:rPr>
          <w:rFonts w:ascii="David" w:hAnsi="David" w:cs="David"/>
          <w:sz w:val="20"/>
          <w:szCs w:val="20"/>
          <w:rtl/>
        </w:rPr>
        <w:t>דממילא</w:t>
      </w:r>
      <w:proofErr w:type="spellEnd"/>
      <w:r w:rsidRPr="00145AA9">
        <w:rPr>
          <w:rFonts w:ascii="David" w:hAnsi="David" w:cs="David" w:hint="cs"/>
          <w:sz w:val="20"/>
          <w:szCs w:val="20"/>
          <w:rtl/>
        </w:rPr>
        <w:t>".</w:t>
      </w:r>
      <w:r>
        <w:rPr>
          <w:rFonts w:asciiTheme="majorBidi" w:hAnsiTheme="majorBidi" w:cstheme="majorBidi" w:hint="cs"/>
          <w:sz w:val="20"/>
          <w:szCs w:val="20"/>
          <w:rtl/>
        </w:rPr>
        <w:t xml:space="preserve"> התפעל הרב </w:t>
      </w:r>
      <w:proofErr w:type="spellStart"/>
      <w:r>
        <w:rPr>
          <w:rFonts w:asciiTheme="majorBidi" w:hAnsiTheme="majorBidi" w:cstheme="majorBidi" w:hint="cs"/>
          <w:sz w:val="20"/>
          <w:szCs w:val="20"/>
          <w:rtl/>
        </w:rPr>
        <w:t>זוין</w:t>
      </w:r>
      <w:proofErr w:type="spellEnd"/>
      <w:r>
        <w:rPr>
          <w:rFonts w:asciiTheme="majorBidi" w:hAnsiTheme="majorBidi" w:cstheme="majorBidi" w:hint="cs"/>
          <w:sz w:val="20"/>
          <w:szCs w:val="20"/>
          <w:rtl/>
        </w:rPr>
        <w:t xml:space="preserve">: </w:t>
      </w:r>
      <w:r>
        <w:rPr>
          <w:rFonts w:ascii="David" w:hAnsi="David" w:cs="David" w:hint="cs"/>
          <w:sz w:val="20"/>
          <w:szCs w:val="20"/>
          <w:rtl/>
        </w:rPr>
        <w:t xml:space="preserve">"אפילו בדין שלילי הוא חוקר: אם לגבי דין זה חסר כאן גוף הדבר, או </w:t>
      </w:r>
      <w:r w:rsidRPr="00EB35FA">
        <w:rPr>
          <w:rFonts w:ascii="David" w:hAnsi="David" w:cs="David" w:hint="cs"/>
          <w:sz w:val="20"/>
          <w:szCs w:val="20"/>
          <w:rtl/>
        </w:rPr>
        <w:t xml:space="preserve">שעצם הדבר ישנו אלא שדין זה אינו נוהג בו" </w:t>
      </w:r>
      <w:r w:rsidRPr="00EB35FA">
        <w:rPr>
          <w:rFonts w:asciiTheme="majorBidi" w:hAnsiTheme="majorBidi" w:cstheme="majorBidi" w:hint="cs"/>
          <w:sz w:val="20"/>
          <w:szCs w:val="20"/>
          <w:rtl/>
        </w:rPr>
        <w:t xml:space="preserve">('אישים ושיטות' הרב </w:t>
      </w:r>
      <w:proofErr w:type="spellStart"/>
      <w:r w:rsidRPr="00EB35FA">
        <w:rPr>
          <w:rFonts w:asciiTheme="majorBidi" w:hAnsiTheme="majorBidi" w:cstheme="majorBidi" w:hint="cs"/>
          <w:sz w:val="20"/>
          <w:szCs w:val="20"/>
          <w:rtl/>
        </w:rPr>
        <w:t>זוין</w:t>
      </w:r>
      <w:proofErr w:type="spellEnd"/>
      <w:r w:rsidRPr="00EB35FA">
        <w:rPr>
          <w:rFonts w:asciiTheme="majorBidi" w:hAnsiTheme="majorBidi" w:cstheme="majorBidi" w:hint="cs"/>
          <w:sz w:val="20"/>
          <w:szCs w:val="20"/>
          <w:rtl/>
        </w:rPr>
        <w:t xml:space="preserve"> עמוד 51 במהדורת תשל"ט).</w:t>
      </w:r>
    </w:p>
    <w:p w14:paraId="0E43A020" w14:textId="77777777" w:rsidR="00C2305E" w:rsidRDefault="00C2305E" w:rsidP="00C2305E">
      <w:pPr>
        <w:pStyle w:val="a3"/>
      </w:pPr>
    </w:p>
  </w:footnote>
  <w:footnote w:id="23">
    <w:p w14:paraId="5362A64B"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משנת </w:t>
      </w:r>
      <w:proofErr w:type="spellStart"/>
      <w:r w:rsidRPr="00145AA9">
        <w:rPr>
          <w:rFonts w:asciiTheme="majorBidi" w:hAnsiTheme="majorBidi" w:cstheme="majorBidi"/>
          <w:rtl/>
        </w:rPr>
        <w:t>יעבץ</w:t>
      </w:r>
      <w:proofErr w:type="spellEnd"/>
      <w:r w:rsidRPr="00145AA9">
        <w:rPr>
          <w:rFonts w:asciiTheme="majorBidi" w:hAnsiTheme="majorBidi" w:cstheme="majorBidi"/>
          <w:rtl/>
        </w:rPr>
        <w:t xml:space="preserve"> (יו"ד סימן ל). לדעתו מצינו כעין זה בשיטה מקובצת (תמורה יא עמוד ב השמטות </w:t>
      </w:r>
      <w:proofErr w:type="spellStart"/>
      <w:r w:rsidRPr="00145AA9">
        <w:rPr>
          <w:rFonts w:asciiTheme="majorBidi" w:hAnsiTheme="majorBidi" w:cstheme="majorBidi"/>
          <w:rtl/>
        </w:rPr>
        <w:t>כא</w:t>
      </w:r>
      <w:proofErr w:type="spellEnd"/>
      <w:r w:rsidRPr="00145AA9">
        <w:rPr>
          <w:rFonts w:asciiTheme="majorBidi" w:hAnsiTheme="majorBidi" w:cstheme="majorBidi"/>
          <w:rtl/>
        </w:rPr>
        <w:t xml:space="preserve">), לאסור לרבי יהודה אכילת בכור הנתון בשותפות עם </w:t>
      </w:r>
      <w:proofErr w:type="spellStart"/>
      <w:r w:rsidRPr="00145AA9">
        <w:rPr>
          <w:rFonts w:asciiTheme="majorBidi" w:hAnsiTheme="majorBidi" w:cstheme="majorBidi"/>
          <w:rtl/>
        </w:rPr>
        <w:t>נכרי</w:t>
      </w:r>
      <w:proofErr w:type="spellEnd"/>
      <w:r w:rsidRPr="00145AA9">
        <w:rPr>
          <w:rFonts w:asciiTheme="majorBidi" w:hAnsiTheme="majorBidi" w:cstheme="majorBidi"/>
          <w:rtl/>
        </w:rPr>
        <w:t>, למרות שמותר בגיזה ועבודה.</w:t>
      </w:r>
    </w:p>
  </w:footnote>
  <w:footnote w:id="24">
    <w:p w14:paraId="0A926DB5" w14:textId="77777777" w:rsidR="00C2305E" w:rsidRPr="00145AA9" w:rsidRDefault="00C2305E" w:rsidP="00C2305E">
      <w:pPr>
        <w:spacing w:after="0" w:line="360" w:lineRule="auto"/>
        <w:rPr>
          <w:rFonts w:asciiTheme="majorBidi" w:hAnsiTheme="majorBidi" w:cstheme="majorBidi"/>
          <w:sz w:val="20"/>
          <w:szCs w:val="20"/>
          <w:rtl/>
        </w:rPr>
      </w:pPr>
      <w:r w:rsidRPr="00145AA9">
        <w:rPr>
          <w:rStyle w:val="a5"/>
          <w:rFonts w:asciiTheme="majorBidi" w:hAnsiTheme="majorBidi" w:cstheme="majorBidi"/>
          <w:sz w:val="20"/>
          <w:szCs w:val="20"/>
        </w:rPr>
        <w:footnoteRef/>
      </w:r>
      <w:r w:rsidRPr="00145AA9">
        <w:rPr>
          <w:rFonts w:asciiTheme="majorBidi" w:hAnsiTheme="majorBidi" w:cstheme="majorBidi"/>
          <w:sz w:val="20"/>
          <w:szCs w:val="20"/>
          <w:rtl/>
        </w:rPr>
        <w:t xml:space="preserve"> </w:t>
      </w:r>
      <w:r w:rsidRPr="00145AA9">
        <w:rPr>
          <w:rFonts w:asciiTheme="majorBidi" w:hAnsiTheme="majorBidi" w:cstheme="majorBidi"/>
          <w:sz w:val="20"/>
          <w:szCs w:val="20"/>
          <w:rtl/>
        </w:rPr>
        <w:t xml:space="preserve">מאירי בבא קמא </w:t>
      </w:r>
      <w:proofErr w:type="spellStart"/>
      <w:r w:rsidRPr="00145AA9">
        <w:rPr>
          <w:rFonts w:asciiTheme="majorBidi" w:hAnsiTheme="majorBidi" w:cstheme="majorBidi"/>
          <w:sz w:val="20"/>
          <w:szCs w:val="20"/>
          <w:rtl/>
        </w:rPr>
        <w:t>יב</w:t>
      </w:r>
      <w:proofErr w:type="spellEnd"/>
      <w:r>
        <w:rPr>
          <w:rFonts w:asciiTheme="majorBidi" w:hAnsiTheme="majorBidi" w:cstheme="majorBidi" w:hint="cs"/>
          <w:sz w:val="20"/>
          <w:szCs w:val="20"/>
          <w:rtl/>
        </w:rPr>
        <w:t>,</w:t>
      </w:r>
      <w:r w:rsidRPr="00145AA9">
        <w:rPr>
          <w:rFonts w:asciiTheme="majorBidi" w:hAnsiTheme="majorBidi" w:cstheme="majorBidi"/>
          <w:sz w:val="20"/>
          <w:szCs w:val="20"/>
          <w:rtl/>
        </w:rPr>
        <w:t xml:space="preserve"> ב ד"ה מכל מקום.</w:t>
      </w:r>
    </w:p>
  </w:footnote>
  <w:footnote w:id="25">
    <w:p w14:paraId="2E875FCB" w14:textId="77777777" w:rsidR="00C2305E" w:rsidRPr="00145AA9" w:rsidRDefault="00C2305E" w:rsidP="00C2305E">
      <w:pPr>
        <w:spacing w:after="0" w:line="360" w:lineRule="auto"/>
        <w:rPr>
          <w:rFonts w:asciiTheme="majorBidi" w:hAnsiTheme="majorBidi" w:cstheme="majorBidi"/>
          <w:sz w:val="20"/>
          <w:szCs w:val="20"/>
          <w:rtl/>
        </w:rPr>
      </w:pPr>
      <w:r w:rsidRPr="00145AA9">
        <w:rPr>
          <w:rStyle w:val="a5"/>
          <w:rFonts w:asciiTheme="majorBidi" w:hAnsiTheme="majorBidi" w:cstheme="majorBidi"/>
          <w:sz w:val="20"/>
          <w:szCs w:val="20"/>
        </w:rPr>
        <w:footnoteRef/>
      </w:r>
      <w:r w:rsidRPr="00145AA9">
        <w:rPr>
          <w:rFonts w:asciiTheme="majorBidi" w:hAnsiTheme="majorBidi" w:cstheme="majorBidi"/>
          <w:sz w:val="20"/>
          <w:szCs w:val="20"/>
          <w:rtl/>
        </w:rPr>
        <w:t xml:space="preserve"> </w:t>
      </w:r>
      <w:proofErr w:type="spellStart"/>
      <w:r w:rsidRPr="00145AA9">
        <w:rPr>
          <w:rFonts w:asciiTheme="majorBidi" w:hAnsiTheme="majorBidi" w:cstheme="majorBidi"/>
          <w:sz w:val="20"/>
          <w:szCs w:val="20"/>
          <w:rtl/>
        </w:rPr>
        <w:t>שו</w:t>
      </w:r>
      <w:r>
        <w:rPr>
          <w:rFonts w:asciiTheme="majorBidi" w:hAnsiTheme="majorBidi" w:cstheme="majorBidi" w:hint="cs"/>
          <w:sz w:val="20"/>
          <w:szCs w:val="20"/>
          <w:rtl/>
        </w:rPr>
        <w:t>"ע</w:t>
      </w:r>
      <w:proofErr w:type="spellEnd"/>
      <w:r w:rsidRPr="00145AA9">
        <w:rPr>
          <w:rFonts w:asciiTheme="majorBidi" w:hAnsiTheme="majorBidi" w:cstheme="majorBidi"/>
          <w:sz w:val="20"/>
          <w:szCs w:val="20"/>
          <w:rtl/>
        </w:rPr>
        <w:t xml:space="preserve"> יו</w:t>
      </w:r>
      <w:r>
        <w:rPr>
          <w:rFonts w:asciiTheme="majorBidi" w:hAnsiTheme="majorBidi" w:cstheme="majorBidi" w:hint="cs"/>
          <w:sz w:val="20"/>
          <w:szCs w:val="20"/>
          <w:rtl/>
        </w:rPr>
        <w:t xml:space="preserve">"ד </w:t>
      </w:r>
      <w:r w:rsidRPr="00145AA9">
        <w:rPr>
          <w:rFonts w:asciiTheme="majorBidi" w:hAnsiTheme="majorBidi" w:cstheme="majorBidi"/>
          <w:sz w:val="20"/>
          <w:szCs w:val="20"/>
          <w:rtl/>
        </w:rPr>
        <w:t xml:space="preserve"> </w:t>
      </w:r>
      <w:proofErr w:type="spellStart"/>
      <w:r w:rsidRPr="00145AA9">
        <w:rPr>
          <w:rFonts w:asciiTheme="majorBidi" w:hAnsiTheme="majorBidi" w:cstheme="majorBidi"/>
          <w:sz w:val="20"/>
          <w:szCs w:val="20"/>
          <w:rtl/>
        </w:rPr>
        <w:t>שו</w:t>
      </w:r>
      <w:proofErr w:type="spellEnd"/>
      <w:r w:rsidRPr="00145AA9">
        <w:rPr>
          <w:rFonts w:asciiTheme="majorBidi" w:hAnsiTheme="majorBidi" w:cstheme="majorBidi"/>
          <w:sz w:val="20"/>
          <w:szCs w:val="20"/>
          <w:rtl/>
        </w:rPr>
        <w:t>.</w:t>
      </w:r>
    </w:p>
  </w:footnote>
  <w:footnote w:id="26">
    <w:p w14:paraId="1A72BA93" w14:textId="77777777" w:rsidR="00C2305E" w:rsidRPr="00145AA9" w:rsidRDefault="00C2305E" w:rsidP="00C2305E">
      <w:pPr>
        <w:pStyle w:val="a3"/>
        <w:spacing w:line="360" w:lineRule="auto"/>
        <w:rPr>
          <w:rFonts w:asciiTheme="majorBidi" w:hAnsiTheme="majorBidi" w:cstheme="majorBidi"/>
        </w:rPr>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ביאור </w:t>
      </w:r>
      <w:proofErr w:type="spellStart"/>
      <w:r w:rsidRPr="00145AA9">
        <w:rPr>
          <w:rFonts w:asciiTheme="majorBidi" w:hAnsiTheme="majorBidi" w:cstheme="majorBidi"/>
          <w:rtl/>
        </w:rPr>
        <w:t>הגר"א</w:t>
      </w:r>
      <w:proofErr w:type="spellEnd"/>
      <w:r w:rsidRPr="00145AA9">
        <w:rPr>
          <w:rFonts w:asciiTheme="majorBidi" w:hAnsiTheme="majorBidi" w:cstheme="majorBidi"/>
          <w:rtl/>
        </w:rPr>
        <w:t xml:space="preserve"> יו</w:t>
      </w:r>
      <w:r>
        <w:rPr>
          <w:rFonts w:asciiTheme="majorBidi" w:hAnsiTheme="majorBidi" w:cstheme="majorBidi" w:hint="cs"/>
          <w:rtl/>
        </w:rPr>
        <w:t>"ד</w:t>
      </w:r>
      <w:r w:rsidRPr="00145AA9">
        <w:rPr>
          <w:rFonts w:asciiTheme="majorBidi" w:hAnsiTheme="majorBidi" w:cstheme="majorBidi"/>
          <w:rtl/>
        </w:rPr>
        <w:t xml:space="preserve">  </w:t>
      </w:r>
      <w:proofErr w:type="spellStart"/>
      <w:r w:rsidRPr="00145AA9">
        <w:rPr>
          <w:rFonts w:asciiTheme="majorBidi" w:hAnsiTheme="majorBidi" w:cstheme="majorBidi"/>
          <w:rtl/>
        </w:rPr>
        <w:t>שו</w:t>
      </w:r>
      <w:proofErr w:type="spellEnd"/>
      <w:r w:rsidRPr="00145AA9">
        <w:rPr>
          <w:rFonts w:asciiTheme="majorBidi" w:hAnsiTheme="majorBidi" w:cstheme="majorBidi"/>
          <w:rtl/>
        </w:rPr>
        <w:t xml:space="preserve"> </w:t>
      </w:r>
      <w:proofErr w:type="spellStart"/>
      <w:r w:rsidRPr="00145AA9">
        <w:rPr>
          <w:rFonts w:asciiTheme="majorBidi" w:hAnsiTheme="majorBidi" w:cstheme="majorBidi"/>
          <w:rtl/>
        </w:rPr>
        <w:t>ס"ק</w:t>
      </w:r>
      <w:proofErr w:type="spellEnd"/>
      <w:r w:rsidRPr="00145AA9">
        <w:rPr>
          <w:rFonts w:asciiTheme="majorBidi" w:hAnsiTheme="majorBidi" w:cstheme="majorBidi"/>
          <w:rtl/>
        </w:rPr>
        <w:t xml:space="preserve"> ג.</w:t>
      </w:r>
    </w:p>
  </w:footnote>
  <w:footnote w:id="27">
    <w:p w14:paraId="3E6C6C59" w14:textId="77777777" w:rsidR="00C2305E" w:rsidRDefault="00C2305E" w:rsidP="00C2305E">
      <w:pPr>
        <w:pStyle w:val="a3"/>
        <w:spacing w:line="360" w:lineRule="auto"/>
      </w:pPr>
      <w:r w:rsidRPr="00145AA9">
        <w:rPr>
          <w:rStyle w:val="a5"/>
          <w:rFonts w:asciiTheme="majorBidi" w:hAnsiTheme="majorBidi" w:cstheme="majorBidi"/>
        </w:rPr>
        <w:footnoteRef/>
      </w:r>
      <w:r w:rsidRPr="00145AA9">
        <w:rPr>
          <w:rFonts w:asciiTheme="majorBidi" w:hAnsiTheme="majorBidi" w:cstheme="majorBidi"/>
          <w:rtl/>
        </w:rPr>
        <w:t xml:space="preserve"> </w:t>
      </w:r>
      <w:r w:rsidRPr="00145AA9">
        <w:rPr>
          <w:rFonts w:asciiTheme="majorBidi" w:hAnsiTheme="majorBidi" w:cstheme="majorBidi"/>
          <w:rtl/>
        </w:rPr>
        <w:t xml:space="preserve">מנחת אברהם </w:t>
      </w:r>
      <w:proofErr w:type="spellStart"/>
      <w:r w:rsidRPr="00145AA9">
        <w:rPr>
          <w:rFonts w:asciiTheme="majorBidi" w:hAnsiTheme="majorBidi" w:cstheme="majorBidi"/>
          <w:rtl/>
        </w:rPr>
        <w:t>נג</w:t>
      </w:r>
      <w:proofErr w:type="spellEnd"/>
      <w:r w:rsidRPr="00145AA9">
        <w:rPr>
          <w:rFonts w:asciiTheme="majorBidi" w:hAnsiTheme="majorBidi" w:cstheme="majorBidi"/>
          <w:rtl/>
        </w:rPr>
        <w:t xml:space="preserve"> אות 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8637085"/>
      <w:docPartObj>
        <w:docPartGallery w:val="Page Numbers (Top of Page)"/>
        <w:docPartUnique/>
      </w:docPartObj>
    </w:sdtPr>
    <w:sdtContent>
      <w:p w14:paraId="60856F17" w14:textId="77777777" w:rsidR="00C2305E" w:rsidRDefault="00C2305E">
        <w:pPr>
          <w:pStyle w:val="a7"/>
          <w:rPr>
            <w:rtl/>
          </w:rPr>
        </w:pPr>
        <w:r>
          <w:fldChar w:fldCharType="begin"/>
        </w:r>
        <w:r>
          <w:rPr>
            <w:rtl/>
            <w:cs/>
          </w:rPr>
          <w:instrText>PAGE   \* MERGEFORMAT</w:instrText>
        </w:r>
        <w:r>
          <w:fldChar w:fldCharType="separate"/>
        </w:r>
        <w:r w:rsidRPr="00352E06">
          <w:rPr>
            <w:noProof/>
            <w:rtl/>
            <w:lang w:val="he-IL"/>
          </w:rPr>
          <w:t>61</w:t>
        </w:r>
        <w:r>
          <w:fldChar w:fldCharType="end"/>
        </w:r>
      </w:p>
    </w:sdtContent>
  </w:sdt>
  <w:p w14:paraId="7A03C09C" w14:textId="77777777" w:rsidR="00C2305E" w:rsidRDefault="00C230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A01B5"/>
    <w:multiLevelType w:val="hybridMultilevel"/>
    <w:tmpl w:val="7A709228"/>
    <w:lvl w:ilvl="0" w:tplc="B9D843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5E"/>
    <w:rsid w:val="00162420"/>
    <w:rsid w:val="006C3B1C"/>
    <w:rsid w:val="00C230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7D65"/>
  <w15:chartTrackingRefBased/>
  <w15:docId w15:val="{A8D63ABB-2DC0-4D21-839B-A44E282A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0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2305E"/>
    <w:pPr>
      <w:spacing w:after="0" w:line="240" w:lineRule="auto"/>
    </w:pPr>
    <w:rPr>
      <w:sz w:val="20"/>
      <w:szCs w:val="20"/>
    </w:rPr>
  </w:style>
  <w:style w:type="character" w:customStyle="1" w:styleId="a4">
    <w:name w:val="טקסט הערת שוליים תו"/>
    <w:basedOn w:val="a0"/>
    <w:link w:val="a3"/>
    <w:uiPriority w:val="99"/>
    <w:semiHidden/>
    <w:rsid w:val="00C2305E"/>
    <w:rPr>
      <w:sz w:val="20"/>
      <w:szCs w:val="20"/>
    </w:rPr>
  </w:style>
  <w:style w:type="character" w:styleId="a5">
    <w:name w:val="footnote reference"/>
    <w:basedOn w:val="a0"/>
    <w:uiPriority w:val="99"/>
    <w:semiHidden/>
    <w:unhideWhenUsed/>
    <w:rsid w:val="00C2305E"/>
    <w:rPr>
      <w:vertAlign w:val="superscript"/>
    </w:rPr>
  </w:style>
  <w:style w:type="paragraph" w:styleId="a6">
    <w:name w:val="List Paragraph"/>
    <w:basedOn w:val="a"/>
    <w:uiPriority w:val="34"/>
    <w:qFormat/>
    <w:rsid w:val="00C2305E"/>
    <w:pPr>
      <w:ind w:left="720"/>
      <w:contextualSpacing/>
    </w:pPr>
  </w:style>
  <w:style w:type="paragraph" w:styleId="a7">
    <w:name w:val="header"/>
    <w:basedOn w:val="a"/>
    <w:link w:val="a8"/>
    <w:uiPriority w:val="99"/>
    <w:unhideWhenUsed/>
    <w:rsid w:val="00C2305E"/>
    <w:pPr>
      <w:tabs>
        <w:tab w:val="center" w:pos="4153"/>
        <w:tab w:val="right" w:pos="8306"/>
      </w:tabs>
      <w:spacing w:after="0" w:line="240" w:lineRule="auto"/>
    </w:pPr>
  </w:style>
  <w:style w:type="character" w:customStyle="1" w:styleId="a8">
    <w:name w:val="כותרת עליונה תו"/>
    <w:basedOn w:val="a0"/>
    <w:link w:val="a7"/>
    <w:uiPriority w:val="99"/>
    <w:rsid w:val="00C2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5894</Characters>
  <Application>Microsoft Office Word</Application>
  <DocSecurity>0</DocSecurity>
  <Lines>49</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2026-07-02T12:45:00Z</dcterms:created>
  <dcterms:modified xsi:type="dcterms:W3CDTF">2026-07-02T12:46:00Z</dcterms:modified>
</cp:coreProperties>
</file>