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06616" w:rsidRDefault="00B45A22" w:rsidP="006A29B5">
      <w:pPr>
        <w:rPr>
          <w:sz w:val="20"/>
          <w:szCs w:val="20"/>
          <w:rtl/>
        </w:rPr>
      </w:pPr>
      <w:bookmarkStart w:id="0" w:name="_GoBack"/>
      <w:bookmarkEnd w:id="0"/>
      <w:r w:rsidRPr="00706616">
        <w:rPr>
          <w:rFonts w:hint="cs"/>
          <w:sz w:val="20"/>
          <w:szCs w:val="20"/>
          <w:rtl/>
        </w:rPr>
        <w:t>בס"ד</w:t>
      </w:r>
      <w:r w:rsidR="00A60A17" w:rsidRPr="00706616">
        <w:rPr>
          <w:rFonts w:hint="cs"/>
          <w:sz w:val="20"/>
          <w:szCs w:val="20"/>
          <w:rtl/>
        </w:rPr>
        <w:t>, תמוז תשפ"ו</w:t>
      </w:r>
    </w:p>
    <w:p w:rsidR="00A60A17" w:rsidRPr="00706616" w:rsidRDefault="00A60A17" w:rsidP="00A60A17">
      <w:pPr>
        <w:pStyle w:val="a3"/>
        <w:rPr>
          <w:sz w:val="26"/>
          <w:szCs w:val="26"/>
          <w:rtl/>
        </w:rPr>
      </w:pPr>
      <w:r w:rsidRPr="00706616">
        <w:rPr>
          <w:rFonts w:hint="cs"/>
          <w:sz w:val="26"/>
          <w:szCs w:val="26"/>
          <w:rtl/>
        </w:rPr>
        <w:t>חולין דף ע"ה, שחיטת בן פקועה</w:t>
      </w:r>
    </w:p>
    <w:p w:rsidR="00A60A17" w:rsidRPr="00706616" w:rsidRDefault="00A60A17" w:rsidP="001E72FB">
      <w:pPr>
        <w:rPr>
          <w:b/>
          <w:bCs/>
          <w:szCs w:val="22"/>
          <w:u w:val="single"/>
          <w:rtl/>
        </w:rPr>
      </w:pPr>
      <w:r w:rsidRPr="00706616">
        <w:rPr>
          <w:rFonts w:hint="cs"/>
          <w:b/>
          <w:bCs/>
          <w:szCs w:val="22"/>
          <w:u w:val="single"/>
          <w:rtl/>
        </w:rPr>
        <w:t>א. השחיטה</w:t>
      </w:r>
    </w:p>
    <w:p w:rsidR="001E72FB" w:rsidRPr="00706616" w:rsidRDefault="001E72FB" w:rsidP="009F2EFA">
      <w:pPr>
        <w:pStyle w:val="a8"/>
        <w:numPr>
          <w:ilvl w:val="0"/>
          <w:numId w:val="1"/>
        </w:numPr>
        <w:ind w:left="360"/>
        <w:rPr>
          <w:szCs w:val="22"/>
          <w:rtl/>
        </w:rPr>
      </w:pPr>
      <w:r w:rsidRPr="00706616">
        <w:rPr>
          <w:b/>
          <w:bCs/>
          <w:szCs w:val="22"/>
          <w:rtl/>
        </w:rPr>
        <w:t>חולין</w:t>
      </w:r>
      <w:r w:rsidRPr="00706616">
        <w:rPr>
          <w:rFonts w:hint="cs"/>
          <w:b/>
          <w:bCs/>
          <w:szCs w:val="22"/>
          <w:rtl/>
        </w:rPr>
        <w:t>,</w:t>
      </w:r>
      <w:r w:rsidRPr="00706616">
        <w:rPr>
          <w:b/>
          <w:bCs/>
          <w:szCs w:val="22"/>
          <w:rtl/>
        </w:rPr>
        <w:t xml:space="preserve"> דף ע</w:t>
      </w:r>
      <w:r w:rsidRPr="00706616">
        <w:rPr>
          <w:rFonts w:hint="cs"/>
          <w:b/>
          <w:bCs/>
          <w:szCs w:val="22"/>
          <w:rtl/>
        </w:rPr>
        <w:t>"</w:t>
      </w:r>
      <w:r w:rsidRPr="00706616">
        <w:rPr>
          <w:b/>
          <w:bCs/>
          <w:szCs w:val="22"/>
          <w:rtl/>
        </w:rPr>
        <w:t>ה</w:t>
      </w:r>
      <w:r w:rsidRPr="00706616">
        <w:rPr>
          <w:rFonts w:hint="cs"/>
          <w:b/>
          <w:bCs/>
          <w:szCs w:val="22"/>
          <w:rtl/>
        </w:rPr>
        <w:t>:</w:t>
      </w:r>
      <w:r w:rsidRPr="00706616">
        <w:rPr>
          <w:rFonts w:hint="cs"/>
          <w:szCs w:val="22"/>
          <w:rtl/>
        </w:rPr>
        <w:t xml:space="preserve"> "</w:t>
      </w:r>
      <w:r w:rsidRPr="00706616">
        <w:rPr>
          <w:szCs w:val="22"/>
          <w:rtl/>
        </w:rPr>
        <w:t>אדא בר חבו הוה ליה בן פקועה דנפל דובא עליה, אתא לקמיה דרב אשי, א"ל: זיל שחטיה</w:t>
      </w:r>
      <w:r w:rsidRPr="00706616">
        <w:rPr>
          <w:rFonts w:hint="cs"/>
          <w:szCs w:val="22"/>
          <w:rtl/>
        </w:rPr>
        <w:t>".</w:t>
      </w:r>
    </w:p>
    <w:p w:rsidR="00A60A17" w:rsidRPr="00706616" w:rsidRDefault="001E72FB" w:rsidP="009F2EFA">
      <w:pPr>
        <w:pStyle w:val="a8"/>
        <w:numPr>
          <w:ilvl w:val="0"/>
          <w:numId w:val="1"/>
        </w:numPr>
        <w:ind w:left="360"/>
        <w:rPr>
          <w:szCs w:val="22"/>
          <w:rtl/>
        </w:rPr>
      </w:pPr>
      <w:r w:rsidRPr="00706616">
        <w:rPr>
          <w:b/>
          <w:bCs/>
          <w:szCs w:val="22"/>
          <w:rtl/>
        </w:rPr>
        <w:t xml:space="preserve">תוספות </w:t>
      </w:r>
      <w:r w:rsidRPr="00706616">
        <w:rPr>
          <w:rFonts w:hint="cs"/>
          <w:b/>
          <w:bCs/>
          <w:szCs w:val="22"/>
          <w:rtl/>
        </w:rPr>
        <w:t>שם:</w:t>
      </w:r>
      <w:r w:rsidRPr="00706616">
        <w:rPr>
          <w:rFonts w:hint="cs"/>
          <w:szCs w:val="22"/>
          <w:rtl/>
        </w:rPr>
        <w:t xml:space="preserve"> "</w:t>
      </w:r>
      <w:r w:rsidRPr="00706616">
        <w:rPr>
          <w:szCs w:val="22"/>
          <w:rtl/>
        </w:rPr>
        <w:t>אף על גב דסבר כרבנן</w:t>
      </w:r>
      <w:r w:rsidRPr="00706616">
        <w:rPr>
          <w:rFonts w:hint="cs"/>
          <w:szCs w:val="22"/>
          <w:rtl/>
        </w:rPr>
        <w:t>,</w:t>
      </w:r>
      <w:r w:rsidRPr="00706616">
        <w:rPr>
          <w:szCs w:val="22"/>
          <w:rtl/>
        </w:rPr>
        <w:t xml:space="preserve"> לא אסר משום דרוסת הזאב</w:t>
      </w:r>
      <w:r w:rsidR="006D4568" w:rsidRPr="00706616">
        <w:rPr>
          <w:rFonts w:hint="cs"/>
          <w:szCs w:val="22"/>
          <w:rtl/>
        </w:rPr>
        <w:t>,</w:t>
      </w:r>
      <w:r w:rsidRPr="00706616">
        <w:rPr>
          <w:szCs w:val="22"/>
          <w:rtl/>
        </w:rPr>
        <w:t xml:space="preserve"> </w:t>
      </w:r>
      <w:r w:rsidRPr="00706616">
        <w:rPr>
          <w:szCs w:val="22"/>
          <w:u w:val="single"/>
          <w:rtl/>
        </w:rPr>
        <w:t>דדוקא בשחיטה גזרו דמיפרסמא</w:t>
      </w:r>
      <w:r w:rsidRPr="00706616">
        <w:rPr>
          <w:szCs w:val="22"/>
          <w:rtl/>
        </w:rPr>
        <w:t xml:space="preserve"> אבל טרפות דידיה לא מיפרסמא כל כך</w:t>
      </w:r>
      <w:r w:rsidR="006D4568" w:rsidRPr="00706616">
        <w:rPr>
          <w:rFonts w:hint="cs"/>
          <w:szCs w:val="22"/>
          <w:rtl/>
        </w:rPr>
        <w:t>".</w:t>
      </w:r>
    </w:p>
    <w:p w:rsidR="009063D0" w:rsidRPr="00706616" w:rsidRDefault="009063D0" w:rsidP="009F2EFA">
      <w:pPr>
        <w:pStyle w:val="a8"/>
        <w:numPr>
          <w:ilvl w:val="0"/>
          <w:numId w:val="1"/>
        </w:numPr>
        <w:ind w:left="360"/>
        <w:rPr>
          <w:szCs w:val="22"/>
          <w:rtl/>
        </w:rPr>
      </w:pPr>
      <w:r w:rsidRPr="00706616">
        <w:rPr>
          <w:b/>
          <w:bCs/>
          <w:szCs w:val="22"/>
          <w:rtl/>
        </w:rPr>
        <w:t>תורת הבית הארוך</w:t>
      </w:r>
      <w:r w:rsidRPr="00706616">
        <w:rPr>
          <w:rFonts w:hint="cs"/>
          <w:b/>
          <w:bCs/>
          <w:szCs w:val="22"/>
          <w:rtl/>
        </w:rPr>
        <w:t>, ב' ה'</w:t>
      </w:r>
      <w:r w:rsidR="00456302" w:rsidRPr="00706616">
        <w:rPr>
          <w:rFonts w:hint="cs"/>
          <w:b/>
          <w:bCs/>
          <w:szCs w:val="22"/>
          <w:rtl/>
        </w:rPr>
        <w:t>:</w:t>
      </w:r>
      <w:r w:rsidR="00456302" w:rsidRPr="00706616">
        <w:rPr>
          <w:rFonts w:hint="cs"/>
          <w:szCs w:val="22"/>
          <w:rtl/>
        </w:rPr>
        <w:t xml:space="preserve"> "</w:t>
      </w:r>
      <w:r w:rsidRPr="00706616">
        <w:rPr>
          <w:szCs w:val="22"/>
          <w:rtl/>
        </w:rPr>
        <w:t>לפי שעיקר מה שהצריכוהו חכמים שחיטה אינו אלא משום מראית העין ואיכא לאיחלופי בבהמה מעליא</w:t>
      </w:r>
      <w:r w:rsidR="00A57B06" w:rsidRPr="00706616">
        <w:rPr>
          <w:rFonts w:hint="cs"/>
          <w:szCs w:val="22"/>
          <w:rtl/>
        </w:rPr>
        <w:t>,</w:t>
      </w:r>
      <w:r w:rsidRPr="00706616">
        <w:rPr>
          <w:szCs w:val="22"/>
          <w:rtl/>
        </w:rPr>
        <w:t xml:space="preserve"> אבל סימני טרפה אין אוסרין אותו כלל שאין לחוש לסימני טרפה משום מראית העין שאין הרואה אותו יודע שנטרף והבא לימלך מלמדין אותו</w:t>
      </w:r>
      <w:r w:rsidR="00A57B06" w:rsidRPr="00706616">
        <w:rPr>
          <w:rFonts w:hint="cs"/>
          <w:szCs w:val="22"/>
          <w:rtl/>
        </w:rPr>
        <w:t xml:space="preserve"> ... </w:t>
      </w:r>
      <w:r w:rsidRPr="00706616">
        <w:rPr>
          <w:szCs w:val="22"/>
          <w:u w:val="single"/>
          <w:rtl/>
        </w:rPr>
        <w:t>ולענין הלכות שחיטה גם כן נראה דלא שייכי ביה ואפילו החליד או דרס מותר וכן אמר שחטו בסכין פגומה שאין הרואה יודע זה והבא לימלך מלמדין אותו</w:t>
      </w:r>
      <w:r w:rsidR="00A57B06" w:rsidRPr="00706616">
        <w:rPr>
          <w:rFonts w:hint="cs"/>
          <w:szCs w:val="22"/>
          <w:rtl/>
        </w:rPr>
        <w:t>"</w:t>
      </w:r>
      <w:r w:rsidRPr="00706616">
        <w:rPr>
          <w:szCs w:val="22"/>
          <w:rtl/>
        </w:rPr>
        <w:t xml:space="preserve">. </w:t>
      </w:r>
    </w:p>
    <w:p w:rsidR="00A57B06" w:rsidRPr="00706616" w:rsidRDefault="00A57B06" w:rsidP="009F2EFA">
      <w:pPr>
        <w:pStyle w:val="a8"/>
        <w:numPr>
          <w:ilvl w:val="0"/>
          <w:numId w:val="1"/>
        </w:numPr>
        <w:ind w:left="360"/>
        <w:rPr>
          <w:szCs w:val="22"/>
          <w:rtl/>
        </w:rPr>
      </w:pPr>
      <w:r w:rsidRPr="00706616">
        <w:rPr>
          <w:b/>
          <w:bCs/>
          <w:szCs w:val="22"/>
          <w:rtl/>
        </w:rPr>
        <w:t xml:space="preserve">בדק הבית </w:t>
      </w:r>
      <w:r w:rsidRPr="00706616">
        <w:rPr>
          <w:rFonts w:hint="cs"/>
          <w:b/>
          <w:bCs/>
          <w:szCs w:val="22"/>
          <w:rtl/>
        </w:rPr>
        <w:t>שם:</w:t>
      </w:r>
      <w:r w:rsidRPr="00706616">
        <w:rPr>
          <w:rFonts w:hint="cs"/>
          <w:szCs w:val="22"/>
          <w:rtl/>
        </w:rPr>
        <w:t xml:space="preserve"> "</w:t>
      </w:r>
      <w:r w:rsidRPr="00706616">
        <w:rPr>
          <w:szCs w:val="22"/>
          <w:rtl/>
        </w:rPr>
        <w:t xml:space="preserve">ואני אומר אם אתה מתיר בסכין פגומה אף אני אומר כיצד הוא עושה נוחרו או עוקרו או עושהו גיסטרא ובלבד בצנעה, </w:t>
      </w:r>
      <w:r w:rsidRPr="00706616">
        <w:rPr>
          <w:szCs w:val="22"/>
          <w:u w:val="single"/>
          <w:rtl/>
        </w:rPr>
        <w:t>וחס ושלום נשתקע דבר זה ולא נאמר</w:t>
      </w:r>
      <w:r w:rsidR="00C57B87" w:rsidRPr="00706616">
        <w:rPr>
          <w:rFonts w:hint="cs"/>
          <w:szCs w:val="22"/>
          <w:rtl/>
        </w:rPr>
        <w:t>,</w:t>
      </w:r>
      <w:r w:rsidRPr="00706616">
        <w:rPr>
          <w:szCs w:val="22"/>
          <w:rtl/>
        </w:rPr>
        <w:t xml:space="preserve"> שלא נאמרו אלא טריפות כעין דריסה שאינן אלא סירטא</w:t>
      </w:r>
      <w:r w:rsidR="00C57B87" w:rsidRPr="00706616">
        <w:rPr>
          <w:rFonts w:hint="cs"/>
          <w:szCs w:val="22"/>
          <w:rtl/>
        </w:rPr>
        <w:t>,</w:t>
      </w:r>
      <w:r w:rsidRPr="00706616">
        <w:rPr>
          <w:szCs w:val="22"/>
          <w:rtl/>
        </w:rPr>
        <w:t xml:space="preserve"> ויש בדבר כמה דינין דבעינן מדעת ובעינן מחיים ויש שאין להם דריסה ויש שאין להם בגדולים</w:t>
      </w:r>
      <w:r w:rsidR="00C57B87" w:rsidRPr="00706616">
        <w:rPr>
          <w:rFonts w:hint="cs"/>
          <w:szCs w:val="22"/>
          <w:rtl/>
        </w:rPr>
        <w:t xml:space="preserve">. </w:t>
      </w:r>
      <w:r w:rsidRPr="00706616">
        <w:rPr>
          <w:szCs w:val="22"/>
          <w:u w:val="single"/>
          <w:rtl/>
        </w:rPr>
        <w:t>אבל ודאי טעין הוא שחיטה בהלכות שחיטה כלו כבהמה דעלמא</w:t>
      </w:r>
      <w:r w:rsidRPr="00706616">
        <w:rPr>
          <w:szCs w:val="22"/>
          <w:rtl/>
        </w:rPr>
        <w:t xml:space="preserve"> וכן שאר דיני טריפות נוהגין בו ואפשר שבדיני ספיקות נוהגין בו להקל</w:t>
      </w:r>
      <w:r w:rsidRPr="00706616">
        <w:rPr>
          <w:rFonts w:hint="cs"/>
          <w:szCs w:val="22"/>
          <w:rtl/>
        </w:rPr>
        <w:t>"</w:t>
      </w:r>
      <w:r w:rsidRPr="00706616">
        <w:rPr>
          <w:szCs w:val="22"/>
          <w:rtl/>
        </w:rPr>
        <w:t>.</w:t>
      </w:r>
    </w:p>
    <w:p w:rsidR="00165779" w:rsidRPr="00706616" w:rsidRDefault="00165779" w:rsidP="009F2EFA">
      <w:pPr>
        <w:pStyle w:val="a8"/>
        <w:numPr>
          <w:ilvl w:val="0"/>
          <w:numId w:val="1"/>
        </w:numPr>
        <w:ind w:left="360"/>
        <w:rPr>
          <w:szCs w:val="22"/>
          <w:rtl/>
        </w:rPr>
      </w:pPr>
      <w:r w:rsidRPr="00706616">
        <w:rPr>
          <w:b/>
          <w:bCs/>
          <w:szCs w:val="22"/>
          <w:rtl/>
        </w:rPr>
        <w:t>שולחן ערוך יורה דעה</w:t>
      </w:r>
      <w:r w:rsidRPr="00706616">
        <w:rPr>
          <w:rFonts w:hint="cs"/>
          <w:b/>
          <w:bCs/>
          <w:szCs w:val="22"/>
          <w:rtl/>
        </w:rPr>
        <w:t>, י"ג ב':</w:t>
      </w:r>
      <w:r w:rsidRPr="00706616">
        <w:rPr>
          <w:rFonts w:hint="cs"/>
          <w:szCs w:val="22"/>
          <w:rtl/>
        </w:rPr>
        <w:t xml:space="preserve"> "</w:t>
      </w:r>
      <w:r w:rsidRPr="00706616">
        <w:rPr>
          <w:szCs w:val="22"/>
          <w:rtl/>
        </w:rPr>
        <w:t>ואם מצא בה בן ט' חי, אם הפריס על גבי קרקע, טעון שחיטה</w:t>
      </w:r>
      <w:r w:rsidRPr="00706616">
        <w:rPr>
          <w:rFonts w:hint="cs"/>
          <w:szCs w:val="22"/>
          <w:rtl/>
        </w:rPr>
        <w:t xml:space="preserve">; </w:t>
      </w:r>
      <w:r w:rsidRPr="00706616">
        <w:rPr>
          <w:szCs w:val="22"/>
          <w:rtl/>
        </w:rPr>
        <w:t>אבל שאר טרפות אינו אוסר אותו</w:t>
      </w:r>
      <w:r w:rsidRPr="00706616">
        <w:rPr>
          <w:rFonts w:hint="cs"/>
          <w:szCs w:val="22"/>
          <w:rtl/>
        </w:rPr>
        <w:t>".</w:t>
      </w:r>
    </w:p>
    <w:p w:rsidR="009063D0" w:rsidRPr="00706616" w:rsidRDefault="009063D0" w:rsidP="009F2EFA">
      <w:pPr>
        <w:pStyle w:val="a8"/>
        <w:numPr>
          <w:ilvl w:val="0"/>
          <w:numId w:val="1"/>
        </w:numPr>
        <w:ind w:left="360"/>
        <w:rPr>
          <w:szCs w:val="22"/>
          <w:rtl/>
        </w:rPr>
      </w:pPr>
      <w:r w:rsidRPr="00706616">
        <w:rPr>
          <w:b/>
          <w:bCs/>
          <w:szCs w:val="22"/>
          <w:rtl/>
        </w:rPr>
        <w:t>ש"ך</w:t>
      </w:r>
      <w:r w:rsidR="00576F0E" w:rsidRPr="00706616">
        <w:rPr>
          <w:rFonts w:hint="cs"/>
          <w:b/>
          <w:bCs/>
          <w:szCs w:val="22"/>
          <w:rtl/>
        </w:rPr>
        <w:t xml:space="preserve"> שם:</w:t>
      </w:r>
      <w:r w:rsidR="00576F0E" w:rsidRPr="00706616">
        <w:rPr>
          <w:rFonts w:hint="cs"/>
          <w:szCs w:val="22"/>
          <w:rtl/>
        </w:rPr>
        <w:t xml:space="preserve"> "</w:t>
      </w:r>
      <w:r w:rsidRPr="00706616">
        <w:rPr>
          <w:szCs w:val="22"/>
          <w:rtl/>
        </w:rPr>
        <w:t>טרפות שהוא מחמת שחיטה כגון ששהה או דרס או החליד או הגרים או שחט בסכין פגומה וכיוצא בזה כאלו לא שחט דמי</w:t>
      </w:r>
      <w:r w:rsidR="00576F0E" w:rsidRPr="00706616">
        <w:rPr>
          <w:rFonts w:hint="cs"/>
          <w:szCs w:val="22"/>
          <w:rtl/>
        </w:rPr>
        <w:t>,</w:t>
      </w:r>
      <w:r w:rsidRPr="00706616">
        <w:rPr>
          <w:szCs w:val="22"/>
          <w:rtl/>
        </w:rPr>
        <w:t xml:space="preserve"> דכיון שהצריכוהו שחיטה בעי שחיטה מעליותא כ"פ הרא"ש והר"ן והרא"ה בב"ה ושאר פוסקים</w:t>
      </w:r>
      <w:r w:rsidR="006B766D" w:rsidRPr="00706616">
        <w:rPr>
          <w:rFonts w:hint="cs"/>
          <w:szCs w:val="22"/>
          <w:rtl/>
        </w:rPr>
        <w:t>".</w:t>
      </w:r>
    </w:p>
    <w:p w:rsidR="006B766D" w:rsidRPr="00706616" w:rsidRDefault="006B766D" w:rsidP="009F2EFA">
      <w:pPr>
        <w:rPr>
          <w:szCs w:val="22"/>
          <w:rtl/>
        </w:rPr>
      </w:pPr>
    </w:p>
    <w:p w:rsidR="00A60A17" w:rsidRPr="00706616" w:rsidRDefault="00A60A17" w:rsidP="009F2EFA">
      <w:pPr>
        <w:rPr>
          <w:b/>
          <w:bCs/>
          <w:szCs w:val="22"/>
          <w:u w:val="single"/>
          <w:rtl/>
        </w:rPr>
      </w:pPr>
      <w:r w:rsidRPr="00706616">
        <w:rPr>
          <w:rFonts w:hint="cs"/>
          <w:b/>
          <w:bCs/>
          <w:szCs w:val="22"/>
          <w:u w:val="single"/>
          <w:rtl/>
        </w:rPr>
        <w:t>ב. הברכה על השחיטה</w:t>
      </w:r>
    </w:p>
    <w:p w:rsidR="00A60A17" w:rsidRPr="00706616" w:rsidRDefault="00A60A17" w:rsidP="009F2EFA">
      <w:pPr>
        <w:pStyle w:val="a8"/>
        <w:numPr>
          <w:ilvl w:val="0"/>
          <w:numId w:val="1"/>
        </w:numPr>
        <w:ind w:left="360"/>
        <w:rPr>
          <w:szCs w:val="22"/>
          <w:rtl/>
        </w:rPr>
      </w:pPr>
      <w:r w:rsidRPr="00706616">
        <w:rPr>
          <w:b/>
          <w:bCs/>
          <w:szCs w:val="22"/>
          <w:rtl/>
        </w:rPr>
        <w:t>שו"ת הרשב"א</w:t>
      </w:r>
      <w:r w:rsidRPr="00706616">
        <w:rPr>
          <w:rFonts w:hint="cs"/>
          <w:b/>
          <w:bCs/>
          <w:szCs w:val="22"/>
          <w:rtl/>
        </w:rPr>
        <w:t>, א' תקכ"ה:</w:t>
      </w:r>
      <w:r w:rsidRPr="00706616">
        <w:rPr>
          <w:rFonts w:hint="cs"/>
          <w:szCs w:val="22"/>
          <w:rtl/>
        </w:rPr>
        <w:t xml:space="preserve"> "</w:t>
      </w:r>
      <w:r w:rsidRPr="00706616">
        <w:rPr>
          <w:szCs w:val="22"/>
          <w:rtl/>
        </w:rPr>
        <w:t>שאלת עוד הא דאמר רבא (פסחים פ"ק דף ו') עיסת ארנונא חייבת בחלה משום דלית לה קלא אם חייב לברך על הפרשתה? דנראה שאינו חייב כיון שאינו אלא משום הרואין ולא מן הדין דהא כתוב עריסותיכם. וכן הדומין לזה כבן פקועה שהפריס על גבי קרקע. תשובה כל שהצריכו חכמים להפריש או לשחוט מאיזה טעם שאמרו מצוה של דבריהם היא. ועל מצוה של דבריהם מברכין</w:t>
      </w:r>
      <w:r w:rsidRPr="00706616">
        <w:rPr>
          <w:rFonts w:hint="cs"/>
          <w:szCs w:val="22"/>
          <w:rtl/>
        </w:rPr>
        <w:t>"</w:t>
      </w:r>
      <w:r w:rsidRPr="00706616">
        <w:rPr>
          <w:szCs w:val="22"/>
          <w:rtl/>
        </w:rPr>
        <w:t>.</w:t>
      </w:r>
    </w:p>
    <w:p w:rsidR="00A60A17" w:rsidRPr="00706616" w:rsidRDefault="00A60A17" w:rsidP="009F2EFA">
      <w:pPr>
        <w:pStyle w:val="a8"/>
        <w:numPr>
          <w:ilvl w:val="0"/>
          <w:numId w:val="1"/>
        </w:numPr>
        <w:ind w:left="360"/>
        <w:rPr>
          <w:szCs w:val="22"/>
          <w:rtl/>
        </w:rPr>
      </w:pPr>
      <w:r w:rsidRPr="00706616">
        <w:rPr>
          <w:rFonts w:hint="cs"/>
          <w:b/>
          <w:bCs/>
          <w:szCs w:val="22"/>
          <w:rtl/>
        </w:rPr>
        <w:t xml:space="preserve">פתחי תשובה </w:t>
      </w:r>
      <w:r w:rsidR="006B766D" w:rsidRPr="00706616">
        <w:rPr>
          <w:rFonts w:hint="cs"/>
          <w:b/>
          <w:bCs/>
          <w:szCs w:val="22"/>
          <w:rtl/>
        </w:rPr>
        <w:t xml:space="preserve">על השולחן ערוך </w:t>
      </w:r>
      <w:r w:rsidRPr="00706616">
        <w:rPr>
          <w:rFonts w:hint="cs"/>
          <w:b/>
          <w:bCs/>
          <w:szCs w:val="22"/>
          <w:rtl/>
        </w:rPr>
        <w:t>שם</w:t>
      </w:r>
      <w:r w:rsidR="006B766D" w:rsidRPr="00706616">
        <w:rPr>
          <w:rFonts w:hint="cs"/>
          <w:b/>
          <w:bCs/>
          <w:szCs w:val="22"/>
          <w:rtl/>
        </w:rPr>
        <w:t>, ס"ק ג'</w:t>
      </w:r>
      <w:r w:rsidRPr="00706616">
        <w:rPr>
          <w:rFonts w:hint="cs"/>
          <w:b/>
          <w:bCs/>
          <w:szCs w:val="22"/>
          <w:rtl/>
        </w:rPr>
        <w:t>:</w:t>
      </w:r>
      <w:r w:rsidRPr="00706616">
        <w:rPr>
          <w:rFonts w:hint="cs"/>
          <w:szCs w:val="22"/>
          <w:rtl/>
        </w:rPr>
        <w:t xml:space="preserve"> "</w:t>
      </w:r>
      <w:r w:rsidRPr="00706616">
        <w:rPr>
          <w:szCs w:val="22"/>
          <w:rtl/>
        </w:rPr>
        <w:t>ועיין בתשובת בשמים ראש סי' רפ"ג שכתב שאין מברכין על שחיטתו ע"ש</w:t>
      </w:r>
      <w:r w:rsidRPr="00706616">
        <w:rPr>
          <w:rFonts w:hint="cs"/>
          <w:szCs w:val="22"/>
          <w:rtl/>
        </w:rPr>
        <w:t>".</w:t>
      </w:r>
    </w:p>
    <w:p w:rsidR="006E7F49" w:rsidRPr="00706616" w:rsidRDefault="001252DC" w:rsidP="009F2EFA">
      <w:pPr>
        <w:pStyle w:val="a8"/>
        <w:numPr>
          <w:ilvl w:val="0"/>
          <w:numId w:val="1"/>
        </w:numPr>
        <w:ind w:left="360"/>
        <w:rPr>
          <w:szCs w:val="22"/>
          <w:rtl/>
        </w:rPr>
      </w:pPr>
      <w:r w:rsidRPr="00706616">
        <w:rPr>
          <w:b/>
          <w:bCs/>
          <w:szCs w:val="22"/>
          <w:rtl/>
        </w:rPr>
        <w:t xml:space="preserve">פרי חדש </w:t>
      </w:r>
      <w:r w:rsidRPr="00706616">
        <w:rPr>
          <w:rFonts w:hint="cs"/>
          <w:b/>
          <w:bCs/>
          <w:szCs w:val="22"/>
          <w:rtl/>
        </w:rPr>
        <w:t>שם, ס"ק ה':</w:t>
      </w:r>
      <w:r w:rsidRPr="00706616">
        <w:rPr>
          <w:rFonts w:hint="cs"/>
          <w:szCs w:val="22"/>
          <w:rtl/>
        </w:rPr>
        <w:t xml:space="preserve"> </w:t>
      </w:r>
      <w:r w:rsidR="004A5819" w:rsidRPr="00706616">
        <w:rPr>
          <w:rFonts w:hint="cs"/>
          <w:szCs w:val="22"/>
          <w:rtl/>
        </w:rPr>
        <w:t>"</w:t>
      </w:r>
      <w:r w:rsidRPr="00706616">
        <w:rPr>
          <w:szCs w:val="22"/>
          <w:rtl/>
        </w:rPr>
        <w:t>דכיון שהצריכוהו שחיטה בעי שחיטה מעלייתא, וכן פסקו הרא"ש והר"ן והרא"ה בבדק הבית</w:t>
      </w:r>
      <w:r w:rsidR="004A5819" w:rsidRPr="00706616">
        <w:rPr>
          <w:rFonts w:hint="cs"/>
          <w:szCs w:val="22"/>
          <w:rtl/>
        </w:rPr>
        <w:t xml:space="preserve"> ... </w:t>
      </w:r>
      <w:r w:rsidRPr="00706616">
        <w:rPr>
          <w:szCs w:val="22"/>
          <w:rtl/>
        </w:rPr>
        <w:t>אבל דעת הרשב"א בתורת הבית</w:t>
      </w:r>
      <w:r w:rsidR="004A5819" w:rsidRPr="00706616">
        <w:rPr>
          <w:rFonts w:hint="cs"/>
          <w:szCs w:val="22"/>
          <w:rtl/>
        </w:rPr>
        <w:t>,</w:t>
      </w:r>
      <w:r w:rsidRPr="00706616">
        <w:rPr>
          <w:szCs w:val="22"/>
          <w:rtl/>
        </w:rPr>
        <w:t xml:space="preserve"> שאפילו החליד או דרס מותר וכן אם שחטו בסכין פגומה לפי שאין הרואה יודע זה. </w:t>
      </w:r>
      <w:r w:rsidRPr="00706616">
        <w:rPr>
          <w:szCs w:val="22"/>
          <w:u w:val="single"/>
          <w:rtl/>
        </w:rPr>
        <w:t>ולי נראה דנפקא מינה נמי מהך פלוגתא אי מברך על שחיטתו או לא</w:t>
      </w:r>
      <w:r w:rsidR="006E7F49" w:rsidRPr="00706616">
        <w:rPr>
          <w:rFonts w:hint="cs"/>
          <w:szCs w:val="22"/>
          <w:u w:val="single"/>
          <w:rtl/>
        </w:rPr>
        <w:t>,</w:t>
      </w:r>
      <w:r w:rsidRPr="00706616">
        <w:rPr>
          <w:szCs w:val="22"/>
          <w:u w:val="single"/>
          <w:rtl/>
        </w:rPr>
        <w:t xml:space="preserve"> דלדעת המצריכין שחיטה כתיקנה משמע ודאי שיברך על השחיטה דהא מצוה דרבנן הויא</w:t>
      </w:r>
      <w:r w:rsidR="006E7F49" w:rsidRPr="00706616">
        <w:rPr>
          <w:rFonts w:hint="cs"/>
          <w:szCs w:val="22"/>
          <w:rtl/>
        </w:rPr>
        <w:t>,</w:t>
      </w:r>
      <w:r w:rsidRPr="00706616">
        <w:rPr>
          <w:szCs w:val="22"/>
          <w:rtl/>
        </w:rPr>
        <w:t xml:space="preserve"> </w:t>
      </w:r>
      <w:r w:rsidRPr="00706616">
        <w:rPr>
          <w:szCs w:val="22"/>
          <w:u w:val="single"/>
          <w:rtl/>
        </w:rPr>
        <w:t>ואדרבנן מברכינן</w:t>
      </w:r>
      <w:r w:rsidR="006E7F49" w:rsidRPr="00706616">
        <w:rPr>
          <w:rFonts w:hint="cs"/>
          <w:szCs w:val="22"/>
          <w:rtl/>
        </w:rPr>
        <w:t xml:space="preserve">; </w:t>
      </w:r>
      <w:r w:rsidRPr="00706616">
        <w:rPr>
          <w:szCs w:val="22"/>
          <w:rtl/>
        </w:rPr>
        <w:t>אבל לדעת הרשב"א משמע שאינו מברך כיון שאין כל דיני שחיטה נוהגין בו</w:t>
      </w:r>
      <w:r w:rsidR="006E7F49" w:rsidRPr="00706616">
        <w:rPr>
          <w:rFonts w:hint="cs"/>
          <w:szCs w:val="22"/>
          <w:rtl/>
        </w:rPr>
        <w:t xml:space="preserve">. </w:t>
      </w:r>
      <w:r w:rsidRPr="00706616">
        <w:rPr>
          <w:szCs w:val="22"/>
          <w:u w:val="single"/>
          <w:rtl/>
        </w:rPr>
        <w:t>אלא שמצאתי להרשב"א גופיה בתשובה [חלק א] סימן תקכ"ה שכתב דבן פקועה שהפריס על גבי קרקע דמצוה של דבריהם היא ומברכין על שחיטתו</w:t>
      </w:r>
      <w:r w:rsidRPr="00706616">
        <w:rPr>
          <w:szCs w:val="22"/>
          <w:rtl/>
        </w:rPr>
        <w:t>, ואפשר שטעמו דכיון דמצוה לשחוט מדרבנן לאפוקי ניחור ועיקור דאף לדידיה לא מהני אם כן שייך שפיר לברך וצונו על השחיטה אף על פי שאין כל דיני שחיטה נוהגים בו</w:t>
      </w:r>
      <w:r w:rsidR="006E7F49" w:rsidRPr="00706616">
        <w:rPr>
          <w:rFonts w:hint="cs"/>
          <w:szCs w:val="22"/>
          <w:rtl/>
        </w:rPr>
        <w:t xml:space="preserve">. </w:t>
      </w:r>
      <w:r w:rsidRPr="00706616">
        <w:rPr>
          <w:szCs w:val="22"/>
          <w:rtl/>
        </w:rPr>
        <w:t>ובלאו הכי הא קיימא לן כסברת הרא"ש והר"ן ושאר פוסקים דבעינן שחיטה מעליא וכל דברים הפוסלות בשאר שחיטות פוסלות גם כן בזו ואם כן פשיטא שמברכין על השחיטה וכדכתיבנא</w:t>
      </w:r>
      <w:r w:rsidR="006E7F49" w:rsidRPr="00706616">
        <w:rPr>
          <w:rFonts w:hint="cs"/>
          <w:szCs w:val="22"/>
          <w:rtl/>
        </w:rPr>
        <w:t xml:space="preserve">. </w:t>
      </w:r>
    </w:p>
    <w:p w:rsidR="006E7F49" w:rsidRPr="00706616" w:rsidRDefault="001252DC" w:rsidP="009F2EFA">
      <w:pPr>
        <w:pStyle w:val="a8"/>
        <w:ind w:left="360"/>
        <w:rPr>
          <w:szCs w:val="22"/>
          <w:rtl/>
        </w:rPr>
      </w:pPr>
      <w:r w:rsidRPr="00706616">
        <w:rPr>
          <w:szCs w:val="22"/>
          <w:u w:val="single"/>
          <w:rtl/>
        </w:rPr>
        <w:t>ודלא כדמשמע מדברי הר"ן בפרק במה מדליקין [שבת י, א ד"ה אמר רב הונא] גבי חצר שיש לה שני פתחים שכתב דכיון שאינו מדליק אלא משום חשדא לא מברך אלא אחד פתחא, וליתא דכיון דמדרבנן צריך להדליק אף על גב שלא הצריכו להדליק אלא משום חשדא דעלמא מצוה דרבנן היא ומחייב לברוכי עלה</w:t>
      </w:r>
      <w:r w:rsidR="006E7F49" w:rsidRPr="00706616">
        <w:rPr>
          <w:rFonts w:hint="cs"/>
          <w:szCs w:val="22"/>
          <w:rtl/>
        </w:rPr>
        <w:t>.</w:t>
      </w:r>
    </w:p>
    <w:p w:rsidR="00A60A17" w:rsidRPr="00706616" w:rsidRDefault="001252DC" w:rsidP="009F2EFA">
      <w:pPr>
        <w:pStyle w:val="a8"/>
        <w:ind w:left="360"/>
        <w:rPr>
          <w:szCs w:val="22"/>
          <w:rtl/>
        </w:rPr>
      </w:pPr>
      <w:r w:rsidRPr="00706616">
        <w:rPr>
          <w:szCs w:val="22"/>
          <w:rtl/>
        </w:rPr>
        <w:t>קונטרס אחרון: ולא דמי למה שכתב באו"ח בסימן תל"ה שמי שלא בדק בתוך הפסח שיבדוק אחר הפסח אלא שעל הבדיקה שלאחר הפסח לא יברך</w:t>
      </w:r>
      <w:r w:rsidR="00CF7E21" w:rsidRPr="00706616">
        <w:rPr>
          <w:rFonts w:hint="cs"/>
          <w:szCs w:val="22"/>
          <w:rtl/>
        </w:rPr>
        <w:t>,</w:t>
      </w:r>
      <w:r w:rsidRPr="00706616">
        <w:rPr>
          <w:szCs w:val="22"/>
          <w:rtl/>
        </w:rPr>
        <w:t xml:space="preserve"> ולא אמרינן דכיון דתקנתא דרבנן היא בדין הוא דליבריך עילוה דומיא דהכא, דשאני התם שאע"פ שמצווה לבדוק אינו מצווה לבער החמץ שמוצא אלא משמע ודאי דבהיכרא כל דהו דליעביד ליה סגי בהכי</w:t>
      </w:r>
      <w:r w:rsidR="00CF7E21" w:rsidRPr="00706616">
        <w:rPr>
          <w:rFonts w:hint="cs"/>
          <w:szCs w:val="22"/>
          <w:rtl/>
        </w:rPr>
        <w:t xml:space="preserve"> ... </w:t>
      </w:r>
      <w:r w:rsidRPr="00706616">
        <w:rPr>
          <w:szCs w:val="22"/>
          <w:rtl/>
        </w:rPr>
        <w:t>וכיון דלא מיחייב לבעוריה מן הבית בדין הוא דלא ל</w:t>
      </w:r>
      <w:r w:rsidR="00CF7E21" w:rsidRPr="00706616">
        <w:rPr>
          <w:szCs w:val="22"/>
          <w:rtl/>
        </w:rPr>
        <w:t>יבריך עילויה על ביעור חמץ ודוק</w:t>
      </w:r>
      <w:r w:rsidR="00CF7E21" w:rsidRPr="00706616">
        <w:rPr>
          <w:rFonts w:hint="cs"/>
          <w:szCs w:val="22"/>
          <w:rtl/>
        </w:rPr>
        <w:t>".</w:t>
      </w:r>
    </w:p>
    <w:p w:rsidR="006A29B5" w:rsidRPr="00706616" w:rsidRDefault="00A60A17" w:rsidP="009F2EFA">
      <w:pPr>
        <w:pStyle w:val="a8"/>
        <w:numPr>
          <w:ilvl w:val="0"/>
          <w:numId w:val="1"/>
        </w:numPr>
        <w:ind w:left="360"/>
        <w:rPr>
          <w:szCs w:val="22"/>
        </w:rPr>
      </w:pPr>
      <w:r w:rsidRPr="00706616">
        <w:rPr>
          <w:b/>
          <w:bCs/>
          <w:szCs w:val="22"/>
          <w:rtl/>
        </w:rPr>
        <w:t>פלתי</w:t>
      </w:r>
      <w:r w:rsidR="00CF7E21" w:rsidRPr="00706616">
        <w:rPr>
          <w:rFonts w:hint="cs"/>
          <w:b/>
          <w:bCs/>
          <w:szCs w:val="22"/>
          <w:rtl/>
        </w:rPr>
        <w:t xml:space="preserve"> שם, ס"ק ד'</w:t>
      </w:r>
      <w:r w:rsidR="00A36B55" w:rsidRPr="00706616">
        <w:rPr>
          <w:rFonts w:hint="cs"/>
          <w:b/>
          <w:bCs/>
          <w:szCs w:val="22"/>
          <w:rtl/>
        </w:rPr>
        <w:t xml:space="preserve"> (ועיין שם בברכי יוסף, ס"ק ה')</w:t>
      </w:r>
      <w:r w:rsidR="00CF7E21" w:rsidRPr="00706616">
        <w:rPr>
          <w:rFonts w:hint="cs"/>
          <w:b/>
          <w:bCs/>
          <w:szCs w:val="22"/>
          <w:rtl/>
        </w:rPr>
        <w:t>:</w:t>
      </w:r>
      <w:r w:rsidR="00CF7E21" w:rsidRPr="00706616">
        <w:rPr>
          <w:rFonts w:hint="cs"/>
          <w:szCs w:val="22"/>
          <w:rtl/>
        </w:rPr>
        <w:t xml:space="preserve"> "</w:t>
      </w:r>
      <w:r w:rsidRPr="00706616">
        <w:rPr>
          <w:szCs w:val="22"/>
          <w:rtl/>
        </w:rPr>
        <w:t xml:space="preserve">והרשב"א בתשובה כתב שיש לברך כמו על כל מצוות דרבנן, ופר"ח (ס"ק ה') פקפק מדברי הר"ן פרק במה מדליקין (שבת י' ע"א ד"ה אמר רב הונא) בחצר שיש לו שני פתחים דמדליק בשניהם, וכתב הר"ן דאין לברך, הואיל וליכא רק משום חשדא, ע"ש. </w:t>
      </w:r>
      <w:r w:rsidRPr="00706616">
        <w:rPr>
          <w:szCs w:val="22"/>
          <w:u w:val="single"/>
          <w:rtl/>
        </w:rPr>
        <w:t>ואין הנדון דומה, דשם משום חשדא, והכא משום מראית עין, ומי מדמה זה לזה</w:t>
      </w:r>
      <w:r w:rsidR="00CF7E21" w:rsidRPr="00706616">
        <w:rPr>
          <w:rFonts w:hint="cs"/>
          <w:szCs w:val="22"/>
          <w:u w:val="single"/>
          <w:rtl/>
        </w:rPr>
        <w:t>?!</w:t>
      </w:r>
      <w:r w:rsidRPr="00706616">
        <w:rPr>
          <w:szCs w:val="22"/>
          <w:rtl/>
        </w:rPr>
        <w:t xml:space="preserve"> גם שם הפירוש שלא יברך בשני פתחים, רק בפתח אחד, ומוציא חבירו, דכיון דהוא משום חשדא, הני שני פתחים שייכים בהדדי, וכחד יחשב, ומברך על אחד ופוטר חבירו. אבל כאן לפטור אותו כלל מברכה, והוא מקיים מצוה דרבנן, זו לא שמענו</w:t>
      </w:r>
      <w:r w:rsidR="0027642D" w:rsidRPr="00706616">
        <w:rPr>
          <w:rFonts w:hint="cs"/>
          <w:szCs w:val="22"/>
          <w:rtl/>
        </w:rPr>
        <w:t>"</w:t>
      </w:r>
      <w:r w:rsidRPr="00706616">
        <w:rPr>
          <w:szCs w:val="22"/>
          <w:rtl/>
        </w:rPr>
        <w:t>.</w:t>
      </w:r>
    </w:p>
    <w:sectPr w:rsidR="006A29B5" w:rsidRPr="00706616"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DDE" w:rsidRDefault="00E45DDE" w:rsidP="001250C8">
      <w:pPr>
        <w:spacing w:line="240" w:lineRule="auto"/>
      </w:pPr>
      <w:r>
        <w:separator/>
      </w:r>
    </w:p>
  </w:endnote>
  <w:endnote w:type="continuationSeparator" w:id="0">
    <w:p w:rsidR="00E45DDE" w:rsidRDefault="00E45DD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DDE" w:rsidRDefault="00E45DDE" w:rsidP="001250C8">
      <w:pPr>
        <w:spacing w:line="240" w:lineRule="auto"/>
      </w:pPr>
      <w:r>
        <w:separator/>
      </w:r>
    </w:p>
  </w:footnote>
  <w:footnote w:type="continuationSeparator" w:id="0">
    <w:p w:rsidR="00E45DDE" w:rsidRDefault="00E45DD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CD61BC"/>
    <w:multiLevelType w:val="hybridMultilevel"/>
    <w:tmpl w:val="040459EC"/>
    <w:lvl w:ilvl="0" w:tplc="10D2CF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17"/>
    <w:rsid w:val="001250C8"/>
    <w:rsid w:val="001252DC"/>
    <w:rsid w:val="00165779"/>
    <w:rsid w:val="001E72FB"/>
    <w:rsid w:val="0027642D"/>
    <w:rsid w:val="002E1DB7"/>
    <w:rsid w:val="00456302"/>
    <w:rsid w:val="004A5819"/>
    <w:rsid w:val="00576F0E"/>
    <w:rsid w:val="00656813"/>
    <w:rsid w:val="006A29B5"/>
    <w:rsid w:val="006B766D"/>
    <w:rsid w:val="006D4568"/>
    <w:rsid w:val="006E7F49"/>
    <w:rsid w:val="00706616"/>
    <w:rsid w:val="008A0A58"/>
    <w:rsid w:val="009063D0"/>
    <w:rsid w:val="00936239"/>
    <w:rsid w:val="009F2EFA"/>
    <w:rsid w:val="00A13A6B"/>
    <w:rsid w:val="00A36B55"/>
    <w:rsid w:val="00A57B06"/>
    <w:rsid w:val="00A60A17"/>
    <w:rsid w:val="00B45A22"/>
    <w:rsid w:val="00C57B87"/>
    <w:rsid w:val="00CF7E21"/>
    <w:rsid w:val="00E006AE"/>
    <w:rsid w:val="00E45DDE"/>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CBB75-F453-439F-B7CF-F2F69151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A60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71</TotalTime>
  <Pages>1</Pages>
  <Words>649</Words>
  <Characters>3246</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2026-07-13T10:18:00Z</dcterms:created>
  <dcterms:modified xsi:type="dcterms:W3CDTF">2026-07-13T11:29:00Z</dcterms:modified>
</cp:coreProperties>
</file>