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Default="00B45A22" w:rsidP="004C33EC">
      <w:pPr>
        <w:rPr>
          <w:rtl/>
        </w:rPr>
      </w:pPr>
      <w:r w:rsidRPr="001250C8">
        <w:rPr>
          <w:rFonts w:hint="cs"/>
          <w:rtl/>
        </w:rPr>
        <w:t>בס"ד</w:t>
      </w:r>
      <w:r w:rsidR="00573032">
        <w:rPr>
          <w:rFonts w:hint="cs"/>
          <w:rtl/>
        </w:rPr>
        <w:t xml:space="preserve">, </w:t>
      </w:r>
      <w:r w:rsidR="004C33EC">
        <w:rPr>
          <w:rFonts w:hint="cs"/>
          <w:rtl/>
        </w:rPr>
        <w:t>מנח</w:t>
      </w:r>
      <w:bookmarkStart w:id="0" w:name="_GoBack"/>
      <w:bookmarkEnd w:id="0"/>
      <w:r w:rsidR="004C33EC">
        <w:rPr>
          <w:rFonts w:hint="cs"/>
          <w:rtl/>
        </w:rPr>
        <w:t>ם-אב תשפ"ו</w:t>
      </w:r>
    </w:p>
    <w:p w:rsidR="00573032" w:rsidRDefault="00573032" w:rsidP="00573032">
      <w:pPr>
        <w:pStyle w:val="a3"/>
        <w:rPr>
          <w:rtl/>
        </w:rPr>
      </w:pPr>
      <w:r>
        <w:rPr>
          <w:rFonts w:hint="cs"/>
          <w:rtl/>
        </w:rPr>
        <w:t>חולין דף פ"ד, מתינות באכילה בכלל ובאכילת בשר בפרט</w:t>
      </w:r>
    </w:p>
    <w:p w:rsidR="00E53AFB" w:rsidRDefault="00E53AFB" w:rsidP="00E53AFB">
      <w:pPr>
        <w:pStyle w:val="a8"/>
        <w:numPr>
          <w:ilvl w:val="0"/>
          <w:numId w:val="1"/>
        </w:numPr>
        <w:ind w:left="360"/>
      </w:pPr>
      <w:r w:rsidRPr="00E53AFB">
        <w:rPr>
          <w:b/>
          <w:bCs/>
          <w:rtl/>
        </w:rPr>
        <w:t>בבא בתרא</w:t>
      </w:r>
      <w:r>
        <w:rPr>
          <w:rFonts w:hint="cs"/>
          <w:b/>
          <w:bCs/>
          <w:rtl/>
        </w:rPr>
        <w:t>,</w:t>
      </w:r>
      <w:r w:rsidRPr="00E53AFB">
        <w:rPr>
          <w:b/>
          <w:bCs/>
          <w:rtl/>
        </w:rPr>
        <w:t xml:space="preserve"> דף ס</w:t>
      </w:r>
      <w:r>
        <w:rPr>
          <w:rFonts w:hint="cs"/>
          <w:b/>
          <w:bCs/>
          <w:rtl/>
        </w:rPr>
        <w:t xml:space="preserve">': </w:t>
      </w:r>
      <w:r w:rsidRPr="00E53AFB">
        <w:rPr>
          <w:rFonts w:hint="cs"/>
          <w:rtl/>
        </w:rPr>
        <w:t>"</w:t>
      </w:r>
      <w:r w:rsidRPr="00E53AFB">
        <w:rPr>
          <w:rtl/>
        </w:rPr>
        <w:t>ת"ר: כשחרב הבית בשניה, רבו פרושין בישראל שלא לאכול בשר ושלא לשתות יין. נטפל להן ר' יהושע, אמר להן: בני, מפני מה אי אתם אוכלין בשר ואין אתם שותין יין? אמרו לו: נאכל בשר שממנו מקריבין על גבי מזבח, ועכשיו בטל? נשתה יין שמנסכין על גבי המזבח, ועכשיו בטל? אמר להם: א"כ, לחם לא נאכל, שכבר בטלו מנחות! אפשר בפירות. פירות לא נאכל, שכבר בטלו בכורים! אפשר בפירות אחרים. מים לא נשתה, שכבר בטל ניסוך המים! שתקו. אמר להן: בני, בואו ואומר לכם: שלא להתאבל כל עיקר אי אפשר - שכבר נגזרה גזרה, ולהתאבל יותר מדאי אי אפשר - שאין גוזרין גזירה על הצבור אא"כ רוב צבור יכולין לעמוד בה</w:t>
      </w:r>
      <w:r>
        <w:rPr>
          <w:rFonts w:hint="cs"/>
          <w:rtl/>
        </w:rPr>
        <w:t>".</w:t>
      </w:r>
    </w:p>
    <w:p w:rsidR="004116B9" w:rsidRPr="00E53AFB" w:rsidRDefault="004116B9" w:rsidP="004116B9">
      <w:pPr>
        <w:pStyle w:val="a8"/>
        <w:ind w:left="360"/>
        <w:rPr>
          <w:rtl/>
        </w:rPr>
      </w:pPr>
    </w:p>
    <w:p w:rsidR="00BB48EB" w:rsidRDefault="00BB48EB" w:rsidP="00573032">
      <w:pPr>
        <w:rPr>
          <w:b/>
          <w:bCs/>
          <w:rtl/>
        </w:rPr>
      </w:pPr>
      <w:r>
        <w:rPr>
          <w:rFonts w:hint="cs"/>
          <w:b/>
          <w:bCs/>
          <w:rtl/>
        </w:rPr>
        <w:t>א.</w:t>
      </w:r>
    </w:p>
    <w:p w:rsidR="00573032" w:rsidRDefault="00573032" w:rsidP="00FF5EDF">
      <w:pPr>
        <w:pStyle w:val="a8"/>
        <w:numPr>
          <w:ilvl w:val="0"/>
          <w:numId w:val="1"/>
        </w:numPr>
        <w:ind w:left="360"/>
        <w:rPr>
          <w:rtl/>
        </w:rPr>
      </w:pPr>
      <w:r w:rsidRPr="00FF5EDF">
        <w:rPr>
          <w:b/>
          <w:bCs/>
          <w:rtl/>
        </w:rPr>
        <w:t>חולין</w:t>
      </w:r>
      <w:r w:rsidRPr="00FF5EDF">
        <w:rPr>
          <w:rFonts w:hint="cs"/>
          <w:b/>
          <w:bCs/>
          <w:rtl/>
        </w:rPr>
        <w:t>, דף פ"ד:</w:t>
      </w:r>
      <w:r>
        <w:rPr>
          <w:rFonts w:hint="cs"/>
          <w:rtl/>
        </w:rPr>
        <w:t xml:space="preserve"> "</w:t>
      </w:r>
      <w:r>
        <w:rPr>
          <w:rtl/>
        </w:rPr>
        <w:t>ת"ר: אשר יצוד, אין לי אלא אשר יצוד, נצודין ועומדין מאליהן, מנין, כגון אווזין ותרנגולים - ת"ל ציד - מ"מ. א"כ, מה ת"ל אשר יצוד - למדה תורה דרך ארץ, שלא יאכל אדם בשר אלא בהזמנה הזאת</w:t>
      </w:r>
      <w:r>
        <w:rPr>
          <w:rFonts w:hint="cs"/>
          <w:rtl/>
        </w:rPr>
        <w:t>"</w:t>
      </w:r>
      <w:r>
        <w:rPr>
          <w:rtl/>
        </w:rPr>
        <w:t>.</w:t>
      </w:r>
    </w:p>
    <w:p w:rsidR="00BB48EB" w:rsidRDefault="00FF5EDF" w:rsidP="00FF5EDF">
      <w:pPr>
        <w:pStyle w:val="a8"/>
        <w:numPr>
          <w:ilvl w:val="0"/>
          <w:numId w:val="1"/>
        </w:numPr>
        <w:ind w:left="360"/>
        <w:rPr>
          <w:rtl/>
        </w:rPr>
      </w:pPr>
      <w:r>
        <w:rPr>
          <w:noProof/>
        </w:rPr>
        <w:drawing>
          <wp:anchor distT="0" distB="0" distL="114300" distR="114300" simplePos="0" relativeHeight="251659264" behindDoc="1" locked="0" layoutInCell="1" allowOverlap="1" wp14:anchorId="00727600" wp14:editId="42257BD2">
            <wp:simplePos x="0" y="0"/>
            <wp:positionH relativeFrom="margin">
              <wp:posOffset>19050</wp:posOffset>
            </wp:positionH>
            <wp:positionV relativeFrom="paragraph">
              <wp:posOffset>178061</wp:posOffset>
            </wp:positionV>
            <wp:extent cx="2969895" cy="1792605"/>
            <wp:effectExtent l="19050" t="19050" r="20955" b="17145"/>
            <wp:wrapTight wrapText="bothSides">
              <wp:wrapPolygon edited="0">
                <wp:start x="-139" y="-230"/>
                <wp:lineTo x="-139" y="21577"/>
                <wp:lineTo x="21614" y="21577"/>
                <wp:lineTo x="21614" y="-230"/>
                <wp:lineTo x="-139" y="-23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13826" t="10281" r="9557" b="7475"/>
                    <a:stretch/>
                  </pic:blipFill>
                  <pic:spPr bwMode="auto">
                    <a:xfrm>
                      <a:off x="0" y="0"/>
                      <a:ext cx="2969895" cy="1792605"/>
                    </a:xfrm>
                    <a:prstGeom prst="rect">
                      <a:avLst/>
                    </a:prstGeom>
                    <a:ln w="9525">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B48EB" w:rsidRPr="00FF5EDF">
        <w:rPr>
          <w:b/>
          <w:bCs/>
          <w:rtl/>
        </w:rPr>
        <w:t>רש"י</w:t>
      </w:r>
      <w:r w:rsidR="00BB48EB" w:rsidRPr="00FF5EDF">
        <w:rPr>
          <w:rFonts w:hint="cs"/>
          <w:b/>
          <w:bCs/>
          <w:rtl/>
        </w:rPr>
        <w:t xml:space="preserve"> שם:</w:t>
      </w:r>
      <w:r w:rsidR="00BB48EB">
        <w:rPr>
          <w:rFonts w:hint="cs"/>
          <w:rtl/>
        </w:rPr>
        <w:t xml:space="preserve"> "</w:t>
      </w:r>
      <w:r w:rsidR="00BB48EB">
        <w:rPr>
          <w:rtl/>
        </w:rPr>
        <w:t>אלא בהזמנה הזאת - כאילו הוא צד שאינה מזומנת לו כלומר לא יאכל בשר תדיר שלא יעני</w:t>
      </w:r>
      <w:r w:rsidR="00BB48EB">
        <w:rPr>
          <w:rFonts w:hint="cs"/>
          <w:rtl/>
        </w:rPr>
        <w:t>".</w:t>
      </w:r>
    </w:p>
    <w:p w:rsidR="00573032" w:rsidRDefault="00573032" w:rsidP="00FF5EDF">
      <w:pPr>
        <w:pStyle w:val="a8"/>
        <w:numPr>
          <w:ilvl w:val="0"/>
          <w:numId w:val="1"/>
        </w:numPr>
        <w:ind w:left="360"/>
        <w:rPr>
          <w:rtl/>
        </w:rPr>
      </w:pPr>
      <w:r w:rsidRPr="00FF5EDF">
        <w:rPr>
          <w:b/>
          <w:bCs/>
          <w:rtl/>
        </w:rPr>
        <w:t>חידושי הריטב"א</w:t>
      </w:r>
      <w:r w:rsidRPr="00FF5EDF">
        <w:rPr>
          <w:rFonts w:hint="cs"/>
          <w:b/>
          <w:bCs/>
          <w:rtl/>
        </w:rPr>
        <w:t xml:space="preserve"> שם:</w:t>
      </w:r>
      <w:r>
        <w:rPr>
          <w:rFonts w:hint="cs"/>
          <w:rtl/>
        </w:rPr>
        <w:t xml:space="preserve"> </w:t>
      </w:r>
      <w:r w:rsidR="00BB48EB">
        <w:rPr>
          <w:rFonts w:hint="cs"/>
          <w:rtl/>
        </w:rPr>
        <w:t>"</w:t>
      </w:r>
      <w:r>
        <w:rPr>
          <w:rtl/>
        </w:rPr>
        <w:t xml:space="preserve">אלא בהזמנה הזאת. כלומר אחר יגיעה וטרחה </w:t>
      </w:r>
      <w:r w:rsidRPr="004C33EC">
        <w:rPr>
          <w:u w:val="single"/>
          <w:rtl/>
        </w:rPr>
        <w:t>ולעתים רחוקות</w:t>
      </w:r>
      <w:r w:rsidR="00BB48EB">
        <w:rPr>
          <w:rFonts w:hint="cs"/>
          <w:rtl/>
        </w:rPr>
        <w:t>"</w:t>
      </w:r>
      <w:r>
        <w:rPr>
          <w:rtl/>
        </w:rPr>
        <w:t>.</w:t>
      </w:r>
    </w:p>
    <w:p w:rsidR="00FF5EDF" w:rsidRDefault="00FF5EDF" w:rsidP="00FF5EDF">
      <w:pPr>
        <w:rPr>
          <w:b/>
          <w:bCs/>
          <w:rtl/>
        </w:rPr>
      </w:pPr>
    </w:p>
    <w:p w:rsidR="00BB48EB" w:rsidRPr="00FF5EDF" w:rsidRDefault="00BB48EB" w:rsidP="00FF5EDF">
      <w:pPr>
        <w:rPr>
          <w:b/>
          <w:bCs/>
          <w:rtl/>
        </w:rPr>
      </w:pPr>
      <w:r w:rsidRPr="00FF5EDF">
        <w:rPr>
          <w:rFonts w:hint="cs"/>
          <w:b/>
          <w:bCs/>
          <w:rtl/>
        </w:rPr>
        <w:t>ב.</w:t>
      </w:r>
    </w:p>
    <w:p w:rsidR="00573032" w:rsidRDefault="00BB48EB" w:rsidP="00FF5EDF">
      <w:pPr>
        <w:pStyle w:val="a8"/>
        <w:numPr>
          <w:ilvl w:val="0"/>
          <w:numId w:val="1"/>
        </w:numPr>
        <w:ind w:left="360"/>
        <w:rPr>
          <w:rtl/>
        </w:rPr>
      </w:pPr>
      <w:r w:rsidRPr="00FF5EDF">
        <w:rPr>
          <w:b/>
          <w:bCs/>
          <w:rtl/>
        </w:rPr>
        <w:t>חולין</w:t>
      </w:r>
      <w:r w:rsidRPr="00FF5EDF">
        <w:rPr>
          <w:rFonts w:hint="cs"/>
          <w:b/>
          <w:bCs/>
          <w:rtl/>
        </w:rPr>
        <w:t>,</w:t>
      </w:r>
      <w:r w:rsidRPr="00FF5EDF">
        <w:rPr>
          <w:b/>
          <w:bCs/>
          <w:rtl/>
        </w:rPr>
        <w:t xml:space="preserve"> דף פ</w:t>
      </w:r>
      <w:r w:rsidRPr="00FF5EDF">
        <w:rPr>
          <w:rFonts w:hint="cs"/>
          <w:b/>
          <w:bCs/>
          <w:rtl/>
        </w:rPr>
        <w:t>"</w:t>
      </w:r>
      <w:r w:rsidRPr="00FF5EDF">
        <w:rPr>
          <w:b/>
          <w:bCs/>
          <w:rtl/>
        </w:rPr>
        <w:t>ד</w:t>
      </w:r>
      <w:r w:rsidRPr="00FF5EDF">
        <w:rPr>
          <w:rFonts w:hint="cs"/>
          <w:b/>
          <w:bCs/>
          <w:rtl/>
        </w:rPr>
        <w:t>:</w:t>
      </w:r>
      <w:r>
        <w:rPr>
          <w:rFonts w:hint="cs"/>
          <w:rtl/>
        </w:rPr>
        <w:t xml:space="preserve"> "</w:t>
      </w:r>
      <w:r>
        <w:rPr>
          <w:rtl/>
        </w:rPr>
        <w:t>א"ר יוחנן: אבא ממשפחת בריאים הוה, אבל כגון אנו - מי שיש לו פרוטה בתוך כיסו יריצנה לחנווני. א"ר נחמן: כגון אנו - לווין ואוכלין</w:t>
      </w:r>
      <w:r>
        <w:rPr>
          <w:rFonts w:hint="cs"/>
          <w:rtl/>
        </w:rPr>
        <w:t>"</w:t>
      </w:r>
      <w:r>
        <w:rPr>
          <w:rtl/>
        </w:rPr>
        <w:t>.</w:t>
      </w:r>
    </w:p>
    <w:p w:rsidR="00BB48EB" w:rsidRDefault="00BB48EB" w:rsidP="00FF5EDF">
      <w:pPr>
        <w:pStyle w:val="a8"/>
        <w:numPr>
          <w:ilvl w:val="0"/>
          <w:numId w:val="1"/>
        </w:numPr>
        <w:ind w:left="360"/>
        <w:rPr>
          <w:rtl/>
        </w:rPr>
      </w:pPr>
      <w:r w:rsidRPr="00FF5EDF">
        <w:rPr>
          <w:b/>
          <w:bCs/>
          <w:rtl/>
        </w:rPr>
        <w:t xml:space="preserve">ים של שלמה </w:t>
      </w:r>
      <w:r w:rsidRPr="00FF5EDF">
        <w:rPr>
          <w:rFonts w:hint="cs"/>
          <w:b/>
          <w:bCs/>
          <w:rtl/>
        </w:rPr>
        <w:t>שם:</w:t>
      </w:r>
      <w:r>
        <w:rPr>
          <w:rFonts w:hint="cs"/>
          <w:rtl/>
        </w:rPr>
        <w:t xml:space="preserve"> "</w:t>
      </w:r>
      <w:r w:rsidRPr="004C33EC">
        <w:rPr>
          <w:rFonts w:hint="cs"/>
          <w:u w:val="single"/>
          <w:rtl/>
        </w:rPr>
        <w:t>ואנו סומכין על דברי ר' יוחנן</w:t>
      </w:r>
      <w:r>
        <w:rPr>
          <w:rFonts w:hint="cs"/>
          <w:rtl/>
        </w:rPr>
        <w:t xml:space="preserve"> ... </w:t>
      </w:r>
      <w:r>
        <w:rPr>
          <w:rtl/>
        </w:rPr>
        <w:t>ומ</w:t>
      </w:r>
      <w:r>
        <w:rPr>
          <w:rFonts w:hint="cs"/>
          <w:rtl/>
        </w:rPr>
        <w:t xml:space="preserve">כל מקום </w:t>
      </w:r>
      <w:r>
        <w:rPr>
          <w:rtl/>
        </w:rPr>
        <w:t xml:space="preserve">נראין שלא יאכל אלא כדי חיזוק הגוף, ולא יסגף גופו כלל, אבל מ"מ </w:t>
      </w:r>
      <w:r w:rsidRPr="004C33EC">
        <w:rPr>
          <w:u w:val="single"/>
          <w:rtl/>
        </w:rPr>
        <w:t>אל יעדן עצמו בתפנוקים</w:t>
      </w:r>
      <w:r>
        <w:rPr>
          <w:rFonts w:hint="cs"/>
          <w:rtl/>
        </w:rPr>
        <w:t>".</w:t>
      </w:r>
    </w:p>
    <w:p w:rsidR="00FF5EDF" w:rsidRDefault="00FF5EDF" w:rsidP="00FF5EDF">
      <w:pPr>
        <w:rPr>
          <w:rtl/>
        </w:rPr>
      </w:pPr>
    </w:p>
    <w:p w:rsidR="00BB48EB" w:rsidRPr="00FF5EDF" w:rsidRDefault="00BB48EB" w:rsidP="00FF5EDF">
      <w:pPr>
        <w:rPr>
          <w:b/>
          <w:bCs/>
          <w:rtl/>
        </w:rPr>
      </w:pPr>
      <w:r w:rsidRPr="00FF5EDF">
        <w:rPr>
          <w:rFonts w:hint="cs"/>
          <w:b/>
          <w:bCs/>
          <w:rtl/>
        </w:rPr>
        <w:t xml:space="preserve">ג. </w:t>
      </w:r>
    </w:p>
    <w:p w:rsidR="00BB48EB" w:rsidRPr="00BB48EB" w:rsidRDefault="00BB48EB" w:rsidP="00FF5EDF">
      <w:pPr>
        <w:pStyle w:val="a8"/>
        <w:numPr>
          <w:ilvl w:val="0"/>
          <w:numId w:val="1"/>
        </w:numPr>
        <w:ind w:left="360"/>
        <w:rPr>
          <w:rtl/>
        </w:rPr>
      </w:pPr>
      <w:r w:rsidRPr="00FF5EDF">
        <w:rPr>
          <w:rFonts w:hint="cs"/>
          <w:b/>
          <w:bCs/>
          <w:rtl/>
        </w:rPr>
        <w:t>חולין דף פ"ד:</w:t>
      </w:r>
      <w:r>
        <w:rPr>
          <w:rFonts w:hint="cs"/>
          <w:rtl/>
        </w:rPr>
        <w:t xml:space="preserve"> "</w:t>
      </w:r>
      <w:r>
        <w:rPr>
          <w:rtl/>
        </w:rPr>
        <w:t>לעולם יאכל אדם וישתה - פחות ממה שיש לו, וילבש ויתכסה - במה שיש לו, ויכבד אשתו ובניו - יותר ממה שיש לו, שהן תלויין בו והוא תלוי במי שאמר והיה העולם</w:t>
      </w:r>
      <w:r>
        <w:rPr>
          <w:rFonts w:hint="cs"/>
          <w:rtl/>
        </w:rPr>
        <w:t>"</w:t>
      </w:r>
      <w:r>
        <w:rPr>
          <w:rtl/>
        </w:rPr>
        <w:t>.</w:t>
      </w:r>
    </w:p>
    <w:p w:rsidR="00FF5EDF" w:rsidRPr="001250C8" w:rsidRDefault="00BB48EB" w:rsidP="00FF5EDF">
      <w:pPr>
        <w:pStyle w:val="a8"/>
        <w:numPr>
          <w:ilvl w:val="0"/>
          <w:numId w:val="1"/>
        </w:numPr>
        <w:ind w:left="360"/>
        <w:rPr>
          <w:rtl/>
        </w:rPr>
      </w:pPr>
      <w:r w:rsidRPr="00FF5EDF">
        <w:rPr>
          <w:b/>
          <w:bCs/>
          <w:rtl/>
        </w:rPr>
        <w:t>פרי מגדים יורה דעה</w:t>
      </w:r>
      <w:r w:rsidRPr="00FF5EDF">
        <w:rPr>
          <w:rFonts w:hint="cs"/>
          <w:b/>
          <w:bCs/>
          <w:rtl/>
        </w:rPr>
        <w:t>,</w:t>
      </w:r>
      <w:r w:rsidRPr="00FF5EDF">
        <w:rPr>
          <w:b/>
          <w:bCs/>
          <w:rtl/>
        </w:rPr>
        <w:t xml:space="preserve"> משבצות זהב כ</w:t>
      </w:r>
      <w:r w:rsidRPr="00FF5EDF">
        <w:rPr>
          <w:rFonts w:hint="cs"/>
          <w:b/>
          <w:bCs/>
          <w:rtl/>
        </w:rPr>
        <w:t>"</w:t>
      </w:r>
      <w:r w:rsidR="004C33EC">
        <w:rPr>
          <w:rFonts w:hint="cs"/>
          <w:b/>
          <w:bCs/>
          <w:rtl/>
        </w:rPr>
        <w:t>ח</w:t>
      </w:r>
      <w:r w:rsidRPr="00FF5EDF">
        <w:rPr>
          <w:rFonts w:hint="cs"/>
          <w:b/>
          <w:bCs/>
          <w:rtl/>
        </w:rPr>
        <w:t xml:space="preserve"> ס"ק א':</w:t>
      </w:r>
      <w:r>
        <w:rPr>
          <w:rFonts w:hint="cs"/>
          <w:rtl/>
        </w:rPr>
        <w:t xml:space="preserve"> "</w:t>
      </w:r>
      <w:r>
        <w:rPr>
          <w:rtl/>
        </w:rPr>
        <w:t>כתב כנסת הגדולה בהגהות בית יוסף אות וי"ו דהא דאמרינן לעולם יכבד אדם אשתו ובניו יותר ממה שיש לו היינו במלבושים דר' יוחנן קרי למאני מכבדותא ולא באכילה ושתיה. העתקתי זה מפני שהם דברי מוסר ושכל</w:t>
      </w:r>
      <w:r>
        <w:rPr>
          <w:rFonts w:hint="cs"/>
          <w:rtl/>
        </w:rPr>
        <w:t>".</w:t>
      </w:r>
    </w:p>
    <w:p w:rsidR="00FF5EDF" w:rsidRDefault="00FF5EDF" w:rsidP="00FF5EDF">
      <w:pPr>
        <w:rPr>
          <w:b/>
          <w:bCs/>
          <w:rtl/>
        </w:rPr>
      </w:pPr>
    </w:p>
    <w:p w:rsidR="00BB48EB" w:rsidRPr="00FF5EDF" w:rsidRDefault="00BB48EB" w:rsidP="00FF5EDF">
      <w:pPr>
        <w:rPr>
          <w:b/>
          <w:bCs/>
          <w:rtl/>
        </w:rPr>
      </w:pPr>
      <w:r w:rsidRPr="00FF5EDF">
        <w:rPr>
          <w:rFonts w:hint="cs"/>
          <w:b/>
          <w:bCs/>
          <w:rtl/>
        </w:rPr>
        <w:t>ד.</w:t>
      </w:r>
    </w:p>
    <w:p w:rsidR="00FF5EDF" w:rsidRDefault="00FF5EDF" w:rsidP="00FF5EDF">
      <w:pPr>
        <w:pStyle w:val="a8"/>
        <w:numPr>
          <w:ilvl w:val="0"/>
          <w:numId w:val="1"/>
        </w:numPr>
        <w:ind w:left="360"/>
        <w:rPr>
          <w:rtl/>
        </w:rPr>
      </w:pPr>
      <w:r w:rsidRPr="00FF5EDF">
        <w:rPr>
          <w:b/>
          <w:bCs/>
          <w:rtl/>
        </w:rPr>
        <w:t>ספר המצוות לרמב"ם</w:t>
      </w:r>
      <w:r w:rsidRPr="00FF5EDF">
        <w:rPr>
          <w:rFonts w:hint="cs"/>
          <w:b/>
          <w:bCs/>
          <w:rtl/>
        </w:rPr>
        <w:t>, לא תעשה קצ"ה</w:t>
      </w:r>
      <w:r w:rsidR="004C33EC">
        <w:rPr>
          <w:rFonts w:hint="cs"/>
          <w:b/>
          <w:bCs/>
          <w:rtl/>
        </w:rPr>
        <w:t xml:space="preserve"> (והשיג עליו הרמב"ן)</w:t>
      </w:r>
      <w:r w:rsidRPr="00FF5EDF">
        <w:rPr>
          <w:rFonts w:hint="cs"/>
          <w:b/>
          <w:bCs/>
          <w:rtl/>
        </w:rPr>
        <w:t>:</w:t>
      </w:r>
      <w:r>
        <w:rPr>
          <w:rFonts w:hint="cs"/>
          <w:rtl/>
        </w:rPr>
        <w:t xml:space="preserve"> "</w:t>
      </w:r>
      <w:r>
        <w:rPr>
          <w:rtl/>
        </w:rPr>
        <w:t>והמצוה הקצ"ה היא שהזהירנו מהיות זולל וסובא במאכל ובמשתה בימי הנערות ובתנאים המתוארים בבן סורר ומורה. והוא אמרו יתעלה (קדושים יט) לא תאכלו על הדם. ובאור זה שבן סורר ומורה מכלל מחוייבי מיתות בית דין ובא לשון התורה (ר"פ תצא) בו בסקילה וכבר בארנו בהקדמות זה המאמר (עמ' ר) שכל מה שחייב בו הכתוב כרת או מיתת בית דין הוא מצות לא תעשה זולת הפסח והמילה כמו שבארנו. אם כן אחר שדין זולל וסובא על התנאים הנזכרים בסקילה ידענו שהמעשה הזה מוזהר ממנו בהכרח ונתבאר העונש ונשאר שנחקור על האזהרה לפי שרשנו (שם וש"נ) לא ענש הכתוב אלא אם כן הזהיר. ולשון גמר סנהדרין (סג א) אזהרה לבן סורר ומורה מנין תלמוד לומר לא תאכלו על הדם. רוצה לומר לא תאכל אכילה שהיא מביאה לשפוך דם והיא אכילת זולל וסובא שהוא חייב עליה מיתה</w:t>
      </w:r>
      <w:r>
        <w:rPr>
          <w:rFonts w:hint="cs"/>
          <w:rtl/>
        </w:rPr>
        <w:t>"</w:t>
      </w:r>
      <w:r>
        <w:rPr>
          <w:rtl/>
        </w:rPr>
        <w:t>.</w:t>
      </w:r>
    </w:p>
    <w:p w:rsidR="00FF5EDF" w:rsidRDefault="00FF5EDF" w:rsidP="004C33EC">
      <w:pPr>
        <w:pStyle w:val="a8"/>
        <w:numPr>
          <w:ilvl w:val="0"/>
          <w:numId w:val="1"/>
        </w:numPr>
        <w:ind w:left="360"/>
        <w:rPr>
          <w:rtl/>
        </w:rPr>
      </w:pPr>
      <w:r w:rsidRPr="00FF5EDF">
        <w:rPr>
          <w:b/>
          <w:bCs/>
          <w:rtl/>
        </w:rPr>
        <w:t>ספר החינוך</w:t>
      </w:r>
      <w:r w:rsidRPr="00FF5EDF">
        <w:rPr>
          <w:rFonts w:hint="cs"/>
          <w:b/>
          <w:bCs/>
          <w:rtl/>
        </w:rPr>
        <w:t>, מצוה רמ"ח:</w:t>
      </w:r>
      <w:r>
        <w:rPr>
          <w:rFonts w:hint="cs"/>
          <w:rtl/>
        </w:rPr>
        <w:t xml:space="preserve"> "</w:t>
      </w:r>
      <w:r>
        <w:rPr>
          <w:rtl/>
        </w:rPr>
        <w:t xml:space="preserve">משרשי המצוה, </w:t>
      </w:r>
      <w:r w:rsidRPr="004C33EC">
        <w:rPr>
          <w:u w:val="single"/>
          <w:rtl/>
        </w:rPr>
        <w:t>לפי שרוב חטאות בני אדם יעשו בסבת ריבוי האכילה והשתיה</w:t>
      </w:r>
      <w:r>
        <w:rPr>
          <w:rtl/>
        </w:rPr>
        <w:t xml:space="preserve">, כמו שכתוב [שם ל"ב, ט"ו] וישמן ישורון ויבעט, וכן שמנת עבית כשית ויטוש אלוה עשהו [שם], וכן אמרו זכרונם לברכה [ברכות ל"ב </w:t>
      </w:r>
      <w:r>
        <w:rPr>
          <w:rtl/>
        </w:rPr>
        <w:lastRenderedPageBreak/>
        <w:t>ע"א] מי גרם לך שתבעטי בי, כרשינין שהאכלתיך</w:t>
      </w:r>
      <w:r w:rsidR="004C33EC">
        <w:rPr>
          <w:rFonts w:hint="cs"/>
          <w:rtl/>
        </w:rPr>
        <w:t xml:space="preserve">. </w:t>
      </w:r>
      <w:r>
        <w:rPr>
          <w:rtl/>
        </w:rPr>
        <w:t>ודרך כלל אמרו [שם] מלא כריסא זני בישא, כלומר אחר מילוי הכרס יבוא בן אדם לעשות חטאים רעים. והענין הוא לפי שהמזונות הם עיסת החומר, וההתבוננות במושכל וביראת אלהים ובמצוותיו היקרות היא עיסת הנפש, והנפש והחומר הפכים גמורים כמו שכתבתי בראש הספר, ועל כן בהתגבר עיסת החומר תחלש קצת עיסת הנפש. ומזה השורש היו מן החכמים זכרונם לברכה שלא היו נהנין במזונות רק למה שצריך להחיות נפשם לבד, וכמו שכתוב [משלי י"ג, כ"ה] צדיק אוכל לשובע נפשו</w:t>
      </w:r>
      <w:r>
        <w:rPr>
          <w:rFonts w:hint="cs"/>
          <w:rtl/>
        </w:rPr>
        <w:t>"</w:t>
      </w:r>
      <w:r>
        <w:rPr>
          <w:rtl/>
        </w:rPr>
        <w:t>.</w:t>
      </w:r>
    </w:p>
    <w:p w:rsidR="00FF5EDF" w:rsidRDefault="00FF5EDF" w:rsidP="00FF5EDF">
      <w:pPr>
        <w:rPr>
          <w:b/>
          <w:bCs/>
          <w:rtl/>
        </w:rPr>
      </w:pPr>
    </w:p>
    <w:p w:rsidR="00FF5EDF" w:rsidRPr="00FF5EDF" w:rsidRDefault="00FF5EDF" w:rsidP="00FF5EDF">
      <w:pPr>
        <w:rPr>
          <w:rtl/>
        </w:rPr>
      </w:pPr>
      <w:r w:rsidRPr="00FF5EDF">
        <w:rPr>
          <w:rFonts w:hint="cs"/>
          <w:b/>
          <w:bCs/>
          <w:rtl/>
        </w:rPr>
        <w:t>ה.</w:t>
      </w:r>
      <w:r>
        <w:rPr>
          <w:rFonts w:hint="cs"/>
          <w:rtl/>
        </w:rPr>
        <w:t xml:space="preserve"> </w:t>
      </w:r>
    </w:p>
    <w:p w:rsidR="00BB48EB" w:rsidRDefault="00BB48EB" w:rsidP="004C33EC">
      <w:pPr>
        <w:pStyle w:val="a8"/>
        <w:numPr>
          <w:ilvl w:val="0"/>
          <w:numId w:val="1"/>
        </w:numPr>
        <w:ind w:left="360"/>
        <w:rPr>
          <w:rtl/>
        </w:rPr>
      </w:pPr>
      <w:r w:rsidRPr="00FF5EDF">
        <w:rPr>
          <w:b/>
          <w:bCs/>
          <w:rtl/>
        </w:rPr>
        <w:t>רמב"ם דעות</w:t>
      </w:r>
      <w:r w:rsidRPr="00FF5EDF">
        <w:rPr>
          <w:rFonts w:hint="cs"/>
          <w:b/>
          <w:bCs/>
          <w:rtl/>
        </w:rPr>
        <w:t>, ה' א', י':</w:t>
      </w:r>
      <w:r>
        <w:rPr>
          <w:rFonts w:hint="cs"/>
          <w:rtl/>
        </w:rPr>
        <w:t xml:space="preserve"> "</w:t>
      </w:r>
      <w:r>
        <w:rPr>
          <w:rtl/>
        </w:rPr>
        <w:t xml:space="preserve">כשם שהחכם ניכר בחכמתו ובדעותיו והוא מובדל בהם משאר העם, </w:t>
      </w:r>
      <w:r w:rsidRPr="004C33EC">
        <w:rPr>
          <w:u w:val="single"/>
          <w:rtl/>
        </w:rPr>
        <w:t>כך צריך שיהיה ניכר במעשיו במאכלו ובמשקהו ובבעילתו ובעשיית צרכיו ובדבורו ובהילוכו ובמלבושו ובכלכול דבריו ובמשאו ובמתנו</w:t>
      </w:r>
      <w:r>
        <w:rPr>
          <w:rtl/>
        </w:rPr>
        <w:t>, ויהיו כל המעשים האלו נאים ומתוקנים ביותר</w:t>
      </w:r>
      <w:r w:rsidR="004C33EC">
        <w:rPr>
          <w:rFonts w:hint="cs"/>
          <w:rtl/>
        </w:rPr>
        <w:t xml:space="preserve">. </w:t>
      </w:r>
      <w:r w:rsidRPr="004116B9">
        <w:rPr>
          <w:u w:val="single"/>
          <w:rtl/>
        </w:rPr>
        <w:t>כיצד תלמיד חכם לא יהיה גרגרן אלא אוכל מאכל הראוי להברות גופו</w:t>
      </w:r>
      <w:r>
        <w:rPr>
          <w:rtl/>
        </w:rPr>
        <w:t>, ולא יאכל ממנו אכילה גסה, ולא יהא רודף למלאת בטנו כאלו שמתמלאין ממאכל ומשתה עד שתיפח כריסם, ועליהם מפורש בקבלה וזריתי פרש על פניכם, אמרו חכמים אלו בני אדם שאוכלין ושותין ועושין כל ימיהם כחגים, והם האומרים אכול ושתה כי מחר נמות, וזהו מאכל הרשעים, ושלחנות אלו הם שגינה הכתוב ואמר כי כל שלחנות מלאו קיא צואה בלי מקום, אבל החכם אינו אוכל אלא תבשיל אחד או שנים ואוכל ממנו כדי חייו ודיו, הוא שאמר שלמה צדיק אוכל לשובע נפשו</w:t>
      </w:r>
      <w:r>
        <w:rPr>
          <w:rFonts w:hint="cs"/>
          <w:rtl/>
        </w:rPr>
        <w:t xml:space="preserve"> ...</w:t>
      </w:r>
    </w:p>
    <w:p w:rsidR="00BB48EB" w:rsidRDefault="00BB48EB" w:rsidP="00FF5EDF">
      <w:pPr>
        <w:pStyle w:val="a8"/>
        <w:ind w:left="360"/>
        <w:rPr>
          <w:rtl/>
        </w:rPr>
      </w:pPr>
      <w:r>
        <w:rPr>
          <w:rtl/>
        </w:rPr>
        <w:t xml:space="preserve">תלמיד חכם מכלכל דבריו במשפט, אוכל ושותה וזן את אנשי ביתו כפי ממונו והצלחתו, ולא יטריח על עצמו יותר מדאי, צוו חכמים בדרך ארץ שלא יאכל אדם בשר אלא לתיאבון, שנאמר כי תאוה נפשך לאכול בשר, </w:t>
      </w:r>
      <w:r w:rsidRPr="004C33EC">
        <w:rPr>
          <w:u w:val="single"/>
          <w:rtl/>
        </w:rPr>
        <w:t>דיו לבריא לאכול בשר מערב שבת לערב שבת</w:t>
      </w:r>
      <w:r>
        <w:rPr>
          <w:rtl/>
        </w:rPr>
        <w:t>, ואם היה עשיר כדי לאכול בשר בכל יום אוכל, צוו חכמים ואמרו לעולם יאכל אדם פחות מן הראוי לו לפי ממונו וילבש כראוי לו ויכבד אשתו ובניו יותר מן הראוי לו</w:t>
      </w:r>
      <w:r>
        <w:rPr>
          <w:rFonts w:hint="cs"/>
          <w:rtl/>
        </w:rPr>
        <w:t>"</w:t>
      </w:r>
      <w:r>
        <w:rPr>
          <w:rtl/>
        </w:rPr>
        <w:t>.</w:t>
      </w:r>
    </w:p>
    <w:p w:rsidR="00573032" w:rsidRDefault="00BB48EB" w:rsidP="00FF5EDF">
      <w:pPr>
        <w:pStyle w:val="a8"/>
        <w:numPr>
          <w:ilvl w:val="0"/>
          <w:numId w:val="1"/>
        </w:numPr>
        <w:ind w:left="360"/>
        <w:rPr>
          <w:rtl/>
        </w:rPr>
      </w:pPr>
      <w:r w:rsidRPr="00FF5EDF">
        <w:rPr>
          <w:rFonts w:hint="cs"/>
          <w:b/>
          <w:bCs/>
          <w:rtl/>
        </w:rPr>
        <w:t>מאירי חולין, שם:</w:t>
      </w:r>
      <w:r>
        <w:rPr>
          <w:rFonts w:hint="cs"/>
          <w:rtl/>
        </w:rPr>
        <w:t xml:space="preserve"> "</w:t>
      </w:r>
      <w:r w:rsidR="00573032">
        <w:rPr>
          <w:rtl/>
        </w:rPr>
        <w:t>אף על פי שראוי לאדם לסלסל עצמו בכל מדותיו</w:t>
      </w:r>
      <w:r w:rsidR="004116B9">
        <w:rPr>
          <w:rFonts w:hint="cs"/>
          <w:rtl/>
        </w:rPr>
        <w:t>,</w:t>
      </w:r>
      <w:r w:rsidR="00573032">
        <w:rPr>
          <w:rtl/>
        </w:rPr>
        <w:t xml:space="preserve"> </w:t>
      </w:r>
      <w:r w:rsidR="00573032" w:rsidRPr="004116B9">
        <w:rPr>
          <w:u w:val="single"/>
          <w:rtl/>
        </w:rPr>
        <w:t>בעניני האכילה ראוי לו לסלסל</w:t>
      </w:r>
      <w:r w:rsidR="00573032" w:rsidRPr="00F824BE">
        <w:rPr>
          <w:u w:val="single"/>
          <w:rtl/>
        </w:rPr>
        <w:t xml:space="preserve"> עצמו ביותר שלא יאכל דרך גרגרנות</w:t>
      </w:r>
      <w:r w:rsidR="00573032">
        <w:rPr>
          <w:rtl/>
        </w:rPr>
        <w:t xml:space="preserve"> ולא יהא מחזר אחר המעדנים אלא יצמצם בזה כמה שאפשר לו לפי מה שמכיר </w:t>
      </w:r>
      <w:r w:rsidR="00573032" w:rsidRPr="00F824BE">
        <w:rPr>
          <w:u w:val="single"/>
          <w:rtl/>
        </w:rPr>
        <w:t>בטבעו</w:t>
      </w:r>
      <w:r w:rsidR="00573032">
        <w:rPr>
          <w:rtl/>
        </w:rPr>
        <w:t xml:space="preserve"> ולפי </w:t>
      </w:r>
      <w:r w:rsidR="00573032" w:rsidRPr="00F824BE">
        <w:rPr>
          <w:u w:val="single"/>
          <w:rtl/>
        </w:rPr>
        <w:t>ממונו</w:t>
      </w:r>
      <w:r w:rsidR="00573032">
        <w:rPr>
          <w:rtl/>
        </w:rPr>
        <w:t xml:space="preserve"> שהוא יכול לסבול</w:t>
      </w:r>
      <w:r>
        <w:rPr>
          <w:rFonts w:hint="cs"/>
          <w:rtl/>
        </w:rPr>
        <w:t xml:space="preserve"> ... </w:t>
      </w:r>
      <w:r w:rsidR="00573032">
        <w:rPr>
          <w:rtl/>
        </w:rPr>
        <w:t>ולעולם יהא אדם מרגיל בניו ובני ביתו לצמצם עצמם במאכל ובמשתה ושלא יהיו גרגרנים ולא בלענים אמרו חכמים תן חיים לנערותיך למדה תורה דרך ארץ שלא ירגיל אדם בני ביתו בבשר ויין</w:t>
      </w:r>
      <w:r>
        <w:rPr>
          <w:rFonts w:hint="cs"/>
          <w:rtl/>
        </w:rPr>
        <w:t xml:space="preserve">". </w:t>
      </w:r>
    </w:p>
    <w:p w:rsidR="00FF5EDF" w:rsidRDefault="00FF5EDF" w:rsidP="00FF5EDF">
      <w:pPr>
        <w:pStyle w:val="a8"/>
        <w:numPr>
          <w:ilvl w:val="0"/>
          <w:numId w:val="1"/>
        </w:numPr>
        <w:ind w:left="360"/>
        <w:rPr>
          <w:rtl/>
        </w:rPr>
      </w:pPr>
      <w:r w:rsidRPr="00FF5EDF">
        <w:rPr>
          <w:b/>
          <w:bCs/>
          <w:rtl/>
        </w:rPr>
        <w:t>ליקוטי מוהר"ן</w:t>
      </w:r>
      <w:r w:rsidRPr="00FF5EDF">
        <w:rPr>
          <w:rFonts w:hint="cs"/>
          <w:b/>
          <w:bCs/>
          <w:rtl/>
        </w:rPr>
        <w:t>,</w:t>
      </w:r>
      <w:r w:rsidRPr="00FF5EDF">
        <w:rPr>
          <w:b/>
          <w:bCs/>
          <w:rtl/>
        </w:rPr>
        <w:t xml:space="preserve"> תורה מ</w:t>
      </w:r>
      <w:r w:rsidRPr="00FF5EDF">
        <w:rPr>
          <w:rFonts w:hint="cs"/>
          <w:b/>
          <w:bCs/>
          <w:rtl/>
        </w:rPr>
        <w:t>"</w:t>
      </w:r>
      <w:r w:rsidRPr="00FF5EDF">
        <w:rPr>
          <w:b/>
          <w:bCs/>
          <w:rtl/>
        </w:rPr>
        <w:t>ז</w:t>
      </w:r>
      <w:r w:rsidRPr="00FF5EDF">
        <w:rPr>
          <w:rFonts w:hint="cs"/>
          <w:b/>
          <w:bCs/>
          <w:rtl/>
        </w:rPr>
        <w:t>:</w:t>
      </w:r>
      <w:r w:rsidRPr="00FF5EDF">
        <w:rPr>
          <w:rFonts w:hint="cs"/>
          <w:rtl/>
        </w:rPr>
        <w:t xml:space="preserve"> "</w:t>
      </w:r>
      <w:r w:rsidRPr="00FF5EDF">
        <w:rPr>
          <w:rtl/>
        </w:rPr>
        <w:t xml:space="preserve">(יואל ב') ואכלתם אכול ושבוע והללתם וכו'. </w:t>
      </w:r>
      <w:r w:rsidRPr="004C33EC">
        <w:rPr>
          <w:u w:val="single"/>
          <w:rtl/>
        </w:rPr>
        <w:t>מי שהוא משוקע בתאוות אכילה בידוע שהוא רחוק מאמת</w:t>
      </w:r>
      <w:r w:rsidRPr="00FF5EDF">
        <w:rPr>
          <w:rtl/>
        </w:rPr>
        <w:t>, ובידוע שדינים שורין עליו, גם זה סימן על דלות, גם יבוא לידי בזיונות ובושות</w:t>
      </w:r>
      <w:r w:rsidRPr="00FF5EDF">
        <w:rPr>
          <w:rFonts w:hint="cs"/>
          <w:rtl/>
        </w:rPr>
        <w:t xml:space="preserve"> ... </w:t>
      </w:r>
      <w:r w:rsidRPr="00FF5EDF">
        <w:rPr>
          <w:rtl/>
        </w:rPr>
        <w:t>ודע מי שהוא משבר תאוות אכילה, הקדוש ברוך הוא עושה על ידו מופתים. כי אמרו חז"ל (ברכות כ' ע"ב) כתיב אשר לא ישא פנים, וכתיב ישא ד' פניו אליך. אמר הקדוש ברוך הוא, איך לא אשא להם פנים, אני אמרתי ואכלת ושבעת וברכת, והם מדקדקין על עצמן בכזית ובכביצה. נמצא שנשיאות פנים, הוא ע"י שיבור תאוות אכילה</w:t>
      </w:r>
      <w:r w:rsidRPr="00FF5EDF">
        <w:rPr>
          <w:rFonts w:hint="cs"/>
          <w:rtl/>
        </w:rPr>
        <w:t xml:space="preserve"> ... </w:t>
      </w:r>
    </w:p>
    <w:p w:rsidR="004D48FB" w:rsidRDefault="00FF5EDF" w:rsidP="00E53AFB">
      <w:pPr>
        <w:pStyle w:val="a8"/>
        <w:ind w:left="360"/>
        <w:rPr>
          <w:rtl/>
        </w:rPr>
      </w:pPr>
      <w:r w:rsidRPr="00FF5EDF">
        <w:rPr>
          <w:rtl/>
        </w:rPr>
        <w:t xml:space="preserve">כי מי שיצא מתאוות אכילה, יכול להיות איש מופת. </w:t>
      </w:r>
      <w:r w:rsidRPr="004C33EC">
        <w:rPr>
          <w:u w:val="single"/>
          <w:rtl/>
        </w:rPr>
        <w:t>ומי שהוא משוקע בתאוות אכילה, סימן שהוא שקרן</w:t>
      </w:r>
      <w:r w:rsidRPr="00FF5EDF">
        <w:rPr>
          <w:rtl/>
        </w:rPr>
        <w:t>. וכן אפילו איש צדיק שכבר יצא מהתאוה ונפל ממדריגתו ונפל לתאוות אכילה, סימן שיצא שקר מפיו. וכן מורה גם כן שיש דין עליו למעלה, וגם הוא סימן עניות</w:t>
      </w:r>
      <w:r w:rsidRPr="00FF5EDF">
        <w:rPr>
          <w:rFonts w:hint="cs"/>
          <w:rtl/>
        </w:rPr>
        <w:t xml:space="preserve"> ... </w:t>
      </w:r>
      <w:r w:rsidRPr="004D48FB">
        <w:rPr>
          <w:u w:val="single"/>
          <w:rtl/>
        </w:rPr>
        <w:t>והנה כשהצדיק אוכל לשובע נפשו, ולא מחמת תאוה הגשמיות</w:t>
      </w:r>
      <w:r w:rsidR="00E53AFB" w:rsidRPr="004D48FB">
        <w:rPr>
          <w:rFonts w:hint="cs"/>
          <w:u w:val="single"/>
          <w:rtl/>
        </w:rPr>
        <w:t xml:space="preserve">, </w:t>
      </w:r>
      <w:r w:rsidRPr="004D48FB">
        <w:rPr>
          <w:u w:val="single"/>
          <w:rtl/>
        </w:rPr>
        <w:t>אזי הוא בבחי' נשיאות פנים, וניזון ממדת אמת. וכאשר בכח אכילה זו, עומד להודות ולהלל לה', אזי יוצאין ממנו דיבורי אמת</w:t>
      </w:r>
      <w:r w:rsidRPr="00FF5EDF">
        <w:rPr>
          <w:rtl/>
        </w:rPr>
        <w:t>, שהם בחי' יעקב, מדת תפארת, שהוא כללות הגוונין</w:t>
      </w:r>
      <w:r w:rsidRPr="00FF5EDF">
        <w:rPr>
          <w:rFonts w:hint="cs"/>
          <w:rtl/>
        </w:rPr>
        <w:t xml:space="preserve"> ... </w:t>
      </w:r>
    </w:p>
    <w:p w:rsidR="00FF5EDF" w:rsidRDefault="00FF5EDF" w:rsidP="00E53AFB">
      <w:pPr>
        <w:pStyle w:val="a8"/>
        <w:ind w:left="360"/>
      </w:pPr>
      <w:r w:rsidRPr="00FF5EDF">
        <w:rPr>
          <w:rtl/>
        </w:rPr>
        <w:t xml:space="preserve">וזהו </w:t>
      </w:r>
      <w:r w:rsidR="004116B9">
        <w:rPr>
          <w:rFonts w:hint="cs"/>
          <w:rtl/>
        </w:rPr>
        <w:t>"</w:t>
      </w:r>
      <w:r w:rsidRPr="00FF5EDF">
        <w:rPr>
          <w:rtl/>
        </w:rPr>
        <w:t>ונתתי עשב בשדך לבהמתך ואכלת ושבעת</w:t>
      </w:r>
      <w:r w:rsidRPr="00FF5EDF">
        <w:rPr>
          <w:rFonts w:hint="cs"/>
          <w:rtl/>
        </w:rPr>
        <w:t xml:space="preserve">", </w:t>
      </w:r>
      <w:r w:rsidRPr="00FF5EDF">
        <w:rPr>
          <w:rtl/>
        </w:rPr>
        <w:t>והיינו בשדך לבהמתך, שתשדד הבהמיות שלך. ואכלת ושבעת, לאכול ולשבוע, רק להסתפק במועט, אזי ונתתי עשב</w:t>
      </w:r>
      <w:r w:rsidRPr="00FF5EDF">
        <w:rPr>
          <w:rFonts w:hint="cs"/>
          <w:rtl/>
        </w:rPr>
        <w:t>".</w:t>
      </w:r>
    </w:p>
    <w:p w:rsidR="00A63D11" w:rsidRPr="00FF5EDF" w:rsidRDefault="00A63D11" w:rsidP="00A63D11">
      <w:pPr>
        <w:rPr>
          <w:rtl/>
        </w:rPr>
      </w:pPr>
    </w:p>
    <w:sectPr w:rsidR="00A63D11" w:rsidRPr="00FF5EDF"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2C3" w:rsidRDefault="00C822C3" w:rsidP="001250C8">
      <w:pPr>
        <w:spacing w:line="240" w:lineRule="auto"/>
      </w:pPr>
      <w:r>
        <w:separator/>
      </w:r>
    </w:p>
  </w:endnote>
  <w:endnote w:type="continuationSeparator" w:id="0">
    <w:p w:rsidR="00C822C3" w:rsidRDefault="00C822C3"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2C3" w:rsidRDefault="00C822C3" w:rsidP="001250C8">
      <w:pPr>
        <w:spacing w:line="240" w:lineRule="auto"/>
      </w:pPr>
      <w:r>
        <w:separator/>
      </w:r>
    </w:p>
  </w:footnote>
  <w:footnote w:type="continuationSeparator" w:id="0">
    <w:p w:rsidR="00C822C3" w:rsidRDefault="00C822C3"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605265"/>
    <w:multiLevelType w:val="hybridMultilevel"/>
    <w:tmpl w:val="7CBA584C"/>
    <w:lvl w:ilvl="0" w:tplc="AEB845F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032"/>
    <w:rsid w:val="00011DDB"/>
    <w:rsid w:val="001250C8"/>
    <w:rsid w:val="002E1DB7"/>
    <w:rsid w:val="004116B9"/>
    <w:rsid w:val="004C33EC"/>
    <w:rsid w:val="004D48FB"/>
    <w:rsid w:val="00573032"/>
    <w:rsid w:val="00656813"/>
    <w:rsid w:val="006A29B5"/>
    <w:rsid w:val="00857CE0"/>
    <w:rsid w:val="008A0A58"/>
    <w:rsid w:val="00A13A6B"/>
    <w:rsid w:val="00A63D11"/>
    <w:rsid w:val="00B45A22"/>
    <w:rsid w:val="00BB48EB"/>
    <w:rsid w:val="00BF1066"/>
    <w:rsid w:val="00C822C3"/>
    <w:rsid w:val="00DB1E05"/>
    <w:rsid w:val="00E53AFB"/>
    <w:rsid w:val="00E93D7D"/>
    <w:rsid w:val="00F824BE"/>
    <w:rsid w:val="00FF5E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930944-61AC-47B8-B5AB-618539D88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FF5E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47</TotalTime>
  <Pages>2</Pages>
  <Words>954</Words>
  <Characters>4772</Characters>
  <Application>Microsoft Office Word</Application>
  <DocSecurity>0</DocSecurity>
  <Lines>39</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2019-02-20T13:39:00Z</dcterms:created>
  <dcterms:modified xsi:type="dcterms:W3CDTF">2026-07-22T08:16:00Z</dcterms:modified>
</cp:coreProperties>
</file>