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3DF2" w14:textId="3F409799" w:rsidR="00EA3A3D" w:rsidRPr="00E771AB" w:rsidRDefault="00EA3A3D" w:rsidP="00EA3A3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הקולא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של רבי כדעת יחיד</w:t>
      </w:r>
    </w:p>
    <w:p w14:paraId="4D67BFA3" w14:textId="23BB8011" w:rsidR="00661B64" w:rsidRPr="00661B64" w:rsidRDefault="00661B64" w:rsidP="00EA08A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61B64">
        <w:rPr>
          <w:rFonts w:asciiTheme="majorBidi" w:hAnsiTheme="majorBidi" w:cs="Times New Roman"/>
          <w:sz w:val="24"/>
          <w:szCs w:val="24"/>
          <w:rtl/>
        </w:rPr>
        <w:t>נדה ו</w:t>
      </w:r>
      <w:r w:rsidR="00D60434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661B64">
        <w:rPr>
          <w:rFonts w:asciiTheme="majorBidi" w:hAnsiTheme="majorBidi" w:cs="Times New Roman"/>
          <w:sz w:val="24"/>
          <w:szCs w:val="24"/>
          <w:rtl/>
        </w:rPr>
        <w:t xml:space="preserve"> א</w:t>
      </w:r>
      <w:r w:rsidR="00EA08A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60434">
        <w:rPr>
          <w:rFonts w:asciiTheme="majorBidi" w:hAnsiTheme="majorBidi" w:cstheme="majorBidi"/>
          <w:sz w:val="24"/>
          <w:szCs w:val="24"/>
          <w:rtl/>
        </w:rPr>
        <w:t>–</w:t>
      </w:r>
      <w:r w:rsidR="00EA08AD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EA08AD" w:rsidRPr="00EA08AD">
        <w:rPr>
          <w:rFonts w:asciiTheme="majorBidi" w:hAnsiTheme="majorBidi" w:cs="Times New Roman"/>
          <w:sz w:val="24"/>
          <w:szCs w:val="24"/>
          <w:rtl/>
        </w:rPr>
        <w:t>ו</w:t>
      </w:r>
      <w:r w:rsidR="00D60434">
        <w:rPr>
          <w:rFonts w:asciiTheme="majorBidi" w:hAnsiTheme="majorBidi" w:cs="Times New Roman" w:hint="cs"/>
          <w:sz w:val="24"/>
          <w:szCs w:val="24"/>
          <w:rtl/>
        </w:rPr>
        <w:t>,</w:t>
      </w:r>
      <w:r w:rsidR="00EA08AD" w:rsidRPr="00EA08AD">
        <w:rPr>
          <w:rFonts w:asciiTheme="majorBidi" w:hAnsiTheme="majorBidi" w:cs="Times New Roman"/>
          <w:sz w:val="24"/>
          <w:szCs w:val="24"/>
          <w:rtl/>
        </w:rPr>
        <w:t xml:space="preserve"> ב</w:t>
      </w:r>
    </w:p>
    <w:p w14:paraId="202F9DC5" w14:textId="77777777" w:rsidR="00C35D57" w:rsidRPr="00C35D57" w:rsidRDefault="00661B64" w:rsidP="00EA08A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61B64">
        <w:rPr>
          <w:rFonts w:asciiTheme="majorBidi" w:hAnsiTheme="majorBidi" w:cs="Times New Roman"/>
          <w:sz w:val="24"/>
          <w:szCs w:val="24"/>
          <w:rtl/>
        </w:rPr>
        <w:t xml:space="preserve">אמר רב </w:t>
      </w:r>
      <w:proofErr w:type="spellStart"/>
      <w:r w:rsidRPr="00661B64">
        <w:rPr>
          <w:rFonts w:asciiTheme="majorBidi" w:hAnsiTheme="majorBidi" w:cs="Times New Roman"/>
          <w:sz w:val="24"/>
          <w:szCs w:val="24"/>
          <w:rtl/>
        </w:rPr>
        <w:t>הונא</w:t>
      </w:r>
      <w:proofErr w:type="spellEnd"/>
      <w:r w:rsidRPr="00661B64">
        <w:rPr>
          <w:rFonts w:asciiTheme="majorBidi" w:hAnsiTheme="majorBidi" w:cs="Times New Roman"/>
          <w:sz w:val="24"/>
          <w:szCs w:val="24"/>
          <w:rtl/>
        </w:rPr>
        <w:t>: מעת לעת שבנדה - לקדש, אבל לא לתרומה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... </w:t>
      </w:r>
      <w:r w:rsidR="00EA08AD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5DC441F7" w14:textId="77777777" w:rsidR="00EA08AD" w:rsidRPr="00EA08AD" w:rsidRDefault="00C35D57" w:rsidP="00EA08A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35D57">
        <w:rPr>
          <w:rFonts w:asciiTheme="majorBidi" w:hAnsiTheme="majorBidi" w:cs="Times New Roman"/>
          <w:sz w:val="24"/>
          <w:szCs w:val="24"/>
          <w:rtl/>
        </w:rPr>
        <w:t xml:space="preserve">ת"ש, מעשה ועשה רבי </w:t>
      </w:r>
      <w:proofErr w:type="spellStart"/>
      <w:r w:rsidRPr="00C35D57">
        <w:rPr>
          <w:rFonts w:asciiTheme="majorBidi" w:hAnsiTheme="majorBidi" w:cs="Times New Roman"/>
          <w:sz w:val="24"/>
          <w:szCs w:val="24"/>
          <w:rtl/>
        </w:rPr>
        <w:t>כר"א</w:t>
      </w:r>
      <w:proofErr w:type="spellEnd"/>
      <w:r w:rsidRPr="00C35D57">
        <w:rPr>
          <w:rFonts w:asciiTheme="majorBidi" w:hAnsiTheme="majorBidi" w:cs="Times New Roman"/>
          <w:sz w:val="24"/>
          <w:szCs w:val="24"/>
          <w:rtl/>
        </w:rPr>
        <w:t>, לאחר שנזכר אמר: כדי הוא ר"א לסמוך עליו</w:t>
      </w:r>
      <w:r w:rsidR="00EA08A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A08AD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EA08AD" w:rsidRPr="00EA08AD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4D2391CC" w14:textId="77777777" w:rsidR="00EC4E8E" w:rsidRDefault="00EA08AD" w:rsidP="00EA08A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A08AD">
        <w:rPr>
          <w:rFonts w:asciiTheme="majorBidi" w:hAnsiTheme="majorBidi" w:cs="Times New Roman"/>
          <w:sz w:val="24"/>
          <w:szCs w:val="24"/>
          <w:rtl/>
        </w:rPr>
        <w:t xml:space="preserve">בשעת הדחק.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והוינן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בה: מאי לאחר שנזכר?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אילימא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לאחר שנזכר דאין הלכה כרבי אליעזר אלא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כרבנן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, בשעת הדחק היכי עביד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כותיה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? אלא - (לאו) דלא איתמר הלכתא לא כמר ולא כמר, וכיון שנזכר -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דלאו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יחיד פליג עליה אלא רבים פליגי עליה, אמר כדי הוא רבי אליעזר לסמוך עליו בשעת הדחק. אי אמרת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בשלמא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לתרומה - היינו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דהואי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תרומה בימי רבי, אלא אי אמרת לקדש - קדש בימי רבי מי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הואי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?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כדעולא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עולא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: חבריא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מדכן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EA08AD">
        <w:rPr>
          <w:rFonts w:asciiTheme="majorBidi" w:hAnsiTheme="majorBidi" w:cs="Times New Roman"/>
          <w:sz w:val="24"/>
          <w:szCs w:val="24"/>
          <w:rtl/>
        </w:rPr>
        <w:t>בגלילא</w:t>
      </w:r>
      <w:proofErr w:type="spellEnd"/>
      <w:r w:rsidRPr="00EA08AD">
        <w:rPr>
          <w:rFonts w:asciiTheme="majorBidi" w:hAnsiTheme="majorBidi" w:cs="Times New Roman"/>
          <w:sz w:val="24"/>
          <w:szCs w:val="24"/>
          <w:rtl/>
        </w:rPr>
        <w:t>; הכא נמי בימי רבי.</w:t>
      </w:r>
    </w:p>
    <w:p w14:paraId="689D1C9E" w14:textId="1FFE91A2" w:rsidR="00E771AB" w:rsidRPr="008A62A3" w:rsidRDefault="008A62A3" w:rsidP="008A62A3">
      <w:pPr>
        <w:pStyle w:val="a7"/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>א.</w:t>
      </w:r>
      <w:r w:rsidRPr="008A62A3">
        <w:rPr>
          <w:rFonts w:asciiTheme="majorBidi" w:hAnsiTheme="majorBidi" w:cstheme="majorBidi" w:hint="cs"/>
          <w:color w:val="FF0000"/>
          <w:sz w:val="24"/>
          <w:szCs w:val="24"/>
          <w:rtl/>
        </w:rPr>
        <w:t>אשה</w:t>
      </w:r>
      <w:proofErr w:type="spellEnd"/>
      <w:r w:rsidRPr="008A62A3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שראתה דם מטמאת למפרע. רב </w:t>
      </w:r>
      <w:proofErr w:type="spellStart"/>
      <w:r w:rsidRPr="008A62A3">
        <w:rPr>
          <w:rFonts w:asciiTheme="majorBidi" w:hAnsiTheme="majorBidi" w:cstheme="majorBidi" w:hint="cs"/>
          <w:color w:val="FF0000"/>
          <w:sz w:val="24"/>
          <w:szCs w:val="24"/>
          <w:rtl/>
        </w:rPr>
        <w:t>הונא</w:t>
      </w:r>
      <w:proofErr w:type="spellEnd"/>
      <w:r w:rsidRPr="008A62A3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קובע שבתרומה אינה מטמאת למפרע. </w:t>
      </w:r>
      <w:proofErr w:type="spellStart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>ב.רבי</w:t>
      </w:r>
      <w:proofErr w:type="spellEnd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אליעזר מקל שאישה שעברו עליה שלוש עונות בלי ראייה, דיה שעתה. רבי סמך על דעתו בשעת הדחק. </w:t>
      </w:r>
      <w:proofErr w:type="spellStart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>ג.קשה</w:t>
      </w:r>
      <w:proofErr w:type="spellEnd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, שלפי רב </w:t>
      </w:r>
      <w:proofErr w:type="spellStart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בתרומה ממילא מקלים, וקודש לא היה בימי רבי. התירוץ הוא שנהגו טהרה בימי רבי. בפשטות מדובר על חולין שנעשו על טהרת הקודש, וההנחה היא שהלכותיהם זהות.</w:t>
      </w:r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אמנם הנחה זו שנויה במחלוקת, לפיכך יתכן שמדובר בקדשים ממש, בהכנת טהרה למזבח, או באפר פרה אדומה שהיה להם. ד. שעת הדחק - *בצורת *השואל נגע בטהרות הרבה * השואל הלך לו וטורח להשיגו. </w:t>
      </w:r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ה. בלשון שניה בגמרא מוצע שרב </w:t>
      </w:r>
      <w:proofErr w:type="spellStart"/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>הונא</w:t>
      </w:r>
      <w:proofErr w:type="spellEnd"/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החמיר גם בתרומה </w:t>
      </w:r>
      <w:r w:rsidR="00EF0765">
        <w:rPr>
          <w:rFonts w:asciiTheme="majorBidi" w:hAnsiTheme="majorBidi" w:cstheme="majorBidi"/>
          <w:color w:val="FF0000"/>
          <w:sz w:val="24"/>
          <w:szCs w:val="24"/>
          <w:rtl/>
        </w:rPr>
        <w:t>–</w:t>
      </w:r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ואולי ממילא גם בחולין על טהרת הקודש. תוספות נקטו כדרך הראשונה, והרמב"ם </w:t>
      </w:r>
      <w:proofErr w:type="spellStart"/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>כשניה</w:t>
      </w:r>
      <w:proofErr w:type="spellEnd"/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. ו. לדעת ערוך לנר המחלוקת האם חולין על טהרת הקודש מיטמא למפרע, היא המחלוקת האם הוגש לחם למלאכים בידי אברהם. לדעה שלא </w:t>
      </w:r>
      <w:r w:rsidR="00EF0765">
        <w:rPr>
          <w:rFonts w:asciiTheme="majorBidi" w:hAnsiTheme="majorBidi" w:cstheme="majorBidi"/>
          <w:color w:val="FF0000"/>
          <w:sz w:val="24"/>
          <w:szCs w:val="24"/>
          <w:rtl/>
        </w:rPr>
        <w:t>–</w:t>
      </w:r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משום שנטמא למפרע ע"י שרה. </w:t>
      </w:r>
      <w:proofErr w:type="spellStart"/>
      <w:r w:rsidR="00EF0765">
        <w:rPr>
          <w:rFonts w:asciiTheme="majorBidi" w:hAnsiTheme="majorBidi" w:cstheme="majorBidi" w:hint="cs"/>
          <w:color w:val="FF0000"/>
          <w:sz w:val="24"/>
          <w:szCs w:val="24"/>
          <w:rtl/>
        </w:rPr>
        <w:t>ז.</w:t>
      </w:r>
      <w:r w:rsidR="00991737">
        <w:rPr>
          <w:rFonts w:asciiTheme="majorBidi" w:hAnsiTheme="majorBidi" w:cstheme="majorBidi" w:hint="cs"/>
          <w:color w:val="FF0000"/>
          <w:sz w:val="24"/>
          <w:szCs w:val="24"/>
          <w:rtl/>
        </w:rPr>
        <w:t>יש</w:t>
      </w:r>
      <w:proofErr w:type="spellEnd"/>
      <w:r w:rsidR="00991737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</w:t>
      </w:r>
      <w:r w:rsidR="00991737" w:rsidRPr="002D3D20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שהביאו מכאן הוכחה שניתן לסמוך על  </w:t>
      </w:r>
      <w:proofErr w:type="spellStart"/>
      <w:r w:rsidR="00991737" w:rsidRPr="002D3D20">
        <w:rPr>
          <w:rFonts w:ascii="David" w:hAnsi="David" w:cs="David"/>
          <w:color w:val="FF0000"/>
          <w:sz w:val="24"/>
          <w:szCs w:val="24"/>
          <w:rtl/>
        </w:rPr>
        <w:t>המיקל</w:t>
      </w:r>
      <w:proofErr w:type="spellEnd"/>
      <w:r w:rsidR="00991737" w:rsidRPr="002D3D20">
        <w:rPr>
          <w:rFonts w:ascii="David" w:hAnsi="David" w:cs="David"/>
          <w:color w:val="FF0000"/>
          <w:sz w:val="24"/>
          <w:szCs w:val="24"/>
          <w:rtl/>
        </w:rPr>
        <w:t xml:space="preserve"> בשעת הדחק בדרבנן אפילו יחיד במקום רבים ואפילו קטן בחכמה </w:t>
      </w:r>
      <w:proofErr w:type="spellStart"/>
      <w:r w:rsidR="00991737" w:rsidRPr="002D3D20">
        <w:rPr>
          <w:rFonts w:ascii="David" w:hAnsi="David" w:cs="David"/>
          <w:color w:val="FF0000"/>
          <w:sz w:val="24"/>
          <w:szCs w:val="24"/>
          <w:rtl/>
        </w:rPr>
        <w:t>ובמנין</w:t>
      </w:r>
      <w:proofErr w:type="spellEnd"/>
      <w:r w:rsidR="00991737" w:rsidRPr="002D3D20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. דוגמאות אפשריות: *חדש בחוץ לארץ *חליצה ברגל </w:t>
      </w:r>
      <w:r w:rsidR="00991737">
        <w:rPr>
          <w:rFonts w:asciiTheme="majorBidi" w:hAnsiTheme="majorBidi" w:cstheme="majorBidi" w:hint="cs"/>
          <w:color w:val="FF0000"/>
          <w:sz w:val="24"/>
          <w:szCs w:val="24"/>
          <w:rtl/>
        </w:rPr>
        <w:t>שמאל.</w:t>
      </w:r>
    </w:p>
    <w:p w14:paraId="6C5FCF4F" w14:textId="77777777" w:rsidR="00C20060" w:rsidRPr="00C20060" w:rsidRDefault="00C20060" w:rsidP="00C20060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2006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מהלך </w:t>
      </w:r>
      <w:proofErr w:type="spellStart"/>
      <w:r w:rsidRPr="00C20060">
        <w:rPr>
          <w:rFonts w:asciiTheme="majorBidi" w:hAnsiTheme="majorBidi" w:cstheme="majorBidi" w:hint="cs"/>
          <w:b/>
          <w:bCs/>
          <w:sz w:val="24"/>
          <w:szCs w:val="24"/>
          <w:rtl/>
        </w:rPr>
        <w:t>הסוגיה</w:t>
      </w:r>
      <w:proofErr w:type="spellEnd"/>
    </w:p>
    <w:p w14:paraId="32A0EA6F" w14:textId="4DB403E0" w:rsidR="00C20060" w:rsidRDefault="00C20060" w:rsidP="00C20060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>שה שראתה דם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>, גזרו חכמים</w:t>
      </w:r>
      <w:r w:rsidR="006F1156">
        <w:rPr>
          <w:rStyle w:val="aa"/>
          <w:rFonts w:asciiTheme="majorBidi" w:hAnsiTheme="majorBidi" w:cstheme="majorBidi"/>
          <w:sz w:val="24"/>
          <w:szCs w:val="24"/>
          <w:rtl/>
        </w:rPr>
        <w:footnoteReference w:id="1"/>
      </w:r>
      <w:r w:rsidR="00D379D7">
        <w:rPr>
          <w:rFonts w:asciiTheme="majorBidi" w:hAnsiTheme="majorBidi" w:cstheme="majorBidi" w:hint="cs"/>
          <w:sz w:val="24"/>
          <w:szCs w:val="24"/>
          <w:rtl/>
        </w:rPr>
        <w:t xml:space="preserve"> שמטמאת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למפרע.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מסייג, 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>ש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 xml:space="preserve">מטמאת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רק לקודש ולא לתרומה. הגמרא מקשה על כך שורה של קושיות, ביניהן המעשה ברבי. ישנה מחלוקת תנאים לגבי מי שלא ראתה שלושה חודשים: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C20060">
        <w:rPr>
          <w:rFonts w:ascii="David" w:hAnsi="David" w:cs="David"/>
          <w:sz w:val="24"/>
          <w:szCs w:val="24"/>
          <w:rtl/>
        </w:rPr>
        <w:t>רבי אליעזר אומר</w:t>
      </w:r>
      <w:r w:rsidR="000D53E3">
        <w:rPr>
          <w:rFonts w:ascii="David" w:hAnsi="David" w:cs="David" w:hint="cs"/>
          <w:sz w:val="24"/>
          <w:szCs w:val="24"/>
          <w:rtl/>
        </w:rPr>
        <w:t>:</w:t>
      </w:r>
      <w:r w:rsidRPr="00C20060">
        <w:rPr>
          <w:rFonts w:ascii="David" w:hAnsi="David" w:cs="David"/>
          <w:sz w:val="24"/>
          <w:szCs w:val="24"/>
          <w:rtl/>
        </w:rPr>
        <w:t xml:space="preserve"> כל </w:t>
      </w:r>
      <w:proofErr w:type="spellStart"/>
      <w:r w:rsidRPr="00C20060">
        <w:rPr>
          <w:rFonts w:ascii="David" w:hAnsi="David" w:cs="David"/>
          <w:sz w:val="24"/>
          <w:szCs w:val="24"/>
          <w:rtl/>
        </w:rPr>
        <w:t>אשה</w:t>
      </w:r>
      <w:proofErr w:type="spellEnd"/>
      <w:r w:rsidRPr="00C20060">
        <w:rPr>
          <w:rFonts w:ascii="David" w:hAnsi="David" w:cs="David"/>
          <w:sz w:val="24"/>
          <w:szCs w:val="24"/>
          <w:rtl/>
        </w:rPr>
        <w:t xml:space="preserve"> שעברו עליה שלש עונות דיה שעתה</w:t>
      </w:r>
      <w:r w:rsidR="00B74783">
        <w:rPr>
          <w:rFonts w:ascii="David" w:hAnsi="David" w:cs="David" w:hint="cs"/>
          <w:sz w:val="24"/>
          <w:szCs w:val="24"/>
          <w:rtl/>
        </w:rPr>
        <w:t>.</w:t>
      </w:r>
      <w:r w:rsidRPr="00C20060">
        <w:rPr>
          <w:rFonts w:ascii="David" w:hAnsi="David" w:cs="David"/>
          <w:sz w:val="24"/>
          <w:szCs w:val="24"/>
          <w:rtl/>
        </w:rPr>
        <w:t xml:space="preserve"> ר' יוסי אומ</w:t>
      </w:r>
      <w:r w:rsidR="000D53E3">
        <w:rPr>
          <w:rFonts w:ascii="David" w:hAnsi="David" w:cs="David" w:hint="cs"/>
          <w:sz w:val="24"/>
          <w:szCs w:val="24"/>
          <w:rtl/>
        </w:rPr>
        <w:t>ר:</w:t>
      </w:r>
      <w:r w:rsidRPr="00C20060">
        <w:rPr>
          <w:rFonts w:ascii="David" w:hAnsi="David" w:cs="David"/>
          <w:sz w:val="24"/>
          <w:szCs w:val="24"/>
          <w:rtl/>
        </w:rPr>
        <w:t xml:space="preserve"> מעוברת ומניקה </w:t>
      </w:r>
      <w:r>
        <w:rPr>
          <w:rFonts w:ascii="David" w:hAnsi="David" w:cs="David"/>
          <w:sz w:val="24"/>
          <w:szCs w:val="24"/>
          <w:rtl/>
        </w:rPr>
        <w:t>שעברו עליהן שלש עונות דיין שעת</w:t>
      </w:r>
      <w:r>
        <w:rPr>
          <w:rFonts w:ascii="David" w:hAnsi="David" w:cs="David" w:hint="cs"/>
          <w:sz w:val="24"/>
          <w:szCs w:val="24"/>
          <w:rtl/>
        </w:rPr>
        <w:t>ן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"/>
      </w:r>
      <w:r>
        <w:rPr>
          <w:rFonts w:ascii="David" w:hAnsi="David" w:cs="David" w:hint="cs"/>
          <w:sz w:val="24"/>
          <w:szCs w:val="24"/>
          <w:rtl/>
        </w:rPr>
        <w:t>".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רבי סמך על דעת רבי אל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 xml:space="preserve">יעזר בדיעבד. הגמרא מקשה מכך על דברי רב </w:t>
      </w:r>
      <w:proofErr w:type="spellStart"/>
      <w:r w:rsidR="00D379D7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D379D7">
        <w:rPr>
          <w:rFonts w:asciiTheme="majorBidi" w:hAnsiTheme="majorBidi" w:cstheme="majorBidi" w:hint="cs"/>
          <w:sz w:val="24"/>
          <w:szCs w:val="24"/>
          <w:rtl/>
        </w:rPr>
        <w:t>: אם כל החשש למפרע הוא רק לקודש, מדוע נצרך רבי להיתרים, הרי לא היה קודש בימיו? והש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>ב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 xml:space="preserve">ו על כך 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>שי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>תכן שנהגו בגליל בזמן רבי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D379D7">
        <w:rPr>
          <w:rFonts w:asciiTheme="majorBidi" w:hAnsiTheme="majorBidi" w:cstheme="majorBidi" w:hint="cs"/>
          <w:sz w:val="24"/>
          <w:szCs w:val="24"/>
          <w:rtl/>
        </w:rPr>
        <w:t>טהרה כקודש.</w:t>
      </w:r>
    </w:p>
    <w:p w14:paraId="624E6AFB" w14:textId="77777777" w:rsidR="00D379D7" w:rsidRDefault="00037164" w:rsidP="00D379D7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הטהרה בימי </w:t>
      </w:r>
      <w:r w:rsidR="00D379D7" w:rsidRPr="00D379D7">
        <w:rPr>
          <w:rFonts w:asciiTheme="majorBidi" w:hAnsiTheme="majorBidi" w:cstheme="majorBidi" w:hint="cs"/>
          <w:b/>
          <w:bCs/>
          <w:sz w:val="24"/>
          <w:szCs w:val="24"/>
          <w:rtl/>
        </w:rPr>
        <w:t>רבי</w:t>
      </w:r>
    </w:p>
    <w:p w14:paraId="756B0409" w14:textId="554546C9" w:rsidR="00693D55" w:rsidRDefault="00693D55" w:rsidP="00693D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מסקנת הגמרא היא שבימי רבי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693D55">
        <w:rPr>
          <w:rFonts w:ascii="David" w:hAnsi="David" w:cs="David"/>
          <w:sz w:val="24"/>
          <w:szCs w:val="24"/>
          <w:rtl/>
        </w:rPr>
        <w:t xml:space="preserve">חבריא </w:t>
      </w:r>
      <w:proofErr w:type="spellStart"/>
      <w:r w:rsidRPr="00693D55">
        <w:rPr>
          <w:rFonts w:ascii="David" w:hAnsi="David" w:cs="David"/>
          <w:sz w:val="24"/>
          <w:szCs w:val="24"/>
          <w:rtl/>
        </w:rPr>
        <w:t>מדכן</w:t>
      </w:r>
      <w:proofErr w:type="spellEnd"/>
      <w:r w:rsidRPr="00693D5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93D55">
        <w:rPr>
          <w:rFonts w:ascii="David" w:hAnsi="David" w:cs="David"/>
          <w:sz w:val="24"/>
          <w:szCs w:val="24"/>
          <w:rtl/>
        </w:rPr>
        <w:t>בגלילא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".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EA08AD">
        <w:rPr>
          <w:rFonts w:ascii="David" w:hAnsi="David" w:cs="David"/>
          <w:sz w:val="24"/>
          <w:szCs w:val="24"/>
          <w:rtl/>
        </w:rPr>
        <w:t xml:space="preserve">כלומר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דכיון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שהיו קרובים לחרבן הבית היו מצפין לבנינו</w:t>
      </w:r>
      <w:r w:rsidR="000D53E3">
        <w:rPr>
          <w:rFonts w:ascii="David" w:hAnsi="David" w:cs="David" w:hint="cs"/>
          <w:sz w:val="24"/>
          <w:szCs w:val="24"/>
          <w:rtl/>
        </w:rPr>
        <w:t>,</w:t>
      </w:r>
      <w:r w:rsidRPr="00EA08AD">
        <w:rPr>
          <w:rFonts w:ascii="David" w:hAnsi="David" w:cs="David"/>
          <w:sz w:val="24"/>
          <w:szCs w:val="24"/>
          <w:rtl/>
        </w:rPr>
        <w:t xml:space="preserve"> והיו עדיין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מרגילין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עצמן לטהר חוליהן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בטהר</w:t>
      </w:r>
      <w:r>
        <w:rPr>
          <w:rFonts w:ascii="David" w:hAnsi="David" w:cs="David"/>
          <w:sz w:val="24"/>
          <w:szCs w:val="24"/>
          <w:rtl/>
        </w:rPr>
        <w:t>ת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הקדש. וכ"כ ר"ח ז"ל</w:t>
      </w:r>
      <w:r>
        <w:rPr>
          <w:rStyle w:val="aa"/>
          <w:rFonts w:ascii="David" w:hAnsi="David" w:cs="David"/>
          <w:sz w:val="24"/>
          <w:szCs w:val="24"/>
          <w:rtl/>
        </w:rPr>
        <w:footnoteReference w:id="3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2586B9D8" w14:textId="7885A6FB" w:rsidR="00693D55" w:rsidRPr="00693D55" w:rsidRDefault="00693D55" w:rsidP="00E35D9F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784A1E">
        <w:rPr>
          <w:rFonts w:ascii="David" w:hAnsi="David" w:cs="David"/>
          <w:sz w:val="24"/>
          <w:szCs w:val="24"/>
          <w:rtl/>
        </w:rPr>
        <w:t xml:space="preserve">אבל לא היו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מקדישין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אותן לגמרי. דאם כן מאי שעת הדחק איכא בהו. </w:t>
      </w:r>
      <w:r>
        <w:rPr>
          <w:rFonts w:ascii="David" w:hAnsi="David" w:cs="David" w:hint="cs"/>
          <w:sz w:val="24"/>
          <w:szCs w:val="24"/>
          <w:rtl/>
        </w:rPr>
        <w:t>ו...</w:t>
      </w:r>
      <w:r w:rsidR="00D60434">
        <w:rPr>
          <w:rFonts w:ascii="David" w:hAnsi="David" w:cs="David" w:hint="cs"/>
          <w:sz w:val="24"/>
          <w:szCs w:val="24"/>
          <w:rtl/>
        </w:rPr>
        <w:t xml:space="preserve"> </w:t>
      </w:r>
      <w:r w:rsidR="00B74783">
        <w:rPr>
          <w:rFonts w:ascii="David" w:hAnsi="David" w:cs="David"/>
          <w:sz w:val="24"/>
          <w:szCs w:val="24"/>
          <w:rtl/>
        </w:rPr>
        <w:t xml:space="preserve">תניא אין </w:t>
      </w:r>
      <w:proofErr w:type="spellStart"/>
      <w:r w:rsidR="00B74783">
        <w:rPr>
          <w:rFonts w:ascii="David" w:hAnsi="David" w:cs="David"/>
          <w:sz w:val="24"/>
          <w:szCs w:val="24"/>
          <w:rtl/>
        </w:rPr>
        <w:t>מקדישין</w:t>
      </w:r>
      <w:proofErr w:type="spellEnd"/>
      <w:r w:rsidR="00B747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B74783">
        <w:rPr>
          <w:rFonts w:ascii="David" w:hAnsi="David" w:cs="David"/>
          <w:sz w:val="24"/>
          <w:szCs w:val="24"/>
          <w:rtl/>
        </w:rPr>
        <w:t>כו</w:t>
      </w:r>
      <w:proofErr w:type="spellEnd"/>
      <w:r w:rsidR="00B74783">
        <w:rPr>
          <w:rFonts w:ascii="David" w:hAnsi="David" w:cs="David"/>
          <w:sz w:val="24"/>
          <w:szCs w:val="24"/>
          <w:rtl/>
        </w:rPr>
        <w:t>' בז</w:t>
      </w:r>
      <w:r w:rsidR="00B74783">
        <w:rPr>
          <w:rFonts w:ascii="David" w:hAnsi="David" w:cs="David" w:hint="cs"/>
          <w:sz w:val="24"/>
          <w:szCs w:val="24"/>
          <w:rtl/>
        </w:rPr>
        <w:t>מן הזה</w:t>
      </w:r>
      <w:r w:rsidRPr="00784A1E">
        <w:rPr>
          <w:rFonts w:ascii="David" w:hAnsi="David" w:cs="David"/>
          <w:sz w:val="24"/>
          <w:szCs w:val="24"/>
          <w:rtl/>
        </w:rPr>
        <w:t xml:space="preserve"> </w:t>
      </w:r>
      <w:r w:rsidRPr="00E9412F">
        <w:rPr>
          <w:rFonts w:ascii="David" w:hAnsi="David" w:cs="David"/>
          <w:sz w:val="20"/>
          <w:szCs w:val="20"/>
          <w:rtl/>
        </w:rPr>
        <w:t xml:space="preserve">(יומא דף 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סו</w:t>
      </w:r>
      <w:proofErr w:type="spellEnd"/>
      <w:r w:rsidRPr="00E9412F">
        <w:rPr>
          <w:rFonts w:ascii="David" w:hAnsi="David" w:cs="David"/>
          <w:sz w:val="20"/>
          <w:szCs w:val="20"/>
          <w:rtl/>
        </w:rPr>
        <w:t>)</w:t>
      </w:r>
      <w:r>
        <w:rPr>
          <w:rStyle w:val="aa"/>
          <w:rFonts w:ascii="David" w:hAnsi="David" w:cs="David"/>
          <w:sz w:val="24"/>
          <w:szCs w:val="24"/>
          <w:rtl/>
        </w:rPr>
        <w:footnoteReference w:id="4"/>
      </w:r>
      <w:r>
        <w:rPr>
          <w:rFonts w:ascii="David" w:hAnsi="David" w:cs="David" w:hint="cs"/>
          <w:sz w:val="24"/>
          <w:szCs w:val="24"/>
          <w:rtl/>
        </w:rPr>
        <w:t>"</w:t>
      </w:r>
      <w:r w:rsidRPr="00784A1E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לפי זה עלינו לומר שהחומרה שנקט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בקודש, </w:t>
      </w:r>
      <w:r w:rsidRPr="00693D55">
        <w:rPr>
          <w:rFonts w:asciiTheme="majorBidi" w:hAnsiTheme="majorBidi" w:cstheme="majorBidi"/>
          <w:sz w:val="24"/>
          <w:szCs w:val="24"/>
          <w:rtl/>
        </w:rPr>
        <w:t xml:space="preserve">תקפה גם לגבי חולין שנעשו על טהרת הקודש. שאם לא כן, אין </w:t>
      </w:r>
      <w:r w:rsidR="00B74783">
        <w:rPr>
          <w:rFonts w:asciiTheme="majorBidi" w:hAnsiTheme="majorBidi" w:cstheme="majorBidi" w:hint="cs"/>
          <w:sz w:val="24"/>
          <w:szCs w:val="24"/>
          <w:rtl/>
        </w:rPr>
        <w:t xml:space="preserve">כלל </w:t>
      </w:r>
      <w:r w:rsidRPr="00693D55">
        <w:rPr>
          <w:rFonts w:asciiTheme="majorBidi" w:hAnsiTheme="majorBidi" w:cstheme="majorBidi"/>
          <w:sz w:val="24"/>
          <w:szCs w:val="24"/>
          <w:rtl/>
        </w:rPr>
        <w:t xml:space="preserve">צורך להסתמך על רבי אליעזר, </w:t>
      </w:r>
      <w:r w:rsidR="00B74783">
        <w:rPr>
          <w:rFonts w:asciiTheme="majorBidi" w:hAnsiTheme="majorBidi" w:cstheme="majorBidi" w:hint="cs"/>
          <w:sz w:val="24"/>
          <w:szCs w:val="24"/>
          <w:rtl/>
        </w:rPr>
        <w:t xml:space="preserve">שהרי </w:t>
      </w:r>
      <w:r w:rsidRPr="00693D55">
        <w:rPr>
          <w:rFonts w:asciiTheme="majorBidi" w:hAnsiTheme="majorBidi" w:cstheme="majorBidi"/>
          <w:sz w:val="24"/>
          <w:szCs w:val="24"/>
          <w:rtl/>
        </w:rPr>
        <w:t>אפילו באישה ש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>טרם</w:t>
      </w:r>
      <w:r w:rsidRPr="00693D5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>פסקה</w:t>
      </w:r>
      <w:r w:rsidRPr="00693D55">
        <w:rPr>
          <w:rFonts w:asciiTheme="majorBidi" w:hAnsiTheme="majorBidi" w:cstheme="majorBidi"/>
          <w:sz w:val="24"/>
          <w:szCs w:val="24"/>
          <w:rtl/>
        </w:rPr>
        <w:t xml:space="preserve"> ראיי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>ת</w:t>
      </w:r>
      <w:r w:rsidRPr="00693D55">
        <w:rPr>
          <w:rFonts w:asciiTheme="majorBidi" w:hAnsiTheme="majorBidi" w:cstheme="majorBidi"/>
          <w:sz w:val="24"/>
          <w:szCs w:val="24"/>
          <w:rtl/>
        </w:rPr>
        <w:t>ה יש לטהר</w:t>
      </w:r>
      <w:r w:rsidR="000D53E3">
        <w:rPr>
          <w:rFonts w:asciiTheme="majorBidi" w:hAnsiTheme="majorBidi" w:cstheme="majorBidi" w:hint="cs"/>
          <w:sz w:val="24"/>
          <w:szCs w:val="24"/>
          <w:rtl/>
        </w:rPr>
        <w:t xml:space="preserve"> בחולין</w:t>
      </w:r>
      <w:r w:rsidRPr="00693D55">
        <w:rPr>
          <w:rFonts w:asciiTheme="majorBidi" w:hAnsiTheme="majorBidi" w:cstheme="majorBidi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במסכת חגיגה נאמר: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93D55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3C944E96" w14:textId="71DB30F0" w:rsidR="00693D55" w:rsidRPr="00E35D9F" w:rsidRDefault="00693D55" w:rsidP="00693D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E35D9F">
        <w:rPr>
          <w:rFonts w:ascii="David" w:hAnsi="David" w:cs="David"/>
          <w:sz w:val="24"/>
          <w:szCs w:val="24"/>
          <w:rtl/>
        </w:rPr>
        <w:t xml:space="preserve">"אמר רבי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אילא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אמר רבי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חנינא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בר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פפא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>: עשר מעלות שנו כאן, חמש ראשונות - בין לקדש בין לחולין שנעשו על טהרת הקדש, אחרונות לקדש</w:t>
      </w:r>
      <w:r w:rsidR="000D53E3">
        <w:rPr>
          <w:rFonts w:ascii="David" w:hAnsi="David" w:cs="David" w:hint="cs"/>
          <w:sz w:val="24"/>
          <w:szCs w:val="24"/>
          <w:rtl/>
        </w:rPr>
        <w:t>,</w:t>
      </w:r>
      <w:r w:rsidRPr="00E35D9F">
        <w:rPr>
          <w:rFonts w:ascii="David" w:hAnsi="David" w:cs="David"/>
          <w:sz w:val="24"/>
          <w:szCs w:val="24"/>
          <w:rtl/>
        </w:rPr>
        <w:t xml:space="preserve"> אבל לא לחולין שנעשו על טהרת הקדש</w:t>
      </w:r>
      <w:r w:rsidR="000D53E3">
        <w:rPr>
          <w:rFonts w:ascii="David" w:hAnsi="David" w:cs="David" w:hint="cs"/>
          <w:sz w:val="24"/>
          <w:szCs w:val="24"/>
          <w:rtl/>
        </w:rPr>
        <w:t>.</w:t>
      </w:r>
      <w:r w:rsidRPr="00E35D9F">
        <w:rPr>
          <w:rFonts w:ascii="David" w:hAnsi="David" w:cs="David"/>
          <w:sz w:val="24"/>
          <w:szCs w:val="24"/>
          <w:rtl/>
        </w:rPr>
        <w:t xml:space="preserve"> מאי טעמא? חמש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קמייתא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דאית להו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דררא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דטומאה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מדאורייתא - גזרו בהו רבנן בין לקדש בין לחולין שנעשו על טהרת הקדש,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בתרייתא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דלית להו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דררא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דטומאה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מדאורייתא - גזרו בהו רבנן לקדש, </w:t>
      </w:r>
      <w:r w:rsidRPr="00B74783">
        <w:rPr>
          <w:rFonts w:ascii="David" w:hAnsi="David" w:cs="David"/>
          <w:b/>
          <w:bCs/>
          <w:sz w:val="24"/>
          <w:szCs w:val="24"/>
          <w:rtl/>
        </w:rPr>
        <w:t>לחולין שנעשו על טהרת הקדש - לא גזרו בהו רבנן</w:t>
      </w:r>
      <w:r w:rsidR="00E35D9F" w:rsidRPr="00E35D9F">
        <w:rPr>
          <w:rStyle w:val="aa"/>
          <w:rFonts w:ascii="David" w:hAnsi="David" w:cs="David"/>
          <w:sz w:val="24"/>
          <w:szCs w:val="24"/>
          <w:rtl/>
        </w:rPr>
        <w:footnoteReference w:id="5"/>
      </w:r>
      <w:r w:rsidR="00E35D9F" w:rsidRPr="00E35D9F">
        <w:rPr>
          <w:rFonts w:ascii="David" w:hAnsi="David" w:cs="David"/>
          <w:sz w:val="24"/>
          <w:szCs w:val="24"/>
          <w:rtl/>
        </w:rPr>
        <w:t>"</w:t>
      </w:r>
      <w:r w:rsidRPr="00E35D9F">
        <w:rPr>
          <w:rFonts w:ascii="David" w:hAnsi="David" w:cs="David"/>
          <w:sz w:val="24"/>
          <w:szCs w:val="24"/>
          <w:rtl/>
        </w:rPr>
        <w:t>.</w:t>
      </w:r>
    </w:p>
    <w:p w14:paraId="2097B666" w14:textId="74E9F158" w:rsidR="00E35D9F" w:rsidRPr="00E35D9F" w:rsidRDefault="00E35D9F" w:rsidP="00E35D9F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הגמרא בסוגייתנו שאלה מדוע לא נמנה שם החילוק של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EA3A3D">
        <w:rPr>
          <w:rFonts w:asciiTheme="majorBidi" w:hAnsiTheme="majorBidi" w:cstheme="majorBidi" w:hint="cs"/>
          <w:sz w:val="24"/>
          <w:szCs w:val="24"/>
          <w:rtl/>
        </w:rPr>
        <w:t xml:space="preserve"> בין קודש לתרומה</w:t>
      </w:r>
      <w:r>
        <w:rPr>
          <w:rFonts w:asciiTheme="majorBidi" w:hAnsiTheme="majorBidi" w:cstheme="majorBidi" w:hint="cs"/>
          <w:sz w:val="24"/>
          <w:szCs w:val="24"/>
          <w:rtl/>
        </w:rPr>
        <w:t>, ו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שיבה: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E35D9F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773D1BBA" w14:textId="484BF6BF" w:rsidR="00E35D9F" w:rsidRDefault="00E35D9F" w:rsidP="00761DB3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35D9F">
        <w:rPr>
          <w:rFonts w:ascii="David" w:hAnsi="David" w:cs="David"/>
          <w:sz w:val="24"/>
          <w:szCs w:val="24"/>
          <w:rtl/>
        </w:rPr>
        <w:t xml:space="preserve">"כי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קתני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-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דאית ליה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דררא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דטומאה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, אבל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דלית ליה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דררא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דטומאה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- לא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קתני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6"/>
      </w:r>
      <w:r w:rsidRPr="00E35D9F">
        <w:rPr>
          <w:rFonts w:ascii="David" w:hAnsi="David" w:cs="David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ר"י בתוספות 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מ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באר שבשלב זה חשבה הגמרא שאין מקום לדינו של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אפילו ברשימה השנ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יה בחגיגה, </w:t>
      </w:r>
      <w:r w:rsidRPr="00E35D9F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כי מטמינן לה מעת לעת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Pr="00E35D9F">
        <w:rPr>
          <w:rFonts w:ascii="David" w:hAnsi="David" w:cs="David"/>
          <w:sz w:val="24"/>
          <w:szCs w:val="24"/>
          <w:rtl/>
        </w:rPr>
        <w:t xml:space="preserve"> קים לן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דטהורה</w:t>
      </w:r>
      <w:proofErr w:type="spellEnd"/>
      <w:r w:rsidRPr="00E35D9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D9F">
        <w:rPr>
          <w:rFonts w:ascii="David" w:hAnsi="David" w:cs="David"/>
          <w:sz w:val="24"/>
          <w:szCs w:val="24"/>
          <w:rtl/>
        </w:rPr>
        <w:t>היתה</w:t>
      </w:r>
      <w:proofErr w:type="spellEnd"/>
      <w:r w:rsidR="005B06BE">
        <w:rPr>
          <w:rFonts w:ascii="David" w:hAnsi="David" w:cs="David" w:hint="cs"/>
          <w:sz w:val="24"/>
          <w:szCs w:val="24"/>
          <w:rtl/>
        </w:rPr>
        <w:t>"</w:t>
      </w:r>
      <w:r w:rsidR="00D60434">
        <w:rPr>
          <w:rFonts w:ascii="David" w:hAnsi="David" w:cs="David" w:hint="cs"/>
          <w:sz w:val="24"/>
          <w:szCs w:val="24"/>
          <w:rtl/>
        </w:rPr>
        <w:t>,</w:t>
      </w:r>
      <w:r w:rsidRPr="00E35D9F">
        <w:rPr>
          <w:rFonts w:ascii="David" w:hAnsi="David" w:cs="David"/>
          <w:sz w:val="24"/>
          <w:szCs w:val="24"/>
          <w:rtl/>
        </w:rPr>
        <w:t xml:space="preserve"> </w:t>
      </w:r>
      <w:r w:rsidR="00C7402B">
        <w:rPr>
          <w:rFonts w:asciiTheme="majorBidi" w:hAnsiTheme="majorBidi" w:cstheme="majorBidi" w:hint="cs"/>
          <w:sz w:val="24"/>
          <w:szCs w:val="24"/>
          <w:rtl/>
        </w:rPr>
        <w:t xml:space="preserve">אולם למסקנת </w:t>
      </w:r>
      <w:proofErr w:type="spellStart"/>
      <w:r w:rsidR="00C7402B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="00C7402B">
        <w:rPr>
          <w:rFonts w:asciiTheme="majorBidi" w:hAnsiTheme="majorBidi" w:cstheme="majorBidi" w:hint="cs"/>
          <w:sz w:val="24"/>
          <w:szCs w:val="24"/>
          <w:rtl/>
        </w:rPr>
        <w:t xml:space="preserve"> טמאה </w:t>
      </w:r>
      <w:r w:rsidR="00C7402B">
        <w:rPr>
          <w:rFonts w:ascii="David" w:hAnsi="David" w:cs="David" w:hint="cs"/>
          <w:sz w:val="24"/>
          <w:szCs w:val="24"/>
          <w:rtl/>
        </w:rPr>
        <w:t>"</w:t>
      </w:r>
      <w:r w:rsidR="00C7402B">
        <w:rPr>
          <w:rFonts w:ascii="David" w:hAnsi="David" w:cs="David"/>
          <w:sz w:val="24"/>
          <w:szCs w:val="24"/>
          <w:rtl/>
        </w:rPr>
        <w:t>אף לחולין</w:t>
      </w:r>
      <w:r w:rsidR="00D60434">
        <w:rPr>
          <w:rFonts w:ascii="David" w:hAnsi="David" w:cs="David" w:hint="cs"/>
          <w:sz w:val="24"/>
          <w:szCs w:val="24"/>
          <w:rtl/>
        </w:rPr>
        <w:t>.</w:t>
      </w:r>
      <w:r w:rsidR="00C7402B">
        <w:rPr>
          <w:rFonts w:ascii="David" w:hAnsi="David" w:cs="David" w:hint="cs"/>
          <w:sz w:val="24"/>
          <w:szCs w:val="24"/>
          <w:rtl/>
        </w:rPr>
        <w:t xml:space="preserve">.. </w:t>
      </w:r>
      <w:r w:rsidRPr="00E35D9F">
        <w:rPr>
          <w:rFonts w:ascii="David" w:hAnsi="David" w:cs="David"/>
          <w:sz w:val="24"/>
          <w:szCs w:val="24"/>
          <w:rtl/>
        </w:rPr>
        <w:t>לפי שרגילות הוא קצת שנעקר הדם לפני ראייתה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E35D9F">
        <w:rPr>
          <w:rFonts w:ascii="David" w:hAnsi="David" w:cs="David"/>
          <w:sz w:val="24"/>
          <w:szCs w:val="24"/>
          <w:rtl/>
        </w:rPr>
        <w:t xml:space="preserve"> לכך גזרו רבנן אף בחולין שנעשו </w:t>
      </w:r>
      <w:r w:rsidR="00C7402B">
        <w:rPr>
          <w:rFonts w:ascii="David" w:hAnsi="David" w:cs="David" w:hint="cs"/>
          <w:sz w:val="24"/>
          <w:szCs w:val="24"/>
          <w:rtl/>
        </w:rPr>
        <w:t>על טהרת הקודש</w:t>
      </w:r>
      <w:r w:rsidR="00C7402B">
        <w:rPr>
          <w:rStyle w:val="aa"/>
          <w:rFonts w:ascii="David" w:hAnsi="David" w:cs="David"/>
          <w:sz w:val="24"/>
          <w:szCs w:val="24"/>
          <w:rtl/>
        </w:rPr>
        <w:footnoteReference w:id="7"/>
      </w:r>
      <w:r w:rsidR="00C7402B">
        <w:rPr>
          <w:rFonts w:ascii="David" w:hAnsi="David" w:cs="David" w:hint="cs"/>
          <w:sz w:val="24"/>
          <w:szCs w:val="24"/>
          <w:rtl/>
        </w:rPr>
        <w:t>"</w:t>
      </w:r>
      <w:r w:rsidR="00946797">
        <w:rPr>
          <w:rFonts w:ascii="David" w:hAnsi="David" w:cs="David" w:hint="cs"/>
          <w:sz w:val="24"/>
          <w:szCs w:val="24"/>
          <w:rtl/>
        </w:rPr>
        <w:t>,</w:t>
      </w:r>
      <w:r w:rsidR="005B06BE">
        <w:rPr>
          <w:rFonts w:ascii="David" w:hAnsi="David" w:cs="David" w:hint="cs"/>
          <w:sz w:val="24"/>
          <w:szCs w:val="24"/>
          <w:rtl/>
        </w:rPr>
        <w:t xml:space="preserve"> </w:t>
      </w:r>
      <w:r w:rsidR="005B06BE" w:rsidRPr="005B06BE">
        <w:rPr>
          <w:rFonts w:ascii="Times New Roman" w:hAnsi="Times New Roman" w:cs="Times New Roman"/>
          <w:sz w:val="24"/>
          <w:szCs w:val="24"/>
          <w:rtl/>
        </w:rPr>
        <w:t xml:space="preserve">ולכן נצרך רבי </w:t>
      </w:r>
      <w:proofErr w:type="spellStart"/>
      <w:r w:rsidR="005B06BE" w:rsidRPr="005B06BE">
        <w:rPr>
          <w:rFonts w:ascii="Times New Roman" w:hAnsi="Times New Roman" w:cs="Times New Roman"/>
          <w:sz w:val="24"/>
          <w:szCs w:val="24"/>
          <w:rtl/>
        </w:rPr>
        <w:t>לקולא</w:t>
      </w:r>
      <w:proofErr w:type="spellEnd"/>
      <w:r w:rsidR="005B06BE" w:rsidRPr="005B06BE">
        <w:rPr>
          <w:rFonts w:ascii="Times New Roman" w:hAnsi="Times New Roman" w:cs="Times New Roman"/>
          <w:sz w:val="24"/>
          <w:szCs w:val="24"/>
          <w:rtl/>
        </w:rPr>
        <w:t xml:space="preserve"> של רבי אליעזר</w:t>
      </w:r>
      <w:r w:rsidR="00C7402B" w:rsidRPr="005B06BE">
        <w:rPr>
          <w:rFonts w:ascii="Times New Roman" w:hAnsi="Times New Roman" w:cs="Times New Roman"/>
          <w:sz w:val="24"/>
          <w:szCs w:val="24"/>
          <w:rtl/>
        </w:rPr>
        <w:t>.</w:t>
      </w:r>
      <w:r w:rsidR="005B06BE">
        <w:rPr>
          <w:rFonts w:asciiTheme="majorBidi" w:hAnsiTheme="majorBidi" w:cstheme="majorBidi" w:hint="cs"/>
          <w:sz w:val="24"/>
          <w:szCs w:val="24"/>
          <w:rtl/>
        </w:rPr>
        <w:t xml:space="preserve"> מכל מקום קשה להבין</w:t>
      </w:r>
      <w:r w:rsidR="00761DB3">
        <w:rPr>
          <w:rFonts w:asciiTheme="majorBidi" w:hAnsiTheme="majorBidi" w:cstheme="majorBidi" w:hint="cs"/>
          <w:sz w:val="24"/>
          <w:szCs w:val="24"/>
          <w:rtl/>
        </w:rPr>
        <w:t>:</w:t>
      </w:r>
      <w:r w:rsidR="005B06BE">
        <w:rPr>
          <w:rFonts w:asciiTheme="majorBidi" w:hAnsiTheme="majorBidi" w:cstheme="majorBidi" w:hint="cs"/>
          <w:sz w:val="24"/>
          <w:szCs w:val="24"/>
          <w:rtl/>
        </w:rPr>
        <w:t xml:space="preserve"> אם מדובר בחולין שנעשו על טהרת הקודש </w:t>
      </w:r>
      <w:r w:rsidR="00761DB3">
        <w:rPr>
          <w:rFonts w:asciiTheme="majorBidi" w:hAnsiTheme="majorBidi" w:cs="Times New Roman" w:hint="cs"/>
          <w:sz w:val="24"/>
          <w:szCs w:val="24"/>
          <w:rtl/>
        </w:rPr>
        <w:t xml:space="preserve">הרי </w:t>
      </w:r>
      <w:r w:rsidR="005B06BE" w:rsidRPr="00761DB3">
        <w:rPr>
          <w:rFonts w:ascii="David" w:hAnsi="David" w:cs="David"/>
          <w:sz w:val="24"/>
          <w:szCs w:val="24"/>
          <w:rtl/>
        </w:rPr>
        <w:t>"לאכול חולין בטהרה</w:t>
      </w:r>
      <w:r w:rsidR="00D60434">
        <w:rPr>
          <w:rFonts w:ascii="David" w:hAnsi="David" w:cs="David" w:hint="cs"/>
          <w:sz w:val="24"/>
          <w:szCs w:val="24"/>
          <w:rtl/>
        </w:rPr>
        <w:t xml:space="preserve"> </w:t>
      </w:r>
      <w:r w:rsidR="005B06BE" w:rsidRPr="00761DB3">
        <w:rPr>
          <w:rFonts w:ascii="David" w:hAnsi="David" w:cs="David"/>
          <w:sz w:val="24"/>
          <w:szCs w:val="24"/>
          <w:rtl/>
        </w:rPr>
        <w:t>- אין חיוב</w:t>
      </w:r>
      <w:r w:rsidR="000D53E3">
        <w:rPr>
          <w:rFonts w:ascii="David" w:hAnsi="David" w:cs="David" w:hint="cs"/>
          <w:sz w:val="24"/>
          <w:szCs w:val="24"/>
          <w:rtl/>
        </w:rPr>
        <w:t>,</w:t>
      </w:r>
      <w:r w:rsidR="005B06BE" w:rsidRPr="00761DB3">
        <w:rPr>
          <w:rFonts w:ascii="David" w:hAnsi="David" w:cs="David"/>
          <w:sz w:val="24"/>
          <w:szCs w:val="24"/>
          <w:rtl/>
        </w:rPr>
        <w:t xml:space="preserve"> רק </w:t>
      </w:r>
      <w:proofErr w:type="spellStart"/>
      <w:r w:rsidR="005B06BE" w:rsidRPr="00761DB3">
        <w:rPr>
          <w:rFonts w:ascii="David" w:hAnsi="David" w:cs="David"/>
          <w:sz w:val="24"/>
          <w:szCs w:val="24"/>
          <w:rtl/>
        </w:rPr>
        <w:t>חומרא</w:t>
      </w:r>
      <w:proofErr w:type="spellEnd"/>
      <w:r w:rsidR="005B06BE" w:rsidRPr="00761DB3">
        <w:rPr>
          <w:rFonts w:ascii="David" w:hAnsi="David" w:cs="David"/>
          <w:sz w:val="24"/>
          <w:szCs w:val="24"/>
          <w:rtl/>
        </w:rPr>
        <w:t xml:space="preserve"> ופרישות, </w:t>
      </w:r>
      <w:proofErr w:type="spellStart"/>
      <w:r w:rsidR="005B06BE" w:rsidRPr="00761DB3">
        <w:rPr>
          <w:rFonts w:ascii="David" w:hAnsi="David" w:cs="David"/>
          <w:sz w:val="24"/>
          <w:szCs w:val="24"/>
          <w:rtl/>
        </w:rPr>
        <w:t>ודלמא</w:t>
      </w:r>
      <w:proofErr w:type="spellEnd"/>
      <w:r w:rsidR="005B06BE" w:rsidRPr="00761DB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B06BE" w:rsidRPr="00761DB3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="005B06BE" w:rsidRPr="00761DB3">
        <w:rPr>
          <w:rFonts w:ascii="David" w:hAnsi="David" w:cs="David"/>
          <w:sz w:val="24"/>
          <w:szCs w:val="24"/>
          <w:rtl/>
        </w:rPr>
        <w:t xml:space="preserve"> זה שפיר סמך על יחיד... מאי שעת דחק איכא</w:t>
      </w:r>
      <w:r w:rsidR="00EA3A3D">
        <w:rPr>
          <w:rFonts w:ascii="David" w:hAnsi="David" w:cs="David" w:hint="cs"/>
          <w:sz w:val="24"/>
          <w:szCs w:val="24"/>
          <w:rtl/>
        </w:rPr>
        <w:t>?</w:t>
      </w:r>
      <w:r w:rsidR="005B06BE" w:rsidRPr="00761DB3">
        <w:rPr>
          <w:rFonts w:ascii="David" w:hAnsi="David" w:cs="David"/>
          <w:sz w:val="24"/>
          <w:szCs w:val="24"/>
          <w:rtl/>
        </w:rPr>
        <w:t xml:space="preserve"> כיון שיכולים לאכלם בתורת טמאים</w:t>
      </w:r>
      <w:r w:rsidR="005B06BE" w:rsidRPr="00761DB3">
        <w:rPr>
          <w:rStyle w:val="aa"/>
          <w:rFonts w:ascii="David" w:hAnsi="David" w:cs="David"/>
          <w:sz w:val="24"/>
          <w:szCs w:val="24"/>
          <w:rtl/>
        </w:rPr>
        <w:footnoteReference w:id="8"/>
      </w:r>
      <w:r w:rsidR="005B06BE" w:rsidRPr="00761DB3">
        <w:rPr>
          <w:rFonts w:ascii="David" w:hAnsi="David" w:cs="David"/>
          <w:sz w:val="24"/>
          <w:szCs w:val="24"/>
          <w:rtl/>
        </w:rPr>
        <w:t>".</w:t>
      </w:r>
    </w:p>
    <w:p w14:paraId="7E5DA301" w14:textId="77777777" w:rsidR="00761DB3" w:rsidRDefault="00761DB3" w:rsidP="00B226A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אולי נית</w:t>
      </w:r>
      <w:r w:rsidR="00A0613A">
        <w:rPr>
          <w:rFonts w:asciiTheme="majorBidi" w:hAnsiTheme="majorBidi" w:cstheme="majorBidi" w:hint="cs"/>
          <w:sz w:val="24"/>
          <w:szCs w:val="24"/>
          <w:rtl/>
        </w:rPr>
        <w:t xml:space="preserve">ן בכל זאת לבאר שמדובר בקודש ממש. כך מציע רש"י: </w:t>
      </w:r>
      <w:r w:rsidR="00B226A9">
        <w:rPr>
          <w:rFonts w:asciiTheme="majorBidi" w:hAnsiTheme="majorBidi" w:cs="Times New Roman" w:hint="cs"/>
          <w:sz w:val="24"/>
          <w:szCs w:val="24"/>
          <w:rtl/>
        </w:rPr>
        <w:t>"</w:t>
      </w:r>
      <w:proofErr w:type="spellStart"/>
      <w:r w:rsidR="00A0613A" w:rsidRPr="00B74783">
        <w:rPr>
          <w:rFonts w:ascii="David" w:hAnsi="David" w:cs="David"/>
          <w:sz w:val="24"/>
          <w:szCs w:val="24"/>
          <w:rtl/>
        </w:rPr>
        <w:t>מטהרין</w:t>
      </w:r>
      <w:proofErr w:type="spellEnd"/>
      <w:r w:rsidR="00A0613A" w:rsidRPr="00B74783">
        <w:rPr>
          <w:rFonts w:ascii="David" w:hAnsi="David" w:cs="David"/>
          <w:sz w:val="24"/>
          <w:szCs w:val="24"/>
          <w:rtl/>
        </w:rPr>
        <w:t xml:space="preserve"> יינן ושמנן </w:t>
      </w:r>
      <w:r w:rsidR="00A0613A" w:rsidRPr="00B74783">
        <w:rPr>
          <w:rFonts w:ascii="David" w:hAnsi="David" w:cs="David"/>
          <w:b/>
          <w:bCs/>
          <w:sz w:val="24"/>
          <w:szCs w:val="24"/>
          <w:rtl/>
        </w:rPr>
        <w:t>למזבח</w:t>
      </w:r>
      <w:r w:rsidR="00B226A9">
        <w:rPr>
          <w:rStyle w:val="aa"/>
          <w:rFonts w:asciiTheme="majorBidi" w:hAnsiTheme="majorBidi" w:cs="Times New Roman"/>
          <w:b/>
          <w:bCs/>
          <w:sz w:val="24"/>
          <w:szCs w:val="24"/>
          <w:rtl/>
        </w:rPr>
        <w:footnoteReference w:id="9"/>
      </w:r>
      <w:r w:rsidR="00B226A9" w:rsidRPr="00B226A9">
        <w:rPr>
          <w:rFonts w:asciiTheme="majorBidi" w:hAnsiTheme="majorBidi" w:cstheme="majorBidi" w:hint="cs"/>
          <w:b/>
          <w:bCs/>
          <w:sz w:val="24"/>
          <w:szCs w:val="24"/>
          <w:rtl/>
        </w:rPr>
        <w:t>".</w:t>
      </w:r>
    </w:p>
    <w:p w14:paraId="59FBC351" w14:textId="6C751ADF" w:rsidR="00D20E0A" w:rsidRPr="00D20E0A" w:rsidRDefault="00761DB3" w:rsidP="008A62A3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ו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 xml:space="preserve">עדיין נשאל </w:t>
      </w:r>
      <w:r>
        <w:rPr>
          <w:rFonts w:asciiTheme="majorBidi" w:hAnsiTheme="majorBidi" w:cstheme="majorBidi" w:hint="cs"/>
          <w:sz w:val="24"/>
          <w:szCs w:val="24"/>
          <w:rtl/>
        </w:rPr>
        <w:t>מדוע לא נמנעו מלקדש טהרות אלו</w:t>
      </w:r>
      <w:r w:rsidR="00B226A9">
        <w:rPr>
          <w:rFonts w:asciiTheme="majorBidi" w:hAnsiTheme="majorBidi" w:cstheme="majorBidi" w:hint="cs"/>
          <w:sz w:val="24"/>
          <w:szCs w:val="24"/>
          <w:rtl/>
        </w:rPr>
        <w:t>, שהסתבכה האישה בעשייתן</w:t>
      </w:r>
      <w:r>
        <w:rPr>
          <w:rFonts w:asciiTheme="majorBidi" w:hAnsiTheme="majorBidi" w:cstheme="majorBidi" w:hint="cs"/>
          <w:sz w:val="24"/>
          <w:szCs w:val="24"/>
          <w:rtl/>
        </w:rPr>
        <w:t>?</w:t>
      </w:r>
      <w:r w:rsidRPr="00784A1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784A1E">
        <w:rPr>
          <w:rFonts w:ascii="David" w:hAnsi="David" w:cs="David"/>
          <w:sz w:val="24"/>
          <w:szCs w:val="24"/>
          <w:rtl/>
        </w:rPr>
        <w:t xml:space="preserve">כיון שהם היו מטהרים בכל שנה בשעת בצירה ומסיקה יין </w:t>
      </w:r>
      <w:r w:rsidR="00B74783">
        <w:rPr>
          <w:rFonts w:ascii="David" w:hAnsi="David" w:cs="David"/>
          <w:sz w:val="24"/>
          <w:szCs w:val="24"/>
          <w:rtl/>
        </w:rPr>
        <w:t>ושמן לנסכים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B74783">
        <w:rPr>
          <w:rFonts w:ascii="David" w:hAnsi="David" w:cs="David"/>
          <w:sz w:val="24"/>
          <w:szCs w:val="24"/>
          <w:rtl/>
        </w:rPr>
        <w:t xml:space="preserve"> משום שמא יבנה בי</w:t>
      </w:r>
      <w:r w:rsidR="00B74783">
        <w:rPr>
          <w:rFonts w:ascii="David" w:hAnsi="David" w:cs="David" w:hint="cs"/>
          <w:sz w:val="24"/>
          <w:szCs w:val="24"/>
          <w:rtl/>
        </w:rPr>
        <w:t>ת המקדש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B74783">
        <w:rPr>
          <w:rFonts w:ascii="David" w:hAnsi="David" w:cs="David"/>
          <w:sz w:val="24"/>
          <w:szCs w:val="24"/>
          <w:rtl/>
        </w:rPr>
        <w:t xml:space="preserve"> ומסתמא הי</w:t>
      </w:r>
      <w:r w:rsidR="00B74783">
        <w:rPr>
          <w:rFonts w:ascii="David" w:hAnsi="David" w:cs="David" w:hint="cs"/>
          <w:sz w:val="24"/>
          <w:szCs w:val="24"/>
          <w:rtl/>
        </w:rPr>
        <w:t>ו</w:t>
      </w:r>
      <w:r w:rsidRPr="00784A1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עושין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כן כיון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שמצוה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לעשות זכר למקדש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כדאמרינן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</w:t>
      </w:r>
      <w:r w:rsidRPr="00E9412F">
        <w:rPr>
          <w:rFonts w:ascii="David" w:hAnsi="David" w:cs="David"/>
          <w:sz w:val="20"/>
          <w:szCs w:val="20"/>
          <w:rtl/>
        </w:rPr>
        <w:t>סוכה (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מא</w:t>
      </w:r>
      <w:proofErr w:type="spellEnd"/>
      <w:r w:rsidR="00B74783" w:rsidRPr="00E9412F">
        <w:rPr>
          <w:rFonts w:ascii="David" w:hAnsi="David" w:cs="David"/>
          <w:sz w:val="20"/>
          <w:szCs w:val="20"/>
          <w:rtl/>
        </w:rPr>
        <w:t xml:space="preserve"> א)</w:t>
      </w:r>
      <w:r w:rsidR="00B74783">
        <w:rPr>
          <w:rFonts w:ascii="David" w:hAnsi="David" w:cs="David"/>
          <w:sz w:val="24"/>
          <w:szCs w:val="24"/>
          <w:rtl/>
        </w:rPr>
        <w:t xml:space="preserve"> מקרא </w:t>
      </w:r>
      <w:proofErr w:type="spellStart"/>
      <w:r w:rsidR="00B74783">
        <w:rPr>
          <w:rFonts w:ascii="David" w:hAnsi="David" w:cs="David"/>
          <w:sz w:val="24"/>
          <w:szCs w:val="24"/>
          <w:rtl/>
        </w:rPr>
        <w:t>ד</w:t>
      </w:r>
      <w:r w:rsidR="00E771AB">
        <w:rPr>
          <w:rFonts w:ascii="David" w:hAnsi="David" w:cs="David" w:hint="cs"/>
          <w:sz w:val="24"/>
          <w:szCs w:val="24"/>
          <w:rtl/>
        </w:rPr>
        <w:t>'</w:t>
      </w:r>
      <w:r w:rsidR="00B74783">
        <w:rPr>
          <w:rFonts w:ascii="David" w:hAnsi="David" w:cs="David"/>
          <w:sz w:val="24"/>
          <w:szCs w:val="24"/>
          <w:rtl/>
        </w:rPr>
        <w:t>דורש</w:t>
      </w:r>
      <w:proofErr w:type="spellEnd"/>
      <w:r w:rsidR="00B74783">
        <w:rPr>
          <w:rFonts w:ascii="David" w:hAnsi="David" w:cs="David"/>
          <w:sz w:val="24"/>
          <w:szCs w:val="24"/>
          <w:rtl/>
        </w:rPr>
        <w:t xml:space="preserve"> אין לה</w:t>
      </w:r>
      <w:r w:rsidR="00E771AB">
        <w:rPr>
          <w:rFonts w:ascii="David" w:hAnsi="David" w:cs="David" w:hint="cs"/>
          <w:sz w:val="24"/>
          <w:szCs w:val="24"/>
          <w:rtl/>
        </w:rPr>
        <w:t>' -</w:t>
      </w:r>
      <w:r w:rsidR="00B74783">
        <w:rPr>
          <w:rFonts w:ascii="David" w:hAnsi="David" w:cs="David"/>
          <w:sz w:val="24"/>
          <w:szCs w:val="24"/>
          <w:rtl/>
        </w:rPr>
        <w:t xml:space="preserve"> מלמד </w:t>
      </w:r>
      <w:proofErr w:type="spellStart"/>
      <w:r w:rsidR="00B74783">
        <w:rPr>
          <w:rFonts w:ascii="David" w:hAnsi="David" w:cs="David"/>
          <w:sz w:val="24"/>
          <w:szCs w:val="24"/>
          <w:rtl/>
        </w:rPr>
        <w:t>שבעי</w:t>
      </w:r>
      <w:r w:rsidR="00B74783">
        <w:rPr>
          <w:rFonts w:ascii="David" w:hAnsi="David" w:cs="David" w:hint="cs"/>
          <w:sz w:val="24"/>
          <w:szCs w:val="24"/>
          <w:rtl/>
        </w:rPr>
        <w:t>א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דרישה</w:t>
      </w:r>
      <w:r w:rsidR="00E771AB">
        <w:rPr>
          <w:rFonts w:ascii="David" w:hAnsi="David" w:cs="David" w:hint="cs"/>
          <w:sz w:val="24"/>
          <w:szCs w:val="24"/>
          <w:rtl/>
        </w:rPr>
        <w:t>.</w:t>
      </w:r>
      <w:r w:rsidRPr="00784A1E">
        <w:rPr>
          <w:rFonts w:ascii="David" w:hAnsi="David" w:cs="David"/>
          <w:sz w:val="24"/>
          <w:szCs w:val="24"/>
          <w:rtl/>
        </w:rPr>
        <w:t xml:space="preserve"> ולכן אפשר </w:t>
      </w:r>
      <w:r w:rsidRPr="00761DB3">
        <w:rPr>
          <w:rFonts w:ascii="David" w:hAnsi="David" w:cs="David"/>
          <w:b/>
          <w:bCs/>
          <w:sz w:val="24"/>
          <w:szCs w:val="24"/>
          <w:rtl/>
        </w:rPr>
        <w:t xml:space="preserve">שכבר עברו זמן </w:t>
      </w:r>
      <w:proofErr w:type="spellStart"/>
      <w:r w:rsidRPr="00761DB3">
        <w:rPr>
          <w:rFonts w:ascii="David" w:hAnsi="David" w:cs="David"/>
          <w:b/>
          <w:bCs/>
          <w:sz w:val="24"/>
          <w:szCs w:val="24"/>
          <w:rtl/>
        </w:rPr>
        <w:t>הגתות</w:t>
      </w:r>
      <w:proofErr w:type="spellEnd"/>
      <w:r w:rsidRPr="00761DB3">
        <w:rPr>
          <w:rFonts w:ascii="David" w:hAnsi="David" w:cs="David"/>
          <w:b/>
          <w:bCs/>
          <w:sz w:val="24"/>
          <w:szCs w:val="24"/>
          <w:rtl/>
        </w:rPr>
        <w:t xml:space="preserve"> והבדים כשנשאלה שאלה זו ולא יכלו למצוא עוד</w:t>
      </w:r>
      <w:r w:rsidR="00EA3A3D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או עכ"פ רק בדוחק גדול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ולכן טיהר רבי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784A1E">
        <w:rPr>
          <w:rFonts w:ascii="David" w:hAnsi="David" w:cs="David"/>
          <w:sz w:val="24"/>
          <w:szCs w:val="24"/>
          <w:rtl/>
        </w:rPr>
        <w:t xml:space="preserve"> וגם אין להקשות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דלמה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הי' צריך רבי לטהרם יניח עד שיבא אלי' ויטהרם</w:t>
      </w:r>
      <w:r w:rsidR="00D60434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>..</w:t>
      </w:r>
      <w:r w:rsidR="0094679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די"ל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</w:t>
      </w:r>
      <w:r w:rsidR="00B74783">
        <w:rPr>
          <w:rFonts w:ascii="David" w:hAnsi="David" w:cs="David"/>
          <w:b/>
          <w:bCs/>
          <w:sz w:val="24"/>
          <w:szCs w:val="24"/>
          <w:rtl/>
        </w:rPr>
        <w:t>דאם רבי לא הי' מטהר</w:t>
      </w:r>
      <w:r w:rsidR="00EA3A3D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B74783">
        <w:rPr>
          <w:rFonts w:ascii="David" w:hAnsi="David" w:cs="David"/>
          <w:b/>
          <w:bCs/>
          <w:sz w:val="24"/>
          <w:szCs w:val="24"/>
          <w:rtl/>
        </w:rPr>
        <w:t xml:space="preserve"> לא הי</w:t>
      </w:r>
      <w:r w:rsidR="00B74783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B74783">
        <w:rPr>
          <w:rFonts w:ascii="David" w:hAnsi="David" w:cs="David"/>
          <w:b/>
          <w:bCs/>
          <w:sz w:val="24"/>
          <w:szCs w:val="24"/>
          <w:rtl/>
        </w:rPr>
        <w:t xml:space="preserve"> שומרים אותם עוד בטהרה</w:t>
      </w:r>
      <w:r w:rsidR="00EA3A3D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B74783">
        <w:rPr>
          <w:rFonts w:ascii="David" w:hAnsi="David" w:cs="David"/>
          <w:b/>
          <w:bCs/>
          <w:sz w:val="24"/>
          <w:szCs w:val="24"/>
          <w:rtl/>
        </w:rPr>
        <w:t xml:space="preserve"> או שהי</w:t>
      </w:r>
      <w:r w:rsidR="00B74783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761DB3">
        <w:rPr>
          <w:rFonts w:ascii="David" w:hAnsi="David" w:cs="David"/>
          <w:b/>
          <w:bCs/>
          <w:sz w:val="24"/>
          <w:szCs w:val="24"/>
          <w:rtl/>
        </w:rPr>
        <w:t xml:space="preserve"> צריכים לבקש טהרות אחרים</w:t>
      </w:r>
      <w:r w:rsidR="00EA3A3D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ולכן שפיר קרא לי' שעת הדחק</w:t>
      </w:r>
      <w:r>
        <w:rPr>
          <w:rStyle w:val="aa"/>
          <w:rFonts w:ascii="David" w:hAnsi="David" w:cs="David"/>
          <w:sz w:val="24"/>
          <w:szCs w:val="24"/>
          <w:rtl/>
        </w:rPr>
        <w:footnoteReference w:id="10"/>
      </w:r>
      <w:r>
        <w:rPr>
          <w:rFonts w:ascii="David" w:hAnsi="David" w:cs="David" w:hint="cs"/>
          <w:sz w:val="24"/>
          <w:szCs w:val="24"/>
          <w:rtl/>
        </w:rPr>
        <w:t>".</w:t>
      </w:r>
      <w:r w:rsidR="00037164">
        <w:rPr>
          <w:rFonts w:ascii="David" w:hAnsi="David" w:cs="David" w:hint="cs"/>
          <w:sz w:val="24"/>
          <w:szCs w:val="24"/>
          <w:rtl/>
        </w:rPr>
        <w:t xml:space="preserve"> </w:t>
      </w:r>
      <w:r w:rsidR="00037164">
        <w:rPr>
          <w:rFonts w:asciiTheme="majorBidi" w:hAnsiTheme="majorBidi" w:cstheme="majorBidi" w:hint="cs"/>
          <w:sz w:val="24"/>
          <w:szCs w:val="24"/>
          <w:rtl/>
        </w:rPr>
        <w:t xml:space="preserve">להצעה זו יש לצרף מה שהציע במשנה למלך לשיטת </w:t>
      </w:r>
      <w:proofErr w:type="spellStart"/>
      <w:r w:rsidR="00037164"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 w:rsidR="00037164">
        <w:rPr>
          <w:rFonts w:asciiTheme="majorBidi" w:hAnsiTheme="majorBidi" w:cstheme="majorBidi" w:hint="cs"/>
          <w:sz w:val="24"/>
          <w:szCs w:val="24"/>
          <w:rtl/>
        </w:rPr>
        <w:t>:</w:t>
      </w:r>
      <w:r w:rsidR="00B226A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37164">
        <w:rPr>
          <w:rFonts w:ascii="David" w:hAnsi="David" w:cs="David" w:hint="cs"/>
          <w:sz w:val="24"/>
          <w:szCs w:val="24"/>
          <w:rtl/>
        </w:rPr>
        <w:t>"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בזמן האמוראים גם כן </w:t>
      </w:r>
      <w:r w:rsidR="00037164" w:rsidRPr="00037164">
        <w:rPr>
          <w:rFonts w:ascii="David" w:hAnsi="David" w:cs="David"/>
          <w:b/>
          <w:bCs/>
          <w:sz w:val="24"/>
          <w:szCs w:val="24"/>
          <w:rtl/>
        </w:rPr>
        <w:t>היה להם אפר הפרה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lastRenderedPageBreak/>
        <w:t>וכדאמרינן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...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דמתמה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תלמודא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 xml:space="preserve">: 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קדש בימי רבי מי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הואי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?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ומשני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כדעולא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דאמר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עולא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חברייא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מדכן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בגלילא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ופירש"י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חבירים שבגליל מטהרים יינם לנסכים ושמנן למנחות שמא יבנה בית המקדש בימיהם ע"כ, וע"כ </w:t>
      </w:r>
      <w:r w:rsidR="00037164" w:rsidRPr="00037164">
        <w:rPr>
          <w:rFonts w:ascii="David" w:hAnsi="David" w:cs="David"/>
          <w:b/>
          <w:bCs/>
          <w:sz w:val="24"/>
          <w:szCs w:val="24"/>
          <w:rtl/>
        </w:rPr>
        <w:t>היו טהורים ממת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דאי לא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איך היו מטהרים יין ושמן</w:t>
      </w:r>
      <w:r w:rsidR="00EA3A3D">
        <w:rPr>
          <w:rFonts w:ascii="David" w:hAnsi="David" w:cs="David" w:hint="cs"/>
          <w:sz w:val="24"/>
          <w:szCs w:val="24"/>
          <w:rtl/>
        </w:rPr>
        <w:t>?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אלא ודאי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דהיה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להם אפר הפרה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וזכורני שראיתי במקום אחד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דכשגלו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לבבל הוליכו עמהם אפר הפרה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ומה שהקשו בגמ' קדש בימי רבי מי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הואי</w:t>
      </w:r>
      <w:proofErr w:type="spellEnd"/>
      <w:r w:rsidR="00B74783">
        <w:rPr>
          <w:rFonts w:ascii="David" w:hAnsi="David" w:cs="David" w:hint="cs"/>
          <w:sz w:val="24"/>
          <w:szCs w:val="24"/>
          <w:rtl/>
        </w:rPr>
        <w:t>?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לאו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למימרא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שהוא נמנע לפי שאין להם אפר הפרה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אלא שהוקשה ד</w:t>
      </w:r>
      <w:r w:rsidR="00037164" w:rsidRPr="00420BD2">
        <w:rPr>
          <w:rFonts w:ascii="David" w:hAnsi="David" w:cs="David"/>
          <w:b/>
          <w:bCs/>
          <w:sz w:val="24"/>
          <w:szCs w:val="24"/>
          <w:rtl/>
        </w:rPr>
        <w:t xml:space="preserve">לאי זה תכלית </w:t>
      </w:r>
      <w:r w:rsidR="00037164" w:rsidRPr="00037164">
        <w:rPr>
          <w:rFonts w:ascii="David" w:hAnsi="David" w:cs="David"/>
          <w:sz w:val="24"/>
          <w:szCs w:val="24"/>
          <w:rtl/>
        </w:rPr>
        <w:t>היה קודש</w:t>
      </w:r>
      <w:r w:rsidR="00EA3A3D">
        <w:rPr>
          <w:rFonts w:ascii="David" w:hAnsi="David" w:cs="David" w:hint="cs"/>
          <w:sz w:val="24"/>
          <w:szCs w:val="24"/>
          <w:rtl/>
        </w:rPr>
        <w:t>?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מאחר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דליכא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בית המקדש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ותירצו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כדעולא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שהיו עושים יין ושמן קדוש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אולי יבנה המקדש בזמנם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אבל לא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נסתפקו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מעולם אם היה להם אפר הפרה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ורבינו שמשון </w:t>
      </w:r>
      <w:r w:rsidR="00037164" w:rsidRPr="00E9412F">
        <w:rPr>
          <w:rFonts w:ascii="David" w:hAnsi="David" w:cs="David"/>
          <w:sz w:val="20"/>
          <w:szCs w:val="20"/>
          <w:rtl/>
        </w:rPr>
        <w:t xml:space="preserve">בפרק ד' </w:t>
      </w:r>
      <w:proofErr w:type="spellStart"/>
      <w:r w:rsidR="00037164" w:rsidRPr="00E9412F">
        <w:rPr>
          <w:rFonts w:ascii="David" w:hAnsi="David" w:cs="David"/>
          <w:sz w:val="20"/>
          <w:szCs w:val="20"/>
          <w:rtl/>
        </w:rPr>
        <w:t>דחלה</w:t>
      </w:r>
      <w:proofErr w:type="spellEnd"/>
      <w:r w:rsidR="00037164" w:rsidRPr="00E9412F">
        <w:rPr>
          <w:rFonts w:ascii="David" w:hAnsi="David" w:cs="David"/>
          <w:sz w:val="20"/>
          <w:szCs w:val="20"/>
          <w:rtl/>
        </w:rPr>
        <w:t xml:space="preserve"> מ"ז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כתב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דבימי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האמוראים היו אוכלים תרומה טהורה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כי היה להם אפר הפרה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037164" w:rsidRPr="00037164">
        <w:rPr>
          <w:rFonts w:ascii="David" w:hAnsi="David" w:cs="David"/>
          <w:sz w:val="24"/>
          <w:szCs w:val="24"/>
          <w:rtl/>
        </w:rPr>
        <w:t xml:space="preserve"> וכן כתב </w:t>
      </w:r>
      <w:proofErr w:type="spellStart"/>
      <w:r w:rsidR="00037164" w:rsidRPr="00037164">
        <w:rPr>
          <w:rFonts w:ascii="David" w:hAnsi="David" w:cs="David"/>
          <w:sz w:val="24"/>
          <w:szCs w:val="24"/>
          <w:rtl/>
        </w:rPr>
        <w:t>הרא"ש</w:t>
      </w:r>
      <w:proofErr w:type="spellEnd"/>
      <w:r w:rsidR="00037164" w:rsidRPr="00037164">
        <w:rPr>
          <w:rFonts w:ascii="David" w:hAnsi="David" w:cs="David"/>
          <w:sz w:val="24"/>
          <w:szCs w:val="24"/>
          <w:rtl/>
        </w:rPr>
        <w:t xml:space="preserve"> בסוף הלכות חלה</w:t>
      </w:r>
      <w:r w:rsidR="00037164">
        <w:rPr>
          <w:rStyle w:val="aa"/>
          <w:rFonts w:ascii="David" w:hAnsi="David" w:cs="David"/>
          <w:sz w:val="24"/>
          <w:szCs w:val="24"/>
          <w:rtl/>
        </w:rPr>
        <w:footnoteReference w:id="11"/>
      </w:r>
      <w:r w:rsidR="00037164">
        <w:rPr>
          <w:rFonts w:ascii="David" w:hAnsi="David" w:cs="David" w:hint="cs"/>
          <w:sz w:val="24"/>
          <w:szCs w:val="24"/>
          <w:rtl/>
        </w:rPr>
        <w:t>".</w:t>
      </w:r>
      <w:r w:rsidR="00B226A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פירוש זה מופיע </w:t>
      </w:r>
      <w:r w:rsidR="00B226A9">
        <w:rPr>
          <w:rFonts w:asciiTheme="majorBidi" w:hAnsiTheme="majorBidi" w:cstheme="majorBidi" w:hint="cs"/>
          <w:sz w:val="24"/>
          <w:szCs w:val="24"/>
          <w:rtl/>
        </w:rPr>
        <w:t xml:space="preserve">גם 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ברמב"ן. הוא מסכים עם בעלי התוספות שכשהגמרא הקשתה </w:t>
      </w:r>
      <w:r w:rsidR="00D20E0A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ליתנייה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גבי מעלות</w:t>
      </w:r>
      <w:r w:rsidR="00D20E0A">
        <w:rPr>
          <w:rFonts w:ascii="David" w:hAnsi="David" w:cs="David" w:hint="cs"/>
          <w:sz w:val="24"/>
          <w:szCs w:val="24"/>
          <w:rtl/>
        </w:rPr>
        <w:t xml:space="preserve">", 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>ות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>רצה:</w:t>
      </w:r>
      <w:r w:rsidR="00946797">
        <w:rPr>
          <w:rtl/>
        </w:rPr>
        <w:t xml:space="preserve"> </w:t>
      </w:r>
      <w:r w:rsidR="00D20E0A" w:rsidRPr="00D20E0A">
        <w:rPr>
          <w:rFonts w:ascii="David" w:hAnsi="David" w:cs="David"/>
          <w:sz w:val="24"/>
          <w:szCs w:val="24"/>
          <w:rtl/>
        </w:rPr>
        <w:t>"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היכא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דלית ליה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דררא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דטומאה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- לא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קתני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>".</w:t>
      </w:r>
      <w:r w:rsidR="00EA3A3D">
        <w:rPr>
          <w:rFonts w:ascii="David" w:hAnsi="David" w:cs="David" w:hint="cs"/>
          <w:sz w:val="24"/>
          <w:szCs w:val="24"/>
          <w:rtl/>
        </w:rPr>
        <w:t>-</w:t>
      </w:r>
      <w:r w:rsidR="00D20E0A" w:rsidRPr="00D20E0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היא הניחה שחולין הנעשים על טהרת הקודש לא נכללו בחומרה של רב </w:t>
      </w:r>
      <w:proofErr w:type="spellStart"/>
      <w:r w:rsidR="00D20E0A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B74783">
        <w:rPr>
          <w:rFonts w:asciiTheme="majorBidi" w:hAnsiTheme="majorBidi" w:cstheme="majorBidi" w:hint="cs"/>
          <w:sz w:val="24"/>
          <w:szCs w:val="24"/>
          <w:rtl/>
        </w:rPr>
        <w:t>אולם</w:t>
      </w:r>
      <w:r w:rsidR="00E771A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לדעתו גם במסקנת </w:t>
      </w:r>
      <w:proofErr w:type="spellStart"/>
      <w:r w:rsidR="00D20E0A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="00D20E0A">
        <w:rPr>
          <w:rFonts w:asciiTheme="majorBidi" w:hAnsiTheme="majorBidi" w:cstheme="majorBidi" w:hint="cs"/>
          <w:sz w:val="24"/>
          <w:szCs w:val="24"/>
          <w:rtl/>
        </w:rPr>
        <w:t xml:space="preserve">, על פי רבי </w:t>
      </w:r>
      <w:r w:rsidR="00D20E0A" w:rsidRPr="00D20E0A">
        <w:rPr>
          <w:rFonts w:ascii="David" w:hAnsi="David" w:cs="David"/>
          <w:sz w:val="24"/>
          <w:szCs w:val="24"/>
          <w:rtl/>
        </w:rPr>
        <w:t>"אף לחולין ש</w:t>
      </w:r>
      <w:r w:rsidR="00B226A9">
        <w:rPr>
          <w:rFonts w:ascii="David" w:hAnsi="David" w:cs="David"/>
          <w:sz w:val="24"/>
          <w:szCs w:val="24"/>
          <w:rtl/>
        </w:rPr>
        <w:t>נעשו על טהרת קודש לא גזרו במע</w:t>
      </w:r>
      <w:r w:rsidR="00B226A9">
        <w:rPr>
          <w:rFonts w:ascii="David" w:hAnsi="David" w:cs="David" w:hint="cs"/>
          <w:sz w:val="24"/>
          <w:szCs w:val="24"/>
          <w:rtl/>
        </w:rPr>
        <w:t>ת לעת</w:t>
      </w:r>
      <w:r w:rsidR="00D20E0A" w:rsidRPr="00D20E0A">
        <w:rPr>
          <w:rFonts w:ascii="David" w:hAnsi="David" w:cs="David"/>
          <w:sz w:val="24"/>
          <w:szCs w:val="24"/>
          <w:rtl/>
        </w:rPr>
        <w:t xml:space="preserve"> שבנדה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D20E0A" w:rsidRPr="00D20E0A">
        <w:rPr>
          <w:rFonts w:ascii="David" w:hAnsi="David" w:cs="David"/>
          <w:sz w:val="24"/>
          <w:szCs w:val="24"/>
          <w:rtl/>
        </w:rPr>
        <w:t xml:space="preserve"> לכך צריך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לשנויי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כדעולא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,</w:t>
      </w:r>
      <w:r w:rsidR="00D20E0A" w:rsidRPr="00D20E0A">
        <w:rPr>
          <w:rFonts w:ascii="David" w:hAnsi="David" w:cs="David"/>
          <w:sz w:val="24"/>
          <w:szCs w:val="24"/>
          <w:rtl/>
        </w:rPr>
        <w:t xml:space="preserve"> כיון שהיו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עושין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על טהרת הקדש על מנת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שיהו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20E0A" w:rsidRPr="00D20E0A">
        <w:rPr>
          <w:rFonts w:ascii="David" w:hAnsi="David" w:cs="David"/>
          <w:sz w:val="24"/>
          <w:szCs w:val="24"/>
          <w:rtl/>
        </w:rPr>
        <w:t>מתנסכין</w:t>
      </w:r>
      <w:proofErr w:type="spellEnd"/>
      <w:r w:rsidR="00D20E0A" w:rsidRPr="00D20E0A">
        <w:rPr>
          <w:rFonts w:ascii="David" w:hAnsi="David" w:cs="David"/>
          <w:sz w:val="24"/>
          <w:szCs w:val="24"/>
          <w:rtl/>
        </w:rPr>
        <w:t xml:space="preserve"> ממש על גבי מזבח</w:t>
      </w:r>
      <w:r w:rsidR="00EA3A3D">
        <w:rPr>
          <w:rFonts w:ascii="David" w:hAnsi="David" w:cs="David" w:hint="cs"/>
          <w:sz w:val="24"/>
          <w:szCs w:val="24"/>
          <w:rtl/>
        </w:rPr>
        <w:t>-</w:t>
      </w:r>
      <w:r w:rsidR="00D20E0A" w:rsidRPr="00D20E0A">
        <w:rPr>
          <w:rFonts w:ascii="David" w:hAnsi="David" w:cs="David"/>
          <w:sz w:val="24"/>
          <w:szCs w:val="24"/>
          <w:rtl/>
        </w:rPr>
        <w:t xml:space="preserve"> היינו </w:t>
      </w:r>
      <w:r w:rsidR="00D20E0A" w:rsidRPr="00D20E0A">
        <w:rPr>
          <w:rFonts w:ascii="David" w:hAnsi="David" w:cs="David"/>
          <w:b/>
          <w:bCs/>
          <w:sz w:val="24"/>
          <w:szCs w:val="24"/>
          <w:rtl/>
        </w:rPr>
        <w:t xml:space="preserve">קדשי מזבח </w:t>
      </w:r>
      <w:proofErr w:type="spellStart"/>
      <w:r w:rsidR="00D20E0A" w:rsidRPr="00D20E0A">
        <w:rPr>
          <w:rFonts w:ascii="David" w:hAnsi="David" w:cs="David"/>
          <w:b/>
          <w:bCs/>
          <w:sz w:val="24"/>
          <w:szCs w:val="24"/>
          <w:rtl/>
        </w:rPr>
        <w:t>גמורין</w:t>
      </w:r>
      <w:proofErr w:type="spellEnd"/>
      <w:r w:rsidR="00D20E0A">
        <w:rPr>
          <w:rStyle w:val="aa"/>
          <w:rFonts w:ascii="David" w:hAnsi="David" w:cs="David"/>
          <w:b/>
          <w:bCs/>
          <w:sz w:val="24"/>
          <w:szCs w:val="24"/>
          <w:rtl/>
        </w:rPr>
        <w:footnoteReference w:id="12"/>
      </w:r>
      <w:r w:rsidR="00D20E0A" w:rsidRPr="00D20E0A">
        <w:rPr>
          <w:rFonts w:ascii="David" w:hAnsi="David" w:cs="David"/>
          <w:b/>
          <w:bCs/>
          <w:sz w:val="24"/>
          <w:szCs w:val="24"/>
          <w:rtl/>
        </w:rPr>
        <w:t>".</w:t>
      </w:r>
    </w:p>
    <w:p w14:paraId="2A80D949" w14:textId="77777777" w:rsidR="00037164" w:rsidRPr="00037164" w:rsidRDefault="00037164" w:rsidP="00037164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037164">
        <w:rPr>
          <w:rFonts w:asciiTheme="majorBidi" w:hAnsiTheme="majorBidi" w:cstheme="majorBidi" w:hint="cs"/>
          <w:b/>
          <w:bCs/>
          <w:sz w:val="24"/>
          <w:szCs w:val="24"/>
          <w:rtl/>
        </w:rPr>
        <w:t>מה היה הדוחק של רבי?</w:t>
      </w:r>
    </w:p>
    <w:p w14:paraId="2C1C9DB6" w14:textId="3C0704B9" w:rsidR="00693D55" w:rsidRPr="00693D55" w:rsidRDefault="00D379D7" w:rsidP="00693D5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רש"י מסביר את </w:t>
      </w:r>
      <w:r w:rsidR="00693D55">
        <w:rPr>
          <w:rFonts w:asciiTheme="majorBidi" w:hAnsiTheme="majorBidi" w:cstheme="majorBidi" w:hint="cs"/>
          <w:sz w:val="24"/>
          <w:szCs w:val="24"/>
          <w:rtl/>
        </w:rPr>
        <w:t>ה</w:t>
      </w:r>
      <w:r>
        <w:rPr>
          <w:rFonts w:asciiTheme="majorBidi" w:hAnsiTheme="majorBidi" w:cstheme="majorBidi" w:hint="cs"/>
          <w:sz w:val="24"/>
          <w:szCs w:val="24"/>
          <w:rtl/>
        </w:rPr>
        <w:t>דחק שהביא את רבי להסתמך על דעת יחיד: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93D55">
        <w:rPr>
          <w:rFonts w:ascii="David" w:hAnsi="David" w:cs="David" w:hint="cs"/>
          <w:sz w:val="24"/>
          <w:szCs w:val="24"/>
          <w:rtl/>
        </w:rPr>
        <w:t>"</w:t>
      </w:r>
      <w:r w:rsidR="00693D55" w:rsidRPr="00784A1E">
        <w:rPr>
          <w:rFonts w:ascii="David" w:hAnsi="David" w:cs="David"/>
          <w:sz w:val="24"/>
          <w:szCs w:val="24"/>
          <w:rtl/>
        </w:rPr>
        <w:t>שני בצורת היו ולא רצה להפסיד טהרות</w:t>
      </w:r>
      <w:r w:rsidR="00693D55">
        <w:rPr>
          <w:rStyle w:val="aa"/>
          <w:rFonts w:ascii="David" w:hAnsi="David" w:cs="David"/>
          <w:sz w:val="24"/>
          <w:szCs w:val="24"/>
          <w:rtl/>
        </w:rPr>
        <w:footnoteReference w:id="13"/>
      </w:r>
      <w:r w:rsidR="00693D55">
        <w:rPr>
          <w:rFonts w:ascii="David" w:hAnsi="David" w:cs="David" w:hint="cs"/>
          <w:sz w:val="24"/>
          <w:szCs w:val="24"/>
          <w:rtl/>
        </w:rPr>
        <w:t>"</w:t>
      </w:r>
      <w:r w:rsidR="00693D55" w:rsidRPr="00784A1E">
        <w:rPr>
          <w:rFonts w:ascii="David" w:hAnsi="David" w:cs="David"/>
          <w:sz w:val="24"/>
          <w:szCs w:val="24"/>
          <w:rtl/>
        </w:rPr>
        <w:t>.</w:t>
      </w:r>
      <w:r w:rsidR="00693D55">
        <w:rPr>
          <w:rFonts w:ascii="David" w:hAnsi="David" w:cs="David" w:hint="cs"/>
          <w:sz w:val="24"/>
          <w:szCs w:val="24"/>
          <w:rtl/>
        </w:rPr>
        <w:t xml:space="preserve"> </w:t>
      </w:r>
      <w:r w:rsidR="00693D55">
        <w:rPr>
          <w:rFonts w:asciiTheme="majorBidi" w:hAnsiTheme="majorBidi" w:cstheme="majorBidi" w:hint="cs"/>
          <w:sz w:val="24"/>
          <w:szCs w:val="24"/>
          <w:rtl/>
        </w:rPr>
        <w:t xml:space="preserve">על כך מקשים בעלי התוספות: </w:t>
      </w:r>
    </w:p>
    <w:p w14:paraId="60DB20F0" w14:textId="1BACC74F" w:rsidR="002A0D4A" w:rsidRDefault="00693D55" w:rsidP="002A0D4A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784A1E">
        <w:rPr>
          <w:rFonts w:ascii="David" w:hAnsi="David" w:cs="David"/>
          <w:sz w:val="24"/>
          <w:szCs w:val="24"/>
          <w:rtl/>
        </w:rPr>
        <w:t xml:space="preserve">ולא דק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דבפירקין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</w:t>
      </w:r>
      <w:r w:rsidRPr="00E9412F">
        <w:rPr>
          <w:rFonts w:ascii="David" w:hAnsi="David" w:cs="David"/>
          <w:sz w:val="20"/>
          <w:szCs w:val="20"/>
          <w:rtl/>
        </w:rPr>
        <w:t>(לקמן דף ט:)</w:t>
      </w:r>
      <w:r w:rsidRPr="00784A1E">
        <w:rPr>
          <w:rFonts w:ascii="David" w:hAnsi="David" w:cs="David"/>
          <w:sz w:val="24"/>
          <w:szCs w:val="24"/>
          <w:rtl/>
        </w:rPr>
        <w:t xml:space="preserve"> אמר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דאפי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' רבנן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מודו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בשני בצורת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784A1E">
        <w:rPr>
          <w:rFonts w:ascii="David" w:hAnsi="David" w:cs="David"/>
          <w:sz w:val="24"/>
          <w:szCs w:val="24"/>
          <w:rtl/>
        </w:rPr>
        <w:t xml:space="preserve"> וי"ל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דהאי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בשעת הדחק</w:t>
      </w:r>
      <w:r w:rsidR="000D53E3">
        <w:rPr>
          <w:rFonts w:ascii="David" w:hAnsi="David" w:cs="David" w:hint="cs"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היינו אדם שנגע במעת לעת שבנדה ועשה מעט טהרות לפני ראייתה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ואחר הוראתו עסק בטהרות הרבה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784A1E">
        <w:rPr>
          <w:rFonts w:ascii="David" w:hAnsi="David" w:cs="David"/>
          <w:sz w:val="24"/>
          <w:szCs w:val="24"/>
          <w:rtl/>
        </w:rPr>
        <w:t xml:space="preserve"> ולא דמי לשני בצורת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כיון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דמקודם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לכן לא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היתה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שעת הדחק</w:t>
      </w:r>
      <w:r w:rsidR="008A62A3">
        <w:rPr>
          <w:rFonts w:ascii="David" w:hAnsi="David" w:cs="David" w:hint="cs"/>
          <w:sz w:val="24"/>
          <w:szCs w:val="24"/>
          <w:rtl/>
        </w:rPr>
        <w:t>,</w:t>
      </w:r>
      <w:r w:rsidRPr="00784A1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ואפיש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בטהרות ע"י הוראת טעות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784A1E">
        <w:rPr>
          <w:rFonts w:ascii="David" w:hAnsi="David" w:cs="David"/>
          <w:sz w:val="24"/>
          <w:szCs w:val="24"/>
          <w:rtl/>
        </w:rPr>
        <w:t xml:space="preserve"> ועוד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י"ל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שעת הדחק </w:t>
      </w:r>
      <w:r w:rsidR="00EA3A3D">
        <w:rPr>
          <w:rFonts w:ascii="David" w:hAnsi="David" w:cs="David" w:hint="cs"/>
          <w:sz w:val="24"/>
          <w:szCs w:val="24"/>
          <w:rtl/>
        </w:rPr>
        <w:t xml:space="preserve">- </w:t>
      </w:r>
      <w:r w:rsidRPr="00784A1E">
        <w:rPr>
          <w:rFonts w:ascii="David" w:hAnsi="David" w:cs="David"/>
          <w:sz w:val="24"/>
          <w:szCs w:val="24"/>
          <w:rtl/>
        </w:rPr>
        <w:t xml:space="preserve">שהשואל הלך לו והיה טורח גדול לרדוף אחריו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כדאמר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</w:t>
      </w:r>
      <w:r w:rsidRPr="00E9412F">
        <w:rPr>
          <w:rFonts w:ascii="David" w:hAnsi="David" w:cs="David"/>
          <w:sz w:val="20"/>
          <w:szCs w:val="20"/>
          <w:rtl/>
        </w:rPr>
        <w:t xml:space="preserve">בפרק אף על פי (כתובות דף ס:) </w:t>
      </w:r>
      <w:r w:rsidRPr="00784A1E">
        <w:rPr>
          <w:rFonts w:ascii="David" w:hAnsi="David" w:cs="David"/>
          <w:sz w:val="24"/>
          <w:szCs w:val="24"/>
          <w:rtl/>
        </w:rPr>
        <w:t xml:space="preserve">רהט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אבתריה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תלתא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מילי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בחלא</w:t>
      </w:r>
      <w:proofErr w:type="spellEnd"/>
      <w:r w:rsidRPr="00784A1E">
        <w:rPr>
          <w:rFonts w:ascii="David" w:hAnsi="David" w:cs="David"/>
          <w:sz w:val="24"/>
          <w:szCs w:val="24"/>
          <w:rtl/>
        </w:rPr>
        <w:t xml:space="preserve"> ולא </w:t>
      </w:r>
      <w:proofErr w:type="spellStart"/>
      <w:r w:rsidRPr="00784A1E">
        <w:rPr>
          <w:rFonts w:ascii="David" w:hAnsi="David" w:cs="David"/>
          <w:sz w:val="24"/>
          <w:szCs w:val="24"/>
          <w:rtl/>
        </w:rPr>
        <w:t>אדרכיה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14"/>
      </w:r>
      <w:r>
        <w:rPr>
          <w:rFonts w:ascii="David" w:hAnsi="David" w:cs="David" w:hint="cs"/>
          <w:sz w:val="24"/>
          <w:szCs w:val="24"/>
          <w:rtl/>
        </w:rPr>
        <w:t>"</w:t>
      </w:r>
      <w:r w:rsidRPr="00784A1E">
        <w:rPr>
          <w:rFonts w:ascii="David" w:hAnsi="David" w:cs="David"/>
          <w:sz w:val="24"/>
          <w:szCs w:val="24"/>
          <w:rtl/>
        </w:rPr>
        <w:t>.</w:t>
      </w:r>
      <w:r w:rsidR="00946797">
        <w:rPr>
          <w:rFonts w:ascii="David" w:hAnsi="David" w:cs="David" w:hint="cs"/>
          <w:sz w:val="24"/>
          <w:szCs w:val="24"/>
          <w:rtl/>
        </w:rPr>
        <w:t xml:space="preserve"> </w:t>
      </w:r>
      <w:r w:rsidR="002A0D4A">
        <w:rPr>
          <w:rFonts w:asciiTheme="majorBidi" w:hAnsiTheme="majorBidi" w:cstheme="majorBidi" w:hint="cs"/>
          <w:sz w:val="24"/>
          <w:szCs w:val="24"/>
          <w:rtl/>
        </w:rPr>
        <w:t xml:space="preserve">במוקד המחלוקת סוגיה בהמשך הפרק: </w:t>
      </w:r>
      <w:r w:rsidR="002A0D4A">
        <w:rPr>
          <w:rFonts w:ascii="David" w:hAnsi="David" w:cs="David" w:hint="cs"/>
          <w:sz w:val="24"/>
          <w:szCs w:val="24"/>
          <w:rtl/>
        </w:rPr>
        <w:t>"</w:t>
      </w:r>
      <w:r w:rsidR="002A0D4A" w:rsidRPr="002A0D4A">
        <w:rPr>
          <w:rFonts w:ascii="David" w:hAnsi="David" w:cs="David"/>
          <w:sz w:val="24"/>
          <w:szCs w:val="24"/>
          <w:rtl/>
        </w:rPr>
        <w:t xml:space="preserve">תניא, אמר להם רבי אליעזר לחכמים: מעשה בריבה אחת </w:t>
      </w:r>
      <w:proofErr w:type="spellStart"/>
      <w:r w:rsidR="002A0D4A" w:rsidRPr="002A0D4A">
        <w:rPr>
          <w:rFonts w:ascii="David" w:hAnsi="David" w:cs="David"/>
          <w:sz w:val="24"/>
          <w:szCs w:val="24"/>
          <w:rtl/>
        </w:rPr>
        <w:t>בהיתלו</w:t>
      </w:r>
      <w:proofErr w:type="spellEnd"/>
      <w:r w:rsidR="002A0D4A" w:rsidRPr="002A0D4A">
        <w:rPr>
          <w:rFonts w:ascii="David" w:hAnsi="David" w:cs="David"/>
          <w:sz w:val="24"/>
          <w:szCs w:val="24"/>
          <w:rtl/>
        </w:rPr>
        <w:t xml:space="preserve"> שהפסיקה שלש עונות, ובא מעשה לפני חכמים ואמרו דיה שעתה. אמרו לו: אין שעת הדחק ראיה. מאי שעת הדחק? </w:t>
      </w:r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 xml:space="preserve">איכא </w:t>
      </w:r>
      <w:proofErr w:type="spellStart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דאמרי</w:t>
      </w:r>
      <w:proofErr w:type="spellEnd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 xml:space="preserve">: שני בצורת הוו, איכא </w:t>
      </w:r>
      <w:proofErr w:type="spellStart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דאמרי</w:t>
      </w:r>
      <w:proofErr w:type="spellEnd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 xml:space="preserve">: טהרות </w:t>
      </w:r>
      <w:proofErr w:type="spellStart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אפיש</w:t>
      </w:r>
      <w:proofErr w:type="spellEnd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לעבידא</w:t>
      </w:r>
      <w:proofErr w:type="spellEnd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 xml:space="preserve">, וחשו רבנן להפסד </w:t>
      </w:r>
      <w:proofErr w:type="spellStart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דטהרות</w:t>
      </w:r>
      <w:proofErr w:type="spellEnd"/>
      <w:r w:rsidR="002A0D4A" w:rsidRPr="002A0D4A">
        <w:rPr>
          <w:rFonts w:ascii="David" w:hAnsi="David" w:cs="David"/>
          <w:b/>
          <w:bCs/>
          <w:sz w:val="24"/>
          <w:szCs w:val="24"/>
          <w:rtl/>
        </w:rPr>
        <w:t>.</w:t>
      </w:r>
      <w:r w:rsidR="002A0D4A" w:rsidRPr="002A0D4A">
        <w:rPr>
          <w:rFonts w:ascii="David" w:hAnsi="David" w:cs="David"/>
          <w:sz w:val="24"/>
          <w:szCs w:val="24"/>
          <w:rtl/>
        </w:rPr>
        <w:t xml:space="preserve"> ת"ר, מעשה ועשה רבי כר' אליעזר, לאחר שנזכר אמר: כדי הוא ר' אליעזר לסמוך עליו בשעת הדחק. מאי לאחר שנזכר? </w:t>
      </w:r>
      <w:proofErr w:type="spellStart"/>
      <w:r w:rsidR="002A0D4A" w:rsidRPr="002A0D4A">
        <w:rPr>
          <w:rFonts w:ascii="David" w:hAnsi="David" w:cs="David"/>
          <w:sz w:val="24"/>
          <w:szCs w:val="24"/>
          <w:rtl/>
        </w:rPr>
        <w:t>אילימא</w:t>
      </w:r>
      <w:proofErr w:type="spellEnd"/>
      <w:r w:rsidR="002A0D4A" w:rsidRPr="002A0D4A">
        <w:rPr>
          <w:rFonts w:ascii="David" w:hAnsi="David" w:cs="David"/>
          <w:sz w:val="24"/>
          <w:szCs w:val="24"/>
          <w:rtl/>
        </w:rPr>
        <w:t xml:space="preserve"> - לאחר שנזכר דאין הלכה כר' אליעזר אלא </w:t>
      </w:r>
      <w:proofErr w:type="spellStart"/>
      <w:r w:rsidR="002A0D4A" w:rsidRPr="002A0D4A">
        <w:rPr>
          <w:rFonts w:ascii="David" w:hAnsi="David" w:cs="David"/>
          <w:sz w:val="24"/>
          <w:szCs w:val="24"/>
          <w:rtl/>
        </w:rPr>
        <w:t>כרבנן</w:t>
      </w:r>
      <w:proofErr w:type="spellEnd"/>
      <w:r w:rsidR="002A0D4A" w:rsidRPr="002A0D4A">
        <w:rPr>
          <w:rFonts w:ascii="David" w:hAnsi="David" w:cs="David"/>
          <w:sz w:val="24"/>
          <w:szCs w:val="24"/>
          <w:rtl/>
        </w:rPr>
        <w:t xml:space="preserve">, בשעת הדחק היכי עביד כוותיה? אלא - דלא איתמר </w:t>
      </w:r>
      <w:proofErr w:type="spellStart"/>
      <w:r w:rsidR="002A0D4A" w:rsidRPr="002A0D4A">
        <w:rPr>
          <w:rFonts w:ascii="David" w:hAnsi="David" w:cs="David"/>
          <w:sz w:val="24"/>
          <w:szCs w:val="24"/>
          <w:rtl/>
        </w:rPr>
        <w:t>הילכתא</w:t>
      </w:r>
      <w:proofErr w:type="spellEnd"/>
      <w:r w:rsidR="002A0D4A" w:rsidRPr="002A0D4A">
        <w:rPr>
          <w:rFonts w:ascii="David" w:hAnsi="David" w:cs="David"/>
          <w:sz w:val="24"/>
          <w:szCs w:val="24"/>
          <w:rtl/>
        </w:rPr>
        <w:t xml:space="preserve"> לא כמר ולא כמר, ומאי, לאחר שנזכר - לאחר שנזכר </w:t>
      </w:r>
      <w:proofErr w:type="spellStart"/>
      <w:r w:rsidR="002A0D4A" w:rsidRPr="002A0D4A">
        <w:rPr>
          <w:rFonts w:ascii="David" w:hAnsi="David" w:cs="David"/>
          <w:sz w:val="24"/>
          <w:szCs w:val="24"/>
          <w:rtl/>
        </w:rPr>
        <w:t>דלאו</w:t>
      </w:r>
      <w:proofErr w:type="spellEnd"/>
      <w:r w:rsidR="002A0D4A" w:rsidRPr="002A0D4A">
        <w:rPr>
          <w:rFonts w:ascii="David" w:hAnsi="David" w:cs="David"/>
          <w:sz w:val="24"/>
          <w:szCs w:val="24"/>
          <w:rtl/>
        </w:rPr>
        <w:t xml:space="preserve"> יחיד פליג עליה, אלא רבים פליגי עליה, אמר: כדי הוא ר' אליעזר לסמוך עליו בשעת הדחק</w:t>
      </w:r>
      <w:r w:rsidR="002A0D4A">
        <w:rPr>
          <w:rStyle w:val="aa"/>
          <w:rFonts w:ascii="David" w:hAnsi="David" w:cs="David"/>
          <w:sz w:val="24"/>
          <w:szCs w:val="24"/>
          <w:rtl/>
        </w:rPr>
        <w:footnoteReference w:id="15"/>
      </w:r>
      <w:r w:rsidR="002A0D4A">
        <w:rPr>
          <w:rFonts w:ascii="David" w:hAnsi="David" w:cs="David" w:hint="cs"/>
          <w:sz w:val="24"/>
          <w:szCs w:val="24"/>
          <w:rtl/>
        </w:rPr>
        <w:t>"</w:t>
      </w:r>
      <w:r w:rsidR="002A0D4A" w:rsidRPr="002A0D4A">
        <w:rPr>
          <w:rFonts w:ascii="David" w:hAnsi="David" w:cs="David"/>
          <w:sz w:val="24"/>
          <w:szCs w:val="24"/>
          <w:rtl/>
        </w:rPr>
        <w:t>.</w:t>
      </w:r>
      <w:r w:rsidR="002A0D4A">
        <w:rPr>
          <w:rFonts w:asciiTheme="majorBidi" w:hAnsiTheme="majorBidi" w:cstheme="majorBidi" w:hint="cs"/>
          <w:sz w:val="24"/>
          <w:szCs w:val="24"/>
          <w:rtl/>
        </w:rPr>
        <w:t xml:space="preserve"> בעלי התוספות למדו מכאן לחלק: ישנה שעת הדחק שהודו בה חכמים, וישנה שעת הדחק אחרת, בה הקל רבי. אולם י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2A0D4A">
        <w:rPr>
          <w:rFonts w:asciiTheme="majorBidi" w:hAnsiTheme="majorBidi" w:cstheme="majorBidi" w:hint="cs"/>
          <w:sz w:val="24"/>
          <w:szCs w:val="24"/>
          <w:rtl/>
        </w:rPr>
        <w:t xml:space="preserve">תכן שרש"י מפרש ששתי ההצעות ל'שעת הדחק' חולקות, ולפי הלשון </w:t>
      </w:r>
      <w:r w:rsidR="002A0D4A">
        <w:rPr>
          <w:rFonts w:asciiTheme="majorBidi" w:hAnsiTheme="majorBidi" w:cstheme="majorBidi" w:hint="cs"/>
          <w:sz w:val="24"/>
          <w:szCs w:val="24"/>
          <w:rtl/>
        </w:rPr>
        <w:lastRenderedPageBreak/>
        <w:t>השנ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2A0D4A">
        <w:rPr>
          <w:rFonts w:asciiTheme="majorBidi" w:hAnsiTheme="majorBidi" w:cstheme="majorBidi" w:hint="cs"/>
          <w:sz w:val="24"/>
          <w:szCs w:val="24"/>
          <w:rtl/>
        </w:rPr>
        <w:t>יה, בצורת איננה נחשבת 'שעת הדחק' עד שיודו בה חכמים, ורבי לבדו הוא שהקל בה</w:t>
      </w:r>
      <w:r w:rsidR="002A0D4A">
        <w:rPr>
          <w:rStyle w:val="aa"/>
          <w:rFonts w:asciiTheme="majorBidi" w:hAnsiTheme="majorBidi" w:cstheme="majorBidi"/>
          <w:sz w:val="24"/>
          <w:szCs w:val="24"/>
          <w:rtl/>
        </w:rPr>
        <w:footnoteReference w:id="16"/>
      </w:r>
      <w:r w:rsidR="002A0D4A">
        <w:rPr>
          <w:rFonts w:asciiTheme="majorBidi" w:hAnsiTheme="majorBidi" w:cstheme="majorBidi" w:hint="cs"/>
          <w:sz w:val="24"/>
          <w:szCs w:val="24"/>
          <w:rtl/>
        </w:rPr>
        <w:t>.</w:t>
      </w:r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 לפי הסבר זה מובן מדוע לא שאלו שם על 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 xml:space="preserve">איזו </w:t>
      </w:r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שעת הדחק דן 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 xml:space="preserve">רבי </w:t>
      </w:r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כדרך ששאלו כאן, שדבריו הם המשך ישיר למסקנת </w:t>
      </w:r>
      <w:proofErr w:type="spellStart"/>
      <w:r w:rsidR="0041604D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 הקודמת, והוא לבדו הקל בבצורת</w:t>
      </w:r>
      <w:r w:rsidR="0041604D">
        <w:rPr>
          <w:rStyle w:val="aa"/>
          <w:rFonts w:asciiTheme="majorBidi" w:hAnsiTheme="majorBidi" w:cstheme="majorBidi"/>
          <w:sz w:val="24"/>
          <w:szCs w:val="24"/>
          <w:rtl/>
        </w:rPr>
        <w:footnoteReference w:id="17"/>
      </w:r>
      <w:r w:rsidR="0041604D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18B7E83" w14:textId="77777777" w:rsidR="00C7139A" w:rsidRDefault="00FB736A" w:rsidP="00C7139A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שתי לישנות ברב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הונא</w:t>
      </w:r>
      <w:proofErr w:type="spellEnd"/>
    </w:p>
    <w:p w14:paraId="6F8153EF" w14:textId="00E434F8" w:rsidR="000C2080" w:rsidRDefault="00C7139A" w:rsidP="000C2080">
      <w:pPr>
        <w:pStyle w:val="a8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בסיום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נאמר: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7139A">
        <w:rPr>
          <w:rFonts w:ascii="David" w:hAnsi="David" w:cs="David"/>
          <w:sz w:val="24"/>
          <w:szCs w:val="24"/>
          <w:rtl/>
        </w:rPr>
        <w:t xml:space="preserve">"לישנא </w:t>
      </w:r>
      <w:proofErr w:type="spellStart"/>
      <w:r w:rsidRPr="00C7139A">
        <w:rPr>
          <w:rFonts w:ascii="David" w:hAnsi="David" w:cs="David"/>
          <w:sz w:val="24"/>
          <w:szCs w:val="24"/>
          <w:rtl/>
        </w:rPr>
        <w:t>אחרינא</w:t>
      </w:r>
      <w:proofErr w:type="spellEnd"/>
      <w:r w:rsidRPr="00C7139A">
        <w:rPr>
          <w:rFonts w:ascii="David" w:hAnsi="David" w:cs="David"/>
          <w:sz w:val="24"/>
          <w:szCs w:val="24"/>
          <w:rtl/>
        </w:rPr>
        <w:t xml:space="preserve"> אמרי לה: אמר רב </w:t>
      </w:r>
      <w:proofErr w:type="spellStart"/>
      <w:r w:rsidRPr="00C7139A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C7139A">
        <w:rPr>
          <w:rFonts w:ascii="David" w:hAnsi="David" w:cs="David"/>
          <w:sz w:val="24"/>
          <w:szCs w:val="24"/>
          <w:rtl/>
        </w:rPr>
        <w:t xml:space="preserve"> מעת לעת שבנדה - מטמאה בין לקדש ובין לתרומה</w:t>
      </w:r>
      <w:r w:rsidRPr="00C7139A">
        <w:rPr>
          <w:rStyle w:val="aa"/>
          <w:rFonts w:ascii="David" w:hAnsi="David" w:cs="David"/>
          <w:sz w:val="24"/>
          <w:szCs w:val="24"/>
          <w:rtl/>
        </w:rPr>
        <w:footnoteReference w:id="18"/>
      </w:r>
      <w:r w:rsidRPr="00C7139A">
        <w:rPr>
          <w:rFonts w:ascii="David" w:hAnsi="David" w:cs="David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לפי זה, המעשה ברבי יכול להתפרש כפשוטו, לגבי תרומה.</w:t>
      </w:r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י</w:t>
      </w:r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יתכן גם שרב </w:t>
      </w:r>
      <w:proofErr w:type="spellStart"/>
      <w:r w:rsidR="0041604D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 w:rsidR="0041604D">
        <w:rPr>
          <w:rFonts w:asciiTheme="majorBidi" w:hAnsiTheme="majorBidi" w:cstheme="majorBidi" w:hint="cs"/>
          <w:sz w:val="24"/>
          <w:szCs w:val="24"/>
          <w:rtl/>
        </w:rPr>
        <w:t xml:space="preserve"> מחמיר גם לגבי חולין שנעשו על טהרת הקודש</w:t>
      </w:r>
      <w:r w:rsidR="0041604D">
        <w:rPr>
          <w:rStyle w:val="aa"/>
          <w:rFonts w:asciiTheme="majorBidi" w:hAnsiTheme="majorBidi" w:cstheme="majorBidi"/>
          <w:sz w:val="24"/>
          <w:szCs w:val="24"/>
          <w:rtl/>
        </w:rPr>
        <w:footnoteReference w:id="19"/>
      </w:r>
      <w:r w:rsidR="0041604D">
        <w:rPr>
          <w:rFonts w:asciiTheme="majorBidi" w:hAnsiTheme="majorBidi" w:cstheme="majorBidi" w:hint="cs"/>
          <w:sz w:val="24"/>
          <w:szCs w:val="24"/>
          <w:rtl/>
        </w:rPr>
        <w:t>.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C2080" w:rsidRPr="000C2080">
        <w:rPr>
          <w:rFonts w:asciiTheme="majorBidi" w:hAnsiTheme="majorBidi" w:cstheme="majorBidi"/>
          <w:sz w:val="24"/>
          <w:szCs w:val="24"/>
          <w:rtl/>
        </w:rPr>
        <w:t xml:space="preserve">יוצא שנחלקו </w:t>
      </w:r>
      <w:proofErr w:type="spellStart"/>
      <w:r w:rsidR="000C2080" w:rsidRPr="000C2080">
        <w:rPr>
          <w:rFonts w:asciiTheme="majorBidi" w:hAnsiTheme="majorBidi" w:cstheme="majorBidi"/>
          <w:sz w:val="24"/>
          <w:szCs w:val="24"/>
          <w:rtl/>
        </w:rPr>
        <w:t>הלישנות</w:t>
      </w:r>
      <w:proofErr w:type="spellEnd"/>
      <w:r w:rsidR="000C2080" w:rsidRPr="000C2080">
        <w:rPr>
          <w:rFonts w:asciiTheme="majorBidi" w:hAnsiTheme="majorBidi" w:cstheme="majorBidi"/>
          <w:sz w:val="24"/>
          <w:szCs w:val="24"/>
          <w:rtl/>
        </w:rPr>
        <w:t xml:space="preserve"> גם בשאלה האם חולין שנעשו על טהרת הקודש </w:t>
      </w:r>
      <w:r w:rsidR="00D60434">
        <w:rPr>
          <w:rFonts w:asciiTheme="majorBidi" w:hAnsiTheme="majorBidi" w:cstheme="majorBidi" w:hint="cs"/>
          <w:sz w:val="24"/>
          <w:szCs w:val="24"/>
          <w:rtl/>
        </w:rPr>
        <w:t>נ</w:t>
      </w:r>
      <w:r w:rsidR="000C2080" w:rsidRPr="000C2080">
        <w:rPr>
          <w:rFonts w:asciiTheme="majorBidi" w:hAnsiTheme="majorBidi" w:cstheme="majorBidi"/>
          <w:sz w:val="24"/>
          <w:szCs w:val="24"/>
          <w:rtl/>
        </w:rPr>
        <w:t>טמאים למפרע. בערוך לנר בנה על כך מהלך מרנין</w:t>
      </w:r>
      <w:r w:rsidR="00EF0765">
        <w:rPr>
          <w:rFonts w:asciiTheme="majorBidi" w:hAnsiTheme="majorBidi" w:cstheme="majorBidi" w:hint="cs"/>
          <w:sz w:val="24"/>
          <w:szCs w:val="24"/>
          <w:rtl/>
        </w:rPr>
        <w:t xml:space="preserve"> לב</w:t>
      </w:r>
      <w:r w:rsidR="000C2080" w:rsidRPr="000C2080"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14:paraId="4F7DEAB0" w14:textId="77777777" w:rsidR="000C2080" w:rsidRPr="00DC71BA" w:rsidRDefault="000C2080" w:rsidP="000C2080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DC71BA">
        <w:rPr>
          <w:rFonts w:ascii="David" w:hAnsi="David" w:cs="David"/>
          <w:sz w:val="24"/>
          <w:szCs w:val="24"/>
          <w:rtl/>
        </w:rPr>
        <w:t xml:space="preserve"> </w:t>
      </w:r>
      <w:r w:rsidR="00ED2368" w:rsidRPr="00DC71BA">
        <w:rPr>
          <w:rFonts w:ascii="David" w:hAnsi="David" w:cs="David"/>
          <w:sz w:val="24"/>
          <w:szCs w:val="24"/>
          <w:rtl/>
        </w:rPr>
        <w:t>"</w:t>
      </w:r>
      <w:r w:rsidRPr="00DC71BA">
        <w:rPr>
          <w:rFonts w:ascii="David" w:hAnsi="David" w:cs="David"/>
          <w:sz w:val="24"/>
          <w:szCs w:val="24"/>
          <w:rtl/>
        </w:rPr>
        <w:t xml:space="preserve">כתיב לושי ועשי עגות וכתיב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ויקח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חמאה וחלב ובן הבקר, ואילו לחם לא אייתי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לקמייהו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! - אמר אפרים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מקשאה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תלמידו של רבי מאיר משמיה דרבי מאיר: אברהם אבינו </w:t>
      </w:r>
      <w:r w:rsidRPr="00FB736A">
        <w:rPr>
          <w:rFonts w:ascii="David" w:hAnsi="David" w:cs="David"/>
          <w:b/>
          <w:bCs/>
          <w:sz w:val="24"/>
          <w:szCs w:val="24"/>
          <w:rtl/>
        </w:rPr>
        <w:t>אוכל חולין בטהרה היה</w:t>
      </w:r>
      <w:r w:rsidRPr="00DC71BA">
        <w:rPr>
          <w:rFonts w:ascii="David" w:hAnsi="David" w:cs="David"/>
          <w:sz w:val="24"/>
          <w:szCs w:val="24"/>
          <w:rtl/>
        </w:rPr>
        <w:t xml:space="preserve">, ושרה אמנו אותו היום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פירסה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נדה</w:t>
      </w:r>
      <w:r w:rsidRPr="00DC71BA">
        <w:rPr>
          <w:rStyle w:val="aa"/>
          <w:rFonts w:ascii="David" w:hAnsi="David" w:cs="David"/>
          <w:sz w:val="24"/>
          <w:szCs w:val="24"/>
          <w:rtl/>
        </w:rPr>
        <w:footnoteReference w:id="20"/>
      </w:r>
      <w:r w:rsidR="00ED2368" w:rsidRPr="00DC71BA">
        <w:rPr>
          <w:rFonts w:ascii="David" w:hAnsi="David" w:cs="David"/>
          <w:sz w:val="24"/>
          <w:szCs w:val="24"/>
          <w:rtl/>
        </w:rPr>
        <w:t>"</w:t>
      </w:r>
      <w:r w:rsidRPr="00DC71BA">
        <w:rPr>
          <w:rFonts w:ascii="David" w:hAnsi="David" w:cs="David"/>
          <w:sz w:val="24"/>
          <w:szCs w:val="24"/>
          <w:rtl/>
        </w:rPr>
        <w:t>.</w:t>
      </w:r>
    </w:p>
    <w:p w14:paraId="2CA14D50" w14:textId="1C8E0EE4" w:rsidR="00ED2368" w:rsidRDefault="00DC71BA" w:rsidP="00DC71BA">
      <w:pPr>
        <w:pStyle w:val="a8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על זה יש לתהות: מדוע צחקה שרה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DC71BA">
        <w:rPr>
          <w:rFonts w:asciiTheme="minorBidi" w:hAnsiTheme="minorBidi"/>
          <w:sz w:val="22"/>
          <w:szCs w:val="22"/>
          <w:rtl/>
        </w:rPr>
        <w:t xml:space="preserve">"אַחֲרֵ֤י בְלֹתִי֙ </w:t>
      </w:r>
      <w:proofErr w:type="spellStart"/>
      <w:r w:rsidRPr="00DC71BA">
        <w:rPr>
          <w:rFonts w:asciiTheme="minorBidi" w:hAnsiTheme="minorBidi"/>
          <w:sz w:val="22"/>
          <w:szCs w:val="22"/>
          <w:rtl/>
        </w:rPr>
        <w:t>הָֽיְתָה־לִּ֣י</w:t>
      </w:r>
      <w:proofErr w:type="spellEnd"/>
      <w:r w:rsidRPr="00DC71BA">
        <w:rPr>
          <w:rFonts w:asciiTheme="minorBidi" w:hAnsiTheme="minorBidi"/>
          <w:sz w:val="22"/>
          <w:szCs w:val="22"/>
          <w:rtl/>
        </w:rPr>
        <w:t xml:space="preserve"> עֶדְנָ֔ה וַֽאדֹנִ֖י זָקֵֽן</w:t>
      </w:r>
      <w:r w:rsidRPr="00DC71BA">
        <w:rPr>
          <w:rStyle w:val="aa"/>
          <w:rFonts w:asciiTheme="minorBidi" w:hAnsiTheme="minorBidi"/>
          <w:sz w:val="22"/>
          <w:szCs w:val="22"/>
          <w:rtl/>
        </w:rPr>
        <w:footnoteReference w:id="21"/>
      </w:r>
      <w:r w:rsidRPr="00DC71BA">
        <w:rPr>
          <w:rFonts w:asciiTheme="minorBidi" w:hAnsiTheme="minorBidi"/>
          <w:sz w:val="22"/>
          <w:szCs w:val="22"/>
          <w:rtl/>
        </w:rPr>
        <w:t>".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"</w:t>
      </w:r>
      <w:r>
        <w:rPr>
          <w:rFonts w:ascii="David" w:hAnsi="David" w:cs="David" w:hint="cs"/>
          <w:sz w:val="24"/>
          <w:szCs w:val="24"/>
          <w:rtl/>
        </w:rPr>
        <w:t>מביאת המלאכים הרי חזר לה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2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431FB4B4" w14:textId="70188883" w:rsidR="00DC71BA" w:rsidRDefault="00DC71BA" w:rsidP="00DC71BA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 w:rsidRPr="00DC71BA">
        <w:rPr>
          <w:rFonts w:ascii="David" w:hAnsi="David" w:cs="David"/>
          <w:sz w:val="24"/>
          <w:szCs w:val="24"/>
          <w:rtl/>
        </w:rPr>
        <w:t xml:space="preserve">"איכא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דודאי </w:t>
      </w:r>
      <w:r w:rsidRPr="00B74783">
        <w:rPr>
          <w:rFonts w:ascii="David" w:hAnsi="David" w:cs="David"/>
          <w:b/>
          <w:bCs/>
          <w:sz w:val="24"/>
          <w:szCs w:val="24"/>
          <w:rtl/>
        </w:rPr>
        <w:t>אחר</w:t>
      </w:r>
      <w:r w:rsidRPr="00DC71BA">
        <w:rPr>
          <w:rFonts w:ascii="David" w:hAnsi="David" w:cs="David"/>
          <w:sz w:val="24"/>
          <w:szCs w:val="24"/>
          <w:rtl/>
        </w:rPr>
        <w:t xml:space="preserve"> הבשורה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פירסה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נדה</w:t>
      </w:r>
      <w:r w:rsidR="00EA3A3D">
        <w:rPr>
          <w:rFonts w:ascii="David" w:hAnsi="David" w:cs="David" w:hint="cs"/>
          <w:sz w:val="24"/>
          <w:szCs w:val="24"/>
          <w:rtl/>
        </w:rPr>
        <w:t xml:space="preserve">, </w:t>
      </w:r>
      <w:r w:rsidRPr="00DC71BA">
        <w:rPr>
          <w:rFonts w:ascii="David" w:hAnsi="David" w:cs="David"/>
          <w:sz w:val="24"/>
          <w:szCs w:val="24"/>
          <w:rtl/>
        </w:rPr>
        <w:t>אלא שהמלאכים ידעו שבאותו יום תפרוס נדה</w:t>
      </w:r>
      <w:r w:rsidR="006422B7">
        <w:rPr>
          <w:rFonts w:ascii="David" w:hAnsi="David" w:cs="David" w:hint="cs"/>
          <w:sz w:val="24"/>
          <w:szCs w:val="24"/>
          <w:rtl/>
        </w:rPr>
        <w:t xml:space="preserve">, </w:t>
      </w:r>
      <w:r w:rsidRPr="00DC71BA">
        <w:rPr>
          <w:rFonts w:ascii="David" w:hAnsi="David" w:cs="David"/>
          <w:sz w:val="24"/>
          <w:szCs w:val="24"/>
          <w:rtl/>
        </w:rPr>
        <w:t>והגידו כן לאברהם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DC71BA">
        <w:rPr>
          <w:rFonts w:ascii="David" w:hAnsi="David" w:cs="David"/>
          <w:sz w:val="24"/>
          <w:szCs w:val="24"/>
          <w:rtl/>
        </w:rPr>
        <w:t xml:space="preserve"> ולכך לא אכלו מן הלחם שנטמא </w:t>
      </w:r>
      <w:r w:rsidRPr="00B74783">
        <w:rPr>
          <w:rFonts w:ascii="David" w:hAnsi="David" w:cs="David"/>
          <w:b/>
          <w:bCs/>
          <w:sz w:val="24"/>
          <w:szCs w:val="24"/>
          <w:rtl/>
        </w:rPr>
        <w:t>למפרע</w:t>
      </w:r>
      <w:r w:rsidRPr="00DC71BA">
        <w:rPr>
          <w:rFonts w:ascii="David" w:hAnsi="David" w:cs="David"/>
          <w:sz w:val="24"/>
          <w:szCs w:val="24"/>
          <w:rtl/>
        </w:rPr>
        <w:t xml:space="preserve"> במעת לעת שבנדה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DC71BA">
        <w:rPr>
          <w:rFonts w:ascii="David" w:hAnsi="David" w:cs="David"/>
          <w:sz w:val="24"/>
          <w:szCs w:val="24"/>
          <w:rtl/>
        </w:rPr>
        <w:t xml:space="preserve"> ואף על גב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דזקנה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דיה שעתה</w:t>
      </w:r>
      <w:r w:rsidR="00946797">
        <w:rPr>
          <w:rFonts w:ascii="David" w:hAnsi="David" w:cs="David" w:hint="cs"/>
          <w:sz w:val="24"/>
          <w:szCs w:val="24"/>
          <w:rtl/>
        </w:rPr>
        <w:t xml:space="preserve"> </w:t>
      </w:r>
      <w:r w:rsidR="00BE47F5">
        <w:rPr>
          <w:rFonts w:ascii="David" w:hAnsi="David" w:cs="David" w:hint="cs"/>
          <w:sz w:val="24"/>
          <w:szCs w:val="24"/>
          <w:rtl/>
        </w:rPr>
        <w:t>-</w:t>
      </w:r>
      <w:r w:rsidRPr="00DC71BA">
        <w:rPr>
          <w:rFonts w:ascii="David" w:hAnsi="David" w:cs="David"/>
          <w:sz w:val="24"/>
          <w:szCs w:val="24"/>
          <w:rtl/>
        </w:rPr>
        <w:t xml:space="preserve"> כיון שחזרה לנערותה אין לה דין זקנה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3"/>
      </w:r>
      <w:r w:rsidRPr="00DC71BA">
        <w:rPr>
          <w:rFonts w:ascii="David" w:hAnsi="David" w:cs="David"/>
          <w:sz w:val="24"/>
          <w:szCs w:val="24"/>
          <w:rtl/>
        </w:rPr>
        <w:t>".</w:t>
      </w:r>
    </w:p>
    <w:p w14:paraId="32643189" w14:textId="30C0C5AD" w:rsidR="00DC71BA" w:rsidRDefault="00DC71BA" w:rsidP="00DC71BA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במדרש הדבר נתון במחלוקת: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DC71BA">
        <w:rPr>
          <w:rFonts w:ascii="David" w:hAnsi="David" w:cs="David"/>
          <w:sz w:val="24"/>
          <w:szCs w:val="24"/>
          <w:rtl/>
        </w:rPr>
        <w:t xml:space="preserve">אפרים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מקשאה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תלמידו דרבי מאיר משום ר"מ אמר</w:t>
      </w:r>
      <w:r w:rsidR="00EA3A3D">
        <w:rPr>
          <w:rFonts w:ascii="David" w:hAnsi="David" w:cs="David" w:hint="cs"/>
          <w:sz w:val="24"/>
          <w:szCs w:val="24"/>
          <w:rtl/>
        </w:rPr>
        <w:t>:</w:t>
      </w:r>
      <w:r w:rsidRPr="00DC71B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DC71BA">
        <w:rPr>
          <w:rFonts w:ascii="David" w:hAnsi="David" w:cs="David"/>
          <w:sz w:val="24"/>
          <w:szCs w:val="24"/>
          <w:rtl/>
        </w:rPr>
        <w:t>פירסה</w:t>
      </w:r>
      <w:proofErr w:type="spellEnd"/>
      <w:r w:rsidRPr="00DC71BA">
        <w:rPr>
          <w:rFonts w:ascii="David" w:hAnsi="David" w:cs="David"/>
          <w:sz w:val="24"/>
          <w:szCs w:val="24"/>
          <w:rtl/>
        </w:rPr>
        <w:t xml:space="preserve"> נדה ונטמאת העיסה, רבנן אמרי</w:t>
      </w:r>
      <w:r w:rsidR="00EA3A3D">
        <w:rPr>
          <w:rFonts w:ascii="David" w:hAnsi="David" w:cs="David" w:hint="cs"/>
          <w:sz w:val="24"/>
          <w:szCs w:val="24"/>
          <w:rtl/>
        </w:rPr>
        <w:t>:</w:t>
      </w:r>
      <w:r w:rsidRPr="00DC71BA">
        <w:rPr>
          <w:rFonts w:ascii="David" w:hAnsi="David" w:cs="David"/>
          <w:sz w:val="24"/>
          <w:szCs w:val="24"/>
          <w:rtl/>
        </w:rPr>
        <w:t xml:space="preserve"> אפילו פת הביא לפניהם</w:t>
      </w:r>
      <w:r w:rsidR="00EA3A3D">
        <w:rPr>
          <w:rFonts w:ascii="David" w:hAnsi="David" w:cs="David" w:hint="cs"/>
          <w:sz w:val="24"/>
          <w:szCs w:val="24"/>
          <w:rtl/>
        </w:rPr>
        <w:t xml:space="preserve">, </w:t>
      </w:r>
      <w:r w:rsidRPr="00DC71BA">
        <w:rPr>
          <w:rFonts w:ascii="David" w:hAnsi="David" w:cs="David"/>
          <w:sz w:val="24"/>
          <w:szCs w:val="24"/>
          <w:rtl/>
        </w:rPr>
        <w:t>מה אם דברים שלא אמר הביא לפניהם, דברים שאמר להם על אחת כמה וכמה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4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48CD2DEF" w14:textId="108C9973" w:rsidR="000C2080" w:rsidRDefault="00FB736A" w:rsidP="00FB736A">
      <w:pPr>
        <w:pStyle w:val="a8"/>
        <w:numPr>
          <w:ilvl w:val="0"/>
          <w:numId w:val="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י"ל</w:t>
      </w:r>
      <w:proofErr w:type="spellEnd"/>
      <w:r w:rsidR="00DC71BA" w:rsidRPr="00DC71B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דר"מ</w:t>
      </w:r>
      <w:proofErr w:type="spellEnd"/>
      <w:r w:rsidR="00DC71BA" w:rsidRPr="00DC71BA">
        <w:rPr>
          <w:rFonts w:ascii="David" w:hAnsi="David" w:cs="David"/>
          <w:sz w:val="24"/>
          <w:szCs w:val="24"/>
          <w:rtl/>
        </w:rPr>
        <w:t xml:space="preserve"> ורבנן פליגי ג"כ בזה</w:t>
      </w:r>
      <w:r w:rsidR="00EA3A3D">
        <w:rPr>
          <w:rFonts w:ascii="David" w:hAnsi="David" w:cs="David" w:hint="cs"/>
          <w:sz w:val="24"/>
          <w:szCs w:val="24"/>
          <w:rtl/>
        </w:rPr>
        <w:t>:</w:t>
      </w:r>
      <w:r w:rsidR="00DC71BA" w:rsidRPr="00DC71BA">
        <w:rPr>
          <w:rFonts w:ascii="David" w:hAnsi="David" w:cs="David"/>
          <w:sz w:val="24"/>
          <w:szCs w:val="24"/>
          <w:rtl/>
        </w:rPr>
        <w:t xml:space="preserve"> דרבנן 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ס"ל</w:t>
      </w:r>
      <w:proofErr w:type="spellEnd"/>
      <w:r w:rsidR="00DC71BA" w:rsidRPr="00DC71BA">
        <w:rPr>
          <w:rFonts w:ascii="David" w:hAnsi="David" w:cs="David"/>
          <w:sz w:val="24"/>
          <w:szCs w:val="24"/>
          <w:rtl/>
        </w:rPr>
        <w:t xml:space="preserve"> כמו שסובר רב 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הונא</w:t>
      </w:r>
      <w:proofErr w:type="spellEnd"/>
      <w:r w:rsidR="00DC71BA" w:rsidRPr="00DC71B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ללישנא</w:t>
      </w:r>
      <w:proofErr w:type="spellEnd"/>
      <w:r w:rsidR="00DC71BA" w:rsidRPr="00DC71BA">
        <w:rPr>
          <w:rFonts w:ascii="David" w:hAnsi="David" w:cs="David"/>
          <w:sz w:val="24"/>
          <w:szCs w:val="24"/>
          <w:rtl/>
        </w:rPr>
        <w:t xml:space="preserve"> קמא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5"/>
      </w:r>
      <w:r w:rsidR="00DC71BA" w:rsidRPr="00DC71BA">
        <w:rPr>
          <w:rFonts w:ascii="David" w:hAnsi="David" w:cs="David"/>
          <w:sz w:val="24"/>
          <w:szCs w:val="24"/>
          <w:rtl/>
        </w:rPr>
        <w:t xml:space="preserve"> ולכן הלחם שנעשה על טהרת הקדש לא נטמא והביא לפניהם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="00DC71BA" w:rsidRPr="00DC71BA">
        <w:rPr>
          <w:rFonts w:ascii="David" w:hAnsi="David" w:cs="David"/>
          <w:sz w:val="24"/>
          <w:szCs w:val="24"/>
          <w:rtl/>
        </w:rPr>
        <w:t xml:space="preserve"> אבל ר"מ </w:t>
      </w:r>
      <w:proofErr w:type="spellStart"/>
      <w:r w:rsidR="00DC71BA" w:rsidRPr="00DC71BA">
        <w:rPr>
          <w:rFonts w:ascii="David" w:hAnsi="David" w:cs="David"/>
          <w:sz w:val="24"/>
          <w:szCs w:val="24"/>
          <w:rtl/>
        </w:rPr>
        <w:t>ס"</w:t>
      </w:r>
      <w:r w:rsidR="00DC71BA">
        <w:rPr>
          <w:rFonts w:ascii="David" w:hAnsi="David" w:cs="David"/>
          <w:sz w:val="24"/>
          <w:szCs w:val="24"/>
          <w:rtl/>
        </w:rPr>
        <w:t>ל</w:t>
      </w:r>
      <w:proofErr w:type="spellEnd"/>
      <w:r w:rsidR="00DC71BA">
        <w:rPr>
          <w:rFonts w:ascii="David" w:hAnsi="David" w:cs="David"/>
          <w:sz w:val="24"/>
          <w:szCs w:val="24"/>
          <w:rtl/>
        </w:rPr>
        <w:t xml:space="preserve"> כמו </w:t>
      </w:r>
      <w:proofErr w:type="spellStart"/>
      <w:r w:rsidR="00DC71BA">
        <w:rPr>
          <w:rFonts w:ascii="David" w:hAnsi="David" w:cs="David"/>
          <w:sz w:val="24"/>
          <w:szCs w:val="24"/>
          <w:rtl/>
        </w:rPr>
        <w:t>דס"ל</w:t>
      </w:r>
      <w:proofErr w:type="spellEnd"/>
      <w:r w:rsidR="00DC71BA">
        <w:rPr>
          <w:rFonts w:ascii="David" w:hAnsi="David" w:cs="David"/>
          <w:sz w:val="24"/>
          <w:szCs w:val="24"/>
          <w:rtl/>
        </w:rPr>
        <w:t xml:space="preserve"> לרב </w:t>
      </w:r>
      <w:proofErr w:type="spellStart"/>
      <w:r w:rsidR="00DC71BA">
        <w:rPr>
          <w:rFonts w:ascii="David" w:hAnsi="David" w:cs="David"/>
          <w:sz w:val="24"/>
          <w:szCs w:val="24"/>
          <w:rtl/>
        </w:rPr>
        <w:t>הונא</w:t>
      </w:r>
      <w:proofErr w:type="spellEnd"/>
      <w:r w:rsidR="00DC71B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C71BA">
        <w:rPr>
          <w:rFonts w:ascii="David" w:hAnsi="David" w:cs="David"/>
          <w:sz w:val="24"/>
          <w:szCs w:val="24"/>
          <w:rtl/>
        </w:rPr>
        <w:t>ללישנא</w:t>
      </w:r>
      <w:proofErr w:type="spellEnd"/>
      <w:r w:rsidR="00DC71B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DC71BA">
        <w:rPr>
          <w:rFonts w:ascii="David" w:hAnsi="David" w:cs="David"/>
          <w:sz w:val="24"/>
          <w:szCs w:val="24"/>
          <w:rtl/>
        </w:rPr>
        <w:t>בתרא</w:t>
      </w:r>
      <w:proofErr w:type="spellEnd"/>
      <w:r w:rsidR="00DC71BA">
        <w:rPr>
          <w:rStyle w:val="aa"/>
          <w:rFonts w:ascii="David" w:hAnsi="David" w:cs="David"/>
          <w:sz w:val="24"/>
          <w:szCs w:val="24"/>
          <w:rtl/>
        </w:rPr>
        <w:footnoteReference w:id="26"/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>
        <w:rPr>
          <w:rFonts w:asciiTheme="majorBidi" w:hAnsiTheme="majorBidi" w:cstheme="majorBidi" w:hint="cs"/>
          <w:sz w:val="24"/>
          <w:szCs w:val="24"/>
          <w:rtl/>
        </w:rPr>
        <w:t>שחולין שנעשו על טהרת הקודש נטמאים למפרע</w:t>
      </w:r>
      <w:r w:rsidR="00BE47F5">
        <w:rPr>
          <w:rFonts w:asciiTheme="majorBidi" w:hAnsiTheme="majorBidi" w:cstheme="majorBidi" w:hint="cs"/>
          <w:sz w:val="24"/>
          <w:szCs w:val="24"/>
          <w:rtl/>
        </w:rPr>
        <w:t>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ולכן לא הביא אברהם אבינו לחם.</w:t>
      </w:r>
    </w:p>
    <w:p w14:paraId="02680983" w14:textId="77777777" w:rsidR="00FB736A" w:rsidRPr="00FB736A" w:rsidRDefault="00FB736A" w:rsidP="00FB736A">
      <w:pPr>
        <w:pStyle w:val="a8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B736A">
        <w:rPr>
          <w:rFonts w:asciiTheme="majorBidi" w:hAnsiTheme="majorBidi" w:cstheme="majorBidi"/>
          <w:b/>
          <w:bCs/>
          <w:sz w:val="24"/>
          <w:szCs w:val="24"/>
          <w:rtl/>
        </w:rPr>
        <w:t>פסיקת ההלכה</w:t>
      </w:r>
    </w:p>
    <w:p w14:paraId="6C419857" w14:textId="573696D8" w:rsidR="00B226A9" w:rsidRPr="00B226A9" w:rsidRDefault="00B226A9" w:rsidP="00B226A9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הרמב"ם פוסק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כל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>שנא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בתרא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להחמיר גם בתרומה: </w:t>
      </w:r>
    </w:p>
    <w:p w14:paraId="2B7E32D3" w14:textId="6E6C5CC7" w:rsidR="00C7139A" w:rsidRPr="00B226A9" w:rsidRDefault="00B226A9" w:rsidP="00420BD2">
      <w:p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B226A9">
        <w:rPr>
          <w:rFonts w:ascii="David" w:hAnsi="David" w:cs="David"/>
          <w:sz w:val="24"/>
          <w:szCs w:val="24"/>
          <w:rtl/>
        </w:rPr>
        <w:t>טומאת</w:t>
      </w:r>
      <w:r>
        <w:rPr>
          <w:rFonts w:ascii="David" w:hAnsi="David" w:cs="David"/>
          <w:sz w:val="24"/>
          <w:szCs w:val="24"/>
          <w:rtl/>
        </w:rPr>
        <w:t xml:space="preserve"> מעת לעת או מפקידה לפקידה למפרע</w:t>
      </w:r>
      <w:r>
        <w:rPr>
          <w:rFonts w:ascii="David" w:hAnsi="David" w:cs="David" w:hint="cs"/>
          <w:sz w:val="24"/>
          <w:szCs w:val="24"/>
          <w:rtl/>
        </w:rPr>
        <w:t xml:space="preserve">...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מדברי סופרים וטומאתן מספק</w:t>
      </w:r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B226A9">
        <w:rPr>
          <w:rFonts w:ascii="David" w:hAnsi="David" w:cs="David"/>
          <w:sz w:val="24"/>
          <w:szCs w:val="24"/>
          <w:rtl/>
        </w:rPr>
        <w:t xml:space="preserve"> לפיכך אין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שורפין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עליהן תרומה וקדשים</w:t>
      </w:r>
      <w:r w:rsidR="00EA3A3D">
        <w:rPr>
          <w:rFonts w:ascii="David" w:hAnsi="David" w:cs="David" w:hint="cs"/>
          <w:sz w:val="24"/>
          <w:szCs w:val="24"/>
          <w:rtl/>
        </w:rPr>
        <w:t>,</w:t>
      </w:r>
      <w:r w:rsidRPr="00B226A9">
        <w:rPr>
          <w:rFonts w:ascii="David" w:hAnsi="David" w:cs="David"/>
          <w:sz w:val="24"/>
          <w:szCs w:val="24"/>
          <w:rtl/>
        </w:rPr>
        <w:t xml:space="preserve"> אלא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תולין</w:t>
      </w:r>
      <w:proofErr w:type="spellEnd"/>
      <w:r w:rsidR="00EA3A3D">
        <w:rPr>
          <w:rFonts w:ascii="David" w:hAnsi="David" w:cs="David" w:hint="cs"/>
          <w:sz w:val="24"/>
          <w:szCs w:val="24"/>
          <w:rtl/>
        </w:rPr>
        <w:t>.</w:t>
      </w:r>
      <w:r w:rsidRPr="00B226A9">
        <w:rPr>
          <w:rFonts w:ascii="David" w:hAnsi="David" w:cs="David"/>
          <w:sz w:val="24"/>
          <w:szCs w:val="24"/>
          <w:rtl/>
        </w:rPr>
        <w:t xml:space="preserve"> וכן חולין שנעשו על טהרת הקדש שנטמאו</w:t>
      </w:r>
      <w:r w:rsidR="00EA3A3D">
        <w:rPr>
          <w:rFonts w:ascii="David" w:hAnsi="David" w:cs="David" w:hint="cs"/>
          <w:sz w:val="24"/>
          <w:szCs w:val="24"/>
          <w:rtl/>
        </w:rPr>
        <w:t xml:space="preserve"> -</w:t>
      </w:r>
      <w:r w:rsidRPr="00B226A9">
        <w:rPr>
          <w:rFonts w:ascii="David" w:hAnsi="David" w:cs="David"/>
          <w:sz w:val="24"/>
          <w:szCs w:val="24"/>
          <w:rtl/>
        </w:rPr>
        <w:t xml:space="preserve"> באלו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תולין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27"/>
      </w:r>
      <w:r>
        <w:rPr>
          <w:rFonts w:ascii="David" w:hAnsi="David" w:cs="David" w:hint="cs"/>
          <w:sz w:val="24"/>
          <w:szCs w:val="24"/>
          <w:rtl/>
        </w:rPr>
        <w:t>". "</w:t>
      </w:r>
      <w:r w:rsidRPr="00B226A9">
        <w:rPr>
          <w:rFonts w:ascii="David" w:hAnsi="David" w:cs="David"/>
          <w:sz w:val="24"/>
          <w:szCs w:val="24"/>
          <w:rtl/>
        </w:rPr>
        <w:t xml:space="preserve">פסק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כלישנא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בתרא</w:t>
      </w:r>
      <w:proofErr w:type="spellEnd"/>
      <w:r w:rsidR="00CC66FE">
        <w:rPr>
          <w:rFonts w:ascii="David" w:hAnsi="David" w:cs="David" w:hint="cs"/>
          <w:sz w:val="24"/>
          <w:szCs w:val="24"/>
          <w:rtl/>
        </w:rPr>
        <w:t>.</w:t>
      </w:r>
      <w:r w:rsidRPr="00B226A9">
        <w:rPr>
          <w:rFonts w:ascii="David" w:hAnsi="David" w:cs="David"/>
          <w:sz w:val="24"/>
          <w:szCs w:val="24"/>
          <w:rtl/>
        </w:rPr>
        <w:t xml:space="preserve"> ואף על גב שהוא להחמיר בדרבנן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B226A9">
        <w:rPr>
          <w:rFonts w:ascii="David" w:hAnsi="David" w:cs="David"/>
          <w:sz w:val="24"/>
          <w:szCs w:val="24"/>
          <w:rtl/>
        </w:rPr>
        <w:t xml:space="preserve"> משום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דאלישנא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קמא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פרכינן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פירכי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226A9">
        <w:rPr>
          <w:rFonts w:ascii="David" w:hAnsi="David" w:cs="David"/>
          <w:sz w:val="24"/>
          <w:szCs w:val="24"/>
          <w:rtl/>
        </w:rPr>
        <w:t>טובא</w:t>
      </w:r>
      <w:proofErr w:type="spellEnd"/>
      <w:r w:rsidRPr="00B226A9">
        <w:rPr>
          <w:rFonts w:ascii="David" w:hAnsi="David" w:cs="David"/>
          <w:sz w:val="24"/>
          <w:szCs w:val="24"/>
          <w:rtl/>
        </w:rPr>
        <w:t xml:space="preserve"> ושני להו בשינויי דחיקי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8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>
        <w:rPr>
          <w:rFonts w:asciiTheme="majorBidi" w:hAnsiTheme="majorBidi" w:cstheme="majorBidi" w:hint="cs"/>
          <w:sz w:val="24"/>
          <w:szCs w:val="24"/>
          <w:rtl/>
        </w:rPr>
        <w:t>י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תכן שבעלי התוספות חולקים בזה, ופוסקים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כל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>שנא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קמא</w:t>
      </w:r>
      <w:r w:rsidR="003E2666">
        <w:rPr>
          <w:rFonts w:asciiTheme="majorBidi" w:hAnsiTheme="majorBidi" w:cstheme="majorBidi" w:hint="cs"/>
          <w:sz w:val="24"/>
          <w:szCs w:val="24"/>
          <w:rtl/>
        </w:rPr>
        <w:t>. הדבר עשוי להיות תלוי בהבנת דברי רבא בסוגיה קודמת.</w:t>
      </w:r>
    </w:p>
    <w:p w14:paraId="2370A4BE" w14:textId="4E3043D1" w:rsidR="00EA08AD" w:rsidRPr="00CC1AE1" w:rsidRDefault="00946797" w:rsidP="00CC1AE1">
      <w:pPr>
        <w:pStyle w:val="a7"/>
        <w:numPr>
          <w:ilvl w:val="0"/>
          <w:numId w:val="3"/>
        </w:numPr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 </w:t>
      </w:r>
      <w:r w:rsidR="00CC1AE1" w:rsidRPr="00CC1AE1">
        <w:rPr>
          <w:rFonts w:ascii="David" w:hAnsi="David" w:cs="David"/>
          <w:sz w:val="24"/>
          <w:szCs w:val="24"/>
          <w:rtl/>
        </w:rPr>
        <w:t xml:space="preserve">"אמר רבי אליעזר: </w:t>
      </w:r>
      <w:proofErr w:type="spellStart"/>
      <w:r w:rsidR="00CC1AE1" w:rsidRPr="00CC1AE1">
        <w:rPr>
          <w:rFonts w:ascii="David" w:hAnsi="David" w:cs="David"/>
          <w:sz w:val="24"/>
          <w:szCs w:val="24"/>
          <w:rtl/>
        </w:rPr>
        <w:t>שונין</w:t>
      </w:r>
      <w:proofErr w:type="spellEnd"/>
      <w:r w:rsidR="00CC1AE1" w:rsidRPr="00CC1AE1">
        <w:rPr>
          <w:rFonts w:ascii="David" w:hAnsi="David" w:cs="David"/>
          <w:sz w:val="24"/>
          <w:szCs w:val="24"/>
          <w:rtl/>
        </w:rPr>
        <w:t>, אין הקדש ניצול בצמיד פתיל</w:t>
      </w:r>
      <w:r w:rsidR="00CC1AE1" w:rsidRPr="00CC1AE1">
        <w:rPr>
          <w:rStyle w:val="aa"/>
          <w:rFonts w:ascii="David" w:hAnsi="David" w:cs="David"/>
          <w:sz w:val="24"/>
          <w:szCs w:val="24"/>
          <w:rtl/>
        </w:rPr>
        <w:footnoteReference w:id="29"/>
      </w:r>
      <w:r w:rsidR="00CC1AE1" w:rsidRPr="00CC1AE1">
        <w:rPr>
          <w:rFonts w:ascii="David" w:hAnsi="David" w:cs="David"/>
          <w:sz w:val="24"/>
          <w:szCs w:val="24"/>
          <w:rtl/>
        </w:rPr>
        <w:t>".</w:t>
      </w:r>
    </w:p>
    <w:p w14:paraId="336CC991" w14:textId="77777777" w:rsidR="00CC1AE1" w:rsidRPr="00CC1AE1" w:rsidRDefault="00CC1AE1" w:rsidP="00CC1AE1">
      <w:pPr>
        <w:pStyle w:val="a7"/>
        <w:numPr>
          <w:ilvl w:val="0"/>
          <w:numId w:val="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C1AE1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מפקידין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 xml:space="preserve"> תרומה אצל ישראל עם הארץ...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א"ר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אילעא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>: הכא במאי עסקינן - בכלי חרש המוקף</w:t>
      </w:r>
      <w:r w:rsidRPr="00CC1AE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CC1AE1">
        <w:rPr>
          <w:rFonts w:ascii="David" w:hAnsi="David" w:cs="David"/>
          <w:sz w:val="24"/>
          <w:szCs w:val="24"/>
          <w:rtl/>
        </w:rPr>
        <w:t>צמיד פתיל</w:t>
      </w:r>
      <w:r w:rsidRPr="00CC1AE1">
        <w:rPr>
          <w:rStyle w:val="aa"/>
          <w:rFonts w:ascii="David" w:hAnsi="David" w:cs="David"/>
          <w:sz w:val="24"/>
          <w:szCs w:val="24"/>
          <w:rtl/>
        </w:rPr>
        <w:footnoteReference w:id="30"/>
      </w:r>
      <w:r w:rsidRPr="00CC1AE1">
        <w:rPr>
          <w:rFonts w:ascii="David" w:hAnsi="David" w:cs="David"/>
          <w:sz w:val="24"/>
          <w:szCs w:val="24"/>
          <w:rtl/>
        </w:rPr>
        <w:t>".</w:t>
      </w:r>
    </w:p>
    <w:p w14:paraId="6F7D9085" w14:textId="20DBB711" w:rsidR="00EA08AD" w:rsidRDefault="00CC1AE1" w:rsidP="00CC1AE1">
      <w:pPr>
        <w:pStyle w:val="a7"/>
        <w:numPr>
          <w:ilvl w:val="0"/>
          <w:numId w:val="3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C1AE1">
        <w:rPr>
          <w:rFonts w:ascii="David" w:hAnsi="David" w:cs="David" w:hint="cs"/>
          <w:sz w:val="24"/>
          <w:szCs w:val="24"/>
          <w:rtl/>
        </w:rPr>
        <w:t>"</w:t>
      </w:r>
      <w:r w:rsidRPr="00CC1AE1">
        <w:rPr>
          <w:rFonts w:ascii="David" w:hAnsi="David" w:cs="David"/>
          <w:sz w:val="24"/>
          <w:szCs w:val="24"/>
          <w:rtl/>
        </w:rPr>
        <w:t xml:space="preserve">אמר רבא: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ותסברא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>? קל וחומר הוא, ומה כלי חרס המוקף צמיד פתיל, הניצול באוהל המת - אינו ניצול במעת לעת שבנדה</w:t>
      </w:r>
      <w:r w:rsidR="00EF0765">
        <w:rPr>
          <w:rFonts w:ascii="David" w:hAnsi="David" w:cs="David" w:hint="cs"/>
          <w:sz w:val="24"/>
          <w:szCs w:val="24"/>
          <w:rtl/>
        </w:rPr>
        <w:t>,</w:t>
      </w:r>
      <w:r w:rsidRPr="00CC1AE1">
        <w:rPr>
          <w:rFonts w:ascii="David" w:hAnsi="David" w:cs="David"/>
          <w:sz w:val="24"/>
          <w:szCs w:val="24"/>
          <w:rtl/>
        </w:rPr>
        <w:t xml:space="preserve"> משכבות ומושבות, שאינן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ניצולין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 xml:space="preserve"> באהל המת - אינו דין שאין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ניצולין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 xml:space="preserve"> במעת לעת שבנדה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31"/>
      </w:r>
      <w:r w:rsidRPr="00CC1AE1">
        <w:rPr>
          <w:rFonts w:ascii="David" w:hAnsi="David" w:cs="David" w:hint="cs"/>
          <w:sz w:val="24"/>
          <w:szCs w:val="24"/>
          <w:rtl/>
        </w:rPr>
        <w:t>"</w:t>
      </w:r>
      <w:r w:rsidR="00EF0765">
        <w:rPr>
          <w:rFonts w:ascii="David" w:hAnsi="David" w:cs="David" w:hint="cs"/>
          <w:sz w:val="24"/>
          <w:szCs w:val="24"/>
          <w:rtl/>
        </w:rPr>
        <w:t>?</w:t>
      </w:r>
    </w:p>
    <w:p w14:paraId="3F1E3E25" w14:textId="0F97109A" w:rsidR="00BF59F3" w:rsidRDefault="00BE47F5" w:rsidP="00D36D6C">
      <w:pPr>
        <w:pStyle w:val="a7"/>
        <w:numPr>
          <w:ilvl w:val="0"/>
          <w:numId w:val="3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שואלים בעלי התוספות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מלישנא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קמא</w:t>
      </w:r>
      <w:r w:rsidR="00E771AB">
        <w:rPr>
          <w:rFonts w:asciiTheme="majorBidi" w:hAnsiTheme="majorBidi" w:cstheme="majorBidi" w:hint="cs"/>
          <w:sz w:val="24"/>
          <w:szCs w:val="24"/>
          <w:rtl/>
        </w:rPr>
        <w:t xml:space="preserve"> של רב </w:t>
      </w:r>
      <w:proofErr w:type="spellStart"/>
      <w:r w:rsidR="00E771AB"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CC1AE1">
        <w:rPr>
          <w:rFonts w:ascii="David" w:hAnsi="David" w:cs="David" w:hint="cs"/>
          <w:sz w:val="24"/>
          <w:szCs w:val="24"/>
          <w:rtl/>
        </w:rPr>
        <w:t>"</w:t>
      </w:r>
      <w:r w:rsidR="00CC1AE1" w:rsidRPr="00CC1AE1">
        <w:rPr>
          <w:rFonts w:ascii="David" w:hAnsi="David" w:cs="David"/>
          <w:sz w:val="24"/>
          <w:szCs w:val="24"/>
          <w:rtl/>
        </w:rPr>
        <w:t xml:space="preserve">ומאי </w:t>
      </w:r>
      <w:proofErr w:type="spellStart"/>
      <w:r w:rsidR="00CC1AE1" w:rsidRPr="00CC1AE1">
        <w:rPr>
          <w:rFonts w:ascii="David" w:hAnsi="David" w:cs="David"/>
          <w:sz w:val="24"/>
          <w:szCs w:val="24"/>
          <w:rtl/>
        </w:rPr>
        <w:t>קאמר</w:t>
      </w:r>
      <w:proofErr w:type="spellEnd"/>
      <w:r w:rsidR="00BF59F3">
        <w:rPr>
          <w:rFonts w:ascii="David" w:hAnsi="David" w:cs="David" w:hint="cs"/>
          <w:sz w:val="24"/>
          <w:szCs w:val="24"/>
          <w:rtl/>
        </w:rPr>
        <w:t>,</w:t>
      </w:r>
      <w:r w:rsidR="00CC1AE1" w:rsidRPr="00CC1AE1">
        <w:rPr>
          <w:rFonts w:ascii="David" w:hAnsi="David" w:cs="David"/>
          <w:sz w:val="24"/>
          <w:szCs w:val="24"/>
          <w:rtl/>
        </w:rPr>
        <w:t xml:space="preserve"> במאי מציל במת היינו בתרומה ולא בקדש </w:t>
      </w:r>
      <w:proofErr w:type="spellStart"/>
      <w:r w:rsidR="00CC1AE1" w:rsidRPr="00CC1AE1">
        <w:rPr>
          <w:rFonts w:ascii="David" w:hAnsi="David" w:cs="David"/>
          <w:sz w:val="24"/>
          <w:szCs w:val="24"/>
          <w:rtl/>
        </w:rPr>
        <w:t>כדאיתא</w:t>
      </w:r>
      <w:proofErr w:type="spellEnd"/>
      <w:r w:rsidR="00CC1AE1" w:rsidRPr="00CC1AE1">
        <w:rPr>
          <w:rFonts w:ascii="David" w:hAnsi="David" w:cs="David"/>
          <w:sz w:val="24"/>
          <w:szCs w:val="24"/>
          <w:rtl/>
        </w:rPr>
        <w:t xml:space="preserve"> הכא </w:t>
      </w:r>
      <w:r w:rsidR="00BF59F3">
        <w:rPr>
          <w:rFonts w:ascii="David" w:hAnsi="David" w:cs="David" w:hint="cs"/>
          <w:sz w:val="24"/>
          <w:szCs w:val="24"/>
          <w:rtl/>
        </w:rPr>
        <w:t xml:space="preserve">- </w:t>
      </w:r>
      <w:r w:rsidR="00CC1AE1" w:rsidRPr="00CC1AE1">
        <w:rPr>
          <w:rFonts w:ascii="David" w:hAnsi="David" w:cs="David"/>
          <w:sz w:val="24"/>
          <w:szCs w:val="24"/>
          <w:rtl/>
        </w:rPr>
        <w:t>בהכי מציל נמי במעת לעת שבנדה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="00CC1AE1" w:rsidRPr="00CC1AE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CC1AE1" w:rsidRPr="00CC1AE1">
        <w:rPr>
          <w:rFonts w:ascii="David" w:hAnsi="David" w:cs="David"/>
          <w:sz w:val="24"/>
          <w:szCs w:val="24"/>
          <w:rtl/>
        </w:rPr>
        <w:t>דקאמר</w:t>
      </w:r>
      <w:proofErr w:type="spellEnd"/>
      <w:r w:rsidR="00CC1AE1" w:rsidRPr="00CC1AE1">
        <w:rPr>
          <w:rFonts w:ascii="David" w:hAnsi="David" w:cs="David"/>
          <w:sz w:val="24"/>
          <w:szCs w:val="24"/>
          <w:rtl/>
        </w:rPr>
        <w:t xml:space="preserve"> התם מעת לעת שבנדה לקדש אבל לא לתרומה</w:t>
      </w:r>
      <w:r w:rsidR="00BF59F3">
        <w:rPr>
          <w:rFonts w:ascii="David" w:hAnsi="David" w:cs="David" w:hint="cs"/>
          <w:sz w:val="24"/>
          <w:szCs w:val="24"/>
          <w:rtl/>
        </w:rPr>
        <w:t>!?</w:t>
      </w:r>
    </w:p>
    <w:p w14:paraId="0642E6CA" w14:textId="1AA22EA9" w:rsidR="00CC1AE1" w:rsidRDefault="00CC1AE1" w:rsidP="00CC1AE1">
      <w:pPr>
        <w:pStyle w:val="a7"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C1AE1">
        <w:rPr>
          <w:rFonts w:ascii="David" w:hAnsi="David" w:cs="David"/>
          <w:sz w:val="24"/>
          <w:szCs w:val="24"/>
          <w:rtl/>
        </w:rPr>
        <w:t xml:space="preserve"> וי"ל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דבהא</w:t>
      </w:r>
      <w:proofErr w:type="spellEnd"/>
      <w:r w:rsidRPr="00CC1AE1">
        <w:rPr>
          <w:rFonts w:ascii="David" w:hAnsi="David" w:cs="David"/>
          <w:sz w:val="24"/>
          <w:szCs w:val="24"/>
          <w:rtl/>
        </w:rPr>
        <w:t xml:space="preserve"> לא שייך הצלה אי לא מטמא לה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CC1AE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וה"ק</w:t>
      </w:r>
      <w:proofErr w:type="spellEnd"/>
      <w:r w:rsidR="00BF59F3">
        <w:rPr>
          <w:rFonts w:ascii="David" w:hAnsi="David" w:cs="David" w:hint="cs"/>
          <w:sz w:val="24"/>
          <w:szCs w:val="24"/>
          <w:rtl/>
        </w:rPr>
        <w:t>:</w:t>
      </w:r>
      <w:r w:rsidRPr="00CC1AE1">
        <w:rPr>
          <w:rFonts w:ascii="David" w:hAnsi="David" w:cs="David"/>
          <w:sz w:val="24"/>
          <w:szCs w:val="24"/>
          <w:rtl/>
        </w:rPr>
        <w:t xml:space="preserve"> ומה כלי חרס המציל באהל המת במאי שמטמא לה כגון לתרומה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CC1AE1">
        <w:rPr>
          <w:rFonts w:ascii="David" w:hAnsi="David" w:cs="David"/>
          <w:sz w:val="24"/>
          <w:szCs w:val="24"/>
          <w:rtl/>
        </w:rPr>
        <w:t xml:space="preserve"> אינו מציל במעת לעת במאי שמטמא דהיינו לקדש </w:t>
      </w:r>
      <w:proofErr w:type="spellStart"/>
      <w:r w:rsidRPr="00CC1AE1">
        <w:rPr>
          <w:rFonts w:ascii="David" w:hAnsi="David" w:cs="David"/>
          <w:sz w:val="24"/>
          <w:szCs w:val="24"/>
          <w:rtl/>
        </w:rPr>
        <w:t>דוקא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32"/>
      </w:r>
      <w:r>
        <w:rPr>
          <w:rFonts w:ascii="David" w:hAnsi="David" w:cs="David" w:hint="cs"/>
          <w:sz w:val="24"/>
          <w:szCs w:val="24"/>
          <w:rtl/>
        </w:rPr>
        <w:t>"</w:t>
      </w:r>
      <w:r w:rsidRPr="00CC1AE1">
        <w:rPr>
          <w:rFonts w:ascii="David" w:hAnsi="David" w:cs="David"/>
          <w:sz w:val="24"/>
          <w:szCs w:val="24"/>
          <w:rtl/>
        </w:rPr>
        <w:t>.</w:t>
      </w:r>
    </w:p>
    <w:tbl>
      <w:tblPr>
        <w:tblStyle w:val="ab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197"/>
        <w:gridCol w:w="2533"/>
        <w:gridCol w:w="1908"/>
        <w:gridCol w:w="1938"/>
      </w:tblGrid>
      <w:tr w:rsidR="00D36D6C" w14:paraId="0910F847" w14:textId="77777777" w:rsidTr="00D36D6C">
        <w:tc>
          <w:tcPr>
            <w:tcW w:w="1197" w:type="dxa"/>
          </w:tcPr>
          <w:p w14:paraId="4F9C8296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33" w:type="dxa"/>
          </w:tcPr>
          <w:p w14:paraId="424A9EF7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08" w:type="dxa"/>
          </w:tcPr>
          <w:p w14:paraId="43C147D7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אוהל המת</w:t>
            </w:r>
          </w:p>
        </w:tc>
        <w:tc>
          <w:tcPr>
            <w:tcW w:w="1938" w:type="dxa"/>
          </w:tcPr>
          <w:p w14:paraId="68EDE256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מעת לעת בנדה</w:t>
            </w:r>
          </w:p>
        </w:tc>
      </w:tr>
      <w:tr w:rsidR="00D36D6C" w14:paraId="340A9DB9" w14:textId="77777777" w:rsidTr="00D36D6C">
        <w:tc>
          <w:tcPr>
            <w:tcW w:w="1197" w:type="dxa"/>
            <w:vMerge w:val="restart"/>
          </w:tcPr>
          <w:p w14:paraId="6B117902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פשט</w:t>
            </w:r>
          </w:p>
          <w:p w14:paraId="185C2AEE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רבא</w:t>
            </w:r>
          </w:p>
        </w:tc>
        <w:tc>
          <w:tcPr>
            <w:tcW w:w="2533" w:type="dxa"/>
          </w:tcPr>
          <w:p w14:paraId="22E7A0D7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כלי חרס המוקף צמיד פתיל</w:t>
            </w:r>
          </w:p>
        </w:tc>
        <w:tc>
          <w:tcPr>
            <w:tcW w:w="1908" w:type="dxa"/>
          </w:tcPr>
          <w:p w14:paraId="2B120A4F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ניצול</w:t>
            </w:r>
          </w:p>
        </w:tc>
        <w:tc>
          <w:tcPr>
            <w:tcW w:w="1938" w:type="dxa"/>
          </w:tcPr>
          <w:p w14:paraId="6E2246FF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טמא</w:t>
            </w:r>
          </w:p>
        </w:tc>
      </w:tr>
      <w:tr w:rsidR="00D36D6C" w14:paraId="1F739FF0" w14:textId="77777777" w:rsidTr="00D36D6C">
        <w:tc>
          <w:tcPr>
            <w:tcW w:w="1197" w:type="dxa"/>
            <w:vMerge/>
          </w:tcPr>
          <w:p w14:paraId="16518A11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33" w:type="dxa"/>
          </w:tcPr>
          <w:p w14:paraId="512A6912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משכב ומושב</w:t>
            </w:r>
          </w:p>
        </w:tc>
        <w:tc>
          <w:tcPr>
            <w:tcW w:w="1908" w:type="dxa"/>
          </w:tcPr>
          <w:p w14:paraId="630DA889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טמא</w:t>
            </w:r>
          </w:p>
        </w:tc>
        <w:tc>
          <w:tcPr>
            <w:tcW w:w="1938" w:type="dxa"/>
          </w:tcPr>
          <w:p w14:paraId="1E07772C" w14:textId="77777777" w:rsidR="00D36D6C" w:rsidRDefault="00D36D6C" w:rsidP="00CC1AE1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קל וחומר שטמא</w:t>
            </w:r>
          </w:p>
        </w:tc>
      </w:tr>
      <w:tr w:rsidR="00D36D6C" w14:paraId="763B1E27" w14:textId="77777777" w:rsidTr="00D36D6C">
        <w:tc>
          <w:tcPr>
            <w:tcW w:w="1197" w:type="dxa"/>
            <w:vMerge w:val="restart"/>
          </w:tcPr>
          <w:p w14:paraId="31CB8292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רבא</w:t>
            </w:r>
          </w:p>
          <w:p w14:paraId="675CE058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לפי תוספות</w:t>
            </w:r>
          </w:p>
        </w:tc>
        <w:tc>
          <w:tcPr>
            <w:tcW w:w="2533" w:type="dxa"/>
          </w:tcPr>
          <w:p w14:paraId="711790D8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כלי חרס המוקף צמיד פתיל</w:t>
            </w:r>
          </w:p>
        </w:tc>
        <w:tc>
          <w:tcPr>
            <w:tcW w:w="1908" w:type="dxa"/>
          </w:tcPr>
          <w:p w14:paraId="301C987E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מציל בתרומה</w:t>
            </w:r>
          </w:p>
        </w:tc>
        <w:tc>
          <w:tcPr>
            <w:tcW w:w="1938" w:type="dxa"/>
          </w:tcPr>
          <w:p w14:paraId="5412F483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אינו מציל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רק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בקודש</w:t>
            </w:r>
          </w:p>
        </w:tc>
      </w:tr>
      <w:tr w:rsidR="00D36D6C" w14:paraId="3C72B4A2" w14:textId="77777777" w:rsidTr="00D36D6C">
        <w:tc>
          <w:tcPr>
            <w:tcW w:w="1197" w:type="dxa"/>
            <w:vMerge/>
          </w:tcPr>
          <w:p w14:paraId="5500B2D5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33" w:type="dxa"/>
          </w:tcPr>
          <w:p w14:paraId="16D9682D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משכב ומושב</w:t>
            </w:r>
          </w:p>
        </w:tc>
        <w:tc>
          <w:tcPr>
            <w:tcW w:w="1908" w:type="dxa"/>
          </w:tcPr>
          <w:p w14:paraId="2D7E552C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טמא</w:t>
            </w:r>
          </w:p>
        </w:tc>
        <w:tc>
          <w:tcPr>
            <w:tcW w:w="1938" w:type="dxa"/>
          </w:tcPr>
          <w:p w14:paraId="6296561E" w14:textId="77777777" w:rsidR="00D36D6C" w:rsidRDefault="00D36D6C" w:rsidP="00D36D6C">
            <w:pPr>
              <w:pStyle w:val="a7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קל וחומר שטמא</w:t>
            </w:r>
          </w:p>
        </w:tc>
      </w:tr>
    </w:tbl>
    <w:p w14:paraId="17888EBC" w14:textId="77777777" w:rsidR="00D36D6C" w:rsidRDefault="00D36D6C" w:rsidP="00CC1AE1">
      <w:pPr>
        <w:pStyle w:val="a7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6CD87AA4" w14:textId="2CA676C7" w:rsidR="00BF59F3" w:rsidRDefault="00D36D6C" w:rsidP="00CC1AE1">
      <w:pPr>
        <w:pStyle w:val="a7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בעלי התוספות מניחים בבסיס דברי רבא שנדה מטמאת מעת לעת לקודש דווקא ולא לתרומה, ואף נדחקו בהסבר הקל וחומר של רבא כדי ליישב את הדברים. אם כן, פסקו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כל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>שנא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קמא של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, שמטמאת רק לקודש. אולם הרמב"ם עשוי להסביר את דברי רבא כפשוטם</w:t>
      </w:r>
      <w:r>
        <w:rPr>
          <w:rStyle w:val="aa"/>
          <w:rFonts w:asciiTheme="majorBidi" w:hAnsiTheme="majorBidi" w:cstheme="majorBidi"/>
          <w:sz w:val="24"/>
          <w:szCs w:val="24"/>
          <w:rtl/>
        </w:rPr>
        <w:footnoteReference w:id="33"/>
      </w:r>
      <w:r w:rsidR="00BE47F5">
        <w:rPr>
          <w:rFonts w:asciiTheme="majorBidi" w:hAnsiTheme="majorBidi" w:cstheme="majorBidi" w:hint="cs"/>
          <w:sz w:val="24"/>
          <w:szCs w:val="24"/>
          <w:rtl/>
        </w:rPr>
        <w:t xml:space="preserve"> ולכן דעתו לפסוק כלשון השני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 w:rsidR="00BE47F5">
        <w:rPr>
          <w:rFonts w:asciiTheme="majorBidi" w:hAnsiTheme="majorBidi" w:cstheme="majorBidi" w:hint="cs"/>
          <w:sz w:val="24"/>
          <w:szCs w:val="24"/>
          <w:rtl/>
        </w:rPr>
        <w:t>ה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7E5D632" w14:textId="77777777" w:rsidR="00D36D6C" w:rsidRPr="00D36D6C" w:rsidRDefault="00D36D6C" w:rsidP="00D36D6C">
      <w:pPr>
        <w:pStyle w:val="a7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36D6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הסתמכות על דעת יחיד על פי </w:t>
      </w:r>
      <w:proofErr w:type="spellStart"/>
      <w:r w:rsidRPr="00D36D6C">
        <w:rPr>
          <w:rFonts w:asciiTheme="majorBidi" w:hAnsiTheme="majorBidi" w:cstheme="majorBidi" w:hint="cs"/>
          <w:b/>
          <w:bCs/>
          <w:sz w:val="24"/>
          <w:szCs w:val="24"/>
          <w:rtl/>
        </w:rPr>
        <w:t>הקולא</w:t>
      </w:r>
      <w:proofErr w:type="spellEnd"/>
      <w:r w:rsidRPr="00D36D6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של רבי</w:t>
      </w:r>
    </w:p>
    <w:p w14:paraId="5757164D" w14:textId="32F5D469" w:rsidR="00EA08AD" w:rsidRPr="00420BD2" w:rsidRDefault="00420BD2" w:rsidP="00EA08A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420BD2">
        <w:rPr>
          <w:rFonts w:asciiTheme="majorBidi" w:hAnsiTheme="majorBidi" w:cstheme="majorBidi"/>
          <w:sz w:val="24"/>
          <w:szCs w:val="24"/>
          <w:rtl/>
        </w:rPr>
        <w:lastRenderedPageBreak/>
        <w:t>הרשב"א</w:t>
      </w:r>
      <w:proofErr w:type="spellEnd"/>
      <w:r w:rsidRPr="00420BD2">
        <w:rPr>
          <w:rFonts w:asciiTheme="majorBidi" w:hAnsiTheme="majorBidi" w:cstheme="majorBidi"/>
          <w:sz w:val="24"/>
          <w:szCs w:val="24"/>
          <w:rtl/>
        </w:rPr>
        <w:t xml:space="preserve"> למד מסוגייתנו ע</w:t>
      </w:r>
      <w:r w:rsidR="00946797">
        <w:rPr>
          <w:rFonts w:asciiTheme="majorBidi" w:hAnsiTheme="majorBidi" w:cstheme="majorBidi" w:hint="cs"/>
          <w:sz w:val="24"/>
          <w:szCs w:val="24"/>
          <w:rtl/>
        </w:rPr>
        <w:t>י</w:t>
      </w:r>
      <w:r w:rsidRPr="00420BD2">
        <w:rPr>
          <w:rFonts w:asciiTheme="majorBidi" w:hAnsiTheme="majorBidi" w:cstheme="majorBidi"/>
          <w:sz w:val="24"/>
          <w:szCs w:val="24"/>
          <w:rtl/>
        </w:rPr>
        <w:t>קרון, שניתן לפעמים לסמוך על דעת יחיד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באיסור דרבנן</w:t>
      </w:r>
      <w:r w:rsidRPr="00420BD2">
        <w:rPr>
          <w:rFonts w:asciiTheme="majorBidi" w:hAnsiTheme="majorBidi" w:cstheme="majorBidi"/>
          <w:sz w:val="24"/>
          <w:szCs w:val="24"/>
          <w:rtl/>
        </w:rPr>
        <w:t>:</w:t>
      </w:r>
    </w:p>
    <w:p w14:paraId="42FF7585" w14:textId="143A082B" w:rsidR="0048335B" w:rsidRPr="00EA08AD" w:rsidRDefault="00420BD2" w:rsidP="00353C8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"ה</w:t>
      </w:r>
      <w:r w:rsidRPr="00420BD2">
        <w:rPr>
          <w:rFonts w:ascii="David" w:hAnsi="David" w:cs="David"/>
          <w:sz w:val="24"/>
          <w:szCs w:val="24"/>
          <w:rtl/>
        </w:rPr>
        <w:t xml:space="preserve">לכה פסוקה היא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דהולכין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 אחר הגדול בחכמה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ובמנין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. ואפילו בשעת הדחק אין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סומכין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 על הקטן בחכמה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ובמנין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>. וכן במקום מחלוקת יחיד ורבים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420BD2">
        <w:rPr>
          <w:rFonts w:ascii="David" w:hAnsi="David" w:cs="David"/>
          <w:sz w:val="24"/>
          <w:szCs w:val="24"/>
          <w:rtl/>
        </w:rPr>
        <w:t xml:space="preserve"> אלא אם כן שעת הדחק שיש בו הפסד מרובה או כיוצא בזה. ו</w:t>
      </w:r>
      <w:r>
        <w:rPr>
          <w:rFonts w:ascii="David" w:hAnsi="David" w:cs="David"/>
          <w:sz w:val="24"/>
          <w:szCs w:val="24"/>
          <w:rtl/>
        </w:rPr>
        <w:t xml:space="preserve">כמו שאמרו </w:t>
      </w:r>
      <w:proofErr w:type="spellStart"/>
      <w:r>
        <w:rPr>
          <w:rFonts w:ascii="David" w:hAnsi="David" w:cs="David"/>
          <w:sz w:val="24"/>
          <w:szCs w:val="24"/>
          <w:rtl/>
        </w:rPr>
        <w:t>בפ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' קמא </w:t>
      </w:r>
      <w:proofErr w:type="spellStart"/>
      <w:r>
        <w:rPr>
          <w:rFonts w:ascii="David" w:hAnsi="David" w:cs="David"/>
          <w:sz w:val="24"/>
          <w:szCs w:val="24"/>
          <w:rtl/>
        </w:rPr>
        <w:t>דנדה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</w:t>
      </w:r>
      <w:r w:rsidRPr="00E9412F">
        <w:rPr>
          <w:rFonts w:ascii="David" w:hAnsi="David" w:cs="David"/>
          <w:sz w:val="20"/>
          <w:szCs w:val="20"/>
          <w:rtl/>
        </w:rPr>
        <w:t>(דף ט ב)</w:t>
      </w:r>
      <w:r w:rsidRPr="00E9412F">
        <w:rPr>
          <w:rFonts w:ascii="David" w:hAnsi="David" w:cs="David" w:hint="cs"/>
          <w:sz w:val="20"/>
          <w:szCs w:val="20"/>
          <w:rtl/>
        </w:rPr>
        <w:t xml:space="preserve">... </w:t>
      </w:r>
      <w:r w:rsidRPr="00420BD2">
        <w:rPr>
          <w:rFonts w:ascii="David" w:hAnsi="David" w:cs="David"/>
          <w:sz w:val="24"/>
          <w:szCs w:val="24"/>
          <w:rtl/>
        </w:rPr>
        <w:t xml:space="preserve">ומכל מקום עיקרי דברים אלו שאמרת יש בהן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חלוקין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. שאין כל הפוסקים והחכמים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שוים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 ולא כל המקומות </w:t>
      </w:r>
      <w:proofErr w:type="spellStart"/>
      <w:r w:rsidRPr="00420BD2">
        <w:rPr>
          <w:rFonts w:ascii="David" w:hAnsi="David" w:cs="David"/>
          <w:sz w:val="24"/>
          <w:szCs w:val="24"/>
          <w:rtl/>
        </w:rPr>
        <w:t>שוים</w:t>
      </w:r>
      <w:proofErr w:type="spellEnd"/>
      <w:r w:rsidRPr="00420BD2">
        <w:rPr>
          <w:rFonts w:ascii="David" w:hAnsi="David" w:cs="David"/>
          <w:sz w:val="24"/>
          <w:szCs w:val="24"/>
          <w:rtl/>
        </w:rPr>
        <w:t xml:space="preserve"> מן הדין</w:t>
      </w:r>
      <w:r>
        <w:rPr>
          <w:rStyle w:val="aa"/>
          <w:rFonts w:ascii="David" w:hAnsi="David" w:cs="David"/>
          <w:sz w:val="24"/>
          <w:szCs w:val="24"/>
          <w:rtl/>
        </w:rPr>
        <w:footnoteReference w:id="34"/>
      </w:r>
      <w:r>
        <w:rPr>
          <w:rFonts w:ascii="David" w:hAnsi="David" w:cs="David" w:hint="cs"/>
          <w:sz w:val="24"/>
          <w:szCs w:val="24"/>
          <w:rtl/>
        </w:rPr>
        <w:t>"</w:t>
      </w:r>
      <w:r w:rsidRPr="00420BD2">
        <w:rPr>
          <w:rFonts w:ascii="David" w:hAnsi="David" w:cs="David"/>
          <w:sz w:val="24"/>
          <w:szCs w:val="24"/>
          <w:rtl/>
        </w:rPr>
        <w:t>.</w:t>
      </w:r>
      <w:r w:rsidR="0048335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D4C3838" w14:textId="77777777" w:rsidR="00353C83" w:rsidRPr="00353C83" w:rsidRDefault="00353C83" w:rsidP="00353C83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גם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כתב: </w:t>
      </w:r>
    </w:p>
    <w:p w14:paraId="5015B26E" w14:textId="08DB51AE" w:rsidR="00353C83" w:rsidRPr="00353C83" w:rsidRDefault="00353C83" w:rsidP="00353C8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53C83">
        <w:rPr>
          <w:rFonts w:ascii="David" w:hAnsi="David" w:cs="David"/>
          <w:sz w:val="24"/>
          <w:szCs w:val="24"/>
          <w:rtl/>
        </w:rPr>
        <w:t xml:space="preserve"> "יש שלמדו מכאן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דכל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דליכא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פסקא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בהדיא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בגמרא כחד מן תנאי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דבשעת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הדחק אפשר לעשות כדברי יחיד, ולא שבקי' משום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כללא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דאית לן יחיד ורבים הלכה כרבים.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ואא"מ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הרשב"ץ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ז"ל כתב בפסקי נדה שחבר שאין ללמוד מכאן אלא </w:t>
      </w:r>
      <w:r w:rsidRPr="00353C83">
        <w:rPr>
          <w:rFonts w:ascii="David" w:hAnsi="David" w:cs="David"/>
          <w:b/>
          <w:bCs/>
          <w:sz w:val="24"/>
          <w:szCs w:val="24"/>
          <w:rtl/>
        </w:rPr>
        <w:t>דבר שהוא מדרבנן</w:t>
      </w:r>
      <w:r w:rsidR="00CC66FE">
        <w:rPr>
          <w:rFonts w:ascii="David" w:hAnsi="David" w:cs="David" w:hint="cs"/>
          <w:sz w:val="24"/>
          <w:szCs w:val="24"/>
          <w:rtl/>
        </w:rPr>
        <w:t>.</w:t>
      </w:r>
      <w:r w:rsidRPr="00353C83">
        <w:rPr>
          <w:rFonts w:ascii="David" w:hAnsi="David" w:cs="David"/>
          <w:sz w:val="24"/>
          <w:szCs w:val="24"/>
          <w:rtl/>
        </w:rPr>
        <w:t xml:space="preserve"> ואיכא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למילף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מינה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353C83">
        <w:rPr>
          <w:rFonts w:ascii="David" w:hAnsi="David" w:cs="David"/>
          <w:sz w:val="24"/>
          <w:szCs w:val="24"/>
          <w:rtl/>
        </w:rPr>
        <w:t xml:space="preserve"> שאם נחלקו הפוסקים בפסק אחד ואין ביד המורה הוראה להכריע</w:t>
      </w:r>
      <w:r w:rsidR="00CC66FE">
        <w:rPr>
          <w:rFonts w:ascii="David" w:hAnsi="David" w:cs="David" w:hint="cs"/>
          <w:sz w:val="24"/>
          <w:szCs w:val="24"/>
          <w:rtl/>
        </w:rPr>
        <w:t>-</w:t>
      </w:r>
      <w:r w:rsidRPr="00353C83">
        <w:rPr>
          <w:rFonts w:ascii="David" w:hAnsi="David" w:cs="David"/>
          <w:sz w:val="24"/>
          <w:szCs w:val="24"/>
          <w:rtl/>
        </w:rPr>
        <w:t xml:space="preserve"> יש לעשות בשעת הדחק כאחד מהם</w:t>
      </w:r>
      <w:r w:rsidR="00CC66FE">
        <w:rPr>
          <w:rFonts w:ascii="David" w:hAnsi="David" w:cs="David" w:hint="cs"/>
          <w:sz w:val="24"/>
          <w:szCs w:val="24"/>
          <w:rtl/>
        </w:rPr>
        <w:t xml:space="preserve">. </w:t>
      </w:r>
      <w:r w:rsidRPr="00353C83">
        <w:rPr>
          <w:rFonts w:ascii="David" w:hAnsi="David" w:cs="David"/>
          <w:sz w:val="24"/>
          <w:szCs w:val="24"/>
          <w:rtl/>
        </w:rPr>
        <w:t>ואפילו הוא יחיד אצל מרובים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Pr="00353C83">
        <w:rPr>
          <w:rFonts w:ascii="David" w:hAnsi="David" w:cs="David"/>
          <w:sz w:val="24"/>
          <w:szCs w:val="24"/>
          <w:rtl/>
        </w:rPr>
        <w:t xml:space="preserve"> כיון שדעתם שקולה לא נדחו דברי אותו יחיד</w:t>
      </w:r>
      <w:r w:rsidR="00CC66FE">
        <w:rPr>
          <w:rFonts w:ascii="David" w:hAnsi="David" w:cs="David" w:hint="cs"/>
          <w:sz w:val="24"/>
          <w:szCs w:val="24"/>
          <w:rtl/>
        </w:rPr>
        <w:t>.</w:t>
      </w:r>
      <w:r w:rsidRPr="00353C83">
        <w:rPr>
          <w:rFonts w:ascii="David" w:hAnsi="David" w:cs="David"/>
          <w:sz w:val="24"/>
          <w:szCs w:val="24"/>
          <w:rtl/>
        </w:rPr>
        <w:t xml:space="preserve"> ואף בזה בדרבנן בלחוד</w:t>
      </w:r>
      <w:r w:rsidR="00CC66FE">
        <w:rPr>
          <w:rFonts w:ascii="David" w:hAnsi="David" w:cs="David" w:hint="cs"/>
          <w:sz w:val="24"/>
          <w:szCs w:val="24"/>
          <w:rtl/>
        </w:rPr>
        <w:t xml:space="preserve"> </w:t>
      </w:r>
      <w:r w:rsidRPr="00353C83">
        <w:rPr>
          <w:rFonts w:ascii="David" w:hAnsi="David" w:cs="David"/>
          <w:sz w:val="24"/>
          <w:szCs w:val="24"/>
          <w:rtl/>
        </w:rPr>
        <w:t xml:space="preserve">עכ"ל. ומצאתי תשובה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להר"ן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ז"ל כדבריו [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דבדרבנן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] בלחוד הוא.. אבל מצאתי תשובה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להרשב"א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ז"ל... נראה מדבריו ז"ל שלא חלק בין דאורייתא לדרבנן</w:t>
      </w:r>
      <w:r w:rsidRPr="00353C83">
        <w:rPr>
          <w:rStyle w:val="aa"/>
          <w:rFonts w:ascii="David" w:hAnsi="David" w:cs="David"/>
          <w:sz w:val="24"/>
          <w:szCs w:val="24"/>
          <w:rtl/>
        </w:rPr>
        <w:footnoteReference w:id="35"/>
      </w:r>
      <w:r w:rsidRPr="00353C83">
        <w:rPr>
          <w:rFonts w:ascii="David" w:hAnsi="David" w:cs="David"/>
          <w:sz w:val="24"/>
          <w:szCs w:val="24"/>
          <w:rtl/>
        </w:rPr>
        <w:t xml:space="preserve">. מ"מ למעבד כדברי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המיקל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בשעת הדחק בדרבנן אפילו יחיד במקום רבים ואפילו קטן בחכמה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ובמנין</w:t>
      </w:r>
      <w:proofErr w:type="spellEnd"/>
      <w:r w:rsidRPr="00353C83">
        <w:rPr>
          <w:rFonts w:ascii="David" w:hAnsi="David" w:cs="David"/>
          <w:sz w:val="24"/>
          <w:szCs w:val="24"/>
          <w:rtl/>
        </w:rPr>
        <w:t xml:space="preserve"> בפני מי שגדול ממנו בחכמה </w:t>
      </w:r>
      <w:proofErr w:type="spellStart"/>
      <w:r w:rsidRPr="00353C83">
        <w:rPr>
          <w:rFonts w:ascii="David" w:hAnsi="David" w:cs="David"/>
          <w:sz w:val="24"/>
          <w:szCs w:val="24"/>
          <w:rtl/>
        </w:rPr>
        <w:t>ובמנין</w:t>
      </w:r>
      <w:proofErr w:type="spellEnd"/>
      <w:r w:rsidR="00CC66FE">
        <w:rPr>
          <w:rFonts w:ascii="David" w:hAnsi="David" w:cs="David" w:hint="cs"/>
          <w:sz w:val="24"/>
          <w:szCs w:val="24"/>
          <w:rtl/>
        </w:rPr>
        <w:t xml:space="preserve"> -</w:t>
      </w:r>
      <w:r w:rsidRPr="00353C83">
        <w:rPr>
          <w:rFonts w:ascii="David" w:hAnsi="David" w:cs="David"/>
          <w:sz w:val="24"/>
          <w:szCs w:val="24"/>
          <w:rtl/>
        </w:rPr>
        <w:t xml:space="preserve"> </w:t>
      </w:r>
      <w:r w:rsidRPr="00353C83">
        <w:rPr>
          <w:rFonts w:ascii="David" w:hAnsi="David" w:cs="David"/>
          <w:b/>
          <w:bCs/>
          <w:sz w:val="24"/>
          <w:szCs w:val="24"/>
          <w:rtl/>
        </w:rPr>
        <w:t>אין חולק</w:t>
      </w:r>
      <w:r w:rsidRPr="00353C83">
        <w:rPr>
          <w:rStyle w:val="aa"/>
          <w:rFonts w:ascii="David" w:hAnsi="David" w:cs="David"/>
          <w:sz w:val="24"/>
          <w:szCs w:val="24"/>
          <w:rtl/>
        </w:rPr>
        <w:footnoteReference w:id="36"/>
      </w:r>
      <w:r w:rsidRPr="00353C83">
        <w:rPr>
          <w:rFonts w:ascii="David" w:hAnsi="David" w:cs="David"/>
          <w:sz w:val="24"/>
          <w:szCs w:val="24"/>
          <w:rtl/>
        </w:rPr>
        <w:t>".</w:t>
      </w:r>
    </w:p>
    <w:p w14:paraId="6B6B09FD" w14:textId="16F7FA77" w:rsidR="00C036D7" w:rsidRDefault="00353C83" w:rsidP="00EB25C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האחרונים הסתמכו על כך לעיתים. </w:t>
      </w:r>
      <w:proofErr w:type="spellStart"/>
      <w:r w:rsidR="00C036D7">
        <w:rPr>
          <w:rFonts w:asciiTheme="majorBidi" w:hAnsiTheme="majorBidi" w:cstheme="majorBidi" w:hint="cs"/>
          <w:sz w:val="24"/>
          <w:szCs w:val="24"/>
          <w:rtl/>
        </w:rPr>
        <w:t>הט"ז</w:t>
      </w:r>
      <w:proofErr w:type="spellEnd"/>
      <w:r w:rsidR="00C036D7">
        <w:rPr>
          <w:rFonts w:asciiTheme="majorBidi" w:hAnsiTheme="majorBidi" w:cstheme="majorBidi" w:hint="cs"/>
          <w:sz w:val="24"/>
          <w:szCs w:val="24"/>
          <w:rtl/>
        </w:rPr>
        <w:t xml:space="preserve"> לימד זכות על המ</w:t>
      </w:r>
      <w:r w:rsidR="00EB25C8">
        <w:rPr>
          <w:rFonts w:asciiTheme="majorBidi" w:hAnsiTheme="majorBidi" w:cstheme="majorBidi" w:hint="cs"/>
          <w:sz w:val="24"/>
          <w:szCs w:val="24"/>
          <w:rtl/>
        </w:rPr>
        <w:t>נהג שלא להיזהר מחדש בחוץ לארץ. דין זה נתון</w:t>
      </w:r>
      <w:r w:rsidR="00C036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B25C8">
        <w:rPr>
          <w:rFonts w:asciiTheme="majorBidi" w:hAnsiTheme="majorBidi" w:cstheme="majorBidi" w:hint="cs"/>
          <w:sz w:val="24"/>
          <w:szCs w:val="24"/>
          <w:rtl/>
        </w:rPr>
        <w:t>ב</w:t>
      </w:r>
      <w:r w:rsidR="00C036D7">
        <w:rPr>
          <w:rFonts w:asciiTheme="majorBidi" w:hAnsiTheme="majorBidi" w:cstheme="majorBidi" w:hint="cs"/>
          <w:sz w:val="24"/>
          <w:szCs w:val="24"/>
          <w:rtl/>
        </w:rPr>
        <w:t>מחלוקת תנאים</w:t>
      </w:r>
      <w:r w:rsidR="00EB25C8">
        <w:rPr>
          <w:rFonts w:asciiTheme="majorBidi" w:hAnsiTheme="majorBidi" w:cstheme="majorBidi" w:hint="cs"/>
          <w:sz w:val="24"/>
          <w:szCs w:val="24"/>
          <w:rtl/>
        </w:rPr>
        <w:t>. לדעת רבי אליעזר חדש נוהג בחוץ לארץ</w:t>
      </w:r>
      <w:r w:rsidR="00BE47F5">
        <w:rPr>
          <w:rStyle w:val="aa"/>
          <w:rFonts w:asciiTheme="majorBidi" w:hAnsiTheme="majorBidi" w:cstheme="majorBidi"/>
          <w:sz w:val="24"/>
          <w:szCs w:val="24"/>
          <w:rtl/>
        </w:rPr>
        <w:footnoteReference w:id="37"/>
      </w:r>
      <w:r w:rsidR="00EB25C8">
        <w:rPr>
          <w:rFonts w:asciiTheme="majorBidi" w:hAnsiTheme="majorBidi" w:cstheme="majorBidi" w:hint="cs"/>
          <w:sz w:val="24"/>
          <w:szCs w:val="24"/>
          <w:rtl/>
        </w:rPr>
        <w:t>.</w:t>
      </w:r>
      <w:r w:rsidR="00C036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"יש לנו לדון ולומר </w:t>
      </w:r>
      <w:proofErr w:type="spellStart"/>
      <w:r w:rsidR="00C036D7" w:rsidRPr="00C036D7">
        <w:rPr>
          <w:rFonts w:ascii="David" w:hAnsi="David" w:cs="David"/>
          <w:sz w:val="24"/>
          <w:szCs w:val="24"/>
          <w:rtl/>
        </w:rPr>
        <w:t>דבמדינות</w:t>
      </w:r>
      <w:proofErr w:type="spellEnd"/>
      <w:r w:rsidR="00C036D7" w:rsidRPr="00C036D7">
        <w:rPr>
          <w:rFonts w:ascii="David" w:hAnsi="David" w:cs="David"/>
          <w:sz w:val="24"/>
          <w:szCs w:val="24"/>
          <w:rtl/>
        </w:rPr>
        <w:t xml:space="preserve"> אלו שהוא שעת הדחק </w:t>
      </w:r>
      <w:proofErr w:type="spellStart"/>
      <w:r w:rsidR="00C036D7" w:rsidRPr="00C036D7">
        <w:rPr>
          <w:rFonts w:ascii="David" w:hAnsi="David" w:cs="David"/>
          <w:sz w:val="24"/>
          <w:szCs w:val="24"/>
          <w:rtl/>
        </w:rPr>
        <w:t>דחייו</w:t>
      </w:r>
      <w:proofErr w:type="spellEnd"/>
      <w:r w:rsidR="00C036D7" w:rsidRPr="00C036D7">
        <w:rPr>
          <w:rFonts w:ascii="David" w:hAnsi="David" w:cs="David"/>
          <w:sz w:val="24"/>
          <w:szCs w:val="24"/>
          <w:rtl/>
        </w:rPr>
        <w:t xml:space="preserve"> של אדם תלוי בשתיית שכר שעורים ושבולת שועל</w:t>
      </w:r>
      <w:r w:rsidR="00BE47F5">
        <w:rPr>
          <w:rFonts w:ascii="David" w:hAnsi="David" w:cs="David" w:hint="cs"/>
          <w:sz w:val="24"/>
          <w:szCs w:val="24"/>
          <w:rtl/>
        </w:rPr>
        <w:t>-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 כדאי הוא התנא קמא לסמוך עליו בשעת הדחק... והפוסקים שלא חשו לשעת הדחק בזה</w:t>
      </w:r>
      <w:r w:rsidR="00CC66FE">
        <w:rPr>
          <w:rFonts w:ascii="David" w:hAnsi="David" w:cs="David" w:hint="cs"/>
          <w:sz w:val="24"/>
          <w:szCs w:val="24"/>
          <w:rtl/>
        </w:rPr>
        <w:t>,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C036D7" w:rsidRPr="00C036D7">
        <w:rPr>
          <w:rFonts w:ascii="David" w:hAnsi="David" w:cs="David"/>
          <w:sz w:val="24"/>
          <w:szCs w:val="24"/>
          <w:rtl/>
        </w:rPr>
        <w:t>דבארצות</w:t>
      </w:r>
      <w:proofErr w:type="spellEnd"/>
      <w:r w:rsidR="00C036D7" w:rsidRPr="00C036D7">
        <w:rPr>
          <w:rFonts w:ascii="David" w:hAnsi="David" w:cs="David"/>
          <w:sz w:val="24"/>
          <w:szCs w:val="24"/>
          <w:rtl/>
        </w:rPr>
        <w:t xml:space="preserve"> שלהם אין זה דחק כל עיקר</w:t>
      </w:r>
      <w:r w:rsidR="00CC66FE">
        <w:rPr>
          <w:rFonts w:ascii="David" w:hAnsi="David" w:cs="David" w:hint="cs"/>
          <w:sz w:val="24"/>
          <w:szCs w:val="24"/>
          <w:rtl/>
        </w:rPr>
        <w:t>.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C036D7" w:rsidRPr="00C036D7">
        <w:rPr>
          <w:rFonts w:ascii="David" w:hAnsi="David" w:cs="David"/>
          <w:sz w:val="24"/>
          <w:szCs w:val="24"/>
          <w:rtl/>
        </w:rPr>
        <w:t>דהם</w:t>
      </w:r>
      <w:proofErr w:type="spellEnd"/>
      <w:r w:rsidR="00C036D7" w:rsidRPr="00C036D7">
        <w:rPr>
          <w:rFonts w:ascii="David" w:hAnsi="David" w:cs="David"/>
          <w:sz w:val="24"/>
          <w:szCs w:val="24"/>
          <w:rtl/>
        </w:rPr>
        <w:t xml:space="preserve"> היו בארצות החמים ובהרבה שנים לא יזדמן שיהיה באותה שנה איסור חדש</w:t>
      </w:r>
      <w:r w:rsidR="00CC66FE">
        <w:rPr>
          <w:rFonts w:ascii="David" w:hAnsi="David" w:cs="David" w:hint="cs"/>
          <w:sz w:val="24"/>
          <w:szCs w:val="24"/>
          <w:rtl/>
        </w:rPr>
        <w:t>.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 אבל בארצות שיש בהם קרירות</w:t>
      </w:r>
      <w:r w:rsidR="00CC66FE">
        <w:rPr>
          <w:rFonts w:ascii="David" w:hAnsi="David" w:cs="David" w:hint="cs"/>
          <w:sz w:val="24"/>
          <w:szCs w:val="24"/>
          <w:rtl/>
        </w:rPr>
        <w:t>-</w:t>
      </w:r>
      <w:r w:rsidR="00C036D7" w:rsidRPr="00C036D7">
        <w:rPr>
          <w:rFonts w:ascii="David" w:hAnsi="David" w:cs="David"/>
          <w:sz w:val="24"/>
          <w:szCs w:val="24"/>
          <w:rtl/>
        </w:rPr>
        <w:t>זמן החורף נמשך עד פסח</w:t>
      </w:r>
      <w:r w:rsidR="00CC66FE">
        <w:rPr>
          <w:rFonts w:ascii="David" w:hAnsi="David" w:cs="David" w:hint="cs"/>
          <w:sz w:val="24"/>
          <w:szCs w:val="24"/>
          <w:rtl/>
        </w:rPr>
        <w:t>-</w:t>
      </w:r>
      <w:r w:rsidR="00C036D7" w:rsidRPr="00C036D7">
        <w:rPr>
          <w:rFonts w:ascii="David" w:hAnsi="David" w:cs="David"/>
          <w:sz w:val="24"/>
          <w:szCs w:val="24"/>
          <w:rtl/>
        </w:rPr>
        <w:t xml:space="preserve"> ודאי מודים שיש לסמוך להקל בזה כיון שחייו של אדם תלוי ממש בזה</w:t>
      </w:r>
      <w:r w:rsidR="00C036D7">
        <w:rPr>
          <w:rStyle w:val="aa"/>
          <w:rFonts w:asciiTheme="majorBidi" w:hAnsiTheme="majorBidi" w:cs="Times New Roman"/>
          <w:sz w:val="24"/>
          <w:szCs w:val="24"/>
          <w:rtl/>
        </w:rPr>
        <w:footnoteReference w:id="38"/>
      </w:r>
      <w:r w:rsidR="00C036D7">
        <w:rPr>
          <w:rFonts w:asciiTheme="majorBidi" w:hAnsiTheme="majorBidi" w:cs="Times New Roman" w:hint="cs"/>
          <w:sz w:val="24"/>
          <w:szCs w:val="24"/>
          <w:rtl/>
        </w:rPr>
        <w:t>".</w:t>
      </w:r>
      <w:r w:rsidR="00946797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C036D7">
        <w:rPr>
          <w:rFonts w:asciiTheme="majorBidi" w:hAnsiTheme="majorBidi" w:cs="Times New Roman" w:hint="cs"/>
          <w:sz w:val="24"/>
          <w:szCs w:val="24"/>
          <w:rtl/>
        </w:rPr>
        <w:t>דוגמה נוספת: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בשו"ת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בית אפרים </w:t>
      </w:r>
      <w:r w:rsidRPr="00E9412F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מהדו"ת</w:t>
      </w:r>
      <w:proofErr w:type="spellEnd"/>
      <w:r w:rsidRPr="00E9412F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ח"ב</w:t>
      </w:r>
      <w:proofErr w:type="spellEnd"/>
      <w:r w:rsidRPr="00E9412F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אה"ע</w:t>
      </w:r>
      <w:proofErr w:type="spellEnd"/>
      <w:r w:rsidRPr="00E9412F">
        <w:rPr>
          <w:rFonts w:ascii="David" w:hAnsi="David" w:cs="David"/>
          <w:sz w:val="20"/>
          <w:szCs w:val="20"/>
          <w:rtl/>
        </w:rPr>
        <w:t xml:space="preserve"> סי' ה' - ז')</w:t>
      </w:r>
      <w:r w:rsidRPr="00EA08AD">
        <w:rPr>
          <w:rFonts w:ascii="David" w:hAnsi="David" w:cs="David"/>
          <w:sz w:val="24"/>
          <w:szCs w:val="24"/>
          <w:rtl/>
        </w:rPr>
        <w:t xml:space="preserve"> כתב להתיר א</w:t>
      </w:r>
      <w:r w:rsidR="00946797">
        <w:rPr>
          <w:rFonts w:ascii="David" w:hAnsi="David" w:cs="David" w:hint="cs"/>
          <w:sz w:val="24"/>
          <w:szCs w:val="24"/>
          <w:rtl/>
        </w:rPr>
        <w:t>י</w:t>
      </w:r>
      <w:r w:rsidRPr="00EA08AD">
        <w:rPr>
          <w:rFonts w:ascii="David" w:hAnsi="David" w:cs="David"/>
          <w:sz w:val="24"/>
          <w:szCs w:val="24"/>
          <w:rtl/>
        </w:rPr>
        <w:t xml:space="preserve">שה שומרת יבם שנקטע רגלו הימנית של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היבם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, והציע הגאון הנ"ל דבר חדש לסניף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להיתרא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שיחלוץ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היבם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ברגל שמאל, דאף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דנפסק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בשו"ע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אה"ע</w:t>
      </w:r>
      <w:proofErr w:type="spellEnd"/>
      <w:r w:rsidRPr="00E9412F">
        <w:rPr>
          <w:rFonts w:ascii="David" w:hAnsi="David" w:cs="David"/>
          <w:sz w:val="20"/>
          <w:szCs w:val="20"/>
          <w:rtl/>
        </w:rPr>
        <w:t xml:space="preserve"> סי' קס"ט </w:t>
      </w:r>
      <w:proofErr w:type="spellStart"/>
      <w:r w:rsidRPr="00E9412F">
        <w:rPr>
          <w:rFonts w:ascii="David" w:hAnsi="David" w:cs="David"/>
          <w:sz w:val="20"/>
          <w:szCs w:val="20"/>
          <w:rtl/>
        </w:rPr>
        <w:t>סכ"ד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כרבנן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דמתני' יבמות </w:t>
      </w:r>
      <w:r w:rsidRPr="00E9412F">
        <w:rPr>
          <w:rFonts w:ascii="David" w:hAnsi="David" w:cs="David"/>
          <w:sz w:val="20"/>
          <w:szCs w:val="20"/>
          <w:rtl/>
        </w:rPr>
        <w:t>(ק"ד א)</w:t>
      </w:r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דחלצה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בשמאל פסולה, מ"מ מצא דעת יחיד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בראב"ן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דפסק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A08AD">
        <w:rPr>
          <w:rFonts w:ascii="David" w:hAnsi="David" w:cs="David"/>
          <w:sz w:val="24"/>
          <w:szCs w:val="24"/>
          <w:rtl/>
        </w:rPr>
        <w:t>דבדיעבד</w:t>
      </w:r>
      <w:proofErr w:type="spellEnd"/>
      <w:r w:rsidRPr="00EA08AD">
        <w:rPr>
          <w:rFonts w:ascii="David" w:hAnsi="David" w:cs="David"/>
          <w:sz w:val="24"/>
          <w:szCs w:val="24"/>
          <w:rtl/>
        </w:rPr>
        <w:t xml:space="preserve"> חלצה בשמאל כשרה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39"/>
      </w:r>
      <w:r>
        <w:rPr>
          <w:rFonts w:ascii="David" w:hAnsi="David" w:cs="David" w:hint="cs"/>
          <w:sz w:val="24"/>
          <w:szCs w:val="24"/>
          <w:rtl/>
        </w:rPr>
        <w:t>"</w:t>
      </w:r>
      <w:r w:rsidRPr="00EA08AD">
        <w:rPr>
          <w:rFonts w:ascii="David" w:hAnsi="David" w:cs="David"/>
          <w:sz w:val="24"/>
          <w:szCs w:val="24"/>
          <w:rtl/>
        </w:rPr>
        <w:t>.</w:t>
      </w:r>
      <w:r w:rsidR="00C036D7">
        <w:rPr>
          <w:rFonts w:asciiTheme="majorBidi" w:hAnsiTheme="majorBidi" w:cstheme="majorBidi" w:hint="cs"/>
          <w:sz w:val="24"/>
          <w:szCs w:val="24"/>
          <w:rtl/>
        </w:rPr>
        <w:t xml:space="preserve"> החתם סופר לא קיבל היתר זה בשל טיעון מעניין: </w:t>
      </w:r>
    </w:p>
    <w:p w14:paraId="046B1B8F" w14:textId="035E14CB" w:rsidR="0048335B" w:rsidRDefault="00C036D7" w:rsidP="00EB25C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C036D7">
        <w:rPr>
          <w:rFonts w:ascii="David" w:hAnsi="David" w:cs="David"/>
          <w:sz w:val="24"/>
          <w:szCs w:val="24"/>
          <w:rtl/>
        </w:rPr>
        <w:t>הראב"ן</w:t>
      </w:r>
      <w:proofErr w:type="spellEnd"/>
      <w:r w:rsidRPr="00C036D7">
        <w:rPr>
          <w:rFonts w:ascii="David" w:hAnsi="David" w:cs="David"/>
          <w:sz w:val="24"/>
          <w:szCs w:val="24"/>
          <w:rtl/>
        </w:rPr>
        <w:t xml:space="preserve"> הי' רב גדול ומפורסם חברם של ר"ת </w:t>
      </w:r>
      <w:proofErr w:type="spellStart"/>
      <w:r w:rsidRPr="00C036D7">
        <w:rPr>
          <w:rFonts w:ascii="David" w:hAnsi="David" w:cs="David"/>
          <w:sz w:val="24"/>
          <w:szCs w:val="24"/>
          <w:rtl/>
        </w:rPr>
        <w:t>ורשב"ם</w:t>
      </w:r>
      <w:proofErr w:type="spellEnd"/>
      <w:r w:rsidRPr="00C036D7">
        <w:rPr>
          <w:rFonts w:ascii="David" w:hAnsi="David" w:cs="David"/>
          <w:sz w:val="24"/>
          <w:szCs w:val="24"/>
          <w:rtl/>
        </w:rPr>
        <w:t xml:space="preserve"> וגדולי הפוסקים המה תלמידיו ובני בניו כידוע</w:t>
      </w:r>
      <w:r w:rsidR="00EF0765">
        <w:rPr>
          <w:rFonts w:ascii="David" w:hAnsi="David" w:cs="David" w:hint="cs"/>
          <w:sz w:val="24"/>
          <w:szCs w:val="24"/>
          <w:rtl/>
        </w:rPr>
        <w:t>.</w:t>
      </w:r>
      <w:r w:rsidRPr="00C036D7">
        <w:rPr>
          <w:rFonts w:ascii="David" w:hAnsi="David" w:cs="David"/>
          <w:sz w:val="24"/>
          <w:szCs w:val="24"/>
          <w:rtl/>
        </w:rPr>
        <w:t xml:space="preserve"> ואין מהם </w:t>
      </w:r>
      <w:proofErr w:type="spellStart"/>
      <w:r w:rsidRPr="00C036D7">
        <w:rPr>
          <w:rFonts w:ascii="David" w:hAnsi="David" w:cs="David"/>
          <w:sz w:val="24"/>
          <w:szCs w:val="24"/>
          <w:rtl/>
        </w:rPr>
        <w:t>מייתי</w:t>
      </w:r>
      <w:proofErr w:type="spellEnd"/>
      <w:r w:rsidRPr="00C036D7">
        <w:rPr>
          <w:rFonts w:ascii="David" w:hAnsi="David" w:cs="David"/>
          <w:sz w:val="24"/>
          <w:szCs w:val="24"/>
          <w:rtl/>
        </w:rPr>
        <w:t xml:space="preserve"> דעתו אפי' לחלוק עליו</w:t>
      </w:r>
      <w:r w:rsidR="00CC66FE">
        <w:rPr>
          <w:rFonts w:ascii="David" w:hAnsi="David" w:cs="David" w:hint="cs"/>
          <w:sz w:val="24"/>
          <w:szCs w:val="24"/>
          <w:rtl/>
        </w:rPr>
        <w:t>.</w:t>
      </w:r>
      <w:r w:rsidRPr="00C036D7">
        <w:rPr>
          <w:rFonts w:ascii="David" w:hAnsi="David" w:cs="David"/>
          <w:sz w:val="24"/>
          <w:szCs w:val="24"/>
          <w:rtl/>
        </w:rPr>
        <w:t xml:space="preserve"> ואין לומר שלא הי' מפ</w:t>
      </w:r>
      <w:r w:rsidR="00EB25C8">
        <w:rPr>
          <w:rFonts w:ascii="David" w:hAnsi="David" w:cs="David"/>
          <w:sz w:val="24"/>
          <w:szCs w:val="24"/>
          <w:rtl/>
        </w:rPr>
        <w:t>ורסם להם אף על גב</w:t>
      </w:r>
      <w:r w:rsidR="00EB25C8">
        <w:rPr>
          <w:rStyle w:val="aa"/>
          <w:rFonts w:ascii="David" w:hAnsi="David" w:cs="David"/>
          <w:sz w:val="24"/>
          <w:szCs w:val="24"/>
          <w:rtl/>
        </w:rPr>
        <w:footnoteReference w:id="40"/>
      </w:r>
      <w:r w:rsidR="00EB25C8">
        <w:rPr>
          <w:rFonts w:ascii="David" w:hAnsi="David" w:cs="David"/>
          <w:sz w:val="24"/>
          <w:szCs w:val="24"/>
          <w:rtl/>
        </w:rPr>
        <w:t xml:space="preserve"> לא </w:t>
      </w:r>
      <w:r w:rsidR="00EB25C8">
        <w:rPr>
          <w:rFonts w:ascii="David" w:hAnsi="David" w:cs="David"/>
          <w:sz w:val="24"/>
          <w:szCs w:val="24"/>
          <w:rtl/>
        </w:rPr>
        <w:lastRenderedPageBreak/>
        <w:t>חשו לו כלל</w:t>
      </w:r>
      <w:r w:rsidR="00EB25C8">
        <w:rPr>
          <w:rFonts w:ascii="David" w:hAnsi="David" w:cs="David" w:hint="cs"/>
          <w:sz w:val="24"/>
          <w:szCs w:val="24"/>
          <w:rtl/>
        </w:rPr>
        <w:t>.</w:t>
      </w:r>
      <w:r w:rsidR="00946797">
        <w:rPr>
          <w:rFonts w:ascii="David" w:hAnsi="David" w:cs="David" w:hint="cs"/>
          <w:sz w:val="24"/>
          <w:szCs w:val="24"/>
          <w:rtl/>
        </w:rPr>
        <w:t>.</w:t>
      </w:r>
      <w:r w:rsidR="00EB25C8">
        <w:rPr>
          <w:rFonts w:ascii="David" w:hAnsi="David" w:cs="David" w:hint="cs"/>
          <w:sz w:val="24"/>
          <w:szCs w:val="24"/>
          <w:rtl/>
        </w:rPr>
        <w:t xml:space="preserve">. </w:t>
      </w:r>
      <w:r w:rsidRPr="00C036D7">
        <w:rPr>
          <w:rFonts w:ascii="David" w:hAnsi="David" w:cs="David"/>
          <w:sz w:val="24"/>
          <w:szCs w:val="24"/>
          <w:rtl/>
        </w:rPr>
        <w:t xml:space="preserve">ע"כ </w:t>
      </w:r>
      <w:proofErr w:type="spellStart"/>
      <w:r w:rsidRPr="00C036D7">
        <w:rPr>
          <w:rFonts w:ascii="David" w:hAnsi="David" w:cs="David"/>
          <w:sz w:val="24"/>
          <w:szCs w:val="24"/>
          <w:rtl/>
        </w:rPr>
        <w:t>לע"ד</w:t>
      </w:r>
      <w:proofErr w:type="spellEnd"/>
      <w:r w:rsidRPr="00C036D7">
        <w:rPr>
          <w:rFonts w:ascii="David" w:hAnsi="David" w:cs="David"/>
          <w:sz w:val="24"/>
          <w:szCs w:val="24"/>
          <w:rtl/>
        </w:rPr>
        <w:t xml:space="preserve"> אין לעשות מזה שום סניף כלל לחלוץ בשמאל אפי' בקיטע</w:t>
      </w:r>
      <w:r w:rsidR="00EB25C8">
        <w:rPr>
          <w:rStyle w:val="aa"/>
          <w:rFonts w:ascii="David" w:hAnsi="David" w:cs="David"/>
          <w:sz w:val="24"/>
          <w:szCs w:val="24"/>
          <w:rtl/>
        </w:rPr>
        <w:footnoteReference w:id="41"/>
      </w:r>
      <w:r w:rsidR="00EB25C8">
        <w:rPr>
          <w:rFonts w:ascii="David" w:hAnsi="David" w:cs="David" w:hint="cs"/>
          <w:sz w:val="24"/>
          <w:szCs w:val="24"/>
          <w:rtl/>
        </w:rPr>
        <w:t>".</w:t>
      </w:r>
      <w:r w:rsidRPr="00C036D7">
        <w:rPr>
          <w:rFonts w:ascii="David" w:hAnsi="David" w:cs="David"/>
          <w:sz w:val="24"/>
          <w:szCs w:val="24"/>
          <w:rtl/>
        </w:rPr>
        <w:t xml:space="preserve"> </w:t>
      </w:r>
      <w:r w:rsidR="0048335B">
        <w:rPr>
          <w:rFonts w:asciiTheme="majorBidi" w:hAnsiTheme="majorBidi" w:cstheme="majorBidi" w:hint="cs"/>
          <w:sz w:val="24"/>
          <w:szCs w:val="24"/>
          <w:rtl/>
        </w:rPr>
        <w:t xml:space="preserve">יש להעיר, שלשיטת בעלי התוספות דין טומאה כאן קל אף יותר מדין דרבנן רגיל: </w:t>
      </w:r>
      <w:r w:rsidR="0048335B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48335B" w:rsidRPr="0048335B">
        <w:rPr>
          <w:rFonts w:ascii="David" w:hAnsi="David" w:cs="David"/>
          <w:b/>
          <w:bCs/>
          <w:sz w:val="24"/>
          <w:szCs w:val="24"/>
          <w:rtl/>
        </w:rPr>
        <w:t xml:space="preserve">טומאת מעת לעת </w:t>
      </w:r>
      <w:proofErr w:type="spellStart"/>
      <w:r w:rsidR="0048335B" w:rsidRPr="0048335B">
        <w:rPr>
          <w:rFonts w:ascii="David" w:hAnsi="David" w:cs="David"/>
          <w:b/>
          <w:bCs/>
          <w:sz w:val="24"/>
          <w:szCs w:val="24"/>
          <w:rtl/>
        </w:rPr>
        <w:t>קיל</w:t>
      </w:r>
      <w:proofErr w:type="spellEnd"/>
      <w:r w:rsidR="0048335B" w:rsidRPr="0048335B">
        <w:rPr>
          <w:rFonts w:ascii="David" w:hAnsi="David" w:cs="David"/>
          <w:b/>
          <w:bCs/>
          <w:sz w:val="24"/>
          <w:szCs w:val="24"/>
          <w:rtl/>
        </w:rPr>
        <w:t xml:space="preserve"> טפי</w:t>
      </w:r>
      <w:r w:rsidR="0048335B" w:rsidRPr="0048335B">
        <w:rPr>
          <w:rFonts w:ascii="David" w:hAnsi="David" w:cs="David"/>
          <w:sz w:val="24"/>
          <w:szCs w:val="24"/>
          <w:rtl/>
        </w:rPr>
        <w:t xml:space="preserve"> שאין שום ספק טומאה בשעה שעוסקת בטהרות</w:t>
      </w:r>
      <w:r w:rsidR="0048335B">
        <w:rPr>
          <w:rStyle w:val="aa"/>
          <w:rFonts w:ascii="David" w:hAnsi="David" w:cs="David"/>
          <w:sz w:val="24"/>
          <w:szCs w:val="24"/>
          <w:rtl/>
        </w:rPr>
        <w:footnoteReference w:id="42"/>
      </w:r>
      <w:r w:rsidR="0048335B">
        <w:rPr>
          <w:rFonts w:ascii="David" w:hAnsi="David" w:cs="David" w:hint="cs"/>
          <w:sz w:val="24"/>
          <w:szCs w:val="24"/>
          <w:rtl/>
        </w:rPr>
        <w:t>"</w:t>
      </w:r>
      <w:r w:rsidR="0048335B" w:rsidRPr="0048335B">
        <w:rPr>
          <w:rFonts w:ascii="David" w:hAnsi="David" w:cs="David"/>
          <w:sz w:val="24"/>
          <w:szCs w:val="24"/>
          <w:rtl/>
        </w:rPr>
        <w:t>.</w:t>
      </w:r>
      <w:r w:rsidR="0048335B">
        <w:rPr>
          <w:rFonts w:asciiTheme="majorBidi" w:hAnsiTheme="majorBidi" w:cstheme="majorBidi" w:hint="cs"/>
          <w:sz w:val="24"/>
          <w:szCs w:val="24"/>
          <w:rtl/>
        </w:rPr>
        <w:t xml:space="preserve"> לפי זה אין ראיה להקל מסוגייתנו</w:t>
      </w:r>
      <w:r w:rsidR="0048335B">
        <w:rPr>
          <w:rStyle w:val="aa"/>
          <w:rFonts w:asciiTheme="majorBidi" w:hAnsiTheme="majorBidi" w:cstheme="majorBidi"/>
          <w:sz w:val="24"/>
          <w:szCs w:val="24"/>
          <w:rtl/>
        </w:rPr>
        <w:footnoteReference w:id="43"/>
      </w:r>
      <w:r w:rsidR="0048335B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C0CFF1D" w14:textId="77777777" w:rsidR="0014514D" w:rsidRDefault="0014514D" w:rsidP="00EB25C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31A89F12" w14:textId="77777777" w:rsidR="002D3D20" w:rsidRPr="00701215" w:rsidRDefault="002D3D20" w:rsidP="002D3D20">
      <w:pPr>
        <w:spacing w:after="0" w:line="360" w:lineRule="auto"/>
        <w:rPr>
          <w:rFonts w:ascii="David" w:hAnsi="David" w:cs="David"/>
          <w:color w:val="FF0000"/>
          <w:sz w:val="24"/>
          <w:szCs w:val="24"/>
        </w:rPr>
      </w:pPr>
      <w:r>
        <w:rPr>
          <w:rFonts w:ascii="David" w:hAnsi="David" w:cs="David" w:hint="cs"/>
          <w:color w:val="FF0000"/>
          <w:sz w:val="24"/>
          <w:szCs w:val="24"/>
          <w:rtl/>
        </w:rPr>
        <w:t xml:space="preserve">לתגובות: </w:t>
      </w:r>
      <w:r>
        <w:rPr>
          <w:rFonts w:ascii="David" w:hAnsi="David" w:cs="David"/>
          <w:color w:val="FF0000"/>
          <w:sz w:val="24"/>
          <w:szCs w:val="24"/>
        </w:rPr>
        <w:t>shnufi@gmail.com</w:t>
      </w:r>
    </w:p>
    <w:p w14:paraId="39A3BDEC" w14:textId="77777777" w:rsidR="0014514D" w:rsidRDefault="0014514D" w:rsidP="00EB25C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59B9DE06" w14:textId="77777777" w:rsidR="0014514D" w:rsidRDefault="0014514D" w:rsidP="00EB25C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sectPr w:rsidR="0014514D" w:rsidSect="00BA4D4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88F6" w14:textId="77777777" w:rsidR="0037213C" w:rsidRDefault="0037213C" w:rsidP="00143067">
      <w:pPr>
        <w:spacing w:after="0" w:line="240" w:lineRule="auto"/>
      </w:pPr>
      <w:r>
        <w:separator/>
      </w:r>
    </w:p>
  </w:endnote>
  <w:endnote w:type="continuationSeparator" w:id="0">
    <w:p w14:paraId="05274B4E" w14:textId="77777777" w:rsidR="0037213C" w:rsidRDefault="0037213C" w:rsidP="0014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E69A" w14:textId="77777777" w:rsidR="0037213C" w:rsidRDefault="0037213C" w:rsidP="00143067">
      <w:pPr>
        <w:spacing w:after="0" w:line="240" w:lineRule="auto"/>
      </w:pPr>
      <w:r>
        <w:separator/>
      </w:r>
    </w:p>
  </w:footnote>
  <w:footnote w:type="continuationSeparator" w:id="0">
    <w:p w14:paraId="3B836282" w14:textId="77777777" w:rsidR="0037213C" w:rsidRDefault="0037213C" w:rsidP="00143067">
      <w:pPr>
        <w:spacing w:after="0" w:line="240" w:lineRule="auto"/>
      </w:pPr>
      <w:r>
        <w:continuationSeparator/>
      </w:r>
    </w:p>
  </w:footnote>
  <w:footnote w:id="1">
    <w:p w14:paraId="74822894" w14:textId="3F7D2B7B" w:rsidR="006F1156" w:rsidRPr="006F1156" w:rsidRDefault="006F1156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נדה </w:t>
      </w:r>
      <w:r w:rsidRPr="006F1156">
        <w:rPr>
          <w:rFonts w:asciiTheme="majorBidi" w:hAnsiTheme="majorBidi" w:cstheme="majorBidi"/>
          <w:rtl/>
        </w:rPr>
        <w:t>ד</w:t>
      </w:r>
      <w:r w:rsidR="00D60434">
        <w:rPr>
          <w:rFonts w:asciiTheme="majorBidi" w:hAnsiTheme="majorBidi" w:cstheme="majorBidi" w:hint="cs"/>
          <w:rtl/>
        </w:rPr>
        <w:t>,</w:t>
      </w:r>
      <w:r w:rsidRPr="006F1156">
        <w:rPr>
          <w:rFonts w:asciiTheme="majorBidi" w:hAnsiTheme="majorBidi" w:cstheme="majorBidi"/>
          <w:rtl/>
        </w:rPr>
        <w:t xml:space="preserve"> ב</w:t>
      </w:r>
      <w:r>
        <w:rPr>
          <w:rFonts w:asciiTheme="majorBidi" w:hAnsiTheme="majorBidi" w:cstheme="majorBidi" w:hint="cs"/>
          <w:rtl/>
        </w:rPr>
        <w:t>.</w:t>
      </w:r>
    </w:p>
  </w:footnote>
  <w:footnote w:id="2">
    <w:p w14:paraId="405B9DFE" w14:textId="00F168BE" w:rsidR="00D20E0A" w:rsidRPr="00495DC4" w:rsidRDefault="00D20E0A" w:rsidP="006F1156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משנה נדה פרק א משנה ה.</w:t>
      </w:r>
    </w:p>
  </w:footnote>
  <w:footnote w:id="3">
    <w:p w14:paraId="15C8E63A" w14:textId="002F4ECC" w:rsidR="00D20E0A" w:rsidRPr="00495DC4" w:rsidRDefault="00D20E0A" w:rsidP="00495DC4">
      <w:pPr>
        <w:pStyle w:val="a8"/>
        <w:spacing w:line="360" w:lineRule="auto"/>
        <w:rPr>
          <w:rFonts w:asciiTheme="majorBidi" w:hAnsiTheme="majorBidi" w:cstheme="majorBidi"/>
        </w:rPr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חידושי </w:t>
      </w:r>
      <w:proofErr w:type="spellStart"/>
      <w:r w:rsidRPr="00495DC4">
        <w:rPr>
          <w:rFonts w:asciiTheme="majorBidi" w:hAnsiTheme="majorBidi" w:cstheme="majorBidi"/>
          <w:rtl/>
        </w:rPr>
        <w:t>הר"ן</w:t>
      </w:r>
      <w:proofErr w:type="spellEnd"/>
      <w:r w:rsidRPr="00495DC4">
        <w:rPr>
          <w:rFonts w:asciiTheme="majorBidi" w:hAnsiTheme="majorBidi" w:cstheme="majorBidi"/>
          <w:rtl/>
        </w:rPr>
        <w:t xml:space="preserve"> נדה ו</w:t>
      </w:r>
      <w:r w:rsidR="00D60434">
        <w:rPr>
          <w:rFonts w:asciiTheme="majorBidi" w:hAnsiTheme="majorBidi" w:cstheme="majorBidi" w:hint="cs"/>
          <w:rtl/>
        </w:rPr>
        <w:t>,</w:t>
      </w:r>
      <w:r w:rsidRPr="00495DC4">
        <w:rPr>
          <w:rFonts w:asciiTheme="majorBidi" w:hAnsiTheme="majorBidi" w:cstheme="majorBidi"/>
          <w:rtl/>
        </w:rPr>
        <w:t xml:space="preserve"> א ד"ה </w:t>
      </w:r>
      <w:proofErr w:type="spellStart"/>
      <w:r w:rsidRPr="00495DC4">
        <w:rPr>
          <w:rFonts w:asciiTheme="majorBidi" w:hAnsiTheme="majorBidi" w:cstheme="majorBidi"/>
          <w:rtl/>
        </w:rPr>
        <w:t>חברייא</w:t>
      </w:r>
      <w:proofErr w:type="spellEnd"/>
      <w:r w:rsidRPr="00495DC4">
        <w:rPr>
          <w:rFonts w:asciiTheme="majorBidi" w:hAnsiTheme="majorBidi" w:cstheme="majorBidi"/>
          <w:rtl/>
        </w:rPr>
        <w:t xml:space="preserve"> </w:t>
      </w:r>
      <w:proofErr w:type="spellStart"/>
      <w:r w:rsidRPr="00495DC4">
        <w:rPr>
          <w:rFonts w:asciiTheme="majorBidi" w:hAnsiTheme="majorBidi" w:cstheme="majorBidi"/>
          <w:rtl/>
        </w:rPr>
        <w:t>מדכו</w:t>
      </w:r>
      <w:proofErr w:type="spellEnd"/>
      <w:r w:rsidRPr="00495DC4">
        <w:rPr>
          <w:rFonts w:asciiTheme="majorBidi" w:hAnsiTheme="majorBidi" w:cstheme="majorBidi"/>
          <w:rtl/>
        </w:rPr>
        <w:t xml:space="preserve"> </w:t>
      </w:r>
      <w:proofErr w:type="spellStart"/>
      <w:r w:rsidRPr="00495DC4">
        <w:rPr>
          <w:rFonts w:asciiTheme="majorBidi" w:hAnsiTheme="majorBidi" w:cstheme="majorBidi"/>
          <w:rtl/>
        </w:rPr>
        <w:t>בגלילא</w:t>
      </w:r>
      <w:proofErr w:type="spellEnd"/>
      <w:r w:rsidRPr="00495DC4">
        <w:rPr>
          <w:rFonts w:asciiTheme="majorBidi" w:hAnsiTheme="majorBidi" w:cstheme="majorBidi"/>
          <w:rtl/>
        </w:rPr>
        <w:t>.</w:t>
      </w:r>
    </w:p>
  </w:footnote>
  <w:footnote w:id="4">
    <w:p w14:paraId="57350773" w14:textId="6B406177" w:rsidR="00D20E0A" w:rsidRPr="00495DC4" w:rsidRDefault="00D20E0A" w:rsidP="00495DC4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495DC4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495DC4">
        <w:rPr>
          <w:rFonts w:asciiTheme="majorBidi" w:hAnsiTheme="majorBidi" w:cstheme="majorBidi"/>
          <w:sz w:val="20"/>
          <w:szCs w:val="20"/>
          <w:rtl/>
        </w:rPr>
        <w:t>רש"ש</w:t>
      </w:r>
      <w:proofErr w:type="spellEnd"/>
      <w:r w:rsidRPr="00495DC4">
        <w:rPr>
          <w:rFonts w:asciiTheme="majorBidi" w:hAnsiTheme="majorBidi" w:cstheme="majorBidi"/>
          <w:sz w:val="20"/>
          <w:szCs w:val="20"/>
          <w:rtl/>
        </w:rPr>
        <w:t xml:space="preserve"> נדה ו</w:t>
      </w:r>
      <w:r w:rsidR="00D6043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5">
    <w:p w14:paraId="286BB273" w14:textId="658A882A" w:rsidR="00D20E0A" w:rsidRDefault="00D20E0A" w:rsidP="00495DC4">
      <w:pPr>
        <w:pStyle w:val="a8"/>
        <w:spacing w:line="360" w:lineRule="auto"/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חגיגה </w:t>
      </w:r>
      <w:proofErr w:type="spellStart"/>
      <w:r w:rsidRPr="00495DC4">
        <w:rPr>
          <w:rFonts w:asciiTheme="majorBidi" w:hAnsiTheme="majorBidi" w:cstheme="majorBidi"/>
          <w:rtl/>
        </w:rPr>
        <w:t>כא</w:t>
      </w:r>
      <w:proofErr w:type="spellEnd"/>
      <w:r w:rsidR="00D60434">
        <w:rPr>
          <w:rFonts w:asciiTheme="majorBidi" w:hAnsiTheme="majorBidi" w:cstheme="majorBidi" w:hint="cs"/>
          <w:rtl/>
        </w:rPr>
        <w:t>,</w:t>
      </w:r>
      <w:r w:rsidRPr="00495DC4">
        <w:rPr>
          <w:rFonts w:asciiTheme="majorBidi" w:hAnsiTheme="majorBidi" w:cstheme="majorBidi"/>
          <w:rtl/>
        </w:rPr>
        <w:t xml:space="preserve"> ב.</w:t>
      </w:r>
    </w:p>
  </w:footnote>
  <w:footnote w:id="6">
    <w:p w14:paraId="46A9C04A" w14:textId="406A412A" w:rsidR="00D20E0A" w:rsidRPr="00495DC4" w:rsidRDefault="00D20E0A" w:rsidP="00495D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נדה ו</w:t>
      </w:r>
      <w:r w:rsidR="00D60434">
        <w:rPr>
          <w:rFonts w:asciiTheme="majorBidi" w:hAnsiTheme="majorBidi" w:cstheme="majorBidi" w:hint="cs"/>
          <w:rtl/>
        </w:rPr>
        <w:t>,</w:t>
      </w:r>
      <w:r w:rsidRPr="00495DC4">
        <w:rPr>
          <w:rFonts w:asciiTheme="majorBidi" w:hAnsiTheme="majorBidi" w:cstheme="majorBidi"/>
          <w:rtl/>
        </w:rPr>
        <w:t xml:space="preserve"> א.</w:t>
      </w:r>
    </w:p>
  </w:footnote>
  <w:footnote w:id="7">
    <w:p w14:paraId="7942C0E7" w14:textId="4D0BB288" w:rsidR="00D20E0A" w:rsidRPr="00495DC4" w:rsidRDefault="00D20E0A" w:rsidP="00495D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תוספות חגיגה </w:t>
      </w:r>
      <w:proofErr w:type="spellStart"/>
      <w:r w:rsidRPr="00495DC4">
        <w:rPr>
          <w:rFonts w:asciiTheme="majorBidi" w:hAnsiTheme="majorBidi" w:cstheme="majorBidi"/>
          <w:rtl/>
        </w:rPr>
        <w:t>כא</w:t>
      </w:r>
      <w:proofErr w:type="spellEnd"/>
      <w:r w:rsidR="00D60434">
        <w:rPr>
          <w:rFonts w:asciiTheme="majorBidi" w:hAnsiTheme="majorBidi" w:cstheme="majorBidi" w:hint="cs"/>
          <w:rtl/>
        </w:rPr>
        <w:t>,</w:t>
      </w:r>
      <w:r w:rsidRPr="00495DC4">
        <w:rPr>
          <w:rFonts w:asciiTheme="majorBidi" w:hAnsiTheme="majorBidi" w:cstheme="majorBidi"/>
          <w:rtl/>
        </w:rPr>
        <w:t xml:space="preserve"> ב ד"ה </w:t>
      </w:r>
      <w:proofErr w:type="spellStart"/>
      <w:r w:rsidRPr="00495DC4">
        <w:rPr>
          <w:rFonts w:asciiTheme="majorBidi" w:hAnsiTheme="majorBidi" w:cstheme="majorBidi"/>
          <w:rtl/>
        </w:rPr>
        <w:t>בתרייתא</w:t>
      </w:r>
      <w:proofErr w:type="spellEnd"/>
      <w:r w:rsidRPr="00495DC4">
        <w:rPr>
          <w:rFonts w:asciiTheme="majorBidi" w:hAnsiTheme="majorBidi" w:cstheme="majorBidi"/>
          <w:rtl/>
        </w:rPr>
        <w:t xml:space="preserve"> הראשון.</w:t>
      </w:r>
    </w:p>
  </w:footnote>
  <w:footnote w:id="8">
    <w:p w14:paraId="10EF5EF3" w14:textId="52BD1C7B" w:rsidR="00D20E0A" w:rsidRPr="00495DC4" w:rsidRDefault="00D20E0A" w:rsidP="00495D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495DC4">
        <w:rPr>
          <w:rStyle w:val="aa"/>
          <w:rFonts w:asciiTheme="majorBidi" w:hAnsiTheme="majorBidi" w:cstheme="majorBidi"/>
        </w:rPr>
        <w:footnoteRef/>
      </w:r>
      <w:r w:rsidRPr="00495DC4">
        <w:rPr>
          <w:rFonts w:asciiTheme="majorBidi" w:hAnsiTheme="majorBidi" w:cstheme="majorBidi"/>
          <w:rtl/>
        </w:rPr>
        <w:t xml:space="preserve"> על פי ערוך לנר תחילת מסכת נדה ו</w:t>
      </w:r>
      <w:r w:rsidR="00D60434">
        <w:rPr>
          <w:rFonts w:asciiTheme="majorBidi" w:hAnsiTheme="majorBidi" w:cstheme="majorBidi" w:hint="cs"/>
          <w:rtl/>
        </w:rPr>
        <w:t>,</w:t>
      </w:r>
      <w:r w:rsidRPr="00495DC4">
        <w:rPr>
          <w:rFonts w:asciiTheme="majorBidi" w:hAnsiTheme="majorBidi" w:cstheme="majorBidi"/>
          <w:rtl/>
        </w:rPr>
        <w:t xml:space="preserve"> ב.</w:t>
      </w:r>
    </w:p>
  </w:footnote>
  <w:footnote w:id="9">
    <w:p w14:paraId="4A1A3BA9" w14:textId="31DDC3AC" w:rsidR="00B226A9" w:rsidRPr="00495DC4" w:rsidRDefault="00B226A9" w:rsidP="0089193E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DC4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רש"י חגיגה כה</w:t>
      </w:r>
      <w:r w:rsidR="00D6043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א ד"ה </w:t>
      </w:r>
      <w:proofErr w:type="spellStart"/>
      <w:r w:rsidRPr="00495DC4">
        <w:rPr>
          <w:rFonts w:asciiTheme="majorBidi" w:hAnsiTheme="majorBidi" w:cstheme="majorBidi"/>
          <w:sz w:val="20"/>
          <w:szCs w:val="20"/>
          <w:rtl/>
        </w:rPr>
        <w:t>מדכן</w:t>
      </w:r>
      <w:proofErr w:type="spellEnd"/>
      <w:r w:rsidRPr="00495DC4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10">
    <w:p w14:paraId="6B6FA2C0" w14:textId="77777777" w:rsidR="00D20E0A" w:rsidRPr="00495DC4" w:rsidRDefault="00D20E0A" w:rsidP="00495DC4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495DC4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ערוך לנר על רש"י ד"ה חבריא </w:t>
      </w:r>
      <w:proofErr w:type="spellStart"/>
      <w:r w:rsidRPr="00495DC4">
        <w:rPr>
          <w:rFonts w:asciiTheme="majorBidi" w:hAnsiTheme="majorBidi" w:cstheme="majorBidi"/>
          <w:sz w:val="20"/>
          <w:szCs w:val="20"/>
          <w:rtl/>
        </w:rPr>
        <w:t>מדכן</w:t>
      </w:r>
      <w:proofErr w:type="spellEnd"/>
      <w:r w:rsidRPr="00495DC4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11">
    <w:p w14:paraId="4D80808C" w14:textId="5CE107CD" w:rsidR="00D20E0A" w:rsidRPr="008A62A3" w:rsidRDefault="00D20E0A" w:rsidP="008A62A3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495DC4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 משנה למלך אבל</w:t>
      </w:r>
      <w:r w:rsidR="000C2080">
        <w:rPr>
          <w:rFonts w:asciiTheme="majorBidi" w:hAnsiTheme="majorBidi" w:cstheme="majorBidi"/>
          <w:sz w:val="20"/>
          <w:szCs w:val="20"/>
          <w:rtl/>
        </w:rPr>
        <w:t xml:space="preserve"> פרק ג סוף הלכה א (ולא כפי שמצו</w:t>
      </w:r>
      <w:r w:rsidRPr="00495DC4">
        <w:rPr>
          <w:rFonts w:asciiTheme="majorBidi" w:hAnsiTheme="majorBidi" w:cstheme="majorBidi"/>
          <w:sz w:val="20"/>
          <w:szCs w:val="20"/>
          <w:rtl/>
        </w:rPr>
        <w:t xml:space="preserve">ין לפנינו </w:t>
      </w:r>
      <w:proofErr w:type="spellStart"/>
      <w:r w:rsidRPr="00495DC4">
        <w:rPr>
          <w:rFonts w:asciiTheme="majorBidi" w:hAnsiTheme="majorBidi" w:cstheme="majorBidi"/>
          <w:sz w:val="20"/>
          <w:szCs w:val="20"/>
          <w:rtl/>
        </w:rPr>
        <w:t>ברע"א</w:t>
      </w:r>
      <w:proofErr w:type="spellEnd"/>
      <w:r w:rsidRPr="00495DC4">
        <w:rPr>
          <w:rFonts w:asciiTheme="majorBidi" w:hAnsiTheme="majorBidi" w:cstheme="majorBidi"/>
          <w:sz w:val="20"/>
          <w:szCs w:val="20"/>
          <w:rtl/>
        </w:rPr>
        <w:t xml:space="preserve"> על הגמרא).</w:t>
      </w:r>
    </w:p>
  </w:footnote>
  <w:footnote w:id="12">
    <w:p w14:paraId="55D04A48" w14:textId="04C3D0E2" w:rsidR="00D20E0A" w:rsidRPr="0089193E" w:rsidRDefault="00D20E0A" w:rsidP="0089193E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89193E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חידושי הרמב"ן נדה סוף ו</w:t>
      </w:r>
      <w:r w:rsidR="00D6043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א.</w:t>
      </w:r>
    </w:p>
  </w:footnote>
  <w:footnote w:id="13">
    <w:p w14:paraId="32BE9AAD" w14:textId="37D92141" w:rsidR="00D20E0A" w:rsidRPr="0089193E" w:rsidRDefault="00D20E0A" w:rsidP="0089193E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89193E">
        <w:rPr>
          <w:rStyle w:val="aa"/>
          <w:rFonts w:asciiTheme="majorBidi" w:hAnsiTheme="majorBidi" w:cstheme="majorBidi"/>
        </w:rPr>
        <w:footnoteRef/>
      </w:r>
      <w:r w:rsidRPr="0089193E">
        <w:rPr>
          <w:rFonts w:asciiTheme="majorBidi" w:hAnsiTheme="majorBidi" w:cstheme="majorBidi"/>
          <w:rtl/>
        </w:rPr>
        <w:t xml:space="preserve"> רש"י נדה ו</w:t>
      </w:r>
      <w:r w:rsidR="00D60434">
        <w:rPr>
          <w:rFonts w:asciiTheme="majorBidi" w:hAnsiTheme="majorBidi" w:cstheme="majorBidi" w:hint="cs"/>
          <w:rtl/>
        </w:rPr>
        <w:t>,</w:t>
      </w:r>
      <w:r w:rsidRPr="0089193E">
        <w:rPr>
          <w:rFonts w:asciiTheme="majorBidi" w:hAnsiTheme="majorBidi" w:cstheme="majorBidi"/>
          <w:rtl/>
        </w:rPr>
        <w:t xml:space="preserve"> ב ד"ה בשעת הדחק.</w:t>
      </w:r>
    </w:p>
  </w:footnote>
  <w:footnote w:id="14">
    <w:p w14:paraId="5540B59D" w14:textId="77777777" w:rsidR="00D20E0A" w:rsidRPr="0089193E" w:rsidRDefault="00D20E0A" w:rsidP="0089193E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89193E">
        <w:rPr>
          <w:rStyle w:val="aa"/>
          <w:rFonts w:asciiTheme="majorBidi" w:hAnsiTheme="majorBidi" w:cstheme="majorBidi"/>
        </w:rPr>
        <w:footnoteRef/>
      </w:r>
      <w:r w:rsidR="00E771AB">
        <w:rPr>
          <w:rFonts w:asciiTheme="majorBidi" w:hAnsiTheme="majorBidi" w:cstheme="majorBidi"/>
          <w:rtl/>
        </w:rPr>
        <w:t xml:space="preserve"> תוספות </w:t>
      </w:r>
      <w:r w:rsidR="00E771AB">
        <w:rPr>
          <w:rFonts w:asciiTheme="majorBidi" w:hAnsiTheme="majorBidi" w:cstheme="majorBidi" w:hint="cs"/>
          <w:rtl/>
        </w:rPr>
        <w:t>שם</w:t>
      </w:r>
      <w:r w:rsidRPr="0089193E">
        <w:rPr>
          <w:rFonts w:asciiTheme="majorBidi" w:hAnsiTheme="majorBidi" w:cstheme="majorBidi"/>
          <w:rtl/>
        </w:rPr>
        <w:t>.</w:t>
      </w:r>
    </w:p>
  </w:footnote>
  <w:footnote w:id="15">
    <w:p w14:paraId="2E842EEA" w14:textId="60A49AC2" w:rsidR="00D20E0A" w:rsidRPr="0089193E" w:rsidRDefault="00D20E0A" w:rsidP="0089193E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89193E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נדה ט</w:t>
      </w:r>
      <w:r w:rsidR="00D6043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16">
    <w:p w14:paraId="2008898C" w14:textId="77777777" w:rsidR="00D20E0A" w:rsidRPr="0089193E" w:rsidRDefault="00D20E0A" w:rsidP="0089193E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89193E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על פי ערוך לנר על </w:t>
      </w:r>
      <w:proofErr w:type="spellStart"/>
      <w:r w:rsidRPr="0089193E">
        <w:rPr>
          <w:rFonts w:asciiTheme="majorBidi" w:hAnsiTheme="majorBidi" w:cstheme="majorBidi"/>
          <w:sz w:val="20"/>
          <w:szCs w:val="20"/>
          <w:rtl/>
        </w:rPr>
        <w:t>תוס</w:t>
      </w:r>
      <w:proofErr w:type="spellEnd"/>
      <w:r w:rsidRPr="0089193E">
        <w:rPr>
          <w:rFonts w:asciiTheme="majorBidi" w:hAnsiTheme="majorBidi" w:cstheme="majorBidi"/>
          <w:sz w:val="20"/>
          <w:szCs w:val="20"/>
          <w:rtl/>
        </w:rPr>
        <w:t>' ד"ה בשעת הדחק.</w:t>
      </w:r>
    </w:p>
  </w:footnote>
  <w:footnote w:id="17">
    <w:p w14:paraId="02917EBA" w14:textId="7F6479EE" w:rsidR="0041604D" w:rsidRPr="0089193E" w:rsidRDefault="0041604D" w:rsidP="0089193E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89193E">
        <w:rPr>
          <w:rStyle w:val="aa"/>
          <w:rFonts w:asciiTheme="majorBidi" w:hAnsiTheme="majorBidi" w:cstheme="majorBidi"/>
        </w:rPr>
        <w:footnoteRef/>
      </w:r>
      <w:r w:rsidRPr="0089193E">
        <w:rPr>
          <w:rFonts w:asciiTheme="majorBidi" w:hAnsiTheme="majorBidi" w:cstheme="majorBidi"/>
          <w:rtl/>
        </w:rPr>
        <w:t xml:space="preserve"> על פי חתם סופר ט</w:t>
      </w:r>
      <w:r w:rsidR="00D60434">
        <w:rPr>
          <w:rFonts w:asciiTheme="majorBidi" w:hAnsiTheme="majorBidi" w:cstheme="majorBidi" w:hint="cs"/>
          <w:rtl/>
        </w:rPr>
        <w:t>,</w:t>
      </w:r>
      <w:r w:rsidRPr="0089193E">
        <w:rPr>
          <w:rFonts w:asciiTheme="majorBidi" w:hAnsiTheme="majorBidi" w:cstheme="majorBidi"/>
          <w:rtl/>
        </w:rPr>
        <w:t xml:space="preserve"> ב ד"ה כדי.</w:t>
      </w:r>
    </w:p>
  </w:footnote>
  <w:footnote w:id="18">
    <w:p w14:paraId="22B76842" w14:textId="376AB7E4" w:rsidR="00D20E0A" w:rsidRPr="0089193E" w:rsidRDefault="00D20E0A" w:rsidP="0089193E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89193E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נדה ו</w:t>
      </w:r>
      <w:r w:rsidR="00D6043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89193E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  <w:p w14:paraId="712778C7" w14:textId="77777777" w:rsidR="00D20E0A" w:rsidRDefault="00D20E0A">
      <w:pPr>
        <w:pStyle w:val="a8"/>
        <w:rPr>
          <w:rtl/>
        </w:rPr>
      </w:pPr>
    </w:p>
  </w:footnote>
  <w:footnote w:id="19">
    <w:p w14:paraId="1251621B" w14:textId="77777777" w:rsidR="0041604D" w:rsidRPr="006F1156" w:rsidRDefault="0041604D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ולא </w:t>
      </w:r>
      <w:proofErr w:type="spellStart"/>
      <w:r w:rsidRPr="006F1156">
        <w:rPr>
          <w:rFonts w:asciiTheme="majorBidi" w:hAnsiTheme="majorBidi" w:cstheme="majorBidi"/>
          <w:rtl/>
        </w:rPr>
        <w:t>כלישנא</w:t>
      </w:r>
      <w:proofErr w:type="spellEnd"/>
      <w:r w:rsidRPr="006F1156">
        <w:rPr>
          <w:rFonts w:asciiTheme="majorBidi" w:hAnsiTheme="majorBidi" w:cstheme="majorBidi"/>
          <w:rtl/>
        </w:rPr>
        <w:t xml:space="preserve"> קמא, לפחות על פי הרמב"ן. </w:t>
      </w:r>
      <w:r w:rsidR="000C2080" w:rsidRPr="006F1156">
        <w:rPr>
          <w:rFonts w:asciiTheme="majorBidi" w:hAnsiTheme="majorBidi" w:cstheme="majorBidi"/>
          <w:rtl/>
        </w:rPr>
        <w:t xml:space="preserve"> </w:t>
      </w:r>
    </w:p>
  </w:footnote>
  <w:footnote w:id="20">
    <w:p w14:paraId="572D6A5E" w14:textId="0A112C1A" w:rsidR="000C2080" w:rsidRPr="006F1156" w:rsidRDefault="000C2080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בבא מציעא פז</w:t>
      </w:r>
      <w:r w:rsidR="00946797">
        <w:rPr>
          <w:rFonts w:asciiTheme="majorBidi" w:hAnsiTheme="majorBidi" w:cstheme="majorBidi" w:hint="cs"/>
          <w:rtl/>
        </w:rPr>
        <w:t>,</w:t>
      </w:r>
      <w:r w:rsidRPr="006F1156">
        <w:rPr>
          <w:rFonts w:asciiTheme="majorBidi" w:hAnsiTheme="majorBidi" w:cstheme="majorBidi"/>
          <w:rtl/>
        </w:rPr>
        <w:t xml:space="preserve"> א.</w:t>
      </w:r>
    </w:p>
  </w:footnote>
  <w:footnote w:id="21">
    <w:p w14:paraId="045679B6" w14:textId="4FD5875C" w:rsidR="00DC71BA" w:rsidRPr="006F1156" w:rsidRDefault="00DC71BA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בראשית</w:t>
      </w:r>
      <w:r w:rsidR="00946797">
        <w:rPr>
          <w:rFonts w:asciiTheme="majorBidi" w:hAnsiTheme="majorBidi" w:cstheme="majorBidi"/>
          <w:rtl/>
        </w:rPr>
        <w:t xml:space="preserve"> </w:t>
      </w:r>
      <w:proofErr w:type="spellStart"/>
      <w:r w:rsidRPr="006F1156">
        <w:rPr>
          <w:rFonts w:asciiTheme="majorBidi" w:hAnsiTheme="majorBidi" w:cstheme="majorBidi"/>
          <w:rtl/>
        </w:rPr>
        <w:t>יח</w:t>
      </w:r>
      <w:proofErr w:type="spellEnd"/>
      <w:r w:rsidRPr="006F1156">
        <w:rPr>
          <w:rFonts w:asciiTheme="majorBidi" w:hAnsiTheme="majorBidi" w:cstheme="majorBidi"/>
          <w:rtl/>
        </w:rPr>
        <w:t>, יב.</w:t>
      </w:r>
    </w:p>
  </w:footnote>
  <w:footnote w:id="22">
    <w:p w14:paraId="0487DB44" w14:textId="3B40CF82" w:rsidR="00DC71BA" w:rsidRPr="006F1156" w:rsidRDefault="00DC71BA" w:rsidP="006F1156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="00946797">
        <w:rPr>
          <w:rFonts w:asciiTheme="majorBidi" w:hAnsiTheme="majorBidi" w:cstheme="majorBidi"/>
          <w:rtl/>
        </w:rPr>
        <w:t xml:space="preserve"> </w:t>
      </w:r>
      <w:r w:rsidRPr="006F1156">
        <w:rPr>
          <w:rFonts w:asciiTheme="majorBidi" w:hAnsiTheme="majorBidi" w:cstheme="majorBidi"/>
          <w:rtl/>
        </w:rPr>
        <w:t>תוספות בהגהה על מסכת ראש השנה יא</w:t>
      </w:r>
      <w:r w:rsidR="00946797">
        <w:rPr>
          <w:rFonts w:asciiTheme="majorBidi" w:hAnsiTheme="majorBidi" w:cstheme="majorBidi" w:hint="cs"/>
          <w:rtl/>
        </w:rPr>
        <w:t>,</w:t>
      </w:r>
      <w:r w:rsidRPr="006F1156">
        <w:rPr>
          <w:rFonts w:asciiTheme="majorBidi" w:hAnsiTheme="majorBidi" w:cstheme="majorBidi"/>
          <w:rtl/>
        </w:rPr>
        <w:t xml:space="preserve"> ב.</w:t>
      </w:r>
    </w:p>
  </w:footnote>
  <w:footnote w:id="23">
    <w:p w14:paraId="6AF37041" w14:textId="57E4E13A" w:rsidR="00DC71BA" w:rsidRPr="006F1156" w:rsidRDefault="00DC71BA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</w:t>
      </w:r>
      <w:proofErr w:type="spellStart"/>
      <w:r w:rsidRPr="006F1156">
        <w:rPr>
          <w:rFonts w:asciiTheme="majorBidi" w:hAnsiTheme="majorBidi" w:cstheme="majorBidi"/>
          <w:rtl/>
        </w:rPr>
        <w:t>מהרש"א</w:t>
      </w:r>
      <w:proofErr w:type="spellEnd"/>
      <w:r w:rsidRPr="006F1156">
        <w:rPr>
          <w:rFonts w:asciiTheme="majorBidi" w:hAnsiTheme="majorBidi" w:cstheme="majorBidi"/>
          <w:rtl/>
        </w:rPr>
        <w:t xml:space="preserve"> חידושי אגדות נדה ו</w:t>
      </w:r>
      <w:r w:rsidR="00946797">
        <w:rPr>
          <w:rFonts w:asciiTheme="majorBidi" w:hAnsiTheme="majorBidi" w:cstheme="majorBidi" w:hint="cs"/>
          <w:rtl/>
        </w:rPr>
        <w:t>,</w:t>
      </w:r>
      <w:r w:rsidRPr="006F1156">
        <w:rPr>
          <w:rFonts w:asciiTheme="majorBidi" w:hAnsiTheme="majorBidi" w:cstheme="majorBidi"/>
          <w:rtl/>
        </w:rPr>
        <w:t xml:space="preserve"> ב.</w:t>
      </w:r>
    </w:p>
  </w:footnote>
  <w:footnote w:id="24">
    <w:p w14:paraId="1826626E" w14:textId="02A145E4" w:rsidR="00DC71BA" w:rsidRPr="006F1156" w:rsidRDefault="00DC71BA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בראשית רבה פרשת וירא פרשה מח אות יד</w:t>
      </w:r>
      <w:r w:rsidR="00946797">
        <w:rPr>
          <w:rFonts w:asciiTheme="majorBidi" w:hAnsiTheme="majorBidi" w:cstheme="majorBidi" w:hint="cs"/>
          <w:rtl/>
        </w:rPr>
        <w:t>.</w:t>
      </w:r>
    </w:p>
  </w:footnote>
  <w:footnote w:id="25">
    <w:p w14:paraId="139AD055" w14:textId="0002EAD0" w:rsidR="00FB736A" w:rsidRPr="006F1156" w:rsidRDefault="00FB736A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כשיטת הרמב"ן, שחולין על טהרת הקודש אינם </w:t>
      </w:r>
      <w:r w:rsidR="00946797">
        <w:rPr>
          <w:rFonts w:asciiTheme="majorBidi" w:hAnsiTheme="majorBidi" w:cstheme="majorBidi" w:hint="cs"/>
          <w:rtl/>
        </w:rPr>
        <w:t>נ</w:t>
      </w:r>
      <w:r w:rsidRPr="006F1156">
        <w:rPr>
          <w:rFonts w:asciiTheme="majorBidi" w:hAnsiTheme="majorBidi" w:cstheme="majorBidi"/>
          <w:rtl/>
        </w:rPr>
        <w:t>טמאים, ורבי נצרך לדעת יחיד לקודש ממש.</w:t>
      </w:r>
    </w:p>
  </w:footnote>
  <w:footnote w:id="26">
    <w:p w14:paraId="35371376" w14:textId="440A4D19" w:rsidR="00DC71BA" w:rsidRPr="006F1156" w:rsidRDefault="00DC71BA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ערוך לנר נדה ו</w:t>
      </w:r>
      <w:r w:rsidR="00946797">
        <w:rPr>
          <w:rFonts w:asciiTheme="majorBidi" w:hAnsiTheme="majorBidi" w:cstheme="majorBidi" w:hint="cs"/>
          <w:rtl/>
        </w:rPr>
        <w:t>,</w:t>
      </w:r>
      <w:r w:rsidRPr="006F1156">
        <w:rPr>
          <w:rFonts w:asciiTheme="majorBidi" w:hAnsiTheme="majorBidi" w:cstheme="majorBidi"/>
          <w:rtl/>
        </w:rPr>
        <w:t xml:space="preserve"> ב.</w:t>
      </w:r>
    </w:p>
  </w:footnote>
  <w:footnote w:id="27">
    <w:p w14:paraId="1CF273C1" w14:textId="77777777" w:rsidR="00B226A9" w:rsidRPr="0089193E" w:rsidRDefault="00B226A9" w:rsidP="006F1156">
      <w:pPr>
        <w:pStyle w:val="a8"/>
        <w:spacing w:line="360" w:lineRule="auto"/>
        <w:rPr>
          <w:rFonts w:asciiTheme="majorBidi" w:hAnsiTheme="majorBidi" w:cstheme="majorBidi"/>
        </w:rPr>
      </w:pPr>
      <w:r w:rsidRPr="006F1156">
        <w:rPr>
          <w:rStyle w:val="aa"/>
          <w:rFonts w:asciiTheme="majorBidi" w:hAnsiTheme="majorBidi" w:cstheme="majorBidi"/>
        </w:rPr>
        <w:footnoteRef/>
      </w:r>
      <w:r w:rsidRPr="006F1156">
        <w:rPr>
          <w:rFonts w:asciiTheme="majorBidi" w:hAnsiTheme="majorBidi" w:cstheme="majorBidi"/>
          <w:rtl/>
        </w:rPr>
        <w:t xml:space="preserve"> רמב"ם הלכות מטמאי משכב ומושב פרק ג הלכה ט.</w:t>
      </w:r>
    </w:p>
  </w:footnote>
  <w:footnote w:id="28">
    <w:p w14:paraId="1C4F7D72" w14:textId="5AE4BD2B" w:rsidR="00B226A9" w:rsidRPr="0089193E" w:rsidRDefault="00B226A9" w:rsidP="0089193E">
      <w:pPr>
        <w:pStyle w:val="a8"/>
        <w:spacing w:line="360" w:lineRule="auto"/>
        <w:rPr>
          <w:rFonts w:asciiTheme="majorBidi" w:hAnsiTheme="majorBidi" w:cstheme="majorBidi"/>
        </w:rPr>
      </w:pPr>
      <w:r w:rsidRPr="0089193E">
        <w:rPr>
          <w:rStyle w:val="aa"/>
          <w:rFonts w:asciiTheme="majorBidi" w:hAnsiTheme="majorBidi" w:cstheme="majorBidi"/>
        </w:rPr>
        <w:footnoteRef/>
      </w:r>
      <w:r w:rsidRPr="0089193E">
        <w:rPr>
          <w:rFonts w:asciiTheme="majorBidi" w:hAnsiTheme="majorBidi" w:cstheme="majorBidi"/>
          <w:rtl/>
        </w:rPr>
        <w:t xml:space="preserve"> כסף משנה שם.</w:t>
      </w:r>
      <w:r w:rsidR="00CC66FE">
        <w:rPr>
          <w:rFonts w:asciiTheme="majorBidi" w:hAnsiTheme="majorBidi" w:cstheme="majorBidi" w:hint="cs"/>
          <w:rtl/>
        </w:rPr>
        <w:t>,</w:t>
      </w:r>
    </w:p>
  </w:footnote>
  <w:footnote w:id="29">
    <w:p w14:paraId="308C3916" w14:textId="2EEC7CE8" w:rsidR="00CC1AE1" w:rsidRPr="00D36D6C" w:rsidRDefault="00CC1AE1" w:rsidP="00D36D6C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D36D6C">
        <w:rPr>
          <w:rStyle w:val="aa"/>
          <w:rFonts w:asciiTheme="majorBidi" w:hAnsiTheme="majorBidi" w:cstheme="majorBidi"/>
        </w:rPr>
        <w:footnoteRef/>
      </w:r>
      <w:r w:rsidRPr="00D36D6C">
        <w:rPr>
          <w:rFonts w:asciiTheme="majorBidi" w:hAnsiTheme="majorBidi" w:cstheme="majorBidi"/>
          <w:rtl/>
        </w:rPr>
        <w:t xml:space="preserve"> חגיגה כה</w:t>
      </w:r>
      <w:r w:rsidR="00946797">
        <w:rPr>
          <w:rFonts w:asciiTheme="majorBidi" w:hAnsiTheme="majorBidi" w:cstheme="majorBidi" w:hint="cs"/>
          <w:rtl/>
        </w:rPr>
        <w:t>,</w:t>
      </w:r>
      <w:r w:rsidRPr="00D36D6C">
        <w:rPr>
          <w:rFonts w:asciiTheme="majorBidi" w:hAnsiTheme="majorBidi" w:cstheme="majorBidi"/>
          <w:rtl/>
        </w:rPr>
        <w:t xml:space="preserve"> א.</w:t>
      </w:r>
    </w:p>
  </w:footnote>
  <w:footnote w:id="30">
    <w:p w14:paraId="0E76BD17" w14:textId="04948DD8" w:rsidR="00CC1AE1" w:rsidRPr="00D36D6C" w:rsidRDefault="00CC1AE1" w:rsidP="00D36D6C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36D6C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גיטין </w:t>
      </w:r>
      <w:proofErr w:type="spellStart"/>
      <w:r w:rsidRPr="00D36D6C">
        <w:rPr>
          <w:rFonts w:asciiTheme="majorBidi" w:hAnsiTheme="majorBidi" w:cstheme="majorBidi"/>
          <w:sz w:val="20"/>
          <w:szCs w:val="20"/>
          <w:rtl/>
        </w:rPr>
        <w:t>סא</w:t>
      </w:r>
      <w:proofErr w:type="spellEnd"/>
      <w:r w:rsidR="0094679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31">
    <w:p w14:paraId="7C40C264" w14:textId="502DBA24" w:rsidR="00CC1AE1" w:rsidRPr="00D36D6C" w:rsidRDefault="00CC1AE1" w:rsidP="00D36D6C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D36D6C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נדה ה</w:t>
      </w:r>
      <w:r w:rsidR="0094679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32">
    <w:p w14:paraId="5B6E6884" w14:textId="35D9C094" w:rsidR="00CC1AE1" w:rsidRPr="00D36D6C" w:rsidRDefault="00CC1AE1" w:rsidP="00D36D6C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D36D6C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תוספות חגיגה כה</w:t>
      </w:r>
      <w:r w:rsidR="0094679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D36D6C">
        <w:rPr>
          <w:rFonts w:asciiTheme="majorBidi" w:hAnsiTheme="majorBidi" w:cstheme="majorBidi"/>
          <w:sz w:val="20"/>
          <w:szCs w:val="20"/>
          <w:rtl/>
        </w:rPr>
        <w:t xml:space="preserve"> א ד"ה </w:t>
      </w:r>
      <w:proofErr w:type="spellStart"/>
      <w:r w:rsidRPr="00D36D6C">
        <w:rPr>
          <w:rFonts w:asciiTheme="majorBidi" w:hAnsiTheme="majorBidi" w:cstheme="majorBidi"/>
          <w:sz w:val="20"/>
          <w:szCs w:val="20"/>
          <w:rtl/>
        </w:rPr>
        <w:t>שונין</w:t>
      </w:r>
      <w:proofErr w:type="spellEnd"/>
      <w:r w:rsidRPr="00D36D6C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33">
    <w:p w14:paraId="35AC8943" w14:textId="77777777" w:rsidR="00D36D6C" w:rsidRPr="00D36D6C" w:rsidRDefault="00D36D6C" w:rsidP="00E771AB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D36D6C">
        <w:rPr>
          <w:rStyle w:val="aa"/>
          <w:rFonts w:asciiTheme="majorBidi" w:hAnsiTheme="majorBidi" w:cstheme="majorBidi"/>
        </w:rPr>
        <w:footnoteRef/>
      </w:r>
      <w:r w:rsidRPr="00D36D6C">
        <w:rPr>
          <w:rFonts w:asciiTheme="majorBidi" w:hAnsiTheme="majorBidi" w:cstheme="majorBidi"/>
          <w:rtl/>
        </w:rPr>
        <w:t xml:space="preserve"> פתחי נדה, חכמת בצלאל ד"ה לישנא.</w:t>
      </w:r>
    </w:p>
  </w:footnote>
  <w:footnote w:id="34">
    <w:p w14:paraId="371AAC1A" w14:textId="77777777" w:rsidR="00420BD2" w:rsidRPr="00E771AB" w:rsidRDefault="00420BD2" w:rsidP="00E771AB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E771AB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E771AB">
        <w:rPr>
          <w:rFonts w:asciiTheme="majorBidi" w:hAnsiTheme="majorBidi" w:cstheme="majorBidi"/>
          <w:sz w:val="20"/>
          <w:szCs w:val="20"/>
          <w:rtl/>
        </w:rPr>
        <w:t xml:space="preserve"> שו"ת </w:t>
      </w:r>
      <w:proofErr w:type="spellStart"/>
      <w:r w:rsidRPr="00E771AB">
        <w:rPr>
          <w:rFonts w:asciiTheme="majorBidi" w:hAnsiTheme="majorBidi" w:cstheme="majorBidi"/>
          <w:sz w:val="20"/>
          <w:szCs w:val="20"/>
          <w:rtl/>
        </w:rPr>
        <w:t>הרשב"א</w:t>
      </w:r>
      <w:proofErr w:type="spellEnd"/>
      <w:r w:rsidRPr="00E771AB">
        <w:rPr>
          <w:rFonts w:asciiTheme="majorBidi" w:hAnsiTheme="majorBidi" w:cstheme="majorBidi"/>
          <w:sz w:val="20"/>
          <w:szCs w:val="20"/>
          <w:rtl/>
        </w:rPr>
        <w:t xml:space="preserve"> חלק א סימן </w:t>
      </w:r>
      <w:proofErr w:type="spellStart"/>
      <w:r w:rsidRPr="00E771AB">
        <w:rPr>
          <w:rFonts w:asciiTheme="majorBidi" w:hAnsiTheme="majorBidi" w:cstheme="majorBidi"/>
          <w:sz w:val="20"/>
          <w:szCs w:val="20"/>
          <w:rtl/>
        </w:rPr>
        <w:t>רנג</w:t>
      </w:r>
      <w:proofErr w:type="spellEnd"/>
      <w:r w:rsidRPr="00E771AB">
        <w:rPr>
          <w:rFonts w:asciiTheme="majorBidi" w:hAnsiTheme="majorBidi" w:cstheme="majorBidi"/>
          <w:sz w:val="20"/>
          <w:szCs w:val="20"/>
          <w:rtl/>
        </w:rPr>
        <w:t>.</w:t>
      </w:r>
    </w:p>
    <w:p w14:paraId="15493658" w14:textId="77777777" w:rsidR="00420BD2" w:rsidRDefault="00420BD2">
      <w:pPr>
        <w:pStyle w:val="a8"/>
      </w:pPr>
    </w:p>
  </w:footnote>
  <w:footnote w:id="35">
    <w:p w14:paraId="34B679BA" w14:textId="77777777" w:rsidR="00353C83" w:rsidRPr="00EB25C8" w:rsidRDefault="00353C83" w:rsidP="00EB25C8">
      <w:pPr>
        <w:pStyle w:val="a8"/>
        <w:spacing w:line="360" w:lineRule="auto"/>
        <w:rPr>
          <w:rFonts w:asciiTheme="majorBidi" w:hAnsiTheme="majorBidi" w:cstheme="majorBidi"/>
        </w:rPr>
      </w:pPr>
      <w:r w:rsidRPr="00EB25C8">
        <w:rPr>
          <w:rStyle w:val="aa"/>
          <w:rFonts w:asciiTheme="majorBidi" w:hAnsiTheme="majorBidi" w:cstheme="majorBidi"/>
        </w:rPr>
        <w:footnoteRef/>
      </w:r>
      <w:r w:rsidRPr="00EB25C8">
        <w:rPr>
          <w:rFonts w:asciiTheme="majorBidi" w:hAnsiTheme="majorBidi" w:cstheme="majorBidi"/>
          <w:rtl/>
        </w:rPr>
        <w:t xml:space="preserve"> לולא </w:t>
      </w:r>
      <w:r w:rsidR="00C036D7" w:rsidRPr="00EB25C8">
        <w:rPr>
          <w:rFonts w:asciiTheme="majorBidi" w:hAnsiTheme="majorBidi" w:cstheme="majorBidi"/>
          <w:rtl/>
        </w:rPr>
        <w:t>דבריו אולי</w:t>
      </w:r>
      <w:r w:rsidRPr="00EB25C8">
        <w:rPr>
          <w:rFonts w:asciiTheme="majorBidi" w:hAnsiTheme="majorBidi" w:cstheme="majorBidi"/>
          <w:rtl/>
        </w:rPr>
        <w:t xml:space="preserve"> נ</w:t>
      </w:r>
      <w:r w:rsidR="00C036D7" w:rsidRPr="00EB25C8">
        <w:rPr>
          <w:rFonts w:asciiTheme="majorBidi" w:hAnsiTheme="majorBidi" w:cstheme="majorBidi"/>
          <w:rtl/>
        </w:rPr>
        <w:t>יתן להבין</w:t>
      </w:r>
      <w:r w:rsidRPr="00EB25C8">
        <w:rPr>
          <w:rFonts w:asciiTheme="majorBidi" w:hAnsiTheme="majorBidi" w:cstheme="majorBidi"/>
          <w:rtl/>
        </w:rPr>
        <w:t xml:space="preserve"> מהמשך דברי </w:t>
      </w:r>
      <w:proofErr w:type="spellStart"/>
      <w:r w:rsidRPr="00EB25C8">
        <w:rPr>
          <w:rFonts w:asciiTheme="majorBidi" w:hAnsiTheme="majorBidi" w:cstheme="majorBidi"/>
          <w:rtl/>
        </w:rPr>
        <w:t>הרשב"א</w:t>
      </w:r>
      <w:proofErr w:type="spellEnd"/>
      <w:r w:rsidRPr="00EB25C8">
        <w:rPr>
          <w:rFonts w:asciiTheme="majorBidi" w:hAnsiTheme="majorBidi" w:cstheme="majorBidi"/>
          <w:rtl/>
        </w:rPr>
        <w:t xml:space="preserve"> שגם הוא לא הקל בדין תורה.</w:t>
      </w:r>
      <w:r w:rsidR="00C036D7" w:rsidRPr="00EB25C8">
        <w:rPr>
          <w:rFonts w:asciiTheme="majorBidi" w:hAnsiTheme="majorBidi" w:cstheme="majorBidi"/>
          <w:rtl/>
        </w:rPr>
        <w:t xml:space="preserve"> נחלקו בזה </w:t>
      </w:r>
      <w:proofErr w:type="spellStart"/>
      <w:r w:rsidR="00C036D7" w:rsidRPr="00EB25C8">
        <w:rPr>
          <w:rFonts w:asciiTheme="majorBidi" w:hAnsiTheme="majorBidi" w:cstheme="majorBidi"/>
          <w:rtl/>
        </w:rPr>
        <w:t>הב"ח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 </w:t>
      </w:r>
      <w:proofErr w:type="spellStart"/>
      <w:r w:rsidR="00C036D7" w:rsidRPr="00EB25C8">
        <w:rPr>
          <w:rFonts w:asciiTheme="majorBidi" w:hAnsiTheme="majorBidi" w:cstheme="majorBidi"/>
          <w:rtl/>
        </w:rPr>
        <w:t>והש"ך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 סוף סימן </w:t>
      </w:r>
      <w:proofErr w:type="spellStart"/>
      <w:r w:rsidR="00C036D7" w:rsidRPr="00EB25C8">
        <w:rPr>
          <w:rFonts w:asciiTheme="majorBidi" w:hAnsiTheme="majorBidi" w:cstheme="majorBidi"/>
          <w:rtl/>
        </w:rPr>
        <w:t>רמב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. לדעת </w:t>
      </w:r>
      <w:proofErr w:type="spellStart"/>
      <w:r w:rsidR="00C036D7" w:rsidRPr="00EB25C8">
        <w:rPr>
          <w:rFonts w:asciiTheme="majorBidi" w:hAnsiTheme="majorBidi" w:cstheme="majorBidi"/>
          <w:rtl/>
        </w:rPr>
        <w:t>הב"ח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 היתרו של </w:t>
      </w:r>
      <w:proofErr w:type="spellStart"/>
      <w:r w:rsidR="00C036D7" w:rsidRPr="00EB25C8">
        <w:rPr>
          <w:rFonts w:asciiTheme="majorBidi" w:hAnsiTheme="majorBidi" w:cstheme="majorBidi"/>
          <w:rtl/>
        </w:rPr>
        <w:t>הרשב"א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 מקיף גם דין תורה, </w:t>
      </w:r>
      <w:proofErr w:type="spellStart"/>
      <w:r w:rsidR="00C036D7" w:rsidRPr="00EB25C8">
        <w:rPr>
          <w:rFonts w:asciiTheme="majorBidi" w:hAnsiTheme="majorBidi" w:cstheme="majorBidi"/>
          <w:rtl/>
        </w:rPr>
        <w:t>והש"ך</w:t>
      </w:r>
      <w:proofErr w:type="spellEnd"/>
      <w:r w:rsidR="00C036D7" w:rsidRPr="00EB25C8">
        <w:rPr>
          <w:rFonts w:asciiTheme="majorBidi" w:hAnsiTheme="majorBidi" w:cstheme="majorBidi"/>
          <w:rtl/>
        </w:rPr>
        <w:t xml:space="preserve"> חולק על כך.</w:t>
      </w:r>
    </w:p>
  </w:footnote>
  <w:footnote w:id="36">
    <w:p w14:paraId="5768B168" w14:textId="77777777" w:rsidR="00353C83" w:rsidRPr="00EB25C8" w:rsidRDefault="00353C83" w:rsidP="00EB25C8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EB25C8">
        <w:rPr>
          <w:rStyle w:val="aa"/>
          <w:rFonts w:asciiTheme="majorBidi" w:hAnsiTheme="majorBidi" w:cstheme="majorBidi"/>
        </w:rPr>
        <w:footnoteRef/>
      </w:r>
      <w:r w:rsidRPr="00EB25C8">
        <w:rPr>
          <w:rFonts w:asciiTheme="majorBidi" w:hAnsiTheme="majorBidi" w:cstheme="majorBidi"/>
          <w:rtl/>
        </w:rPr>
        <w:t xml:space="preserve"> שו"ת </w:t>
      </w:r>
      <w:proofErr w:type="spellStart"/>
      <w:r w:rsidRPr="00EB25C8">
        <w:rPr>
          <w:rFonts w:asciiTheme="majorBidi" w:hAnsiTheme="majorBidi" w:cstheme="majorBidi"/>
          <w:rtl/>
        </w:rPr>
        <w:t>הרשב"ש</w:t>
      </w:r>
      <w:proofErr w:type="spellEnd"/>
      <w:r w:rsidRPr="00EB25C8">
        <w:rPr>
          <w:rFonts w:asciiTheme="majorBidi" w:hAnsiTheme="majorBidi" w:cstheme="majorBidi"/>
          <w:rtl/>
        </w:rPr>
        <w:t xml:space="preserve"> סימן </w:t>
      </w:r>
      <w:proofErr w:type="spellStart"/>
      <w:r w:rsidRPr="00EB25C8">
        <w:rPr>
          <w:rFonts w:asciiTheme="majorBidi" w:hAnsiTheme="majorBidi" w:cstheme="majorBidi"/>
          <w:rtl/>
        </w:rPr>
        <w:t>תקיג</w:t>
      </w:r>
      <w:proofErr w:type="spellEnd"/>
      <w:r w:rsidRPr="00EB25C8">
        <w:rPr>
          <w:rFonts w:asciiTheme="majorBidi" w:hAnsiTheme="majorBidi" w:cstheme="majorBidi"/>
          <w:rtl/>
        </w:rPr>
        <w:t xml:space="preserve"> [ב].</w:t>
      </w:r>
    </w:p>
  </w:footnote>
  <w:footnote w:id="37">
    <w:p w14:paraId="666ABEA4" w14:textId="77777777" w:rsidR="00BE47F5" w:rsidRPr="00BE47F5" w:rsidRDefault="00BE47F5" w:rsidP="00BE47F5">
      <w:pPr>
        <w:pStyle w:val="a8"/>
        <w:spacing w:line="360" w:lineRule="auto"/>
        <w:rPr>
          <w:rFonts w:asciiTheme="majorBidi" w:hAnsiTheme="majorBidi" w:cstheme="majorBidi"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משנה </w:t>
      </w:r>
      <w:proofErr w:type="spellStart"/>
      <w:r>
        <w:rPr>
          <w:rFonts w:asciiTheme="majorBidi" w:hAnsiTheme="majorBidi" w:cstheme="majorBidi" w:hint="cs"/>
          <w:rtl/>
        </w:rPr>
        <w:t>קדושין</w:t>
      </w:r>
      <w:proofErr w:type="spellEnd"/>
      <w:r>
        <w:rPr>
          <w:rFonts w:asciiTheme="majorBidi" w:hAnsiTheme="majorBidi" w:cstheme="majorBidi" w:hint="cs"/>
          <w:rtl/>
        </w:rPr>
        <w:t xml:space="preserve"> פרק א משנה ט. תנא קמא כמסתבר, חולק וסובר שחדש אינו נוהג בחוץ לארץ.</w:t>
      </w:r>
    </w:p>
  </w:footnote>
  <w:footnote w:id="38">
    <w:p w14:paraId="28208DF2" w14:textId="77777777" w:rsidR="00C036D7" w:rsidRPr="00EB25C8" w:rsidRDefault="00C036D7" w:rsidP="00BE47F5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EB25C8">
        <w:rPr>
          <w:rStyle w:val="aa"/>
          <w:rFonts w:asciiTheme="majorBidi" w:hAnsiTheme="majorBidi" w:cstheme="majorBidi"/>
        </w:rPr>
        <w:footnoteRef/>
      </w:r>
      <w:r w:rsidRPr="00EB25C8">
        <w:rPr>
          <w:rFonts w:asciiTheme="majorBidi" w:hAnsiTheme="majorBidi" w:cstheme="majorBidi"/>
          <w:rtl/>
        </w:rPr>
        <w:t xml:space="preserve"> ט"ז יורה דעה סימן </w:t>
      </w:r>
      <w:proofErr w:type="spellStart"/>
      <w:r w:rsidRPr="00EB25C8">
        <w:rPr>
          <w:rFonts w:asciiTheme="majorBidi" w:hAnsiTheme="majorBidi" w:cstheme="majorBidi"/>
          <w:rtl/>
        </w:rPr>
        <w:t>רצג</w:t>
      </w:r>
      <w:proofErr w:type="spellEnd"/>
      <w:r w:rsidRPr="00EB25C8">
        <w:rPr>
          <w:rFonts w:asciiTheme="majorBidi" w:hAnsiTheme="majorBidi" w:cstheme="majorBidi"/>
          <w:rtl/>
        </w:rPr>
        <w:t xml:space="preserve"> </w:t>
      </w:r>
      <w:proofErr w:type="spellStart"/>
      <w:r w:rsidRPr="00EB25C8">
        <w:rPr>
          <w:rFonts w:asciiTheme="majorBidi" w:hAnsiTheme="majorBidi" w:cstheme="majorBidi"/>
          <w:rtl/>
        </w:rPr>
        <w:t>ס"ק</w:t>
      </w:r>
      <w:proofErr w:type="spellEnd"/>
      <w:r w:rsidRPr="00EB25C8">
        <w:rPr>
          <w:rFonts w:asciiTheme="majorBidi" w:hAnsiTheme="majorBidi" w:cstheme="majorBidi"/>
          <w:rtl/>
        </w:rPr>
        <w:t xml:space="preserve"> ד.</w:t>
      </w:r>
    </w:p>
  </w:footnote>
  <w:footnote w:id="39">
    <w:p w14:paraId="03F233C4" w14:textId="73324767" w:rsidR="00353C83" w:rsidRPr="00EB25C8" w:rsidRDefault="00353C83" w:rsidP="00EB25C8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EB25C8">
        <w:rPr>
          <w:rStyle w:val="aa"/>
          <w:rFonts w:asciiTheme="majorBidi" w:hAnsiTheme="majorBidi" w:cstheme="majorBidi"/>
        </w:rPr>
        <w:footnoteRef/>
      </w:r>
      <w:r w:rsidRPr="00EB25C8">
        <w:rPr>
          <w:rFonts w:asciiTheme="majorBidi" w:hAnsiTheme="majorBidi" w:cstheme="majorBidi"/>
          <w:rtl/>
        </w:rPr>
        <w:t xml:space="preserve"> דף על הדף נדה ו</w:t>
      </w:r>
      <w:r w:rsidR="00946797">
        <w:rPr>
          <w:rFonts w:asciiTheme="majorBidi" w:hAnsiTheme="majorBidi" w:cstheme="majorBidi" w:hint="cs"/>
          <w:rtl/>
        </w:rPr>
        <w:t>,</w:t>
      </w:r>
      <w:r w:rsidRPr="00EB25C8">
        <w:rPr>
          <w:rFonts w:asciiTheme="majorBidi" w:hAnsiTheme="majorBidi" w:cstheme="majorBidi"/>
          <w:rtl/>
        </w:rPr>
        <w:t xml:space="preserve"> א.</w:t>
      </w:r>
    </w:p>
  </w:footnote>
  <w:footnote w:id="40">
    <w:p w14:paraId="7DB8982D" w14:textId="6AEA2C88" w:rsidR="00EB25C8" w:rsidRPr="00EB25C8" w:rsidRDefault="00EB25C8" w:rsidP="00EB25C8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EB25C8">
        <w:rPr>
          <w:rStyle w:val="aa"/>
          <w:rFonts w:asciiTheme="majorBidi" w:hAnsiTheme="majorBidi" w:cstheme="majorBidi"/>
        </w:rPr>
        <w:footnoteRef/>
      </w:r>
      <w:r w:rsidRPr="00EB25C8">
        <w:rPr>
          <w:rFonts w:asciiTheme="majorBidi" w:hAnsiTheme="majorBidi" w:cstheme="majorBidi"/>
          <w:rtl/>
        </w:rPr>
        <w:t xml:space="preserve"> נראה שפתחו כאן ראשי תיבות, והיה כתוב: </w:t>
      </w:r>
      <w:proofErr w:type="spellStart"/>
      <w:r w:rsidRPr="00EB25C8">
        <w:rPr>
          <w:rFonts w:asciiTheme="majorBidi" w:hAnsiTheme="majorBidi" w:cstheme="majorBidi"/>
          <w:rtl/>
        </w:rPr>
        <w:t>אע"כ</w:t>
      </w:r>
      <w:proofErr w:type="spellEnd"/>
      <w:r w:rsidRPr="00EB25C8">
        <w:rPr>
          <w:rFonts w:asciiTheme="majorBidi" w:hAnsiTheme="majorBidi" w:cstheme="majorBidi"/>
          <w:rtl/>
        </w:rPr>
        <w:t>, דהיינו</w:t>
      </w:r>
      <w:r w:rsidR="00946797">
        <w:rPr>
          <w:rFonts w:asciiTheme="majorBidi" w:hAnsiTheme="majorBidi" w:cstheme="majorBidi"/>
          <w:rtl/>
        </w:rPr>
        <w:t>:</w:t>
      </w:r>
      <w:r w:rsidRPr="00EB25C8">
        <w:rPr>
          <w:rFonts w:asciiTheme="majorBidi" w:hAnsiTheme="majorBidi" w:cstheme="majorBidi"/>
          <w:rtl/>
        </w:rPr>
        <w:t xml:space="preserve"> </w:t>
      </w:r>
      <w:r w:rsidRPr="00B51BE9">
        <w:rPr>
          <w:rFonts w:asciiTheme="majorBidi" w:hAnsiTheme="majorBidi" w:cstheme="majorBidi"/>
          <w:b/>
          <w:bCs/>
          <w:rtl/>
        </w:rPr>
        <w:t xml:space="preserve">'אלא על </w:t>
      </w:r>
      <w:proofErr w:type="spellStart"/>
      <w:r w:rsidRPr="00B51BE9">
        <w:rPr>
          <w:rFonts w:asciiTheme="majorBidi" w:hAnsiTheme="majorBidi" w:cstheme="majorBidi"/>
          <w:b/>
          <w:bCs/>
          <w:rtl/>
        </w:rPr>
        <w:t>כרחך</w:t>
      </w:r>
      <w:proofErr w:type="spellEnd"/>
      <w:r w:rsidRPr="00B51BE9">
        <w:rPr>
          <w:rFonts w:asciiTheme="majorBidi" w:hAnsiTheme="majorBidi" w:cstheme="majorBidi"/>
          <w:b/>
          <w:bCs/>
          <w:rtl/>
        </w:rPr>
        <w:t>'</w:t>
      </w:r>
      <w:r w:rsidRPr="00EB25C8">
        <w:rPr>
          <w:rFonts w:asciiTheme="majorBidi" w:hAnsiTheme="majorBidi" w:cstheme="majorBidi"/>
          <w:rtl/>
        </w:rPr>
        <w:t>.</w:t>
      </w:r>
    </w:p>
  </w:footnote>
  <w:footnote w:id="41">
    <w:p w14:paraId="2DB2FC79" w14:textId="77777777" w:rsidR="00EB25C8" w:rsidRPr="00EB25C8" w:rsidRDefault="00EB25C8" w:rsidP="00EB25C8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EB25C8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EB25C8">
        <w:rPr>
          <w:rFonts w:asciiTheme="majorBidi" w:hAnsiTheme="majorBidi" w:cstheme="majorBidi"/>
          <w:sz w:val="20"/>
          <w:szCs w:val="20"/>
          <w:rtl/>
        </w:rPr>
        <w:t xml:space="preserve"> שו"ת חתם סופר חלק ד (אבן העזר ב) סימן </w:t>
      </w:r>
      <w:proofErr w:type="spellStart"/>
      <w:r w:rsidRPr="00EB25C8">
        <w:rPr>
          <w:rFonts w:asciiTheme="majorBidi" w:hAnsiTheme="majorBidi" w:cstheme="majorBidi"/>
          <w:sz w:val="20"/>
          <w:szCs w:val="20"/>
          <w:rtl/>
        </w:rPr>
        <w:t>עא</w:t>
      </w:r>
      <w:proofErr w:type="spellEnd"/>
      <w:r w:rsidRPr="00EB25C8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42">
    <w:p w14:paraId="468C66D4" w14:textId="31D7FC59" w:rsidR="0048335B" w:rsidRPr="00EB25C8" w:rsidRDefault="0048335B" w:rsidP="00EB25C8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B25C8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EB25C8">
        <w:rPr>
          <w:rFonts w:asciiTheme="majorBidi" w:hAnsiTheme="majorBidi" w:cstheme="majorBidi"/>
          <w:sz w:val="20"/>
          <w:szCs w:val="20"/>
          <w:rtl/>
        </w:rPr>
        <w:t xml:space="preserve"> תוספות נדה ז</w:t>
      </w:r>
      <w:r w:rsidR="0094679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EB25C8">
        <w:rPr>
          <w:rFonts w:asciiTheme="majorBidi" w:hAnsiTheme="majorBidi" w:cstheme="majorBidi"/>
          <w:sz w:val="20"/>
          <w:szCs w:val="20"/>
          <w:rtl/>
        </w:rPr>
        <w:t xml:space="preserve"> א ד"ה הנח.</w:t>
      </w:r>
    </w:p>
  </w:footnote>
  <w:footnote w:id="43">
    <w:p w14:paraId="1351A7B0" w14:textId="00B8EF04" w:rsidR="0048335B" w:rsidRPr="00EB25C8" w:rsidRDefault="0048335B" w:rsidP="00EB25C8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EB25C8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EB25C8">
        <w:rPr>
          <w:rFonts w:asciiTheme="majorBidi" w:hAnsiTheme="majorBidi" w:cstheme="majorBidi"/>
          <w:sz w:val="20"/>
          <w:szCs w:val="20"/>
          <w:rtl/>
        </w:rPr>
        <w:t xml:space="preserve"> סדרי טהרה - חידוד הלכות נדה ו</w:t>
      </w:r>
      <w:r w:rsidR="00946797">
        <w:rPr>
          <w:rFonts w:asciiTheme="majorBidi" w:hAnsiTheme="majorBidi" w:cstheme="majorBidi" w:hint="cs"/>
          <w:sz w:val="20"/>
          <w:szCs w:val="20"/>
          <w:rtl/>
        </w:rPr>
        <w:t>,</w:t>
      </w:r>
      <w:r w:rsidRPr="00EB25C8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  <w:p w14:paraId="3E9AC828" w14:textId="77777777" w:rsidR="0048335B" w:rsidRDefault="0048335B">
      <w:pPr>
        <w:pStyle w:val="a8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58303671"/>
      <w:docPartObj>
        <w:docPartGallery w:val="Page Numbers (Top of Page)"/>
        <w:docPartUnique/>
      </w:docPartObj>
    </w:sdtPr>
    <w:sdtEndPr>
      <w:rPr>
        <w:cs/>
      </w:rPr>
    </w:sdtEndPr>
    <w:sdtContent>
      <w:p w14:paraId="333CA87D" w14:textId="77777777" w:rsidR="00D20E0A" w:rsidRDefault="00D20E0A">
        <w:pPr>
          <w:pStyle w:val="a3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03BDD" w:rsidRPr="00803BDD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14:paraId="39189B4D" w14:textId="77777777" w:rsidR="00D20E0A" w:rsidRDefault="00D20E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591"/>
    <w:multiLevelType w:val="hybridMultilevel"/>
    <w:tmpl w:val="D108AE6C"/>
    <w:lvl w:ilvl="0" w:tplc="1EBC5A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0F01"/>
    <w:multiLevelType w:val="hybridMultilevel"/>
    <w:tmpl w:val="FC86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3121"/>
    <w:multiLevelType w:val="hybridMultilevel"/>
    <w:tmpl w:val="414E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CF"/>
    <w:rsid w:val="000158C0"/>
    <w:rsid w:val="00037164"/>
    <w:rsid w:val="000C2080"/>
    <w:rsid w:val="000D53E3"/>
    <w:rsid w:val="00143067"/>
    <w:rsid w:val="0014514D"/>
    <w:rsid w:val="00287BD2"/>
    <w:rsid w:val="00297A00"/>
    <w:rsid w:val="002A0D4A"/>
    <w:rsid w:val="002D3D20"/>
    <w:rsid w:val="00337538"/>
    <w:rsid w:val="00353C83"/>
    <w:rsid w:val="0037213C"/>
    <w:rsid w:val="003E2666"/>
    <w:rsid w:val="00412A61"/>
    <w:rsid w:val="0041604D"/>
    <w:rsid w:val="00420BD2"/>
    <w:rsid w:val="0048335B"/>
    <w:rsid w:val="00495DC4"/>
    <w:rsid w:val="004B5CF1"/>
    <w:rsid w:val="004C6F45"/>
    <w:rsid w:val="004E4069"/>
    <w:rsid w:val="0054037D"/>
    <w:rsid w:val="005778DA"/>
    <w:rsid w:val="005B06BE"/>
    <w:rsid w:val="006422B7"/>
    <w:rsid w:val="00661B64"/>
    <w:rsid w:val="00693D55"/>
    <w:rsid w:val="006F1156"/>
    <w:rsid w:val="006F2BC4"/>
    <w:rsid w:val="00761DB3"/>
    <w:rsid w:val="00784A1E"/>
    <w:rsid w:val="00803BDD"/>
    <w:rsid w:val="0089193E"/>
    <w:rsid w:val="008A62A3"/>
    <w:rsid w:val="008C74CB"/>
    <w:rsid w:val="009420FF"/>
    <w:rsid w:val="00946797"/>
    <w:rsid w:val="00963FA1"/>
    <w:rsid w:val="00991737"/>
    <w:rsid w:val="00A0613A"/>
    <w:rsid w:val="00A703CF"/>
    <w:rsid w:val="00B226A9"/>
    <w:rsid w:val="00B473BA"/>
    <w:rsid w:val="00B51BE9"/>
    <w:rsid w:val="00B55A1A"/>
    <w:rsid w:val="00B74783"/>
    <w:rsid w:val="00BA4D4C"/>
    <w:rsid w:val="00BE47F5"/>
    <w:rsid w:val="00BF59F3"/>
    <w:rsid w:val="00C036D7"/>
    <w:rsid w:val="00C20060"/>
    <w:rsid w:val="00C35D57"/>
    <w:rsid w:val="00C43D12"/>
    <w:rsid w:val="00C7139A"/>
    <w:rsid w:val="00C7402B"/>
    <w:rsid w:val="00CC1AE1"/>
    <w:rsid w:val="00CC66FE"/>
    <w:rsid w:val="00D20E0A"/>
    <w:rsid w:val="00D36D6C"/>
    <w:rsid w:val="00D379D7"/>
    <w:rsid w:val="00D470A2"/>
    <w:rsid w:val="00D60434"/>
    <w:rsid w:val="00DC71BA"/>
    <w:rsid w:val="00E35D9F"/>
    <w:rsid w:val="00E6484A"/>
    <w:rsid w:val="00E771AB"/>
    <w:rsid w:val="00E9412F"/>
    <w:rsid w:val="00EA08AD"/>
    <w:rsid w:val="00EA3A3D"/>
    <w:rsid w:val="00EB25C8"/>
    <w:rsid w:val="00EC4E8E"/>
    <w:rsid w:val="00ED2368"/>
    <w:rsid w:val="00EF0765"/>
    <w:rsid w:val="00F60B63"/>
    <w:rsid w:val="00F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7E09"/>
  <w15:chartTrackingRefBased/>
  <w15:docId w15:val="{02617239-4610-4320-94D1-D0CE8E3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43067"/>
  </w:style>
  <w:style w:type="paragraph" w:styleId="a5">
    <w:name w:val="footer"/>
    <w:basedOn w:val="a"/>
    <w:link w:val="a6"/>
    <w:uiPriority w:val="99"/>
    <w:unhideWhenUsed/>
    <w:rsid w:val="00143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43067"/>
  </w:style>
  <w:style w:type="paragraph" w:styleId="a7">
    <w:name w:val="List Paragraph"/>
    <w:basedOn w:val="a"/>
    <w:uiPriority w:val="34"/>
    <w:qFormat/>
    <w:rsid w:val="00C20060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C20060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rsid w:val="00C2006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20060"/>
    <w:rPr>
      <w:vertAlign w:val="superscript"/>
    </w:rPr>
  </w:style>
  <w:style w:type="table" w:styleId="ab">
    <w:name w:val="Table Grid"/>
    <w:basedOn w:val="a1"/>
    <w:uiPriority w:val="39"/>
    <w:rsid w:val="00BF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60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C615-4AE3-47C4-BDB7-D1E0B9ED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2036</Words>
  <Characters>10180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2</cp:revision>
  <dcterms:created xsi:type="dcterms:W3CDTF">2026-07-22T13:14:00Z</dcterms:created>
  <dcterms:modified xsi:type="dcterms:W3CDTF">2026-07-22T13:14:00Z</dcterms:modified>
</cp:coreProperties>
</file>