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AC" w:rsidRPr="00540DAC" w:rsidRDefault="00817952" w:rsidP="00817952">
      <w:pPr>
        <w:jc w:val="both"/>
        <w:rPr>
          <w:b/>
          <w:bCs/>
          <w:sz w:val="24"/>
          <w:szCs w:val="24"/>
          <w:rtl/>
        </w:rPr>
      </w:pPr>
      <w:r w:rsidRPr="00540DAC">
        <w:rPr>
          <w:rFonts w:hint="cs"/>
          <w:sz w:val="24"/>
          <w:szCs w:val="24"/>
          <w:rtl/>
        </w:rPr>
        <w:t xml:space="preserve">בס"ד. אלול תש"פ. </w:t>
      </w:r>
    </w:p>
    <w:p w:rsidR="005B0B2B" w:rsidRPr="00540DAC" w:rsidRDefault="00817952" w:rsidP="00540DAC">
      <w:pPr>
        <w:jc w:val="center"/>
        <w:rPr>
          <w:sz w:val="28"/>
          <w:szCs w:val="28"/>
          <w:rtl/>
        </w:rPr>
      </w:pPr>
      <w:r w:rsidRPr="00540DAC">
        <w:rPr>
          <w:rFonts w:hint="cs"/>
          <w:b/>
          <w:bCs/>
          <w:sz w:val="28"/>
          <w:szCs w:val="28"/>
          <w:rtl/>
        </w:rPr>
        <w:t>סיכומי הסוגיות למסכת נדרים</w:t>
      </w:r>
      <w:r w:rsidRPr="00540DAC">
        <w:rPr>
          <w:rFonts w:hint="cs"/>
          <w:sz w:val="28"/>
          <w:szCs w:val="28"/>
          <w:rtl/>
        </w:rPr>
        <w:t>.</w:t>
      </w:r>
    </w:p>
    <w:p w:rsidR="00817952" w:rsidRPr="00540DAC" w:rsidRDefault="00817952" w:rsidP="00817952">
      <w:pPr>
        <w:jc w:val="both"/>
        <w:rPr>
          <w:b/>
          <w:bCs/>
          <w:sz w:val="28"/>
          <w:szCs w:val="28"/>
          <w:rtl/>
        </w:rPr>
      </w:pPr>
      <w:r w:rsidRPr="00540DAC">
        <w:rPr>
          <w:rFonts w:hint="cs"/>
          <w:b/>
          <w:bCs/>
          <w:sz w:val="28"/>
          <w:szCs w:val="28"/>
          <w:rtl/>
        </w:rPr>
        <w:t>ב.</w:t>
      </w:r>
    </w:p>
    <w:p w:rsidR="00540DAC" w:rsidRDefault="00817952" w:rsidP="005B3560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נדרי הקדש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היינו שמקדיש לבדק הבית או למזבח. ויכול ל</w:t>
      </w:r>
      <w:r w:rsidR="00540DAC">
        <w:rPr>
          <w:rFonts w:hint="cs"/>
          <w:sz w:val="24"/>
          <w:szCs w:val="24"/>
          <w:rtl/>
        </w:rPr>
        <w:t>הקדיש רק את שלו.</w:t>
      </w:r>
      <w:r w:rsid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>ונאסר לכל אדם.</w:t>
      </w:r>
      <w:r w:rsidR="0024226A"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נדרי איסור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היינו שאוסר על עצמו דברים המותרים. ויכול לאסור </w:t>
      </w:r>
      <w:r w:rsidR="0024226A" w:rsidRPr="00540DAC">
        <w:rPr>
          <w:rFonts w:hint="cs"/>
          <w:sz w:val="24"/>
          <w:szCs w:val="24"/>
          <w:rtl/>
        </w:rPr>
        <w:t xml:space="preserve">גם נכסי </w:t>
      </w:r>
      <w:proofErr w:type="spellStart"/>
      <w:r w:rsidR="0024226A" w:rsidRPr="00540DAC">
        <w:rPr>
          <w:rFonts w:hint="cs"/>
          <w:sz w:val="24"/>
          <w:szCs w:val="24"/>
          <w:rtl/>
        </w:rPr>
        <w:t>חבירו</w:t>
      </w:r>
      <w:proofErr w:type="spellEnd"/>
      <w:r w:rsidR="0024226A" w:rsidRPr="00540DAC">
        <w:rPr>
          <w:rFonts w:hint="cs"/>
          <w:sz w:val="24"/>
          <w:szCs w:val="24"/>
          <w:rtl/>
        </w:rPr>
        <w:t xml:space="preserve"> עליו. ואסור רק על מי </w:t>
      </w:r>
      <w:r w:rsidRPr="00540DAC">
        <w:rPr>
          <w:rFonts w:hint="cs"/>
          <w:sz w:val="24"/>
          <w:szCs w:val="24"/>
          <w:rtl/>
        </w:rPr>
        <w:t>שנכלל בנדר.</w:t>
      </w:r>
      <w:r w:rsidRPr="00540DAC">
        <w:rPr>
          <w:rStyle w:val="a6"/>
          <w:sz w:val="24"/>
          <w:szCs w:val="24"/>
          <w:rtl/>
        </w:rPr>
        <w:footnoteReference w:id="1"/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לדעת </w:t>
      </w:r>
      <w:proofErr w:type="spellStart"/>
      <w:r w:rsidRPr="00540DAC">
        <w:rPr>
          <w:rFonts w:hint="cs"/>
          <w:sz w:val="24"/>
          <w:szCs w:val="24"/>
          <w:rtl/>
        </w:rPr>
        <w:t>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המסכת שלנו עוסקת רק בנדרי איסור ואין </w:t>
      </w:r>
      <w:r w:rsidR="0024226A" w:rsidRPr="00540DAC">
        <w:rPr>
          <w:rFonts w:hint="cs"/>
          <w:sz w:val="24"/>
          <w:szCs w:val="24"/>
          <w:rtl/>
        </w:rPr>
        <w:t xml:space="preserve">כאן </w:t>
      </w:r>
      <w:r w:rsidRPr="00540DAC">
        <w:rPr>
          <w:rFonts w:hint="cs"/>
          <w:sz w:val="24"/>
          <w:szCs w:val="24"/>
          <w:rtl/>
        </w:rPr>
        <w:t>מקום הדיון על נדרי הקדש.</w:t>
      </w:r>
    </w:p>
    <w:p w:rsidR="0024226A" w:rsidRPr="00540DAC" w:rsidRDefault="0024226A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התפסה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היינו שתולה את הנדר בדבר אחר שאסור כבר ע"י נדר וכדומה.</w:t>
      </w:r>
      <w:r w:rsidRPr="00540DAC">
        <w:rPr>
          <w:rStyle w:val="a6"/>
          <w:sz w:val="24"/>
          <w:szCs w:val="24"/>
          <w:rtl/>
        </w:rPr>
        <w:footnoteReference w:id="2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לדעת </w:t>
      </w:r>
      <w:proofErr w:type="spellStart"/>
      <w:r w:rsidRPr="00540DAC">
        <w:rPr>
          <w:rFonts w:hint="cs"/>
          <w:sz w:val="24"/>
          <w:szCs w:val="24"/>
          <w:rtl/>
        </w:rPr>
        <w:t>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בין בהתפסה ובין שלא בהתפסה הוא עיקר הנדר.</w:t>
      </w:r>
      <w:r w:rsidRPr="00540DAC">
        <w:rPr>
          <w:rStyle w:val="a6"/>
          <w:sz w:val="24"/>
          <w:szCs w:val="24"/>
          <w:rtl/>
        </w:rPr>
        <w:footnoteReference w:id="3"/>
      </w:r>
    </w:p>
    <w:p w:rsidR="0024226A" w:rsidRPr="00540DAC" w:rsidRDefault="00817952" w:rsidP="00B40CF2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כינויי נדרים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כנדרים. וכגון שבמקום לומר קרבן, אמר קונם או </w:t>
      </w:r>
      <w:proofErr w:type="spellStart"/>
      <w:r w:rsidRPr="00540DAC">
        <w:rPr>
          <w:rFonts w:hint="cs"/>
          <w:sz w:val="24"/>
          <w:szCs w:val="24"/>
          <w:rtl/>
        </w:rPr>
        <w:t>קונח</w:t>
      </w:r>
      <w:proofErr w:type="spellEnd"/>
      <w:r w:rsidRPr="00540DAC">
        <w:rPr>
          <w:rFonts w:hint="cs"/>
          <w:sz w:val="24"/>
          <w:szCs w:val="24"/>
          <w:rtl/>
        </w:rPr>
        <w:t xml:space="preserve"> או קונס.</w:t>
      </w:r>
      <w:r w:rsidRPr="00540DAC">
        <w:rPr>
          <w:rStyle w:val="a6"/>
          <w:sz w:val="24"/>
          <w:szCs w:val="24"/>
          <w:rtl/>
        </w:rPr>
        <w:footnoteReference w:id="4"/>
      </w:r>
      <w:r w:rsidR="0024226A" w:rsidRPr="00540DAC">
        <w:rPr>
          <w:sz w:val="24"/>
          <w:szCs w:val="24"/>
          <w:rtl/>
        </w:rPr>
        <w:br/>
      </w:r>
      <w:r w:rsidR="0024226A" w:rsidRPr="00540DAC">
        <w:rPr>
          <w:rFonts w:hint="cs"/>
          <w:b/>
          <w:bCs/>
          <w:sz w:val="24"/>
          <w:szCs w:val="24"/>
          <w:rtl/>
        </w:rPr>
        <w:t>מקור הכינויים</w:t>
      </w:r>
      <w:r w:rsidR="0024226A" w:rsidRPr="00540DAC">
        <w:rPr>
          <w:rFonts w:hint="cs"/>
          <w:sz w:val="24"/>
          <w:szCs w:val="24"/>
          <w:rtl/>
        </w:rPr>
        <w:t xml:space="preserve"> - </w:t>
      </w:r>
      <w:proofErr w:type="spellStart"/>
      <w:r w:rsidR="0024226A" w:rsidRPr="00540DAC">
        <w:rPr>
          <w:rFonts w:hint="cs"/>
          <w:sz w:val="24"/>
          <w:szCs w:val="24"/>
          <w:rtl/>
        </w:rPr>
        <w:t>לריו"ח</w:t>
      </w:r>
      <w:proofErr w:type="spellEnd"/>
      <w:r w:rsidR="0024226A" w:rsidRPr="00540DAC">
        <w:rPr>
          <w:rFonts w:hint="cs"/>
          <w:sz w:val="24"/>
          <w:szCs w:val="24"/>
          <w:rtl/>
        </w:rPr>
        <w:t xml:space="preserve"> היינו לשונות נכרים. </w:t>
      </w:r>
      <w:proofErr w:type="spellStart"/>
      <w:r w:rsidR="0024226A" w:rsidRPr="00540DAC">
        <w:rPr>
          <w:rFonts w:hint="cs"/>
          <w:sz w:val="24"/>
          <w:szCs w:val="24"/>
          <w:rtl/>
        </w:rPr>
        <w:t>לר"ל</w:t>
      </w:r>
      <w:proofErr w:type="spellEnd"/>
      <w:r w:rsidR="0024226A" w:rsidRPr="00540DAC">
        <w:rPr>
          <w:rFonts w:hint="cs"/>
          <w:sz w:val="24"/>
          <w:szCs w:val="24"/>
          <w:rtl/>
        </w:rPr>
        <w:t xml:space="preserve"> הם לשונות שבדו חכמים.</w:t>
      </w:r>
      <w:r w:rsidR="0024226A" w:rsidRPr="00540DAC">
        <w:rPr>
          <w:rStyle w:val="a6"/>
          <w:sz w:val="24"/>
          <w:szCs w:val="24"/>
          <w:rtl/>
        </w:rPr>
        <w:footnoteReference w:id="5"/>
      </w:r>
      <w:r w:rsidR="0024226A" w:rsidRPr="00540DAC">
        <w:rPr>
          <w:sz w:val="24"/>
          <w:szCs w:val="24"/>
          <w:rtl/>
        </w:rPr>
        <w:br/>
      </w:r>
      <w:r w:rsidR="0024226A" w:rsidRPr="00540DAC">
        <w:rPr>
          <w:rFonts w:hint="cs"/>
          <w:sz w:val="24"/>
          <w:szCs w:val="24"/>
          <w:rtl/>
        </w:rPr>
        <w:t xml:space="preserve">והנודר בכינוי חל הנדר מן התורה אף </w:t>
      </w:r>
      <w:proofErr w:type="spellStart"/>
      <w:r w:rsidR="0024226A" w:rsidRPr="00540DAC">
        <w:rPr>
          <w:rFonts w:hint="cs"/>
          <w:sz w:val="24"/>
          <w:szCs w:val="24"/>
          <w:rtl/>
        </w:rPr>
        <w:t>לר"ל</w:t>
      </w:r>
      <w:proofErr w:type="spellEnd"/>
      <w:r w:rsidR="0024226A" w:rsidRPr="00540DAC">
        <w:rPr>
          <w:rFonts w:hint="cs"/>
          <w:sz w:val="24"/>
          <w:szCs w:val="24"/>
          <w:rtl/>
        </w:rPr>
        <w:t>.</w:t>
      </w:r>
      <w:r w:rsidR="00DD327F" w:rsidRPr="00540DAC">
        <w:rPr>
          <w:rStyle w:val="a6"/>
          <w:sz w:val="24"/>
          <w:szCs w:val="24"/>
        </w:rPr>
        <w:footnoteReference w:id="6"/>
      </w:r>
      <w:r w:rsidR="00B40CF2" w:rsidRPr="00540DAC">
        <w:rPr>
          <w:sz w:val="24"/>
          <w:szCs w:val="24"/>
          <w:rtl/>
        </w:rPr>
        <w:br/>
      </w:r>
      <w:r w:rsidR="00B40CF2" w:rsidRPr="00540DAC">
        <w:rPr>
          <w:rFonts w:hint="cs"/>
          <w:b/>
          <w:bCs/>
          <w:sz w:val="24"/>
          <w:szCs w:val="24"/>
          <w:rtl/>
        </w:rPr>
        <w:t>הנודר בכל לשון</w:t>
      </w:r>
      <w:r w:rsidR="00B40CF2" w:rsidRPr="00540DAC">
        <w:rPr>
          <w:rFonts w:hint="cs"/>
          <w:sz w:val="24"/>
          <w:szCs w:val="24"/>
          <w:rtl/>
        </w:rPr>
        <w:t xml:space="preserve"> </w:t>
      </w:r>
      <w:r w:rsidR="00B40CF2" w:rsidRPr="00540DAC">
        <w:rPr>
          <w:sz w:val="24"/>
          <w:szCs w:val="24"/>
          <w:rtl/>
        </w:rPr>
        <w:t>–</w:t>
      </w:r>
      <w:r w:rsidR="00B40CF2" w:rsidRPr="00540DAC">
        <w:rPr>
          <w:rFonts w:hint="cs"/>
          <w:sz w:val="24"/>
          <w:szCs w:val="24"/>
          <w:rtl/>
        </w:rPr>
        <w:t xml:space="preserve"> נדרו נדר. ואף כשמקור הלשון משיבוש.</w:t>
      </w:r>
      <w:r w:rsidR="00B40CF2" w:rsidRPr="00540DAC">
        <w:rPr>
          <w:rStyle w:val="a6"/>
          <w:sz w:val="24"/>
          <w:szCs w:val="24"/>
          <w:rtl/>
        </w:rPr>
        <w:footnoteReference w:id="7"/>
      </w:r>
    </w:p>
    <w:p w:rsidR="00DD327F" w:rsidRPr="00540DAC" w:rsidRDefault="00DD327F" w:rsidP="005B3560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כינויי חרמים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כחרמים.</w:t>
      </w:r>
      <w:r w:rsidR="005B3560">
        <w:rPr>
          <w:rFonts w:hint="cs"/>
          <w:sz w:val="24"/>
          <w:szCs w:val="24"/>
          <w:rtl/>
        </w:rPr>
        <w:t xml:space="preserve"> </w:t>
      </w:r>
      <w:r w:rsidR="005B3560" w:rsidRPr="00540DAC">
        <w:rPr>
          <w:rFonts w:hint="cs"/>
          <w:sz w:val="24"/>
          <w:szCs w:val="24"/>
          <w:rtl/>
        </w:rPr>
        <w:t>וכגון חרק חרך חרף.</w:t>
      </w:r>
      <w:r w:rsidRPr="00540DAC">
        <w:rPr>
          <w:rFonts w:hint="cs"/>
          <w:sz w:val="24"/>
          <w:szCs w:val="24"/>
          <w:rtl/>
        </w:rPr>
        <w:t xml:space="preserve"> ל</w:t>
      </w:r>
      <w:r w:rsidR="005B3560">
        <w:rPr>
          <w:rFonts w:hint="cs"/>
          <w:sz w:val="24"/>
          <w:szCs w:val="24"/>
          <w:rtl/>
        </w:rPr>
        <w:t>ד</w:t>
      </w:r>
      <w:r w:rsidRPr="00540DAC">
        <w:rPr>
          <w:rFonts w:hint="cs"/>
          <w:sz w:val="24"/>
          <w:szCs w:val="24"/>
          <w:rtl/>
        </w:rPr>
        <w:t xml:space="preserve">עת </w:t>
      </w:r>
      <w:proofErr w:type="spellStart"/>
      <w:r w:rsidRPr="00540DAC">
        <w:rPr>
          <w:rFonts w:hint="cs"/>
          <w:sz w:val="24"/>
          <w:szCs w:val="24"/>
          <w:rtl/>
        </w:rPr>
        <w:t>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הנידון </w:t>
      </w:r>
      <w:proofErr w:type="spellStart"/>
      <w:r w:rsidRPr="00540DAC">
        <w:rPr>
          <w:rFonts w:hint="cs"/>
          <w:sz w:val="24"/>
          <w:szCs w:val="24"/>
          <w:rtl/>
        </w:rPr>
        <w:t>בחרמי</w:t>
      </w:r>
      <w:proofErr w:type="spellEnd"/>
      <w:r w:rsidRPr="00540DAC">
        <w:rPr>
          <w:rFonts w:hint="cs"/>
          <w:sz w:val="24"/>
          <w:szCs w:val="24"/>
          <w:rtl/>
        </w:rPr>
        <w:t xml:space="preserve"> איסור.</w:t>
      </w:r>
      <w:r w:rsidRPr="00540DAC">
        <w:rPr>
          <w:rStyle w:val="a6"/>
          <w:sz w:val="24"/>
          <w:szCs w:val="24"/>
          <w:rtl/>
        </w:rPr>
        <w:footnoteReference w:id="8"/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כינויי שבועות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כשבועות. וכגון שבותה או שקוקה.</w:t>
      </w:r>
      <w:r w:rsidR="00AC38DE" w:rsidRPr="00540DAC">
        <w:rPr>
          <w:rStyle w:val="a6"/>
          <w:sz w:val="24"/>
          <w:szCs w:val="24"/>
          <w:rtl/>
        </w:rPr>
        <w:footnoteReference w:id="9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כינויי נזירות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כנזירות. וכגון שאמר הריני נזיק, </w:t>
      </w:r>
      <w:proofErr w:type="spellStart"/>
      <w:r w:rsidRPr="00540DAC">
        <w:rPr>
          <w:rFonts w:hint="cs"/>
          <w:sz w:val="24"/>
          <w:szCs w:val="24"/>
          <w:rtl/>
        </w:rPr>
        <w:t>פזיח</w:t>
      </w:r>
      <w:proofErr w:type="spellEnd"/>
      <w:r w:rsidRPr="00540DAC">
        <w:rPr>
          <w:rFonts w:hint="cs"/>
          <w:sz w:val="24"/>
          <w:szCs w:val="24"/>
          <w:rtl/>
        </w:rPr>
        <w:t xml:space="preserve"> [או נזיח].</w:t>
      </w:r>
    </w:p>
    <w:p w:rsidR="00DD327F" w:rsidRPr="00540DAC" w:rsidRDefault="00DD327F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ידות נדרים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="00B40CF2" w:rsidRPr="00540DAC">
        <w:rPr>
          <w:rFonts w:hint="cs"/>
          <w:sz w:val="24"/>
          <w:szCs w:val="24"/>
          <w:rtl/>
        </w:rPr>
        <w:t xml:space="preserve"> כנדרים, אע"פ שלא אמר את כל הלשון.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וכגון שאמר "מודרני [או </w:t>
      </w:r>
      <w:proofErr w:type="spellStart"/>
      <w:r w:rsidRPr="00540DAC">
        <w:rPr>
          <w:rFonts w:hint="cs"/>
          <w:sz w:val="24"/>
          <w:szCs w:val="24"/>
          <w:rtl/>
        </w:rPr>
        <w:t>מופרשני</w:t>
      </w:r>
      <w:proofErr w:type="spellEnd"/>
      <w:r w:rsidRPr="00540DAC">
        <w:rPr>
          <w:rFonts w:hint="cs"/>
          <w:sz w:val="24"/>
          <w:szCs w:val="24"/>
          <w:rtl/>
        </w:rPr>
        <w:t xml:space="preserve"> או </w:t>
      </w:r>
      <w:proofErr w:type="spellStart"/>
      <w:r w:rsidRPr="00540DAC">
        <w:rPr>
          <w:rFonts w:hint="cs"/>
          <w:sz w:val="24"/>
          <w:szCs w:val="24"/>
          <w:rtl/>
        </w:rPr>
        <w:t>מרוחקני</w:t>
      </w:r>
      <w:proofErr w:type="spellEnd"/>
      <w:r w:rsidRPr="00540DAC">
        <w:rPr>
          <w:rFonts w:hint="cs"/>
          <w:sz w:val="24"/>
          <w:szCs w:val="24"/>
          <w:rtl/>
        </w:rPr>
        <w:t>] ממך שאני</w:t>
      </w:r>
      <w:r w:rsidR="00B4461D" w:rsidRPr="00540DAC">
        <w:rPr>
          <w:rStyle w:val="a6"/>
          <w:sz w:val="24"/>
          <w:szCs w:val="24"/>
          <w:rtl/>
        </w:rPr>
        <w:footnoteReference w:id="10"/>
      </w:r>
      <w:r w:rsidRPr="00540DAC">
        <w:rPr>
          <w:rFonts w:hint="cs"/>
          <w:sz w:val="24"/>
          <w:szCs w:val="24"/>
          <w:rtl/>
        </w:rPr>
        <w:t xml:space="preserve"> אוכל [או טועם] לך".</w:t>
      </w:r>
      <w:r w:rsidRPr="00540DAC">
        <w:rPr>
          <w:rStyle w:val="a6"/>
          <w:sz w:val="24"/>
          <w:szCs w:val="24"/>
        </w:rPr>
        <w:footnoteReference w:id="11"/>
      </w:r>
    </w:p>
    <w:p w:rsidR="00AC38DE" w:rsidRPr="00540DAC" w:rsidRDefault="00AC38DE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מנודה אני לך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ר"ע חוכך בזה להחמיר.</w:t>
      </w:r>
      <w:r w:rsidRPr="00540DAC">
        <w:rPr>
          <w:rStyle w:val="a6"/>
          <w:sz w:val="24"/>
          <w:szCs w:val="24"/>
          <w:rtl/>
        </w:rPr>
        <w:footnoteReference w:id="12"/>
      </w:r>
    </w:p>
    <w:p w:rsidR="00540DAC" w:rsidRDefault="00B40CF2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הנשבע בשם ה' או בכינוי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חל גם אם לא הזכיר לשון שבועה או כינויה.</w:t>
      </w:r>
      <w:r w:rsidRPr="00540DAC">
        <w:rPr>
          <w:rStyle w:val="a6"/>
          <w:sz w:val="24"/>
          <w:szCs w:val="24"/>
          <w:rtl/>
        </w:rPr>
        <w:footnoteReference w:id="13"/>
      </w:r>
      <w:r w:rsidR="00B4461D" w:rsidRPr="00540DAC">
        <w:rPr>
          <w:sz w:val="24"/>
          <w:szCs w:val="24"/>
          <w:rtl/>
        </w:rPr>
        <w:br/>
      </w:r>
      <w:r w:rsidR="00B4461D" w:rsidRPr="00540DAC">
        <w:rPr>
          <w:rFonts w:hint="cs"/>
          <w:b/>
          <w:bCs/>
          <w:sz w:val="24"/>
          <w:szCs w:val="24"/>
          <w:rtl/>
        </w:rPr>
        <w:t>הנשבע בשמים ובארץ</w:t>
      </w:r>
      <w:r w:rsidR="00B4461D" w:rsidRPr="00540DAC">
        <w:rPr>
          <w:rFonts w:hint="cs"/>
          <w:sz w:val="24"/>
          <w:szCs w:val="24"/>
          <w:rtl/>
        </w:rPr>
        <w:t xml:space="preserve"> </w:t>
      </w:r>
      <w:r w:rsidR="00B4461D" w:rsidRPr="00540DAC">
        <w:rPr>
          <w:sz w:val="24"/>
          <w:szCs w:val="24"/>
          <w:rtl/>
        </w:rPr>
        <w:t>–</w:t>
      </w:r>
      <w:r w:rsidR="00B4461D" w:rsidRPr="00540DAC">
        <w:rPr>
          <w:rFonts w:hint="cs"/>
          <w:sz w:val="24"/>
          <w:szCs w:val="24"/>
          <w:rtl/>
        </w:rPr>
        <w:t xml:space="preserve"> לא חל השבועה, גם </w:t>
      </w:r>
      <w:proofErr w:type="spellStart"/>
      <w:r w:rsidR="00B4461D" w:rsidRPr="00540DAC">
        <w:rPr>
          <w:rFonts w:hint="cs"/>
          <w:sz w:val="24"/>
          <w:szCs w:val="24"/>
          <w:rtl/>
        </w:rPr>
        <w:t>להסוברים</w:t>
      </w:r>
      <w:proofErr w:type="spellEnd"/>
      <w:r w:rsidR="00B4461D" w:rsidRPr="00540DAC">
        <w:rPr>
          <w:rFonts w:hint="cs"/>
          <w:sz w:val="24"/>
          <w:szCs w:val="24"/>
          <w:rtl/>
        </w:rPr>
        <w:t xml:space="preserve"> בסמוך </w:t>
      </w:r>
      <w:proofErr w:type="spellStart"/>
      <w:r w:rsidR="00B4461D" w:rsidRPr="00540DAC">
        <w:rPr>
          <w:rFonts w:hint="cs"/>
          <w:sz w:val="24"/>
          <w:szCs w:val="24"/>
          <w:rtl/>
        </w:rPr>
        <w:t>דא"צ</w:t>
      </w:r>
      <w:proofErr w:type="spellEnd"/>
      <w:r w:rsidR="00B4461D" w:rsidRPr="00540DAC">
        <w:rPr>
          <w:rFonts w:hint="cs"/>
          <w:sz w:val="24"/>
          <w:szCs w:val="24"/>
          <w:rtl/>
        </w:rPr>
        <w:t xml:space="preserve"> כלל שם או כינוי.</w:t>
      </w:r>
    </w:p>
    <w:p w:rsidR="00540DAC" w:rsidRDefault="00B96C55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lastRenderedPageBreak/>
        <w:t>הנשבע בלשון שבועה בלא הזכרת השם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לר"ת</w:t>
      </w:r>
      <w:proofErr w:type="spellEnd"/>
      <w:r w:rsidRPr="00540DAC">
        <w:rPr>
          <w:rFonts w:hint="cs"/>
          <w:sz w:val="24"/>
          <w:szCs w:val="24"/>
          <w:rtl/>
        </w:rPr>
        <w:t xml:space="preserve"> מהני רק בנשבע מפי עצמו. </w:t>
      </w:r>
      <w:proofErr w:type="spellStart"/>
      <w:r w:rsidRPr="00540DAC">
        <w:rPr>
          <w:rFonts w:hint="cs"/>
          <w:sz w:val="24"/>
          <w:szCs w:val="24"/>
          <w:rtl/>
        </w:rPr>
        <w:t>והר"ן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תמה עליו.</w:t>
      </w:r>
      <w:r w:rsidRPr="00540DAC">
        <w:rPr>
          <w:rStyle w:val="a6"/>
          <w:sz w:val="24"/>
          <w:szCs w:val="24"/>
          <w:rtl/>
        </w:rPr>
        <w:footnoteReference w:id="14"/>
      </w:r>
      <w:r w:rsidRPr="00540DAC">
        <w:rPr>
          <w:sz w:val="24"/>
          <w:szCs w:val="24"/>
          <w:rtl/>
        </w:rPr>
        <w:br/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להראב"ד</w:t>
      </w:r>
      <w:proofErr w:type="spellEnd"/>
      <w:r w:rsidRPr="00540DAC">
        <w:rPr>
          <w:rFonts w:hint="cs"/>
          <w:sz w:val="24"/>
          <w:szCs w:val="24"/>
          <w:rtl/>
        </w:rPr>
        <w:t xml:space="preserve"> חל האיסור, אבל אין לוקה.</w:t>
      </w:r>
      <w:r w:rsidRPr="00540DAC">
        <w:rPr>
          <w:sz w:val="24"/>
          <w:szCs w:val="24"/>
          <w:rtl/>
        </w:rPr>
        <w:br/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להר"ן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לרחב"א</w:t>
      </w:r>
      <w:proofErr w:type="spellEnd"/>
      <w:r w:rsidRPr="00540DAC">
        <w:rPr>
          <w:rFonts w:hint="cs"/>
          <w:sz w:val="24"/>
          <w:szCs w:val="24"/>
          <w:rtl/>
        </w:rPr>
        <w:t xml:space="preserve"> לא חל, אבל </w:t>
      </w:r>
      <w:proofErr w:type="spellStart"/>
      <w:r w:rsidRPr="00540DAC">
        <w:rPr>
          <w:rFonts w:hint="cs"/>
          <w:sz w:val="24"/>
          <w:szCs w:val="24"/>
          <w:rtl/>
        </w:rPr>
        <w:t>קי"ל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כרבנן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דחל</w:t>
      </w:r>
      <w:proofErr w:type="spellEnd"/>
      <w:r w:rsidRPr="00540DAC">
        <w:rPr>
          <w:rFonts w:hint="cs"/>
          <w:sz w:val="24"/>
          <w:szCs w:val="24"/>
          <w:rtl/>
        </w:rPr>
        <w:t xml:space="preserve"> בכל השבועות, גם מפי אחרים וגם לעונש.</w:t>
      </w:r>
    </w:p>
    <w:p w:rsidR="00B40CF2" w:rsidRPr="00540DAC" w:rsidRDefault="00B96C55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המוציא אמן אחר שבועה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כמוציא שבועה מפיו.</w:t>
      </w:r>
      <w:r w:rsidRPr="00540DAC">
        <w:rPr>
          <w:rStyle w:val="a6"/>
          <w:sz w:val="24"/>
          <w:szCs w:val="24"/>
          <w:rtl/>
        </w:rPr>
        <w:footnoteReference w:id="15"/>
      </w:r>
      <w:r w:rsidR="00B4461D" w:rsidRPr="00540DAC">
        <w:rPr>
          <w:sz w:val="24"/>
          <w:szCs w:val="24"/>
          <w:rtl/>
        </w:rPr>
        <w:br/>
      </w:r>
      <w:r w:rsidR="00B4461D" w:rsidRPr="00540DAC">
        <w:rPr>
          <w:rFonts w:hint="cs"/>
          <w:sz w:val="24"/>
          <w:szCs w:val="24"/>
          <w:rtl/>
        </w:rPr>
        <w:t xml:space="preserve">ולכן בשבועת ביטוי, אע"ג </w:t>
      </w:r>
      <w:proofErr w:type="spellStart"/>
      <w:r w:rsidR="00B4461D" w:rsidRPr="00540DAC">
        <w:rPr>
          <w:rFonts w:hint="cs"/>
          <w:sz w:val="24"/>
          <w:szCs w:val="24"/>
          <w:rtl/>
        </w:rPr>
        <w:t>דפטור</w:t>
      </w:r>
      <w:proofErr w:type="spellEnd"/>
      <w:r w:rsidR="00B4461D" w:rsidRPr="00540DAC">
        <w:rPr>
          <w:rFonts w:hint="cs"/>
          <w:sz w:val="24"/>
          <w:szCs w:val="24"/>
          <w:rtl/>
        </w:rPr>
        <w:t xml:space="preserve"> במושבע מפי אחרים, אם ענה אמן חייב.</w:t>
      </w:r>
    </w:p>
    <w:p w:rsidR="00B4461D" w:rsidRPr="00540DAC" w:rsidRDefault="00B4461D" w:rsidP="0024226A">
      <w:pPr>
        <w:rPr>
          <w:b/>
          <w:bCs/>
          <w:sz w:val="28"/>
          <w:szCs w:val="28"/>
          <w:rtl/>
        </w:rPr>
      </w:pPr>
      <w:r w:rsidRPr="00540DAC">
        <w:rPr>
          <w:rFonts w:hint="cs"/>
          <w:b/>
          <w:bCs/>
          <w:sz w:val="28"/>
          <w:szCs w:val="28"/>
          <w:rtl/>
        </w:rPr>
        <w:t>ב:</w:t>
      </w:r>
    </w:p>
    <w:p w:rsidR="00B4461D" w:rsidRPr="00540DAC" w:rsidRDefault="00B4461D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נדרים</w:t>
      </w:r>
      <w:r w:rsidRPr="00540DAC">
        <w:rPr>
          <w:rFonts w:hint="cs"/>
          <w:sz w:val="24"/>
          <w:szCs w:val="24"/>
          <w:rtl/>
        </w:rPr>
        <w:t xml:space="preserve"> [וחרמים]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הוי איסור </w:t>
      </w:r>
      <w:proofErr w:type="spellStart"/>
      <w:r w:rsidRPr="00540DAC">
        <w:rPr>
          <w:rFonts w:hint="cs"/>
          <w:sz w:val="24"/>
          <w:szCs w:val="24"/>
          <w:rtl/>
        </w:rPr>
        <w:t>חפצא</w:t>
      </w:r>
      <w:proofErr w:type="spellEnd"/>
      <w:r w:rsidRPr="00540DAC">
        <w:rPr>
          <w:rFonts w:hint="cs"/>
          <w:sz w:val="24"/>
          <w:szCs w:val="24"/>
          <w:rtl/>
        </w:rPr>
        <w:t>, שאוסר החפץ עליו.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שבועה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הוי איסור גברא, ש</w:t>
      </w:r>
      <w:r w:rsidR="00CC52FD" w:rsidRPr="00540DAC">
        <w:rPr>
          <w:rFonts w:hint="cs"/>
          <w:sz w:val="24"/>
          <w:szCs w:val="24"/>
          <w:rtl/>
        </w:rPr>
        <w:t>א</w:t>
      </w:r>
      <w:r w:rsidRPr="00540DAC">
        <w:rPr>
          <w:rFonts w:hint="cs"/>
          <w:sz w:val="24"/>
          <w:szCs w:val="24"/>
          <w:rtl/>
        </w:rPr>
        <w:t>וסר עצמו מן החפץ.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נזירות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לא נתפרש </w:t>
      </w:r>
      <w:r w:rsidR="003131C9" w:rsidRPr="00540DAC">
        <w:rPr>
          <w:rFonts w:hint="cs"/>
          <w:sz w:val="24"/>
          <w:szCs w:val="24"/>
          <w:rtl/>
        </w:rPr>
        <w:t xml:space="preserve">בגמ' </w:t>
      </w:r>
      <w:proofErr w:type="spellStart"/>
      <w:r w:rsidRPr="00540DAC">
        <w:rPr>
          <w:rFonts w:hint="cs"/>
          <w:sz w:val="24"/>
          <w:szCs w:val="24"/>
          <w:rtl/>
        </w:rPr>
        <w:t>להדיא</w:t>
      </w:r>
      <w:proofErr w:type="spellEnd"/>
      <w:r w:rsidRPr="00540DAC">
        <w:rPr>
          <w:rFonts w:hint="cs"/>
          <w:sz w:val="24"/>
          <w:szCs w:val="24"/>
          <w:rtl/>
        </w:rPr>
        <w:t>.</w:t>
      </w:r>
      <w:r w:rsidRPr="00540DAC">
        <w:rPr>
          <w:rStyle w:val="a6"/>
          <w:sz w:val="24"/>
          <w:szCs w:val="24"/>
          <w:rtl/>
        </w:rPr>
        <w:footnoteReference w:id="16"/>
      </w:r>
    </w:p>
    <w:p w:rsidR="003131C9" w:rsidRPr="00540DAC" w:rsidRDefault="003131C9" w:rsidP="0024226A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הנשבע בלשון נדר</w:t>
      </w:r>
      <w:r w:rsidRPr="00540DAC">
        <w:rPr>
          <w:rStyle w:val="a6"/>
          <w:b/>
          <w:bCs/>
          <w:sz w:val="24"/>
          <w:szCs w:val="24"/>
          <w:rtl/>
        </w:rPr>
        <w:footnoteReference w:id="17"/>
      </w:r>
      <w:r w:rsidRPr="00540DAC">
        <w:rPr>
          <w:rFonts w:hint="cs"/>
          <w:b/>
          <w:bCs/>
          <w:sz w:val="24"/>
          <w:szCs w:val="24"/>
          <w:rtl/>
        </w:rPr>
        <w:t xml:space="preserve"> או הנודר בלשון שבועה</w:t>
      </w:r>
      <w:r w:rsidRPr="00540DAC">
        <w:rPr>
          <w:rStyle w:val="a6"/>
          <w:sz w:val="24"/>
          <w:szCs w:val="24"/>
          <w:rtl/>
        </w:rPr>
        <w:footnoteReference w:id="18"/>
      </w:r>
      <w:r w:rsidR="00AE345E" w:rsidRPr="00540DAC">
        <w:rPr>
          <w:rFonts w:hint="cs"/>
          <w:sz w:val="24"/>
          <w:szCs w:val="24"/>
          <w:rtl/>
        </w:rPr>
        <w:t xml:space="preserve"> - מחלוקת בירושלמי, ר"י ור"מ אוסרים </w:t>
      </w:r>
      <w:proofErr w:type="spellStart"/>
      <w:r w:rsidR="00AE345E" w:rsidRPr="00540DAC">
        <w:rPr>
          <w:rFonts w:hint="cs"/>
          <w:sz w:val="24"/>
          <w:szCs w:val="24"/>
          <w:rtl/>
        </w:rPr>
        <w:t>ור"י</w:t>
      </w:r>
      <w:proofErr w:type="spellEnd"/>
      <w:r w:rsidR="00AE345E" w:rsidRPr="00540DAC">
        <w:rPr>
          <w:rFonts w:hint="cs"/>
          <w:sz w:val="24"/>
          <w:szCs w:val="24"/>
          <w:rtl/>
        </w:rPr>
        <w:t xml:space="preserve"> מתיר.</w:t>
      </w:r>
      <w:r w:rsidR="00AE345E" w:rsidRPr="00540DAC">
        <w:rPr>
          <w:sz w:val="24"/>
          <w:szCs w:val="24"/>
          <w:rtl/>
        </w:rPr>
        <w:br/>
      </w:r>
      <w:r w:rsidR="00AE345E" w:rsidRPr="00540DAC">
        <w:rPr>
          <w:rFonts w:hint="cs"/>
          <w:sz w:val="24"/>
          <w:szCs w:val="24"/>
          <w:rtl/>
        </w:rPr>
        <w:t xml:space="preserve">לדעת ר"ח </w:t>
      </w:r>
      <w:proofErr w:type="spellStart"/>
      <w:r w:rsidR="00AE345E" w:rsidRPr="00540DAC">
        <w:rPr>
          <w:rFonts w:hint="cs"/>
          <w:sz w:val="24"/>
          <w:szCs w:val="24"/>
          <w:rtl/>
        </w:rPr>
        <w:t>והר"י</w:t>
      </w:r>
      <w:proofErr w:type="spellEnd"/>
      <w:r w:rsidR="00AE345E"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="00AE345E" w:rsidRPr="00540DAC">
        <w:rPr>
          <w:rFonts w:hint="cs"/>
          <w:sz w:val="24"/>
          <w:szCs w:val="24"/>
          <w:rtl/>
        </w:rPr>
        <w:t>מיגאש</w:t>
      </w:r>
      <w:proofErr w:type="spellEnd"/>
      <w:r w:rsidR="00AE345E"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="00AE345E" w:rsidRPr="00540DAC">
        <w:rPr>
          <w:rFonts w:hint="cs"/>
          <w:sz w:val="24"/>
          <w:szCs w:val="24"/>
          <w:rtl/>
        </w:rPr>
        <w:t>והרשב"א</w:t>
      </w:r>
      <w:proofErr w:type="spellEnd"/>
      <w:r w:rsidR="00AE345E"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="00AE345E" w:rsidRPr="00540DAC">
        <w:rPr>
          <w:rFonts w:hint="cs"/>
          <w:sz w:val="24"/>
          <w:szCs w:val="24"/>
          <w:rtl/>
        </w:rPr>
        <w:t>והר"ן</w:t>
      </w:r>
      <w:proofErr w:type="spellEnd"/>
      <w:r w:rsidR="00AE345E" w:rsidRPr="00540DAC">
        <w:rPr>
          <w:rFonts w:hint="cs"/>
          <w:sz w:val="24"/>
          <w:szCs w:val="24"/>
          <w:rtl/>
        </w:rPr>
        <w:t xml:space="preserve"> לא חל.</w:t>
      </w:r>
      <w:r w:rsidR="00AE345E" w:rsidRPr="00540DAC">
        <w:rPr>
          <w:rStyle w:val="a6"/>
          <w:sz w:val="24"/>
          <w:szCs w:val="24"/>
          <w:rtl/>
        </w:rPr>
        <w:footnoteReference w:id="19"/>
      </w:r>
      <w:r w:rsidR="00AE345E" w:rsidRPr="00540DAC">
        <w:rPr>
          <w:sz w:val="24"/>
          <w:szCs w:val="24"/>
          <w:rtl/>
        </w:rPr>
        <w:br/>
      </w:r>
      <w:r w:rsidR="00AE345E" w:rsidRPr="00540DAC">
        <w:rPr>
          <w:rFonts w:hint="cs"/>
          <w:sz w:val="24"/>
          <w:szCs w:val="24"/>
          <w:rtl/>
        </w:rPr>
        <w:t>ולדעת הרמב"ן חל מדין ידות.</w:t>
      </w:r>
    </w:p>
    <w:p w:rsidR="00CC52FD" w:rsidRPr="00540DAC" w:rsidRDefault="00CC52FD" w:rsidP="001A393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האם דרך התנא לפרש את מה שפתח או את מה שסיים:</w:t>
      </w:r>
      <w:r w:rsidRPr="00540DAC">
        <w:rPr>
          <w:b/>
          <w:bCs/>
          <w:sz w:val="24"/>
          <w:szCs w:val="24"/>
          <w:rtl/>
        </w:rPr>
        <w:br/>
      </w:r>
      <w:r w:rsidR="005B3560">
        <w:rPr>
          <w:rFonts w:hint="cs"/>
          <w:sz w:val="24"/>
          <w:szCs w:val="24"/>
          <w:rtl/>
        </w:rPr>
        <w:t>למסקנה אין בזה כללים.</w:t>
      </w:r>
      <w:r w:rsidRPr="00540DAC">
        <w:rPr>
          <w:rStyle w:val="a6"/>
          <w:sz w:val="24"/>
          <w:szCs w:val="24"/>
          <w:rtl/>
        </w:rPr>
        <w:footnoteReference w:id="20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ולגבי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מתניתין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דפתח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בכינויים ופירש ידות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לתי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>' א'</w:t>
      </w:r>
      <w:r w:rsidRPr="00540DAC">
        <w:rPr>
          <w:rFonts w:hint="cs"/>
          <w:sz w:val="24"/>
          <w:szCs w:val="24"/>
          <w:rtl/>
        </w:rPr>
        <w:t xml:space="preserve"> הוא משום </w:t>
      </w:r>
      <w:proofErr w:type="spellStart"/>
      <w:r w:rsidRPr="00540DAC">
        <w:rPr>
          <w:rFonts w:hint="cs"/>
          <w:sz w:val="24"/>
          <w:szCs w:val="24"/>
          <w:rtl/>
        </w:rPr>
        <w:t>דאין</w:t>
      </w:r>
      <w:proofErr w:type="spellEnd"/>
      <w:r w:rsidRPr="00540DAC">
        <w:rPr>
          <w:rFonts w:hint="cs"/>
          <w:sz w:val="24"/>
          <w:szCs w:val="24"/>
          <w:rtl/>
        </w:rPr>
        <w:t xml:space="preserve"> כלל, וכנ"ל.</w:t>
      </w:r>
      <w:r w:rsidRPr="00540DAC">
        <w:rPr>
          <w:sz w:val="24"/>
          <w:szCs w:val="24"/>
          <w:rtl/>
        </w:rPr>
        <w:br/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ולתי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>' ב'</w:t>
      </w:r>
      <w:r w:rsidRPr="00540DAC">
        <w:rPr>
          <w:rFonts w:hint="cs"/>
          <w:sz w:val="24"/>
          <w:szCs w:val="24"/>
          <w:rtl/>
        </w:rPr>
        <w:t xml:space="preserve"> להלן יש </w:t>
      </w:r>
      <w:proofErr w:type="spellStart"/>
      <w:r w:rsidRPr="00540DAC">
        <w:rPr>
          <w:rFonts w:hint="cs"/>
          <w:sz w:val="24"/>
          <w:szCs w:val="24"/>
          <w:rtl/>
        </w:rPr>
        <w:t>ליתן</w:t>
      </w:r>
      <w:proofErr w:type="spellEnd"/>
      <w:r w:rsidRPr="00540DAC">
        <w:rPr>
          <w:rFonts w:hint="cs"/>
          <w:sz w:val="24"/>
          <w:szCs w:val="24"/>
          <w:rtl/>
        </w:rPr>
        <w:t xml:space="preserve"> טעם</w:t>
      </w:r>
      <w:r w:rsidR="001A3939" w:rsidRPr="00540DAC">
        <w:rPr>
          <w:rFonts w:hint="cs"/>
          <w:sz w:val="24"/>
          <w:szCs w:val="24"/>
          <w:rtl/>
        </w:rPr>
        <w:t xml:space="preserve"> שפתח בידות</w:t>
      </w:r>
      <w:r w:rsidRPr="00540DAC">
        <w:rPr>
          <w:rFonts w:hint="cs"/>
          <w:sz w:val="24"/>
          <w:szCs w:val="24"/>
          <w:rtl/>
        </w:rPr>
        <w:t xml:space="preserve">,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לריו"ח</w:t>
      </w:r>
      <w:proofErr w:type="spellEnd"/>
      <w:r w:rsidRPr="00540DAC">
        <w:rPr>
          <w:rFonts w:hint="cs"/>
          <w:sz w:val="24"/>
          <w:szCs w:val="24"/>
          <w:rtl/>
        </w:rPr>
        <w:t xml:space="preserve"> פתח </w:t>
      </w:r>
      <w:proofErr w:type="spellStart"/>
      <w:r w:rsidRPr="00540DAC">
        <w:rPr>
          <w:rFonts w:hint="cs"/>
          <w:sz w:val="24"/>
          <w:szCs w:val="24"/>
          <w:rtl/>
        </w:rPr>
        <w:t>בכינויין</w:t>
      </w:r>
      <w:proofErr w:type="spellEnd"/>
      <w:r w:rsidRPr="00540DAC">
        <w:rPr>
          <w:rFonts w:hint="cs"/>
          <w:sz w:val="24"/>
          <w:szCs w:val="24"/>
          <w:rtl/>
        </w:rPr>
        <w:t xml:space="preserve"> דאורייתא</w:t>
      </w:r>
      <w:r w:rsidR="001A3939" w:rsidRPr="00540DAC">
        <w:rPr>
          <w:rStyle w:val="a6"/>
          <w:sz w:val="24"/>
          <w:szCs w:val="24"/>
          <w:rtl/>
        </w:rPr>
        <w:footnoteReference w:id="21"/>
      </w:r>
      <w:r w:rsidRPr="00540DAC">
        <w:rPr>
          <w:rFonts w:hint="cs"/>
          <w:sz w:val="24"/>
          <w:szCs w:val="24"/>
          <w:rtl/>
        </w:rPr>
        <w:t xml:space="preserve"> ומפרש ידות </w:t>
      </w:r>
      <w:proofErr w:type="spellStart"/>
      <w:r w:rsidRPr="00540DAC">
        <w:rPr>
          <w:rFonts w:hint="cs"/>
          <w:sz w:val="24"/>
          <w:szCs w:val="24"/>
          <w:rtl/>
        </w:rPr>
        <w:t>דאתו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מדרשא</w:t>
      </w:r>
      <w:proofErr w:type="spellEnd"/>
      <w:r w:rsidRPr="00540DAC">
        <w:rPr>
          <w:rFonts w:hint="cs"/>
          <w:sz w:val="24"/>
          <w:szCs w:val="24"/>
          <w:rtl/>
        </w:rPr>
        <w:t>.</w:t>
      </w:r>
      <w:r w:rsidR="001A3939"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ולר"ל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>,</w:t>
      </w:r>
      <w:r w:rsidRPr="00540DAC">
        <w:rPr>
          <w:rFonts w:hint="cs"/>
          <w:sz w:val="24"/>
          <w:szCs w:val="24"/>
          <w:rtl/>
        </w:rPr>
        <w:t xml:space="preserve"> אם רוצים </w:t>
      </w:r>
      <w:proofErr w:type="spellStart"/>
      <w:r w:rsidRPr="00540DAC">
        <w:rPr>
          <w:rFonts w:hint="cs"/>
          <w:sz w:val="24"/>
          <w:szCs w:val="24"/>
          <w:rtl/>
        </w:rPr>
        <w:t>ליתן</w:t>
      </w:r>
      <w:proofErr w:type="spellEnd"/>
      <w:r w:rsidRPr="00540DAC">
        <w:rPr>
          <w:rFonts w:hint="cs"/>
          <w:sz w:val="24"/>
          <w:szCs w:val="24"/>
          <w:rtl/>
        </w:rPr>
        <w:t xml:space="preserve"> טעם, ע"כ יש לפתוח בידות ולחסר בראש הדברים.</w:t>
      </w:r>
    </w:p>
    <w:p w:rsidR="00540DAC" w:rsidRDefault="00CC52FD" w:rsidP="001A393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דינים צדדיים שבאו כאן בדרך אגב.</w:t>
      </w:r>
      <w:r w:rsidRPr="00540DAC">
        <w:rPr>
          <w:b/>
          <w:bCs/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יש שמנים ופתילות </w:t>
      </w:r>
      <w:proofErr w:type="spellStart"/>
      <w:r w:rsidRPr="00540DAC">
        <w:rPr>
          <w:rFonts w:hint="cs"/>
          <w:sz w:val="24"/>
          <w:szCs w:val="24"/>
          <w:rtl/>
        </w:rPr>
        <w:t>דאין</w:t>
      </w:r>
      <w:proofErr w:type="spellEnd"/>
      <w:r w:rsidRPr="00540DAC">
        <w:rPr>
          <w:rFonts w:hint="cs"/>
          <w:sz w:val="24"/>
          <w:szCs w:val="24"/>
          <w:rtl/>
        </w:rPr>
        <w:t xml:space="preserve"> להדליק בהן נרות שבת.</w:t>
      </w:r>
      <w:r w:rsidRPr="00540DAC">
        <w:rPr>
          <w:rStyle w:val="a6"/>
          <w:sz w:val="24"/>
          <w:szCs w:val="24"/>
          <w:rtl/>
        </w:rPr>
        <w:footnoteReference w:id="22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יש דברים שאין </w:t>
      </w:r>
      <w:proofErr w:type="spellStart"/>
      <w:r w:rsidRPr="00540DAC">
        <w:rPr>
          <w:rFonts w:hint="cs"/>
          <w:sz w:val="24"/>
          <w:szCs w:val="24"/>
          <w:rtl/>
        </w:rPr>
        <w:t>טומנין</w:t>
      </w:r>
      <w:proofErr w:type="spellEnd"/>
      <w:r w:rsidRPr="00540DAC">
        <w:rPr>
          <w:rFonts w:hint="cs"/>
          <w:sz w:val="24"/>
          <w:szCs w:val="24"/>
          <w:rtl/>
        </w:rPr>
        <w:t xml:space="preserve"> בהן אפילו בערב שבת.</w:t>
      </w:r>
      <w:r w:rsidRPr="00540DAC">
        <w:rPr>
          <w:rStyle w:val="a6"/>
          <w:sz w:val="24"/>
          <w:szCs w:val="24"/>
          <w:rtl/>
        </w:rPr>
        <w:footnoteReference w:id="23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יש דברים שאין </w:t>
      </w:r>
      <w:proofErr w:type="spellStart"/>
      <w:r w:rsidRPr="00540DAC">
        <w:rPr>
          <w:rFonts w:hint="cs"/>
          <w:sz w:val="24"/>
          <w:szCs w:val="24"/>
          <w:rtl/>
        </w:rPr>
        <w:t>אשה</w:t>
      </w:r>
      <w:proofErr w:type="spellEnd"/>
      <w:r w:rsidRPr="00540DAC">
        <w:rPr>
          <w:rFonts w:hint="cs"/>
          <w:sz w:val="24"/>
          <w:szCs w:val="24"/>
          <w:rtl/>
        </w:rPr>
        <w:t xml:space="preserve"> יוצאה בהם בשבת לרה"ר.</w:t>
      </w:r>
      <w:r w:rsidRPr="00540DAC">
        <w:rPr>
          <w:rStyle w:val="a6"/>
          <w:sz w:val="24"/>
          <w:szCs w:val="24"/>
          <w:rtl/>
        </w:rPr>
        <w:footnoteReference w:id="24"/>
      </w:r>
    </w:p>
    <w:p w:rsidR="00540DAC" w:rsidRDefault="00CC52FD" w:rsidP="001A3939">
      <w:pPr>
        <w:rPr>
          <w:sz w:val="24"/>
          <w:szCs w:val="24"/>
          <w:rtl/>
        </w:rPr>
      </w:pPr>
      <w:r w:rsidRPr="00540DAC">
        <w:rPr>
          <w:rFonts w:hint="cs"/>
          <w:sz w:val="24"/>
          <w:szCs w:val="24"/>
          <w:rtl/>
        </w:rPr>
        <w:t xml:space="preserve">יש </w:t>
      </w:r>
      <w:proofErr w:type="spellStart"/>
      <w:r w:rsidRPr="00540DAC">
        <w:rPr>
          <w:rFonts w:hint="cs"/>
          <w:sz w:val="24"/>
          <w:szCs w:val="24"/>
          <w:rtl/>
        </w:rPr>
        <w:t>נוחלין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ומנחילין</w:t>
      </w:r>
      <w:proofErr w:type="spellEnd"/>
      <w:r w:rsidRPr="00540DAC">
        <w:rPr>
          <w:rFonts w:hint="cs"/>
          <w:sz w:val="24"/>
          <w:szCs w:val="24"/>
          <w:rtl/>
        </w:rPr>
        <w:t xml:space="preserve">, כגון אב ובנו. ויש </w:t>
      </w:r>
      <w:proofErr w:type="spellStart"/>
      <w:r w:rsidRPr="00540DAC">
        <w:rPr>
          <w:rFonts w:hint="cs"/>
          <w:sz w:val="24"/>
          <w:szCs w:val="24"/>
          <w:rtl/>
        </w:rPr>
        <w:t>נוחלין</w:t>
      </w:r>
      <w:proofErr w:type="spellEnd"/>
      <w:r w:rsidRPr="00540DAC">
        <w:rPr>
          <w:rFonts w:hint="cs"/>
          <w:sz w:val="24"/>
          <w:szCs w:val="24"/>
          <w:rtl/>
        </w:rPr>
        <w:t xml:space="preserve"> ואין </w:t>
      </w:r>
      <w:proofErr w:type="spellStart"/>
      <w:r w:rsidRPr="00540DAC">
        <w:rPr>
          <w:rFonts w:hint="cs"/>
          <w:sz w:val="24"/>
          <w:szCs w:val="24"/>
          <w:rtl/>
        </w:rPr>
        <w:t>מנחילין</w:t>
      </w:r>
      <w:proofErr w:type="spellEnd"/>
      <w:r w:rsidRPr="00540DAC">
        <w:rPr>
          <w:rFonts w:hint="cs"/>
          <w:sz w:val="24"/>
          <w:szCs w:val="24"/>
          <w:rtl/>
        </w:rPr>
        <w:t>, כגון הבן ואמו.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יש מותרות לבעליהן ואסורות </w:t>
      </w:r>
      <w:proofErr w:type="spellStart"/>
      <w:r w:rsidRPr="00540DAC">
        <w:rPr>
          <w:rFonts w:hint="cs"/>
          <w:sz w:val="24"/>
          <w:szCs w:val="24"/>
          <w:rtl/>
        </w:rPr>
        <w:t>ליבמיהן</w:t>
      </w:r>
      <w:proofErr w:type="spellEnd"/>
      <w:r w:rsidRPr="00540DAC">
        <w:rPr>
          <w:rFonts w:hint="cs"/>
          <w:sz w:val="24"/>
          <w:szCs w:val="24"/>
          <w:rtl/>
        </w:rPr>
        <w:t xml:space="preserve">, כגון </w:t>
      </w:r>
      <w:r w:rsidR="003131C9" w:rsidRPr="00540DAC">
        <w:rPr>
          <w:rFonts w:hint="cs"/>
          <w:sz w:val="24"/>
          <w:szCs w:val="24"/>
          <w:rtl/>
        </w:rPr>
        <w:t xml:space="preserve">אלמנה נשואה לכהן הדיוט ואחיו </w:t>
      </w:r>
      <w:proofErr w:type="spellStart"/>
      <w:r w:rsidR="003131C9" w:rsidRPr="00540DAC">
        <w:rPr>
          <w:rFonts w:hint="cs"/>
          <w:sz w:val="24"/>
          <w:szCs w:val="24"/>
          <w:rtl/>
        </w:rPr>
        <w:t>כה"ג</w:t>
      </w:r>
      <w:proofErr w:type="spellEnd"/>
      <w:r w:rsidR="003131C9" w:rsidRPr="00540DAC">
        <w:rPr>
          <w:rFonts w:hint="cs"/>
          <w:sz w:val="24"/>
          <w:szCs w:val="24"/>
          <w:rtl/>
        </w:rPr>
        <w:t>.</w:t>
      </w:r>
      <w:r w:rsidR="003131C9" w:rsidRPr="00540DAC">
        <w:rPr>
          <w:sz w:val="24"/>
          <w:szCs w:val="24"/>
          <w:rtl/>
        </w:rPr>
        <w:br/>
      </w:r>
      <w:r w:rsidR="003131C9" w:rsidRPr="00540DAC">
        <w:rPr>
          <w:rFonts w:hint="cs"/>
          <w:sz w:val="24"/>
          <w:szCs w:val="24"/>
          <w:rtl/>
        </w:rPr>
        <w:t xml:space="preserve">ויש אסורות לבעליהן ומותרות </w:t>
      </w:r>
      <w:proofErr w:type="spellStart"/>
      <w:r w:rsidR="003131C9" w:rsidRPr="00540DAC">
        <w:rPr>
          <w:rFonts w:hint="cs"/>
          <w:sz w:val="24"/>
          <w:szCs w:val="24"/>
          <w:rtl/>
        </w:rPr>
        <w:t>ליבמיהן</w:t>
      </w:r>
      <w:proofErr w:type="spellEnd"/>
      <w:r w:rsidR="003131C9" w:rsidRPr="00540DAC">
        <w:rPr>
          <w:rFonts w:hint="cs"/>
          <w:sz w:val="24"/>
          <w:szCs w:val="24"/>
          <w:rtl/>
        </w:rPr>
        <w:t>, כגון אלמנה המאורסת</w:t>
      </w:r>
      <w:r w:rsidR="003131C9" w:rsidRPr="00540DAC">
        <w:rPr>
          <w:rStyle w:val="a6"/>
          <w:sz w:val="24"/>
          <w:szCs w:val="24"/>
          <w:rtl/>
        </w:rPr>
        <w:footnoteReference w:id="25"/>
      </w:r>
      <w:r w:rsidR="003131C9"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="003131C9" w:rsidRPr="00540DAC">
        <w:rPr>
          <w:rFonts w:hint="cs"/>
          <w:sz w:val="24"/>
          <w:szCs w:val="24"/>
          <w:rtl/>
        </w:rPr>
        <w:t>לכה"ג</w:t>
      </w:r>
      <w:proofErr w:type="spellEnd"/>
      <w:r w:rsidR="003131C9" w:rsidRPr="00540DAC">
        <w:rPr>
          <w:rFonts w:hint="cs"/>
          <w:sz w:val="24"/>
          <w:szCs w:val="24"/>
          <w:rtl/>
        </w:rPr>
        <w:t xml:space="preserve"> ואחיו כהן הדיוט.</w:t>
      </w:r>
      <w:r w:rsidR="003131C9" w:rsidRPr="00540DAC">
        <w:rPr>
          <w:sz w:val="24"/>
          <w:szCs w:val="24"/>
          <w:rtl/>
        </w:rPr>
        <w:br/>
      </w:r>
      <w:r w:rsidR="003131C9" w:rsidRPr="00540DAC">
        <w:rPr>
          <w:rFonts w:hint="cs"/>
          <w:sz w:val="24"/>
          <w:szCs w:val="24"/>
          <w:rtl/>
        </w:rPr>
        <w:lastRenderedPageBreak/>
        <w:t>יש מנחות הטעונות שמן ולבונה,</w:t>
      </w:r>
      <w:r w:rsidR="00AE345E" w:rsidRPr="00540DAC">
        <w:rPr>
          <w:rFonts w:hint="cs"/>
          <w:sz w:val="24"/>
          <w:szCs w:val="24"/>
          <w:rtl/>
        </w:rPr>
        <w:t xml:space="preserve"> כגון מנחת </w:t>
      </w:r>
      <w:proofErr w:type="spellStart"/>
      <w:r w:rsidR="00AE345E" w:rsidRPr="00540DAC">
        <w:rPr>
          <w:rFonts w:hint="cs"/>
          <w:sz w:val="24"/>
          <w:szCs w:val="24"/>
          <w:rtl/>
        </w:rPr>
        <w:t>סלת</w:t>
      </w:r>
      <w:proofErr w:type="spellEnd"/>
      <w:r w:rsidR="00AE345E" w:rsidRPr="00540DAC">
        <w:rPr>
          <w:rFonts w:hint="cs"/>
          <w:sz w:val="24"/>
          <w:szCs w:val="24"/>
          <w:rtl/>
        </w:rPr>
        <w:t>, מחבת ומרחשת.</w:t>
      </w:r>
      <w:r w:rsidR="003131C9" w:rsidRPr="00540DAC">
        <w:rPr>
          <w:sz w:val="24"/>
          <w:szCs w:val="24"/>
          <w:rtl/>
        </w:rPr>
        <w:br/>
      </w:r>
      <w:r w:rsidR="003131C9" w:rsidRPr="00540DAC">
        <w:rPr>
          <w:rFonts w:hint="cs"/>
          <w:sz w:val="24"/>
          <w:szCs w:val="24"/>
          <w:rtl/>
        </w:rPr>
        <w:t>ויש טעונות שמן ולא לבונה,</w:t>
      </w:r>
      <w:r w:rsidR="00AE345E" w:rsidRPr="00540DAC">
        <w:rPr>
          <w:rFonts w:hint="cs"/>
          <w:sz w:val="24"/>
          <w:szCs w:val="24"/>
          <w:rtl/>
        </w:rPr>
        <w:t xml:space="preserve"> כגון מנחת נסכים.</w:t>
      </w:r>
      <w:r w:rsidR="003131C9" w:rsidRPr="00540DAC">
        <w:rPr>
          <w:sz w:val="24"/>
          <w:szCs w:val="24"/>
          <w:rtl/>
        </w:rPr>
        <w:br/>
      </w:r>
      <w:r w:rsidR="003131C9" w:rsidRPr="00540DAC">
        <w:rPr>
          <w:rFonts w:hint="cs"/>
          <w:sz w:val="24"/>
          <w:szCs w:val="24"/>
          <w:rtl/>
        </w:rPr>
        <w:t>יש מנחות הטעונות הגשה</w:t>
      </w:r>
      <w:r w:rsidR="00AE345E" w:rsidRPr="00540DAC">
        <w:rPr>
          <w:rStyle w:val="a6"/>
          <w:sz w:val="24"/>
          <w:szCs w:val="24"/>
          <w:rtl/>
        </w:rPr>
        <w:footnoteReference w:id="26"/>
      </w:r>
      <w:r w:rsidR="003131C9" w:rsidRPr="00540DAC">
        <w:rPr>
          <w:rFonts w:hint="cs"/>
          <w:sz w:val="24"/>
          <w:szCs w:val="24"/>
          <w:rtl/>
        </w:rPr>
        <w:t xml:space="preserve"> ולא תנופה, </w:t>
      </w:r>
      <w:r w:rsidR="001A3939" w:rsidRPr="00540DAC">
        <w:rPr>
          <w:rFonts w:hint="cs"/>
          <w:sz w:val="24"/>
          <w:szCs w:val="24"/>
          <w:rtl/>
        </w:rPr>
        <w:t>ו</w:t>
      </w:r>
      <w:r w:rsidR="00AE345E" w:rsidRPr="00540DAC">
        <w:rPr>
          <w:rFonts w:hint="cs"/>
          <w:sz w:val="24"/>
          <w:szCs w:val="24"/>
          <w:rtl/>
        </w:rPr>
        <w:t>היינו מנחת חוטא.</w:t>
      </w:r>
      <w:r w:rsidR="00AE345E" w:rsidRPr="00540DAC">
        <w:rPr>
          <w:sz w:val="24"/>
          <w:szCs w:val="24"/>
          <w:rtl/>
        </w:rPr>
        <w:br/>
      </w:r>
      <w:r w:rsidR="003131C9" w:rsidRPr="00540DAC">
        <w:rPr>
          <w:rFonts w:hint="cs"/>
          <w:sz w:val="24"/>
          <w:szCs w:val="24"/>
          <w:rtl/>
        </w:rPr>
        <w:t>ויש הטעונות תנופה</w:t>
      </w:r>
      <w:r w:rsidR="00AE345E" w:rsidRPr="00540DAC">
        <w:rPr>
          <w:rStyle w:val="a6"/>
          <w:sz w:val="24"/>
          <w:szCs w:val="24"/>
          <w:rtl/>
        </w:rPr>
        <w:footnoteReference w:id="27"/>
      </w:r>
      <w:r w:rsidR="003131C9" w:rsidRPr="00540DAC">
        <w:rPr>
          <w:rFonts w:hint="cs"/>
          <w:sz w:val="24"/>
          <w:szCs w:val="24"/>
          <w:rtl/>
        </w:rPr>
        <w:t xml:space="preserve"> ולא הגשה,</w:t>
      </w:r>
      <w:r w:rsidR="00AE345E" w:rsidRPr="00540DAC">
        <w:rPr>
          <w:rFonts w:hint="cs"/>
          <w:sz w:val="24"/>
          <w:szCs w:val="24"/>
          <w:rtl/>
        </w:rPr>
        <w:t xml:space="preserve"> כגון לוג שמן ואשם </w:t>
      </w:r>
      <w:proofErr w:type="spellStart"/>
      <w:r w:rsidR="00AE345E" w:rsidRPr="00540DAC">
        <w:rPr>
          <w:rFonts w:hint="cs"/>
          <w:sz w:val="24"/>
          <w:szCs w:val="24"/>
          <w:rtl/>
        </w:rPr>
        <w:t>דמצורע</w:t>
      </w:r>
      <w:proofErr w:type="spellEnd"/>
      <w:r w:rsidR="00AE345E" w:rsidRPr="00540DAC">
        <w:rPr>
          <w:rFonts w:hint="cs"/>
          <w:sz w:val="24"/>
          <w:szCs w:val="24"/>
          <w:rtl/>
        </w:rPr>
        <w:t>, וביכורים.</w:t>
      </w:r>
    </w:p>
    <w:p w:rsidR="001A3939" w:rsidRPr="00540DAC" w:rsidRDefault="003131C9" w:rsidP="001A3939">
      <w:pPr>
        <w:rPr>
          <w:sz w:val="24"/>
          <w:szCs w:val="24"/>
          <w:rtl/>
        </w:rPr>
      </w:pPr>
      <w:r w:rsidRPr="00540DAC">
        <w:rPr>
          <w:rFonts w:hint="cs"/>
          <w:sz w:val="24"/>
          <w:szCs w:val="24"/>
          <w:rtl/>
        </w:rPr>
        <w:t xml:space="preserve">יש בכור לנחלה </w:t>
      </w:r>
      <w:proofErr w:type="spellStart"/>
      <w:r w:rsidRPr="00540DAC">
        <w:rPr>
          <w:rFonts w:hint="cs"/>
          <w:sz w:val="24"/>
          <w:szCs w:val="24"/>
          <w:rtl/>
        </w:rPr>
        <w:t>לירש</w:t>
      </w:r>
      <w:proofErr w:type="spellEnd"/>
      <w:r w:rsidRPr="00540DAC">
        <w:rPr>
          <w:rFonts w:hint="cs"/>
          <w:sz w:val="24"/>
          <w:szCs w:val="24"/>
          <w:rtl/>
        </w:rPr>
        <w:t xml:space="preserve"> פי שנים ולא לכהן דהיינו </w:t>
      </w:r>
      <w:proofErr w:type="spellStart"/>
      <w:r w:rsidRPr="00540DAC">
        <w:rPr>
          <w:rFonts w:hint="cs"/>
          <w:sz w:val="24"/>
          <w:szCs w:val="24"/>
          <w:rtl/>
        </w:rPr>
        <w:t>דא"צ</w:t>
      </w:r>
      <w:proofErr w:type="spellEnd"/>
      <w:r w:rsidRPr="00540DAC">
        <w:rPr>
          <w:rFonts w:hint="cs"/>
          <w:sz w:val="24"/>
          <w:szCs w:val="24"/>
          <w:rtl/>
        </w:rPr>
        <w:t xml:space="preserve"> פדיון, </w:t>
      </w:r>
      <w:r w:rsidR="001A3939" w:rsidRPr="00540DAC">
        <w:rPr>
          <w:rFonts w:hint="cs"/>
          <w:sz w:val="24"/>
          <w:szCs w:val="24"/>
          <w:rtl/>
        </w:rPr>
        <w:t>כ</w:t>
      </w:r>
      <w:r w:rsidRPr="00540DAC">
        <w:rPr>
          <w:rFonts w:hint="cs"/>
          <w:sz w:val="24"/>
          <w:szCs w:val="24"/>
          <w:rtl/>
        </w:rPr>
        <w:t>שהוא ראשון לאביו ולא לאמו.</w:t>
      </w:r>
      <w:r w:rsidR="00AE345E" w:rsidRPr="00540DAC">
        <w:rPr>
          <w:rStyle w:val="a6"/>
          <w:sz w:val="24"/>
          <w:szCs w:val="24"/>
          <w:rtl/>
        </w:rPr>
        <w:footnoteReference w:id="28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 xml:space="preserve">ויש בכור לכהן ולא לנחלה, </w:t>
      </w:r>
      <w:r w:rsidR="001A3939" w:rsidRPr="00540DAC">
        <w:rPr>
          <w:rFonts w:hint="cs"/>
          <w:sz w:val="24"/>
          <w:szCs w:val="24"/>
          <w:rtl/>
        </w:rPr>
        <w:t>כ</w:t>
      </w:r>
      <w:r w:rsidRPr="00540DAC">
        <w:rPr>
          <w:rFonts w:hint="cs"/>
          <w:sz w:val="24"/>
          <w:szCs w:val="24"/>
          <w:rtl/>
        </w:rPr>
        <w:t xml:space="preserve">שהוא ראשון לאמו ולא לאביו. 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>יש דברים שאין בהמה יוצאת בהן בשבת.</w:t>
      </w:r>
    </w:p>
    <w:p w:rsidR="001A3939" w:rsidRPr="00540DAC" w:rsidRDefault="001A3939" w:rsidP="001A3939">
      <w:pPr>
        <w:rPr>
          <w:b/>
          <w:bCs/>
          <w:sz w:val="28"/>
          <w:szCs w:val="28"/>
          <w:rtl/>
        </w:rPr>
      </w:pPr>
      <w:r w:rsidRPr="00540DAC">
        <w:rPr>
          <w:rFonts w:hint="cs"/>
          <w:b/>
          <w:bCs/>
          <w:sz w:val="28"/>
          <w:szCs w:val="28"/>
          <w:rtl/>
        </w:rPr>
        <w:t>ג.</w:t>
      </w:r>
    </w:p>
    <w:p w:rsidR="00540DAC" w:rsidRDefault="001A3939" w:rsidP="006D7879">
      <w:pPr>
        <w:rPr>
          <w:sz w:val="24"/>
          <w:szCs w:val="24"/>
          <w:rtl/>
        </w:rPr>
      </w:pPr>
      <w:proofErr w:type="spellStart"/>
      <w:r w:rsidRPr="00540DAC">
        <w:rPr>
          <w:rFonts w:hint="cs"/>
          <w:b/>
          <w:bCs/>
          <w:sz w:val="24"/>
          <w:szCs w:val="24"/>
          <w:rtl/>
        </w:rPr>
        <w:t>כינויין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מחלוקת </w:t>
      </w:r>
      <w:proofErr w:type="spellStart"/>
      <w:r w:rsidRPr="00540DAC">
        <w:rPr>
          <w:rFonts w:hint="cs"/>
          <w:sz w:val="24"/>
          <w:szCs w:val="24"/>
          <w:rtl/>
        </w:rPr>
        <w:t>ריו"ח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ור"ל</w:t>
      </w:r>
      <w:proofErr w:type="spellEnd"/>
      <w:r w:rsidRPr="00540DAC">
        <w:rPr>
          <w:rFonts w:hint="cs"/>
          <w:sz w:val="24"/>
          <w:szCs w:val="24"/>
          <w:rtl/>
        </w:rPr>
        <w:t>, הובאה לעיל בדף ב' עמ' א'.</w:t>
      </w:r>
      <w:r w:rsidR="006D7879" w:rsidRPr="00540DAC">
        <w:rPr>
          <w:sz w:val="24"/>
          <w:szCs w:val="24"/>
          <w:rtl/>
        </w:rPr>
        <w:br/>
      </w:r>
      <w:r w:rsidR="006D7879" w:rsidRPr="00540DAC">
        <w:rPr>
          <w:rFonts w:hint="cs"/>
          <w:b/>
          <w:bCs/>
          <w:sz w:val="24"/>
          <w:szCs w:val="24"/>
          <w:rtl/>
        </w:rPr>
        <w:t>כינויי נדרים ונזירות</w:t>
      </w:r>
      <w:r w:rsidR="006D7879" w:rsidRPr="00540DAC">
        <w:rPr>
          <w:rFonts w:hint="cs"/>
          <w:sz w:val="24"/>
          <w:szCs w:val="24"/>
          <w:rtl/>
        </w:rPr>
        <w:t xml:space="preserve"> </w:t>
      </w:r>
      <w:r w:rsidR="006D7879" w:rsidRPr="00540DAC">
        <w:rPr>
          <w:sz w:val="24"/>
          <w:szCs w:val="24"/>
          <w:rtl/>
        </w:rPr>
        <w:t>–</w:t>
      </w:r>
      <w:r w:rsidR="006D7879" w:rsidRPr="00540DAC">
        <w:rPr>
          <w:rFonts w:hint="cs"/>
          <w:sz w:val="24"/>
          <w:szCs w:val="24"/>
          <w:rtl/>
        </w:rPr>
        <w:t xml:space="preserve"> כנדרים ונזירות וכנ"ל.</w:t>
      </w:r>
    </w:p>
    <w:p w:rsidR="006D7879" w:rsidRPr="00540DAC" w:rsidRDefault="006D7879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העובר על נדרי איסור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עובר בבל יחל. </w:t>
      </w:r>
      <w:r w:rsidRPr="005B3560">
        <w:rPr>
          <w:rFonts w:hint="cs"/>
          <w:b/>
          <w:bCs/>
          <w:sz w:val="24"/>
          <w:szCs w:val="24"/>
          <w:rtl/>
        </w:rPr>
        <w:t>המאחר נדרי קרבן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עובר בבל תאחר.</w:t>
      </w:r>
      <w:r w:rsidRPr="00540DAC">
        <w:rPr>
          <w:rStyle w:val="a6"/>
          <w:sz w:val="24"/>
          <w:szCs w:val="24"/>
          <w:rtl/>
        </w:rPr>
        <w:footnoteReference w:id="29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העובר על נזירותו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מלבד האיסורים המפורטים בו, עובר בבל יחל.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המעכב את חלות הנזירות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עובר בבל תאחר, עי' להלן בגמרא כמה אופנים.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הבת שנדרה או נזרה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האב </w:t>
      </w:r>
      <w:proofErr w:type="spellStart"/>
      <w:r w:rsidRPr="00540DAC">
        <w:rPr>
          <w:rFonts w:hint="cs"/>
          <w:sz w:val="24"/>
          <w:szCs w:val="24"/>
          <w:rtl/>
        </w:rPr>
        <w:t>מיפר</w:t>
      </w:r>
      <w:proofErr w:type="spellEnd"/>
      <w:r w:rsidRPr="00540DAC">
        <w:rPr>
          <w:rFonts w:hint="cs"/>
          <w:sz w:val="24"/>
          <w:szCs w:val="24"/>
          <w:rtl/>
        </w:rPr>
        <w:t xml:space="preserve">.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האשה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שנדרה או נזרה</w:t>
      </w:r>
      <w:r w:rsidRPr="00540DAC">
        <w:rPr>
          <w:rFonts w:hint="cs"/>
          <w:sz w:val="24"/>
          <w:szCs w:val="24"/>
          <w:rtl/>
        </w:rPr>
        <w:t xml:space="preserve"> - הבעל </w:t>
      </w:r>
      <w:proofErr w:type="spellStart"/>
      <w:r w:rsidRPr="00540DAC">
        <w:rPr>
          <w:rFonts w:hint="cs"/>
          <w:sz w:val="24"/>
          <w:szCs w:val="24"/>
          <w:rtl/>
        </w:rPr>
        <w:t>מיפר</w:t>
      </w:r>
      <w:proofErr w:type="spellEnd"/>
      <w:r w:rsidRPr="00540DAC">
        <w:rPr>
          <w:rFonts w:hint="cs"/>
          <w:sz w:val="24"/>
          <w:szCs w:val="24"/>
          <w:rtl/>
        </w:rPr>
        <w:t>.</w:t>
      </w:r>
      <w:r w:rsidR="009E77DF" w:rsidRPr="00540DAC">
        <w:rPr>
          <w:rStyle w:val="a6"/>
          <w:sz w:val="24"/>
          <w:szCs w:val="24"/>
          <w:rtl/>
        </w:rPr>
        <w:footnoteReference w:id="30"/>
      </w:r>
    </w:p>
    <w:p w:rsidR="006D7879" w:rsidRPr="00540DAC" w:rsidRDefault="006D7879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"לנדור נדר"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יש לדורשו רק למ"ד לא דיברה תורה כלשון בני אדם.</w:t>
      </w:r>
      <w:r w:rsidR="009E77DF" w:rsidRPr="00540DAC">
        <w:rPr>
          <w:rStyle w:val="a6"/>
          <w:sz w:val="24"/>
          <w:szCs w:val="24"/>
          <w:rtl/>
        </w:rPr>
        <w:footnoteReference w:id="31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"נזיר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להזיר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>"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ניתן </w:t>
      </w:r>
      <w:proofErr w:type="spellStart"/>
      <w:r w:rsidRPr="00540DAC">
        <w:rPr>
          <w:rFonts w:hint="cs"/>
          <w:sz w:val="24"/>
          <w:szCs w:val="24"/>
          <w:rtl/>
        </w:rPr>
        <w:t>לידרש</w:t>
      </w:r>
      <w:proofErr w:type="spellEnd"/>
      <w:r w:rsidRPr="00540DAC">
        <w:rPr>
          <w:rFonts w:hint="cs"/>
          <w:sz w:val="24"/>
          <w:szCs w:val="24"/>
          <w:rtl/>
        </w:rPr>
        <w:t xml:space="preserve"> לכולי עלמא.</w:t>
      </w:r>
      <w:r w:rsidRPr="00540DAC">
        <w:rPr>
          <w:rStyle w:val="a6"/>
          <w:sz w:val="24"/>
          <w:szCs w:val="24"/>
          <w:rtl/>
        </w:rPr>
        <w:footnoteReference w:id="32"/>
      </w:r>
    </w:p>
    <w:p w:rsidR="00DB3CC2" w:rsidRPr="00540DAC" w:rsidRDefault="00DB3CC2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 xml:space="preserve">מילתא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דאתיא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בק"ו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, וכן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מגז"ש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מפורש בש"ס </w:t>
      </w:r>
      <w:proofErr w:type="spellStart"/>
      <w:r w:rsidRPr="00540DAC">
        <w:rPr>
          <w:rFonts w:hint="cs"/>
          <w:sz w:val="24"/>
          <w:szCs w:val="24"/>
          <w:rtl/>
        </w:rPr>
        <w:t>דטרח</w:t>
      </w:r>
      <w:proofErr w:type="spellEnd"/>
      <w:r w:rsidRPr="00540DAC">
        <w:rPr>
          <w:rFonts w:hint="cs"/>
          <w:sz w:val="24"/>
          <w:szCs w:val="24"/>
          <w:rtl/>
        </w:rPr>
        <w:t xml:space="preserve"> וכתב ליה קרא.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מילתא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דאתיא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בהיקש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להר"ן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אמרי' </w:t>
      </w:r>
      <w:r w:rsidR="005B3560">
        <w:rPr>
          <w:rFonts w:hint="cs"/>
          <w:sz w:val="24"/>
          <w:szCs w:val="24"/>
          <w:rtl/>
        </w:rPr>
        <w:t xml:space="preserve">טרח וכתב ליה קרא אי </w:t>
      </w:r>
      <w:proofErr w:type="spellStart"/>
      <w:r w:rsidR="005B3560">
        <w:rPr>
          <w:rFonts w:hint="cs"/>
          <w:sz w:val="24"/>
          <w:szCs w:val="24"/>
          <w:rtl/>
        </w:rPr>
        <w:t>ליכא</w:t>
      </w:r>
      <w:proofErr w:type="spellEnd"/>
      <w:r w:rsidR="005B3560">
        <w:rPr>
          <w:rFonts w:hint="cs"/>
          <w:sz w:val="24"/>
          <w:szCs w:val="24"/>
          <w:rtl/>
        </w:rPr>
        <w:t xml:space="preserve"> </w:t>
      </w:r>
      <w:proofErr w:type="spellStart"/>
      <w:r w:rsidR="005B3560">
        <w:rPr>
          <w:rFonts w:hint="cs"/>
          <w:sz w:val="24"/>
          <w:szCs w:val="24"/>
          <w:rtl/>
        </w:rPr>
        <w:t>למידרש</w:t>
      </w:r>
      <w:proofErr w:type="spellEnd"/>
      <w:r w:rsidR="005B3560">
        <w:rPr>
          <w:rFonts w:hint="cs"/>
          <w:sz w:val="24"/>
          <w:szCs w:val="24"/>
          <w:rtl/>
        </w:rPr>
        <w:t xml:space="preserve"> את הקרא.</w:t>
      </w:r>
    </w:p>
    <w:p w:rsidR="006D7879" w:rsidRPr="00540DAC" w:rsidRDefault="006D7879" w:rsidP="006D7879">
      <w:pPr>
        <w:rPr>
          <w:b/>
          <w:bCs/>
          <w:sz w:val="28"/>
          <w:szCs w:val="28"/>
          <w:rtl/>
        </w:rPr>
      </w:pPr>
      <w:r w:rsidRPr="00540DAC">
        <w:rPr>
          <w:rFonts w:hint="cs"/>
          <w:b/>
          <w:bCs/>
          <w:sz w:val="28"/>
          <w:szCs w:val="28"/>
          <w:rtl/>
        </w:rPr>
        <w:t>ג:</w:t>
      </w:r>
    </w:p>
    <w:p w:rsidR="006D7879" w:rsidRPr="00540DAC" w:rsidRDefault="006D7879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הריני נזיר היום הריני נזיר היום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י"א </w:t>
      </w:r>
      <w:proofErr w:type="spellStart"/>
      <w:r w:rsidRPr="00540DAC">
        <w:rPr>
          <w:rFonts w:hint="cs"/>
          <w:sz w:val="24"/>
          <w:szCs w:val="24"/>
          <w:rtl/>
        </w:rPr>
        <w:t>דחלה</w:t>
      </w:r>
      <w:proofErr w:type="spellEnd"/>
      <w:r w:rsidRPr="00540DAC">
        <w:rPr>
          <w:rFonts w:hint="cs"/>
          <w:sz w:val="24"/>
          <w:szCs w:val="24"/>
          <w:rtl/>
        </w:rPr>
        <w:t xml:space="preserve"> הנזירות </w:t>
      </w:r>
      <w:proofErr w:type="spellStart"/>
      <w:r w:rsidRPr="00540DAC">
        <w:rPr>
          <w:rFonts w:hint="cs"/>
          <w:sz w:val="24"/>
          <w:szCs w:val="24"/>
          <w:rtl/>
        </w:rPr>
        <w:t>השניה</w:t>
      </w:r>
      <w:proofErr w:type="spellEnd"/>
      <w:r w:rsidRPr="00540DAC">
        <w:rPr>
          <w:rFonts w:hint="cs"/>
          <w:sz w:val="24"/>
          <w:szCs w:val="24"/>
          <w:rtl/>
        </w:rPr>
        <w:t xml:space="preserve"> וי"א </w:t>
      </w:r>
      <w:proofErr w:type="spellStart"/>
      <w:r w:rsidRPr="00540DAC">
        <w:rPr>
          <w:rFonts w:hint="cs"/>
          <w:sz w:val="24"/>
          <w:szCs w:val="24"/>
          <w:rtl/>
        </w:rPr>
        <w:t>דאין</w:t>
      </w:r>
      <w:proofErr w:type="spellEnd"/>
      <w:r w:rsidRPr="00540DAC">
        <w:rPr>
          <w:rFonts w:hint="cs"/>
          <w:sz w:val="24"/>
          <w:szCs w:val="24"/>
          <w:rtl/>
        </w:rPr>
        <w:t xml:space="preserve"> חל</w:t>
      </w:r>
      <w:r w:rsidR="005B3560">
        <w:rPr>
          <w:rFonts w:hint="cs"/>
          <w:sz w:val="24"/>
          <w:szCs w:val="24"/>
          <w:rtl/>
        </w:rPr>
        <w:t>ה</w:t>
      </w:r>
      <w:r w:rsidRPr="00540DAC">
        <w:rPr>
          <w:rFonts w:hint="cs"/>
          <w:sz w:val="24"/>
          <w:szCs w:val="24"/>
          <w:rtl/>
        </w:rPr>
        <w:t>.</w:t>
      </w:r>
      <w:r w:rsidRPr="00540DAC">
        <w:rPr>
          <w:rStyle w:val="a6"/>
          <w:sz w:val="24"/>
          <w:szCs w:val="24"/>
          <w:rtl/>
        </w:rPr>
        <w:footnoteReference w:id="33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הרי עלי שתי נזירות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מונה ששים יום </w:t>
      </w:r>
      <w:proofErr w:type="spellStart"/>
      <w:r w:rsidRPr="00540DAC">
        <w:rPr>
          <w:rFonts w:hint="cs"/>
          <w:sz w:val="24"/>
          <w:szCs w:val="24"/>
          <w:rtl/>
        </w:rPr>
        <w:t>לכו"ע</w:t>
      </w:r>
      <w:proofErr w:type="spellEnd"/>
      <w:r w:rsidRPr="00540DAC">
        <w:rPr>
          <w:rFonts w:hint="cs"/>
          <w:sz w:val="24"/>
          <w:szCs w:val="24"/>
          <w:rtl/>
        </w:rPr>
        <w:t>.</w:t>
      </w:r>
      <w:r w:rsidR="00DB3CC2" w:rsidRPr="00540DAC">
        <w:rPr>
          <w:rStyle w:val="a6"/>
          <w:sz w:val="24"/>
          <w:szCs w:val="24"/>
          <w:rtl/>
        </w:rPr>
        <w:footnoteReference w:id="34"/>
      </w:r>
      <w:r w:rsidR="007A66C7" w:rsidRPr="00540DAC">
        <w:rPr>
          <w:sz w:val="24"/>
          <w:szCs w:val="24"/>
          <w:rtl/>
        </w:rPr>
        <w:br/>
      </w:r>
      <w:r w:rsidR="007A66C7" w:rsidRPr="00540DAC">
        <w:rPr>
          <w:rFonts w:hint="cs"/>
          <w:b/>
          <w:bCs/>
          <w:sz w:val="24"/>
          <w:szCs w:val="24"/>
          <w:rtl/>
        </w:rPr>
        <w:t>נדר שהותר מקצתו</w:t>
      </w:r>
      <w:r w:rsidR="007A66C7" w:rsidRPr="00540DAC">
        <w:rPr>
          <w:rFonts w:hint="cs"/>
          <w:sz w:val="24"/>
          <w:szCs w:val="24"/>
          <w:rtl/>
        </w:rPr>
        <w:t xml:space="preserve"> </w:t>
      </w:r>
      <w:r w:rsidR="007A66C7" w:rsidRPr="00540DAC">
        <w:rPr>
          <w:sz w:val="24"/>
          <w:szCs w:val="24"/>
          <w:rtl/>
        </w:rPr>
        <w:t>–</w:t>
      </w:r>
      <w:r w:rsidR="007A66C7" w:rsidRPr="00540DAC">
        <w:rPr>
          <w:rFonts w:hint="cs"/>
          <w:sz w:val="24"/>
          <w:szCs w:val="24"/>
          <w:rtl/>
        </w:rPr>
        <w:t xml:space="preserve"> הותר כולו.</w:t>
      </w:r>
    </w:p>
    <w:p w:rsidR="007A66C7" w:rsidRPr="00540DAC" w:rsidRDefault="007A66C7" w:rsidP="007A66C7">
      <w:pPr>
        <w:rPr>
          <w:b/>
          <w:bCs/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הוצאת הדינים הנ"ל מהמקראות:</w:t>
      </w:r>
    </w:p>
    <w:p w:rsidR="00540DAC" w:rsidRPr="00540DAC" w:rsidRDefault="007A66C7" w:rsidP="00EE2075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להספרי</w:t>
      </w:r>
      <w:r w:rsidRPr="00540DAC">
        <w:rPr>
          <w:rFonts w:hint="cs"/>
          <w:sz w:val="24"/>
          <w:szCs w:val="24"/>
          <w:rtl/>
        </w:rPr>
        <w:t xml:space="preserve"> דיברה תורה כלשון בני אדם, ולא </w:t>
      </w:r>
      <w:proofErr w:type="spellStart"/>
      <w:r w:rsidRPr="00540DAC">
        <w:rPr>
          <w:rFonts w:hint="cs"/>
          <w:sz w:val="24"/>
          <w:szCs w:val="24"/>
          <w:rtl/>
        </w:rPr>
        <w:t>ילפינן</w:t>
      </w:r>
      <w:proofErr w:type="spellEnd"/>
      <w:r w:rsidRPr="00540DAC">
        <w:rPr>
          <w:rFonts w:hint="cs"/>
          <w:sz w:val="24"/>
          <w:szCs w:val="24"/>
          <w:rtl/>
        </w:rPr>
        <w:t xml:space="preserve"> מלנדור נדר, </w:t>
      </w:r>
      <w:r w:rsidRPr="00540DAC">
        <w:rPr>
          <w:sz w:val="24"/>
          <w:szCs w:val="24"/>
          <w:rtl/>
        </w:rPr>
        <w:br/>
      </w:r>
      <w:proofErr w:type="spellStart"/>
      <w:r w:rsidRPr="00540DAC">
        <w:rPr>
          <w:rFonts w:hint="cs"/>
          <w:sz w:val="24"/>
          <w:szCs w:val="24"/>
          <w:rtl/>
        </w:rPr>
        <w:t>וילפי</w:t>
      </w:r>
      <w:proofErr w:type="spellEnd"/>
      <w:r w:rsidRPr="00540DAC">
        <w:rPr>
          <w:rFonts w:hint="cs"/>
          <w:sz w:val="24"/>
          <w:szCs w:val="24"/>
          <w:rtl/>
        </w:rPr>
        <w:t xml:space="preserve">' ידות נזירות מנזיר </w:t>
      </w:r>
      <w:proofErr w:type="spellStart"/>
      <w:r w:rsidRPr="00540DAC">
        <w:rPr>
          <w:rFonts w:hint="cs"/>
          <w:sz w:val="24"/>
          <w:szCs w:val="24"/>
          <w:rtl/>
        </w:rPr>
        <w:t>להזיר</w:t>
      </w:r>
      <w:proofErr w:type="spellEnd"/>
      <w:r w:rsidRPr="00540DAC">
        <w:rPr>
          <w:rFonts w:hint="cs"/>
          <w:sz w:val="24"/>
          <w:szCs w:val="24"/>
          <w:rtl/>
        </w:rPr>
        <w:t xml:space="preserve">, וידות נדרים </w:t>
      </w:r>
      <w:proofErr w:type="spellStart"/>
      <w:r w:rsidRPr="00540DAC">
        <w:rPr>
          <w:rFonts w:hint="cs"/>
          <w:sz w:val="24"/>
          <w:szCs w:val="24"/>
          <w:rtl/>
        </w:rPr>
        <w:t>מהיקישא</w:t>
      </w:r>
      <w:proofErr w:type="spellEnd"/>
      <w:r w:rsidRPr="00540DAC">
        <w:rPr>
          <w:rFonts w:hint="cs"/>
          <w:sz w:val="24"/>
          <w:szCs w:val="24"/>
          <w:rtl/>
        </w:rPr>
        <w:t xml:space="preserve">, </w:t>
      </w:r>
      <w:r w:rsidRPr="00540DAC">
        <w:rPr>
          <w:sz w:val="24"/>
          <w:szCs w:val="24"/>
          <w:rtl/>
        </w:rPr>
        <w:br/>
      </w:r>
      <w:proofErr w:type="spellStart"/>
      <w:r w:rsidRPr="00540DAC">
        <w:rPr>
          <w:rFonts w:hint="cs"/>
          <w:sz w:val="24"/>
          <w:szCs w:val="24"/>
          <w:rtl/>
        </w:rPr>
        <w:t>וסבירא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להאי</w:t>
      </w:r>
      <w:proofErr w:type="spellEnd"/>
      <w:r w:rsidRPr="00540DAC">
        <w:rPr>
          <w:rFonts w:hint="cs"/>
          <w:sz w:val="24"/>
          <w:szCs w:val="24"/>
          <w:rtl/>
        </w:rPr>
        <w:t xml:space="preserve"> תנא </w:t>
      </w:r>
      <w:proofErr w:type="spellStart"/>
      <w:r w:rsidRPr="00540DAC">
        <w:rPr>
          <w:rFonts w:hint="cs"/>
          <w:sz w:val="24"/>
          <w:szCs w:val="24"/>
          <w:rtl/>
        </w:rPr>
        <w:t>דאין</w:t>
      </w:r>
      <w:proofErr w:type="spellEnd"/>
      <w:r w:rsidRPr="00540DAC">
        <w:rPr>
          <w:rFonts w:hint="cs"/>
          <w:sz w:val="24"/>
          <w:szCs w:val="24"/>
          <w:rtl/>
        </w:rPr>
        <w:t xml:space="preserve"> נזירות חלה על נזירות.</w:t>
      </w:r>
      <w:r w:rsidRPr="00540DAC">
        <w:rPr>
          <w:rStyle w:val="a6"/>
          <w:sz w:val="24"/>
          <w:szCs w:val="24"/>
          <w:rtl/>
        </w:rPr>
        <w:footnoteReference w:id="35"/>
      </w:r>
      <w:r w:rsidRPr="00540DAC">
        <w:rPr>
          <w:rFonts w:hint="cs"/>
          <w:sz w:val="24"/>
          <w:szCs w:val="24"/>
          <w:rtl/>
        </w:rPr>
        <w:t xml:space="preserve"> או </w:t>
      </w:r>
      <w:proofErr w:type="spellStart"/>
      <w:r w:rsidRPr="00540DAC">
        <w:rPr>
          <w:rFonts w:hint="cs"/>
          <w:sz w:val="24"/>
          <w:szCs w:val="24"/>
          <w:rtl/>
        </w:rPr>
        <w:t>דיליף</w:t>
      </w:r>
      <w:proofErr w:type="spellEnd"/>
      <w:r w:rsidRPr="00540DAC">
        <w:rPr>
          <w:rFonts w:hint="cs"/>
          <w:sz w:val="24"/>
          <w:szCs w:val="24"/>
          <w:rtl/>
        </w:rPr>
        <w:t xml:space="preserve"> לה מלשון </w:t>
      </w:r>
      <w:proofErr w:type="spellStart"/>
      <w:r w:rsidRPr="00540DAC">
        <w:rPr>
          <w:rFonts w:hint="cs"/>
          <w:sz w:val="24"/>
          <w:szCs w:val="24"/>
          <w:rtl/>
        </w:rPr>
        <w:t>להזיר</w:t>
      </w:r>
      <w:proofErr w:type="spellEnd"/>
      <w:r w:rsidRPr="00540DAC">
        <w:rPr>
          <w:rFonts w:hint="cs"/>
          <w:sz w:val="24"/>
          <w:szCs w:val="24"/>
          <w:rtl/>
        </w:rPr>
        <w:t xml:space="preserve"> במקום </w:t>
      </w:r>
      <w:proofErr w:type="spellStart"/>
      <w:r w:rsidRPr="00540DAC">
        <w:rPr>
          <w:rFonts w:hint="cs"/>
          <w:sz w:val="24"/>
          <w:szCs w:val="24"/>
          <w:rtl/>
        </w:rPr>
        <w:t>ליזור</w:t>
      </w:r>
      <w:proofErr w:type="spellEnd"/>
      <w:r w:rsidRPr="00540DAC">
        <w:rPr>
          <w:rFonts w:hint="cs"/>
          <w:sz w:val="24"/>
          <w:szCs w:val="24"/>
          <w:rtl/>
        </w:rPr>
        <w:t xml:space="preserve">, </w:t>
      </w:r>
      <w:r w:rsidRPr="00540DAC">
        <w:rPr>
          <w:b/>
          <w:bCs/>
          <w:sz w:val="24"/>
          <w:szCs w:val="24"/>
          <w:rtl/>
        </w:rPr>
        <w:br/>
      </w:r>
      <w:r w:rsidRPr="00540DAC">
        <w:rPr>
          <w:rFonts w:hint="cs"/>
          <w:sz w:val="24"/>
          <w:szCs w:val="24"/>
          <w:rtl/>
        </w:rPr>
        <w:t>וככל היוצא, לנדר שהותר מקצתו הותר כולו.</w:t>
      </w:r>
    </w:p>
    <w:p w:rsidR="00540DAC" w:rsidRPr="00540DAC" w:rsidRDefault="007A66C7" w:rsidP="00EE2075">
      <w:pPr>
        <w:rPr>
          <w:sz w:val="24"/>
          <w:szCs w:val="24"/>
          <w:rtl/>
        </w:rPr>
      </w:pPr>
      <w:proofErr w:type="spellStart"/>
      <w:r w:rsidRPr="00540DAC">
        <w:rPr>
          <w:rFonts w:hint="cs"/>
          <w:b/>
          <w:bCs/>
          <w:sz w:val="24"/>
          <w:szCs w:val="24"/>
          <w:rtl/>
        </w:rPr>
        <w:t>ולמערבא</w:t>
      </w:r>
      <w:proofErr w:type="spellEnd"/>
      <w:r w:rsidRPr="00540DAC">
        <w:rPr>
          <w:rFonts w:hint="cs"/>
          <w:sz w:val="24"/>
          <w:szCs w:val="24"/>
          <w:rtl/>
        </w:rPr>
        <w:t xml:space="preserve"> [למ"ד דיברה, אבל לא הספרי] </w:t>
      </w:r>
      <w:proofErr w:type="spellStart"/>
      <w:r w:rsidRPr="00540DAC">
        <w:rPr>
          <w:rFonts w:hint="cs"/>
          <w:sz w:val="24"/>
          <w:szCs w:val="24"/>
          <w:rtl/>
        </w:rPr>
        <w:t>ילפי</w:t>
      </w:r>
      <w:proofErr w:type="spellEnd"/>
      <w:r w:rsidRPr="00540DAC">
        <w:rPr>
          <w:rFonts w:hint="cs"/>
          <w:sz w:val="24"/>
          <w:szCs w:val="24"/>
          <w:rtl/>
        </w:rPr>
        <w:t xml:space="preserve">' ידות </w:t>
      </w:r>
      <w:proofErr w:type="spellStart"/>
      <w:r w:rsidRPr="00540DAC">
        <w:rPr>
          <w:rFonts w:hint="cs"/>
          <w:sz w:val="24"/>
          <w:szCs w:val="24"/>
          <w:rtl/>
        </w:rPr>
        <w:t>מככל</w:t>
      </w:r>
      <w:proofErr w:type="spellEnd"/>
      <w:r w:rsidRPr="00540DAC">
        <w:rPr>
          <w:rFonts w:hint="cs"/>
          <w:sz w:val="24"/>
          <w:szCs w:val="24"/>
          <w:rtl/>
        </w:rPr>
        <w:t xml:space="preserve"> היוצא, </w:t>
      </w:r>
      <w:r w:rsidR="00494760" w:rsidRPr="00540DAC">
        <w:rPr>
          <w:rFonts w:hint="cs"/>
          <w:sz w:val="24"/>
          <w:szCs w:val="24"/>
          <w:rtl/>
        </w:rPr>
        <w:t xml:space="preserve">[וגם הותר מקצתו], </w:t>
      </w:r>
      <w:r w:rsidRPr="00540DAC">
        <w:rPr>
          <w:rFonts w:hint="cs"/>
          <w:sz w:val="24"/>
          <w:szCs w:val="24"/>
          <w:rtl/>
        </w:rPr>
        <w:t xml:space="preserve">ואייתר נזיר </w:t>
      </w:r>
      <w:proofErr w:type="spellStart"/>
      <w:r w:rsidRPr="00540DAC">
        <w:rPr>
          <w:rFonts w:hint="cs"/>
          <w:sz w:val="24"/>
          <w:szCs w:val="24"/>
          <w:rtl/>
        </w:rPr>
        <w:t>להזיר</w:t>
      </w:r>
      <w:proofErr w:type="spellEnd"/>
      <w:r w:rsidRPr="00540DAC">
        <w:rPr>
          <w:rFonts w:hint="cs"/>
          <w:sz w:val="24"/>
          <w:szCs w:val="24"/>
          <w:rtl/>
        </w:rPr>
        <w:t xml:space="preserve"> לנזירות חלה על נזירות.</w:t>
      </w:r>
      <w:r w:rsidR="005B3560">
        <w:rPr>
          <w:rStyle w:val="a6"/>
          <w:sz w:val="24"/>
          <w:szCs w:val="24"/>
          <w:rtl/>
        </w:rPr>
        <w:footnoteReference w:id="36"/>
      </w:r>
    </w:p>
    <w:p w:rsidR="007A66C7" w:rsidRPr="00540DAC" w:rsidRDefault="007A66C7" w:rsidP="00EE2075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lastRenderedPageBreak/>
        <w:t>ולמ"ד לא דיברה</w:t>
      </w:r>
      <w:r w:rsidRPr="00540DAC">
        <w:rPr>
          <w:rFonts w:hint="cs"/>
          <w:sz w:val="24"/>
          <w:szCs w:val="24"/>
          <w:rtl/>
        </w:rPr>
        <w:t xml:space="preserve">, </w:t>
      </w:r>
      <w:proofErr w:type="spellStart"/>
      <w:r w:rsidRPr="00540DAC">
        <w:rPr>
          <w:rFonts w:hint="cs"/>
          <w:sz w:val="24"/>
          <w:szCs w:val="24"/>
          <w:rtl/>
        </w:rPr>
        <w:t>ילפי</w:t>
      </w:r>
      <w:proofErr w:type="spellEnd"/>
      <w:r w:rsidRPr="00540DAC">
        <w:rPr>
          <w:rFonts w:hint="cs"/>
          <w:sz w:val="24"/>
          <w:szCs w:val="24"/>
          <w:rtl/>
        </w:rPr>
        <w:t xml:space="preserve">' ידות נדרים מלנדור נדר, וידות נזירות </w:t>
      </w:r>
      <w:proofErr w:type="spellStart"/>
      <w:r w:rsidRPr="00540DAC">
        <w:rPr>
          <w:rFonts w:hint="cs"/>
          <w:sz w:val="24"/>
          <w:szCs w:val="24"/>
          <w:rtl/>
        </w:rPr>
        <w:t>מהיקישא</w:t>
      </w:r>
      <w:proofErr w:type="spellEnd"/>
      <w:r w:rsidRPr="00540DAC">
        <w:rPr>
          <w:rFonts w:hint="cs"/>
          <w:sz w:val="24"/>
          <w:szCs w:val="24"/>
          <w:rtl/>
        </w:rPr>
        <w:t xml:space="preserve">, ונזיר </w:t>
      </w:r>
      <w:proofErr w:type="spellStart"/>
      <w:r w:rsidRPr="00540DAC">
        <w:rPr>
          <w:rFonts w:hint="cs"/>
          <w:sz w:val="24"/>
          <w:szCs w:val="24"/>
          <w:rtl/>
        </w:rPr>
        <w:t>להזיר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דנזירות</w:t>
      </w:r>
      <w:proofErr w:type="spellEnd"/>
      <w:r w:rsidRPr="00540DAC">
        <w:rPr>
          <w:rFonts w:hint="cs"/>
          <w:sz w:val="24"/>
          <w:szCs w:val="24"/>
          <w:rtl/>
        </w:rPr>
        <w:t xml:space="preserve"> חלה על נזירות.</w:t>
      </w:r>
      <w:r w:rsidR="00DB3CC2" w:rsidRPr="00540DAC">
        <w:rPr>
          <w:rFonts w:hint="cs"/>
          <w:sz w:val="24"/>
          <w:szCs w:val="24"/>
          <w:rtl/>
        </w:rPr>
        <w:t xml:space="preserve"> וככל היוצא </w:t>
      </w:r>
      <w:proofErr w:type="spellStart"/>
      <w:r w:rsidR="00DB3CC2" w:rsidRPr="00540DAC">
        <w:rPr>
          <w:rFonts w:hint="cs"/>
          <w:sz w:val="24"/>
          <w:szCs w:val="24"/>
          <w:rtl/>
        </w:rPr>
        <w:t>להותר</w:t>
      </w:r>
      <w:proofErr w:type="spellEnd"/>
      <w:r w:rsidR="00DB3CC2" w:rsidRPr="00540DAC">
        <w:rPr>
          <w:rFonts w:hint="cs"/>
          <w:sz w:val="24"/>
          <w:szCs w:val="24"/>
          <w:rtl/>
        </w:rPr>
        <w:t xml:space="preserve"> מקצתו.</w:t>
      </w:r>
    </w:p>
    <w:p w:rsidR="00494760" w:rsidRPr="00540DAC" w:rsidRDefault="00494760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 xml:space="preserve">בל יחל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דנדר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באומר ככר זו אוכלה, ולא אכל.</w:t>
      </w:r>
      <w:r w:rsidRPr="00540DAC">
        <w:rPr>
          <w:rStyle w:val="a6"/>
          <w:sz w:val="24"/>
          <w:szCs w:val="24"/>
          <w:rtl/>
        </w:rPr>
        <w:footnoteReference w:id="37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בל יחל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דנזירות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דאמר</w:t>
      </w:r>
      <w:proofErr w:type="spellEnd"/>
      <w:r w:rsidRPr="00540DAC">
        <w:rPr>
          <w:rFonts w:hint="cs"/>
          <w:sz w:val="24"/>
          <w:szCs w:val="24"/>
          <w:rtl/>
        </w:rPr>
        <w:t xml:space="preserve"> הריני נזיר ואכל ענבים או שתה יין, ועובר בבל יחל מלבד איסורי נזיר.</w:t>
      </w:r>
      <w:r w:rsidR="00EE2075" w:rsidRPr="00540DAC">
        <w:rPr>
          <w:rStyle w:val="a6"/>
          <w:sz w:val="24"/>
          <w:szCs w:val="24"/>
          <w:rtl/>
        </w:rPr>
        <w:footnoteReference w:id="38"/>
      </w:r>
      <w:r w:rsidR="00EE2075" w:rsidRPr="00540DAC">
        <w:rPr>
          <w:sz w:val="24"/>
          <w:szCs w:val="24"/>
          <w:rtl/>
        </w:rPr>
        <w:br/>
      </w:r>
      <w:r w:rsidR="00EE2075" w:rsidRPr="00540DAC">
        <w:rPr>
          <w:rFonts w:hint="cs"/>
          <w:b/>
          <w:bCs/>
          <w:sz w:val="24"/>
          <w:szCs w:val="24"/>
          <w:rtl/>
        </w:rPr>
        <w:t>נדר מענבים ואכלם</w:t>
      </w:r>
      <w:r w:rsidR="00EE2075" w:rsidRPr="00540DAC">
        <w:rPr>
          <w:rFonts w:hint="cs"/>
          <w:sz w:val="24"/>
          <w:szCs w:val="24"/>
          <w:rtl/>
        </w:rPr>
        <w:t xml:space="preserve"> </w:t>
      </w:r>
      <w:r w:rsidR="00EE2075" w:rsidRPr="00540DAC">
        <w:rPr>
          <w:rFonts w:hint="cs"/>
          <w:b/>
          <w:bCs/>
          <w:sz w:val="24"/>
          <w:szCs w:val="24"/>
          <w:rtl/>
        </w:rPr>
        <w:t>או מיין ושתה</w:t>
      </w:r>
      <w:r w:rsidR="00EE2075" w:rsidRPr="00540DAC">
        <w:rPr>
          <w:rFonts w:hint="cs"/>
          <w:sz w:val="24"/>
          <w:szCs w:val="24"/>
          <w:rtl/>
        </w:rPr>
        <w:t xml:space="preserve"> </w:t>
      </w:r>
      <w:r w:rsidR="00EE2075" w:rsidRPr="00540DAC">
        <w:rPr>
          <w:sz w:val="24"/>
          <w:szCs w:val="24"/>
          <w:rtl/>
        </w:rPr>
        <w:t>–</w:t>
      </w:r>
      <w:r w:rsidR="00EE2075" w:rsidRPr="00540DAC">
        <w:rPr>
          <w:rFonts w:hint="cs"/>
          <w:sz w:val="24"/>
          <w:szCs w:val="24"/>
          <w:rtl/>
        </w:rPr>
        <w:t xml:space="preserve"> אינו עובר בלאו הנאמר בנזיר.</w:t>
      </w:r>
      <w:r w:rsidR="00EE2075" w:rsidRPr="00540DAC">
        <w:rPr>
          <w:rStyle w:val="a6"/>
          <w:sz w:val="24"/>
          <w:szCs w:val="24"/>
          <w:rtl/>
        </w:rPr>
        <w:footnoteReference w:id="39"/>
      </w:r>
    </w:p>
    <w:p w:rsidR="00EE2075" w:rsidRPr="00540DAC" w:rsidRDefault="00EE2075" w:rsidP="006D7879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 xml:space="preserve">בל תאחר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דנדר</w:t>
      </w:r>
      <w:proofErr w:type="spellEnd"/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היינו שאמר הרי עלי להביא קרבן, ועובר אם איחר ג' רגלים.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אמר הרי עלי להביא קרבן מיד</w:t>
      </w:r>
      <w:r w:rsidRPr="00540DAC">
        <w:rPr>
          <w:rFonts w:hint="cs"/>
          <w:sz w:val="24"/>
          <w:szCs w:val="24"/>
          <w:rtl/>
        </w:rPr>
        <w:t xml:space="preserve"> - עובר בל תאחר מיד.</w:t>
      </w:r>
      <w:r w:rsidRPr="00540DAC">
        <w:rPr>
          <w:rStyle w:val="a6"/>
          <w:sz w:val="24"/>
          <w:szCs w:val="24"/>
          <w:rtl/>
        </w:rPr>
        <w:footnoteReference w:id="40"/>
      </w:r>
    </w:p>
    <w:p w:rsidR="00540DAC" w:rsidRPr="00540DAC" w:rsidRDefault="00494760" w:rsidP="00EE2075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הריני נזיר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חל מיד ולא שייך בל תאחר.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הרי עלי להיות נזיר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לדעת </w:t>
      </w:r>
      <w:proofErr w:type="spellStart"/>
      <w:r w:rsidRPr="00540DAC">
        <w:rPr>
          <w:rFonts w:hint="cs"/>
          <w:sz w:val="24"/>
          <w:szCs w:val="24"/>
          <w:rtl/>
        </w:rPr>
        <w:t>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חל מיד ולא שייך בל תאחר.</w:t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>הריני נזיר לכשארצה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לא חל עד שירצה, ואינו עובר בבל תאחר.</w:t>
      </w:r>
      <w:r w:rsidR="005B3560">
        <w:rPr>
          <w:rStyle w:val="a6"/>
          <w:sz w:val="24"/>
          <w:szCs w:val="24"/>
          <w:rtl/>
        </w:rPr>
        <w:footnoteReference w:id="41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לא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איפטר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מן העולם עד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שאהא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נזיר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לא חל עד שיקבל, ועובר </w:t>
      </w:r>
      <w:proofErr w:type="spellStart"/>
      <w:r w:rsidRPr="00540DAC">
        <w:rPr>
          <w:rFonts w:hint="cs"/>
          <w:sz w:val="24"/>
          <w:szCs w:val="24"/>
          <w:rtl/>
        </w:rPr>
        <w:t>לרבא</w:t>
      </w:r>
      <w:proofErr w:type="spellEnd"/>
      <w:r w:rsidRPr="00540DAC">
        <w:rPr>
          <w:rFonts w:hint="cs"/>
          <w:sz w:val="24"/>
          <w:szCs w:val="24"/>
          <w:rtl/>
        </w:rPr>
        <w:t xml:space="preserve"> בבל תאחר מיד.</w:t>
      </w:r>
      <w:r w:rsidR="00EE2075" w:rsidRPr="00540DAC">
        <w:rPr>
          <w:rStyle w:val="a6"/>
          <w:sz w:val="24"/>
          <w:szCs w:val="24"/>
          <w:rtl/>
        </w:rPr>
        <w:footnoteReference w:id="42"/>
      </w:r>
      <w:r w:rsidRPr="00540DAC">
        <w:rPr>
          <w:sz w:val="24"/>
          <w:szCs w:val="24"/>
          <w:rtl/>
        </w:rPr>
        <w:br/>
      </w:r>
      <w:r w:rsidRPr="00540DAC">
        <w:rPr>
          <w:rFonts w:hint="cs"/>
          <w:b/>
          <w:bCs/>
          <w:sz w:val="24"/>
          <w:szCs w:val="24"/>
          <w:rtl/>
        </w:rPr>
        <w:t xml:space="preserve">קודם שיעברו ב' שנים </w:t>
      </w:r>
      <w:proofErr w:type="spellStart"/>
      <w:r w:rsidRPr="00540DAC">
        <w:rPr>
          <w:rFonts w:hint="cs"/>
          <w:b/>
          <w:bCs/>
          <w:sz w:val="24"/>
          <w:szCs w:val="24"/>
          <w:rtl/>
        </w:rPr>
        <w:t>אהא</w:t>
      </w:r>
      <w:proofErr w:type="spellEnd"/>
      <w:r w:rsidRPr="00540DAC">
        <w:rPr>
          <w:rFonts w:hint="cs"/>
          <w:b/>
          <w:bCs/>
          <w:sz w:val="24"/>
          <w:szCs w:val="24"/>
          <w:rtl/>
        </w:rPr>
        <w:t xml:space="preserve"> נזיר</w:t>
      </w:r>
      <w:r w:rsidRPr="00540DAC">
        <w:rPr>
          <w:rFonts w:hint="cs"/>
          <w:sz w:val="24"/>
          <w:szCs w:val="24"/>
          <w:rtl/>
        </w:rPr>
        <w:t xml:space="preserve"> </w:t>
      </w:r>
      <w:r w:rsidRPr="00540DAC">
        <w:rPr>
          <w:sz w:val="24"/>
          <w:szCs w:val="24"/>
          <w:rtl/>
        </w:rPr>
        <w:t>–</w:t>
      </w:r>
      <w:r w:rsidRPr="00540DAC">
        <w:rPr>
          <w:rFonts w:hint="cs"/>
          <w:sz w:val="24"/>
          <w:szCs w:val="24"/>
          <w:rtl/>
        </w:rPr>
        <w:t xml:space="preserve"> </w:t>
      </w:r>
      <w:proofErr w:type="spellStart"/>
      <w:r w:rsidRPr="00540DAC">
        <w:rPr>
          <w:rFonts w:hint="cs"/>
          <w:sz w:val="24"/>
          <w:szCs w:val="24"/>
          <w:rtl/>
        </w:rPr>
        <w:t>להר"ן</w:t>
      </w:r>
      <w:proofErr w:type="spellEnd"/>
      <w:r w:rsidRPr="00540DAC">
        <w:rPr>
          <w:rFonts w:hint="cs"/>
          <w:sz w:val="24"/>
          <w:szCs w:val="24"/>
          <w:rtl/>
        </w:rPr>
        <w:t xml:space="preserve"> עובר בל תאחר בג' רגלים.</w:t>
      </w:r>
    </w:p>
    <w:p w:rsidR="00EF5194" w:rsidRDefault="00494760" w:rsidP="00EE2075">
      <w:pPr>
        <w:rPr>
          <w:sz w:val="24"/>
          <w:szCs w:val="24"/>
          <w:rtl/>
        </w:rPr>
      </w:pPr>
      <w:r w:rsidRPr="00540DAC">
        <w:rPr>
          <w:rFonts w:hint="cs"/>
          <w:b/>
          <w:bCs/>
          <w:sz w:val="24"/>
          <w:szCs w:val="24"/>
          <w:rtl/>
        </w:rPr>
        <w:t>כהן שאמר לאשתו</w:t>
      </w:r>
      <w:r w:rsidR="00EE2075" w:rsidRPr="00540DA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EE2075" w:rsidRPr="00540DAC">
        <w:rPr>
          <w:rFonts w:hint="cs"/>
          <w:b/>
          <w:bCs/>
          <w:sz w:val="24"/>
          <w:szCs w:val="24"/>
          <w:rtl/>
        </w:rPr>
        <w:t>ה"ז</w:t>
      </w:r>
      <w:proofErr w:type="spellEnd"/>
      <w:r w:rsidR="00EE2075" w:rsidRPr="00540DA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EE2075" w:rsidRPr="00540DAC">
        <w:rPr>
          <w:rFonts w:hint="cs"/>
          <w:b/>
          <w:bCs/>
          <w:sz w:val="24"/>
          <w:szCs w:val="24"/>
          <w:rtl/>
        </w:rPr>
        <w:t>גיטך</w:t>
      </w:r>
      <w:proofErr w:type="spellEnd"/>
      <w:r w:rsidR="00EE2075" w:rsidRPr="00540DAC">
        <w:rPr>
          <w:rFonts w:hint="cs"/>
          <w:b/>
          <w:bCs/>
          <w:sz w:val="24"/>
          <w:szCs w:val="24"/>
          <w:rtl/>
        </w:rPr>
        <w:t xml:space="preserve"> שעה קודם </w:t>
      </w:r>
      <w:proofErr w:type="spellStart"/>
      <w:r w:rsidR="00EE2075" w:rsidRPr="00540DAC">
        <w:rPr>
          <w:rFonts w:hint="cs"/>
          <w:b/>
          <w:bCs/>
          <w:sz w:val="24"/>
          <w:szCs w:val="24"/>
          <w:rtl/>
        </w:rPr>
        <w:t>מיתתי</w:t>
      </w:r>
      <w:proofErr w:type="spellEnd"/>
      <w:r w:rsidR="00EE2075" w:rsidRPr="00540DAC">
        <w:rPr>
          <w:rFonts w:hint="cs"/>
          <w:sz w:val="24"/>
          <w:szCs w:val="24"/>
          <w:rtl/>
        </w:rPr>
        <w:t xml:space="preserve">  - אסורה מספק לאכול בתרומה מיד.</w:t>
      </w:r>
      <w:r w:rsidR="00EE2075" w:rsidRPr="00540DAC">
        <w:rPr>
          <w:rStyle w:val="a6"/>
          <w:sz w:val="24"/>
          <w:szCs w:val="24"/>
          <w:rtl/>
        </w:rPr>
        <w:footnoteReference w:id="43"/>
      </w:r>
    </w:p>
    <w:p w:rsidR="00EF5194" w:rsidRPr="00EF5194" w:rsidRDefault="00EF5194" w:rsidP="00EE2075">
      <w:pPr>
        <w:rPr>
          <w:b/>
          <w:bCs/>
          <w:sz w:val="28"/>
          <w:szCs w:val="28"/>
          <w:rtl/>
        </w:rPr>
      </w:pPr>
      <w:r w:rsidRPr="00EF5194">
        <w:rPr>
          <w:rFonts w:hint="cs"/>
          <w:b/>
          <w:bCs/>
          <w:sz w:val="28"/>
          <w:szCs w:val="28"/>
          <w:rtl/>
        </w:rPr>
        <w:t>ד.</w:t>
      </w:r>
    </w:p>
    <w:p w:rsidR="00EF5194" w:rsidRDefault="00EF5194" w:rsidP="00937B41">
      <w:pPr>
        <w:rPr>
          <w:sz w:val="24"/>
          <w:szCs w:val="24"/>
          <w:rtl/>
        </w:rPr>
      </w:pPr>
      <w:r w:rsidRPr="00EF5194">
        <w:rPr>
          <w:rFonts w:hint="cs"/>
          <w:b/>
          <w:bCs/>
          <w:sz w:val="24"/>
          <w:szCs w:val="24"/>
          <w:rtl/>
        </w:rPr>
        <w:t>נזר והוא בבית הקברות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לריו"ח</w:t>
      </w:r>
      <w:proofErr w:type="spellEnd"/>
      <w:r>
        <w:rPr>
          <w:rFonts w:hint="cs"/>
          <w:sz w:val="24"/>
          <w:szCs w:val="24"/>
          <w:rtl/>
        </w:rPr>
        <w:t xml:space="preserve"> חלה הנזירות מיד, ואם שתה יין בבית הקברות, לוקה.</w:t>
      </w:r>
      <w:r>
        <w:rPr>
          <w:rStyle w:val="a6"/>
          <w:sz w:val="24"/>
          <w:szCs w:val="24"/>
          <w:rtl/>
        </w:rPr>
        <w:footnoteReference w:id="44"/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לר"ל</w:t>
      </w:r>
      <w:proofErr w:type="spellEnd"/>
      <w:r>
        <w:rPr>
          <w:rFonts w:hint="cs"/>
          <w:sz w:val="24"/>
          <w:szCs w:val="24"/>
          <w:rtl/>
        </w:rPr>
        <w:t xml:space="preserve">, אינו לוקה י"א </w:t>
      </w:r>
      <w:proofErr w:type="spellStart"/>
      <w:r>
        <w:rPr>
          <w:rFonts w:hint="cs"/>
          <w:sz w:val="24"/>
          <w:szCs w:val="24"/>
          <w:rtl/>
        </w:rPr>
        <w:t>ד</w:t>
      </w:r>
      <w:r w:rsidR="008F211F">
        <w:rPr>
          <w:rFonts w:hint="cs"/>
          <w:sz w:val="24"/>
          <w:szCs w:val="24"/>
          <w:rtl/>
        </w:rPr>
        <w:t>לר"ל</w:t>
      </w:r>
      <w:proofErr w:type="spellEnd"/>
      <w:r w:rsidR="008F211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אינו חל כלל וכשיוצא ונטהר צריך קבלת נזירות,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ולמר בר רב אשי מודה ר"ל </w:t>
      </w:r>
      <w:proofErr w:type="spellStart"/>
      <w:r>
        <w:rPr>
          <w:rFonts w:hint="cs"/>
          <w:sz w:val="24"/>
          <w:szCs w:val="24"/>
          <w:rtl/>
        </w:rPr>
        <w:t>דחל</w:t>
      </w:r>
      <w:proofErr w:type="spellEnd"/>
      <w:r>
        <w:rPr>
          <w:rFonts w:hint="cs"/>
          <w:sz w:val="24"/>
          <w:szCs w:val="24"/>
          <w:rtl/>
        </w:rPr>
        <w:t xml:space="preserve"> וא"צ קבלה כשיטהר, ורק אינו לוקה</w:t>
      </w:r>
      <w:r w:rsidR="00937B41">
        <w:rPr>
          <w:rStyle w:val="a6"/>
          <w:sz w:val="24"/>
          <w:szCs w:val="24"/>
          <w:rtl/>
        </w:rPr>
        <w:footnoteReference w:id="45"/>
      </w:r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r w:rsidRPr="008F211F">
        <w:rPr>
          <w:rFonts w:hint="cs"/>
          <w:b/>
          <w:bCs/>
          <w:sz w:val="24"/>
          <w:szCs w:val="24"/>
          <w:rtl/>
        </w:rPr>
        <w:t>אם מתאחר מלצאת ולהיטהר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למסקנה עובר על </w:t>
      </w:r>
      <w:proofErr w:type="spellStart"/>
      <w:r>
        <w:rPr>
          <w:rFonts w:hint="cs"/>
          <w:sz w:val="24"/>
          <w:szCs w:val="24"/>
          <w:rtl/>
        </w:rPr>
        <w:t>ב"ת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דנזירות</w:t>
      </w:r>
      <w:proofErr w:type="spellEnd"/>
      <w:r>
        <w:rPr>
          <w:rFonts w:hint="cs"/>
          <w:sz w:val="24"/>
          <w:szCs w:val="24"/>
          <w:rtl/>
        </w:rPr>
        <w:t xml:space="preserve"> טהרה, גם </w:t>
      </w:r>
      <w:proofErr w:type="spellStart"/>
      <w:r>
        <w:rPr>
          <w:rFonts w:hint="cs"/>
          <w:sz w:val="24"/>
          <w:szCs w:val="24"/>
          <w:rtl/>
        </w:rPr>
        <w:t>להצד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דחל</w:t>
      </w:r>
      <w:proofErr w:type="spellEnd"/>
      <w:r w:rsidR="00937B41">
        <w:rPr>
          <w:rFonts w:hint="cs"/>
          <w:sz w:val="24"/>
          <w:szCs w:val="24"/>
          <w:rtl/>
        </w:rPr>
        <w:t xml:space="preserve"> מיד</w:t>
      </w:r>
      <w:r>
        <w:rPr>
          <w:rFonts w:hint="cs"/>
          <w:sz w:val="24"/>
          <w:szCs w:val="24"/>
          <w:rtl/>
        </w:rPr>
        <w:t>.</w:t>
      </w:r>
    </w:p>
    <w:p w:rsidR="008F211F" w:rsidRDefault="008F211F" w:rsidP="00EF5194">
      <w:pPr>
        <w:rPr>
          <w:sz w:val="24"/>
          <w:szCs w:val="24"/>
          <w:rtl/>
        </w:rPr>
      </w:pPr>
      <w:r w:rsidRPr="008F211F">
        <w:rPr>
          <w:rFonts w:hint="cs"/>
          <w:b/>
          <w:bCs/>
          <w:sz w:val="24"/>
          <w:szCs w:val="24"/>
          <w:rtl/>
        </w:rPr>
        <w:t>נזיר טהור שטימא עצמו במזיד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עובר בבל תאחר </w:t>
      </w:r>
      <w:proofErr w:type="spellStart"/>
      <w:r>
        <w:rPr>
          <w:rFonts w:hint="cs"/>
          <w:sz w:val="24"/>
          <w:szCs w:val="24"/>
          <w:rtl/>
        </w:rPr>
        <w:t>דנזירות</w:t>
      </w:r>
      <w:proofErr w:type="spellEnd"/>
      <w:r>
        <w:rPr>
          <w:rFonts w:hint="cs"/>
          <w:sz w:val="24"/>
          <w:szCs w:val="24"/>
          <w:rtl/>
        </w:rPr>
        <w:t xml:space="preserve"> טהרה.</w:t>
      </w:r>
      <w:r>
        <w:rPr>
          <w:rStyle w:val="a6"/>
          <w:sz w:val="24"/>
          <w:szCs w:val="24"/>
          <w:rtl/>
        </w:rPr>
        <w:footnoteReference w:id="46"/>
      </w:r>
    </w:p>
    <w:p w:rsidR="008F211F" w:rsidRDefault="008F211F" w:rsidP="00EF5194">
      <w:pPr>
        <w:rPr>
          <w:sz w:val="24"/>
          <w:szCs w:val="24"/>
          <w:rtl/>
        </w:rPr>
      </w:pPr>
      <w:r w:rsidRPr="00EF675A">
        <w:rPr>
          <w:rFonts w:hint="cs"/>
          <w:b/>
          <w:bCs/>
          <w:sz w:val="24"/>
          <w:szCs w:val="24"/>
          <w:rtl/>
        </w:rPr>
        <w:t>נזיר שהביא קרבנות ולא גילח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לר"א</w:t>
      </w:r>
      <w:proofErr w:type="spellEnd"/>
      <w:r>
        <w:rPr>
          <w:rFonts w:hint="cs"/>
          <w:sz w:val="24"/>
          <w:szCs w:val="24"/>
          <w:rtl/>
        </w:rPr>
        <w:t xml:space="preserve"> אסור ביין עד שיגלח, </w:t>
      </w:r>
      <w:proofErr w:type="spellStart"/>
      <w:r>
        <w:rPr>
          <w:rFonts w:hint="cs"/>
          <w:sz w:val="24"/>
          <w:szCs w:val="24"/>
          <w:rtl/>
        </w:rPr>
        <w:t>ולרבנן</w:t>
      </w:r>
      <w:proofErr w:type="spellEnd"/>
      <w:r>
        <w:rPr>
          <w:rFonts w:hint="cs"/>
          <w:sz w:val="24"/>
          <w:szCs w:val="24"/>
          <w:rtl/>
        </w:rPr>
        <w:t xml:space="preserve"> מותר.</w:t>
      </w:r>
      <w:r w:rsidR="00EF675A">
        <w:rPr>
          <w:sz w:val="24"/>
          <w:szCs w:val="24"/>
          <w:rtl/>
        </w:rPr>
        <w:br/>
      </w:r>
      <w:r w:rsidR="00EF675A" w:rsidRPr="00EF675A">
        <w:rPr>
          <w:rFonts w:hint="cs"/>
          <w:b/>
          <w:bCs/>
          <w:sz w:val="24"/>
          <w:szCs w:val="24"/>
          <w:rtl/>
        </w:rPr>
        <w:t>נזיר המעכב תגלחתו</w:t>
      </w:r>
      <w:r w:rsidR="00EF675A">
        <w:rPr>
          <w:rFonts w:hint="cs"/>
          <w:sz w:val="24"/>
          <w:szCs w:val="24"/>
          <w:rtl/>
        </w:rPr>
        <w:t xml:space="preserve"> </w:t>
      </w:r>
      <w:r w:rsidR="00EF675A">
        <w:rPr>
          <w:sz w:val="24"/>
          <w:szCs w:val="24"/>
          <w:rtl/>
        </w:rPr>
        <w:t>–</w:t>
      </w:r>
      <w:r w:rsidR="00EF675A">
        <w:rPr>
          <w:rFonts w:hint="cs"/>
          <w:sz w:val="24"/>
          <w:szCs w:val="24"/>
          <w:rtl/>
        </w:rPr>
        <w:t xml:space="preserve"> עובר בבל תאחר, אפילו </w:t>
      </w:r>
      <w:proofErr w:type="spellStart"/>
      <w:r w:rsidR="00EF675A">
        <w:rPr>
          <w:rFonts w:hint="cs"/>
          <w:sz w:val="24"/>
          <w:szCs w:val="24"/>
          <w:rtl/>
        </w:rPr>
        <w:t>לרבנן</w:t>
      </w:r>
      <w:proofErr w:type="spellEnd"/>
      <w:r w:rsidR="00EF675A">
        <w:rPr>
          <w:rFonts w:hint="cs"/>
          <w:sz w:val="24"/>
          <w:szCs w:val="24"/>
          <w:rtl/>
        </w:rPr>
        <w:t>.</w:t>
      </w:r>
    </w:p>
    <w:p w:rsidR="00EF675A" w:rsidRDefault="00EF675A" w:rsidP="00EF675A">
      <w:pPr>
        <w:rPr>
          <w:sz w:val="24"/>
          <w:szCs w:val="24"/>
          <w:rtl/>
        </w:rPr>
      </w:pPr>
      <w:r w:rsidRPr="00EF675A">
        <w:rPr>
          <w:rFonts w:hint="cs"/>
          <w:b/>
          <w:bCs/>
          <w:sz w:val="24"/>
          <w:szCs w:val="24"/>
          <w:rtl/>
        </w:rPr>
        <w:lastRenderedPageBreak/>
        <w:t>המעכב קרבנותיו ג' רגלים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עובר בבל תאחר, ואפילו חטאות ואשמות שאינן באים בנדר.</w:t>
      </w:r>
      <w:r>
        <w:rPr>
          <w:sz w:val="24"/>
          <w:szCs w:val="24"/>
          <w:rtl/>
        </w:rPr>
        <w:br/>
      </w:r>
      <w:r w:rsidRPr="00EF675A">
        <w:rPr>
          <w:rFonts w:hint="cs"/>
          <w:b/>
          <w:bCs/>
          <w:sz w:val="24"/>
          <w:szCs w:val="24"/>
          <w:rtl/>
        </w:rPr>
        <w:t>נזיר המעכב קרבנותיו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עובר </w:t>
      </w:r>
      <w:proofErr w:type="spellStart"/>
      <w:r>
        <w:rPr>
          <w:rFonts w:hint="cs"/>
          <w:sz w:val="24"/>
          <w:szCs w:val="24"/>
          <w:rtl/>
        </w:rPr>
        <w:t>בב"ת</w:t>
      </w:r>
      <w:proofErr w:type="spellEnd"/>
      <w:r>
        <w:rPr>
          <w:rFonts w:hint="cs"/>
          <w:sz w:val="24"/>
          <w:szCs w:val="24"/>
          <w:rtl/>
        </w:rPr>
        <w:t xml:space="preserve">. </w:t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בג' רגלים.</w:t>
      </w:r>
      <w:r>
        <w:rPr>
          <w:rStyle w:val="a6"/>
          <w:sz w:val="24"/>
          <w:szCs w:val="24"/>
          <w:rtl/>
        </w:rPr>
        <w:footnoteReference w:id="47"/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וילפינן</w:t>
      </w:r>
      <w:proofErr w:type="spellEnd"/>
      <w:r>
        <w:rPr>
          <w:rFonts w:hint="cs"/>
          <w:sz w:val="24"/>
          <w:szCs w:val="24"/>
          <w:rtl/>
        </w:rPr>
        <w:t xml:space="preserve"> ליה לנזיר </w:t>
      </w:r>
      <w:proofErr w:type="spellStart"/>
      <w:r>
        <w:rPr>
          <w:rFonts w:hint="cs"/>
          <w:sz w:val="24"/>
          <w:szCs w:val="24"/>
          <w:rtl/>
        </w:rPr>
        <w:t>מהיקישא</w:t>
      </w:r>
      <w:proofErr w:type="spellEnd"/>
      <w:r>
        <w:rPr>
          <w:rFonts w:hint="cs"/>
          <w:sz w:val="24"/>
          <w:szCs w:val="24"/>
          <w:rtl/>
        </w:rPr>
        <w:t xml:space="preserve"> ואינו כלול </w:t>
      </w:r>
      <w:proofErr w:type="spellStart"/>
      <w:r>
        <w:rPr>
          <w:rFonts w:hint="cs"/>
          <w:sz w:val="24"/>
          <w:szCs w:val="24"/>
          <w:rtl/>
        </w:rPr>
        <w:t>בב"ת</w:t>
      </w:r>
      <w:proofErr w:type="spellEnd"/>
      <w:r>
        <w:rPr>
          <w:rFonts w:hint="cs"/>
          <w:sz w:val="24"/>
          <w:szCs w:val="24"/>
          <w:rtl/>
        </w:rPr>
        <w:t xml:space="preserve"> כשאר קרבנות, משום </w:t>
      </w:r>
      <w:proofErr w:type="spellStart"/>
      <w:r>
        <w:rPr>
          <w:rFonts w:hint="cs"/>
          <w:sz w:val="24"/>
          <w:szCs w:val="24"/>
          <w:rtl/>
        </w:rPr>
        <w:t>דחידוש</w:t>
      </w:r>
      <w:proofErr w:type="spellEnd"/>
      <w:r>
        <w:rPr>
          <w:rFonts w:hint="cs"/>
          <w:sz w:val="24"/>
          <w:szCs w:val="24"/>
          <w:rtl/>
        </w:rPr>
        <w:t xml:space="preserve"> הוא.</w:t>
      </w:r>
      <w:r>
        <w:rPr>
          <w:rStyle w:val="a6"/>
          <w:sz w:val="24"/>
          <w:szCs w:val="24"/>
          <w:rtl/>
        </w:rPr>
        <w:footnoteReference w:id="48"/>
      </w:r>
    </w:p>
    <w:p w:rsidR="00EF675A" w:rsidRDefault="00EF675A" w:rsidP="00EF675A">
      <w:pPr>
        <w:rPr>
          <w:sz w:val="24"/>
          <w:szCs w:val="24"/>
          <w:rtl/>
        </w:rPr>
      </w:pPr>
      <w:r w:rsidRPr="00367A97">
        <w:rPr>
          <w:rFonts w:hint="cs"/>
          <w:b/>
          <w:bCs/>
          <w:sz w:val="24"/>
          <w:szCs w:val="24"/>
          <w:rtl/>
        </w:rPr>
        <w:t>האומר חטאת נזיר עלי והוא אינו נזיר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לא אמר כלום.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וכן האומר הרי עלי חטאת חלב.</w:t>
      </w:r>
      <w:r>
        <w:rPr>
          <w:rStyle w:val="a6"/>
          <w:sz w:val="24"/>
          <w:szCs w:val="24"/>
          <w:rtl/>
        </w:rPr>
        <w:footnoteReference w:id="49"/>
      </w:r>
    </w:p>
    <w:p w:rsidR="00EF675A" w:rsidRDefault="00EF675A" w:rsidP="00EF675A">
      <w:pPr>
        <w:rPr>
          <w:sz w:val="24"/>
          <w:szCs w:val="24"/>
          <w:rtl/>
        </w:rPr>
      </w:pPr>
      <w:r w:rsidRPr="00367A97">
        <w:rPr>
          <w:rFonts w:hint="cs"/>
          <w:b/>
          <w:bCs/>
          <w:sz w:val="24"/>
          <w:szCs w:val="24"/>
          <w:rtl/>
        </w:rPr>
        <w:t>האומר הריני נזיר מחרצן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לר"ש</w:t>
      </w:r>
      <w:proofErr w:type="spellEnd"/>
      <w:r>
        <w:rPr>
          <w:rFonts w:hint="cs"/>
          <w:sz w:val="24"/>
          <w:szCs w:val="24"/>
          <w:rtl/>
        </w:rPr>
        <w:t xml:space="preserve"> אינו נזיר</w:t>
      </w:r>
      <w:r w:rsidR="00367A97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ולרבנן</w:t>
      </w:r>
      <w:proofErr w:type="spellEnd"/>
      <w:r>
        <w:rPr>
          <w:rFonts w:hint="cs"/>
          <w:sz w:val="24"/>
          <w:szCs w:val="24"/>
          <w:rtl/>
        </w:rPr>
        <w:t xml:space="preserve"> הוי נזיר לכל דיני נזירות.</w:t>
      </w:r>
    </w:p>
    <w:p w:rsidR="00EF675A" w:rsidRPr="00367A97" w:rsidRDefault="00EF675A" w:rsidP="00EF675A">
      <w:pPr>
        <w:rPr>
          <w:b/>
          <w:bCs/>
          <w:sz w:val="28"/>
          <w:szCs w:val="28"/>
          <w:rtl/>
        </w:rPr>
      </w:pPr>
      <w:r w:rsidRPr="00367A97">
        <w:rPr>
          <w:rFonts w:hint="cs"/>
          <w:b/>
          <w:bCs/>
          <w:sz w:val="28"/>
          <w:szCs w:val="28"/>
          <w:rtl/>
        </w:rPr>
        <w:t>ד:</w:t>
      </w:r>
    </w:p>
    <w:p w:rsidR="00EF675A" w:rsidRDefault="00EF675A" w:rsidP="00EF675A">
      <w:pPr>
        <w:rPr>
          <w:sz w:val="24"/>
          <w:szCs w:val="24"/>
          <w:rtl/>
        </w:rPr>
      </w:pPr>
      <w:r w:rsidRPr="00DC1DB8">
        <w:rPr>
          <w:rFonts w:hint="cs"/>
          <w:b/>
          <w:bCs/>
          <w:sz w:val="24"/>
          <w:szCs w:val="24"/>
          <w:rtl/>
        </w:rPr>
        <w:t xml:space="preserve">הנזיר </w:t>
      </w:r>
      <w:r w:rsidR="00DC1DB8" w:rsidRPr="00DC1DB8">
        <w:rPr>
          <w:rFonts w:hint="cs"/>
          <w:b/>
          <w:bCs/>
          <w:sz w:val="24"/>
          <w:szCs w:val="24"/>
          <w:rtl/>
        </w:rPr>
        <w:t>ביום מלאת ימי נזרו</w:t>
      </w:r>
      <w:r w:rsidR="00DC1DB8"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>מביא חטאת עולה ושלמים</w:t>
      </w:r>
      <w:r w:rsidR="00DC1DB8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ואחר כך מגלח.</w:t>
      </w:r>
      <w:r>
        <w:rPr>
          <w:sz w:val="24"/>
          <w:szCs w:val="24"/>
          <w:rtl/>
        </w:rPr>
        <w:br/>
      </w:r>
      <w:r w:rsidR="00367A97" w:rsidRPr="00A27893">
        <w:rPr>
          <w:rFonts w:hint="cs"/>
          <w:b/>
          <w:bCs/>
          <w:sz w:val="24"/>
          <w:szCs w:val="24"/>
          <w:rtl/>
        </w:rPr>
        <w:t xml:space="preserve">גילח אחר קרבן </w:t>
      </w:r>
      <w:r w:rsidRPr="00A27893">
        <w:rPr>
          <w:rFonts w:hint="cs"/>
          <w:b/>
          <w:bCs/>
          <w:sz w:val="24"/>
          <w:szCs w:val="24"/>
          <w:rtl/>
        </w:rPr>
        <w:t>אחד משלשתן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יצא.</w:t>
      </w:r>
      <w:r w:rsidR="00367A97">
        <w:rPr>
          <w:sz w:val="24"/>
          <w:szCs w:val="24"/>
          <w:rtl/>
        </w:rPr>
        <w:br/>
      </w:r>
      <w:r w:rsidR="00367A97" w:rsidRPr="00A27893">
        <w:rPr>
          <w:rFonts w:hint="cs"/>
          <w:b/>
          <w:bCs/>
          <w:sz w:val="24"/>
          <w:szCs w:val="24"/>
          <w:rtl/>
        </w:rPr>
        <w:t>חטאת נזיר</w:t>
      </w:r>
      <w:r w:rsidR="00367A97">
        <w:rPr>
          <w:rFonts w:hint="cs"/>
          <w:sz w:val="24"/>
          <w:szCs w:val="24"/>
          <w:rtl/>
        </w:rPr>
        <w:t xml:space="preserve"> - אינה באה לכפרה.</w:t>
      </w:r>
      <w:r w:rsidR="00367A97">
        <w:rPr>
          <w:rStyle w:val="a6"/>
          <w:sz w:val="24"/>
          <w:szCs w:val="24"/>
          <w:rtl/>
        </w:rPr>
        <w:footnoteReference w:id="50"/>
      </w:r>
      <w:r w:rsidR="00367A97">
        <w:rPr>
          <w:sz w:val="24"/>
          <w:szCs w:val="24"/>
          <w:rtl/>
        </w:rPr>
        <w:br/>
      </w:r>
      <w:r w:rsidR="00367A97" w:rsidRPr="00A27893">
        <w:rPr>
          <w:rFonts w:hint="cs"/>
          <w:b/>
          <w:bCs/>
          <w:sz w:val="24"/>
          <w:szCs w:val="24"/>
          <w:rtl/>
        </w:rPr>
        <w:t>חטאת יולדת</w:t>
      </w:r>
      <w:r w:rsidR="00367A97">
        <w:rPr>
          <w:rFonts w:hint="cs"/>
          <w:sz w:val="24"/>
          <w:szCs w:val="24"/>
          <w:rtl/>
        </w:rPr>
        <w:t xml:space="preserve"> </w:t>
      </w:r>
      <w:r w:rsidR="00367A97">
        <w:rPr>
          <w:sz w:val="24"/>
          <w:szCs w:val="24"/>
          <w:rtl/>
        </w:rPr>
        <w:t>–</w:t>
      </w:r>
      <w:r w:rsidR="00367A97">
        <w:rPr>
          <w:rFonts w:hint="cs"/>
          <w:sz w:val="24"/>
          <w:szCs w:val="24"/>
          <w:rtl/>
        </w:rPr>
        <w:t xml:space="preserve"> אינה באה לכפרה</w:t>
      </w:r>
      <w:r w:rsidR="00367A97">
        <w:rPr>
          <w:rStyle w:val="a6"/>
          <w:sz w:val="24"/>
          <w:szCs w:val="24"/>
          <w:rtl/>
        </w:rPr>
        <w:footnoteReference w:id="51"/>
      </w:r>
      <w:r w:rsidR="00367A97">
        <w:rPr>
          <w:rFonts w:hint="cs"/>
          <w:sz w:val="24"/>
          <w:szCs w:val="24"/>
          <w:rtl/>
        </w:rPr>
        <w:t xml:space="preserve">, </w:t>
      </w:r>
      <w:proofErr w:type="spellStart"/>
      <w:r w:rsidR="00367A97">
        <w:rPr>
          <w:rFonts w:hint="cs"/>
          <w:sz w:val="24"/>
          <w:szCs w:val="24"/>
          <w:rtl/>
        </w:rPr>
        <w:t>ומתירתה</w:t>
      </w:r>
      <w:proofErr w:type="spellEnd"/>
      <w:r w:rsidR="00367A97">
        <w:rPr>
          <w:rFonts w:hint="cs"/>
          <w:sz w:val="24"/>
          <w:szCs w:val="24"/>
          <w:rtl/>
        </w:rPr>
        <w:t xml:space="preserve"> לאכול בקדשים. ועוברת עליה בבל תאחר.</w:t>
      </w:r>
      <w:r w:rsidR="00367A97">
        <w:rPr>
          <w:sz w:val="24"/>
          <w:szCs w:val="24"/>
          <w:rtl/>
        </w:rPr>
        <w:br/>
      </w:r>
      <w:r w:rsidR="00367A97" w:rsidRPr="00A27893">
        <w:rPr>
          <w:rFonts w:hint="cs"/>
          <w:b/>
          <w:bCs/>
          <w:sz w:val="24"/>
          <w:szCs w:val="24"/>
          <w:rtl/>
        </w:rPr>
        <w:t>אכילת קדשים</w:t>
      </w:r>
      <w:r w:rsidR="00367A97">
        <w:rPr>
          <w:rFonts w:hint="cs"/>
          <w:sz w:val="24"/>
          <w:szCs w:val="24"/>
          <w:rtl/>
        </w:rPr>
        <w:t xml:space="preserve"> </w:t>
      </w:r>
      <w:r w:rsidR="00367A97">
        <w:rPr>
          <w:sz w:val="24"/>
          <w:szCs w:val="24"/>
          <w:rtl/>
        </w:rPr>
        <w:t>–</w:t>
      </w:r>
      <w:r w:rsidR="00367A97">
        <w:rPr>
          <w:rFonts w:hint="cs"/>
          <w:sz w:val="24"/>
          <w:szCs w:val="24"/>
          <w:rtl/>
        </w:rPr>
        <w:t xml:space="preserve"> מצוה היא. כגון אכילת פסחים, ואף </w:t>
      </w:r>
      <w:proofErr w:type="spellStart"/>
      <w:r w:rsidR="00367A97">
        <w:rPr>
          <w:rFonts w:hint="cs"/>
          <w:sz w:val="24"/>
          <w:szCs w:val="24"/>
          <w:rtl/>
        </w:rPr>
        <w:t>האשה</w:t>
      </w:r>
      <w:proofErr w:type="spellEnd"/>
      <w:r w:rsidR="00367A97">
        <w:rPr>
          <w:rFonts w:hint="cs"/>
          <w:sz w:val="24"/>
          <w:szCs w:val="24"/>
          <w:rtl/>
        </w:rPr>
        <w:t xml:space="preserve"> חייבת בה.</w:t>
      </w:r>
      <w:r w:rsidR="00367A97">
        <w:rPr>
          <w:rStyle w:val="a6"/>
          <w:sz w:val="24"/>
          <w:szCs w:val="24"/>
          <w:rtl/>
        </w:rPr>
        <w:footnoteReference w:id="52"/>
      </w:r>
    </w:p>
    <w:p w:rsidR="00CE08F2" w:rsidRDefault="00A27893" w:rsidP="00EF67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אב </w:t>
      </w:r>
      <w:proofErr w:type="spellStart"/>
      <w:r>
        <w:rPr>
          <w:rFonts w:hint="cs"/>
          <w:sz w:val="24"/>
          <w:szCs w:val="24"/>
          <w:rtl/>
        </w:rPr>
        <w:t>מיפר</w:t>
      </w:r>
      <w:proofErr w:type="spellEnd"/>
      <w:r>
        <w:rPr>
          <w:rFonts w:hint="cs"/>
          <w:sz w:val="24"/>
          <w:szCs w:val="24"/>
          <w:rtl/>
        </w:rPr>
        <w:t xml:space="preserve"> נדרי ונזירות בתו ובעל </w:t>
      </w:r>
      <w:proofErr w:type="spellStart"/>
      <w:r>
        <w:rPr>
          <w:rFonts w:hint="cs"/>
          <w:sz w:val="24"/>
          <w:szCs w:val="24"/>
          <w:rtl/>
        </w:rPr>
        <w:t>מיפר</w:t>
      </w:r>
      <w:proofErr w:type="spellEnd"/>
      <w:r>
        <w:rPr>
          <w:rFonts w:hint="cs"/>
          <w:sz w:val="24"/>
          <w:szCs w:val="24"/>
          <w:rtl/>
        </w:rPr>
        <w:t xml:space="preserve"> נדרי ונזירות אשתו</w:t>
      </w:r>
      <w:r w:rsidR="00937B41">
        <w:rPr>
          <w:rStyle w:val="a6"/>
          <w:sz w:val="24"/>
          <w:szCs w:val="24"/>
          <w:rtl/>
        </w:rPr>
        <w:footnoteReference w:id="53"/>
      </w:r>
      <w:r>
        <w:rPr>
          <w:rFonts w:hint="cs"/>
          <w:sz w:val="24"/>
          <w:szCs w:val="24"/>
          <w:rtl/>
        </w:rPr>
        <w:t xml:space="preserve"> וכנ"ל.</w:t>
      </w:r>
    </w:p>
    <w:p w:rsidR="00A27893" w:rsidRDefault="00A27893" w:rsidP="00EF675A">
      <w:pPr>
        <w:rPr>
          <w:sz w:val="24"/>
          <w:szCs w:val="24"/>
          <w:rtl/>
        </w:rPr>
      </w:pPr>
      <w:r w:rsidRPr="00A27893">
        <w:rPr>
          <w:rFonts w:hint="cs"/>
          <w:b/>
          <w:bCs/>
          <w:sz w:val="24"/>
          <w:szCs w:val="24"/>
          <w:rtl/>
        </w:rPr>
        <w:t>סתם נדר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לעולם ואין לו </w:t>
      </w:r>
      <w:proofErr w:type="spellStart"/>
      <w:r>
        <w:rPr>
          <w:rFonts w:hint="cs"/>
          <w:sz w:val="24"/>
          <w:szCs w:val="24"/>
          <w:rtl/>
        </w:rPr>
        <w:t>קיצבה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rStyle w:val="a6"/>
          <w:sz w:val="24"/>
          <w:szCs w:val="24"/>
          <w:rtl/>
        </w:rPr>
        <w:footnoteReference w:id="54"/>
      </w:r>
      <w:r>
        <w:rPr>
          <w:sz w:val="24"/>
          <w:szCs w:val="24"/>
          <w:rtl/>
        </w:rPr>
        <w:br/>
      </w:r>
      <w:r w:rsidRPr="00A27893">
        <w:rPr>
          <w:rFonts w:hint="cs"/>
          <w:b/>
          <w:bCs/>
          <w:sz w:val="24"/>
          <w:szCs w:val="24"/>
          <w:rtl/>
        </w:rPr>
        <w:t>סתם נזירות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ל' יום.</w:t>
      </w:r>
    </w:p>
    <w:p w:rsidR="00A27893" w:rsidRDefault="00A27893" w:rsidP="00EF675A">
      <w:pPr>
        <w:rPr>
          <w:sz w:val="24"/>
          <w:szCs w:val="24"/>
          <w:rtl/>
        </w:rPr>
      </w:pPr>
      <w:proofErr w:type="spellStart"/>
      <w:r w:rsidRPr="00A27893">
        <w:rPr>
          <w:rFonts w:hint="cs"/>
          <w:b/>
          <w:bCs/>
          <w:sz w:val="24"/>
          <w:szCs w:val="24"/>
          <w:rtl/>
        </w:rPr>
        <w:t>כללא</w:t>
      </w:r>
      <w:proofErr w:type="spellEnd"/>
      <w:r w:rsidRPr="00A27893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A27893">
        <w:rPr>
          <w:rFonts w:hint="cs"/>
          <w:b/>
          <w:bCs/>
          <w:sz w:val="24"/>
          <w:szCs w:val="24"/>
          <w:rtl/>
        </w:rPr>
        <w:t>דאין</w:t>
      </w:r>
      <w:proofErr w:type="spellEnd"/>
      <w:r w:rsidRPr="00A27893">
        <w:rPr>
          <w:rFonts w:hint="cs"/>
          <w:b/>
          <w:bCs/>
          <w:sz w:val="24"/>
          <w:szCs w:val="24"/>
          <w:rtl/>
        </w:rPr>
        <w:t xml:space="preserve"> עונשין מן הדין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נוהג במה מצינו</w:t>
      </w:r>
      <w:r>
        <w:rPr>
          <w:rStyle w:val="a6"/>
          <w:sz w:val="24"/>
          <w:szCs w:val="24"/>
          <w:rtl/>
        </w:rPr>
        <w:footnoteReference w:id="55"/>
      </w:r>
      <w:r>
        <w:rPr>
          <w:rFonts w:hint="cs"/>
          <w:sz w:val="24"/>
          <w:szCs w:val="24"/>
          <w:rtl/>
        </w:rPr>
        <w:t xml:space="preserve"> אבל לא בהיקש.</w:t>
      </w:r>
      <w:r w:rsidR="00937B41">
        <w:rPr>
          <w:sz w:val="24"/>
          <w:szCs w:val="24"/>
          <w:rtl/>
        </w:rPr>
        <w:br/>
      </w:r>
      <w:r w:rsidR="00937B41" w:rsidRPr="00937B41">
        <w:rPr>
          <w:rFonts w:hint="cs"/>
          <w:b/>
          <w:bCs/>
          <w:sz w:val="24"/>
          <w:szCs w:val="24"/>
          <w:rtl/>
        </w:rPr>
        <w:t>נדר על ידי ידות ועבר על הנדר</w:t>
      </w:r>
      <w:r w:rsidR="00937B41">
        <w:rPr>
          <w:rFonts w:hint="cs"/>
          <w:sz w:val="24"/>
          <w:szCs w:val="24"/>
          <w:rtl/>
        </w:rPr>
        <w:t xml:space="preserve"> </w:t>
      </w:r>
      <w:r w:rsidR="00937B41">
        <w:rPr>
          <w:sz w:val="24"/>
          <w:szCs w:val="24"/>
          <w:rtl/>
        </w:rPr>
        <w:t>–</w:t>
      </w:r>
      <w:r w:rsidR="00937B41">
        <w:rPr>
          <w:rFonts w:hint="cs"/>
          <w:sz w:val="24"/>
          <w:szCs w:val="24"/>
          <w:rtl/>
        </w:rPr>
        <w:t xml:space="preserve"> לוקה.</w:t>
      </w:r>
    </w:p>
    <w:p w:rsidR="00A27893" w:rsidRDefault="00A27893" w:rsidP="00EF675A">
      <w:pPr>
        <w:rPr>
          <w:sz w:val="24"/>
          <w:szCs w:val="24"/>
          <w:rtl/>
        </w:rPr>
      </w:pPr>
      <w:r w:rsidRPr="00A27893">
        <w:rPr>
          <w:rFonts w:hint="cs"/>
          <w:b/>
          <w:bCs/>
          <w:sz w:val="24"/>
          <w:szCs w:val="24"/>
          <w:rtl/>
        </w:rPr>
        <w:t>"מודרני ממך שאני אוכל לך"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אסור מדין יד</w:t>
      </w:r>
      <w:r w:rsidR="00DC1DB8">
        <w:rPr>
          <w:rFonts w:hint="cs"/>
          <w:sz w:val="24"/>
          <w:szCs w:val="24"/>
          <w:rtl/>
        </w:rPr>
        <w:t xml:space="preserve"> לנדר</w:t>
      </w:r>
      <w:r>
        <w:rPr>
          <w:rFonts w:hint="cs"/>
          <w:sz w:val="24"/>
          <w:szCs w:val="24"/>
          <w:rtl/>
        </w:rPr>
        <w:t xml:space="preserve">, וכנ"ל. ולשמואל היינו </w:t>
      </w:r>
      <w:proofErr w:type="spellStart"/>
      <w:r>
        <w:rPr>
          <w:rFonts w:hint="cs"/>
          <w:sz w:val="24"/>
          <w:szCs w:val="24"/>
          <w:rtl/>
        </w:rPr>
        <w:t>מתניתין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rStyle w:val="a6"/>
          <w:sz w:val="24"/>
          <w:szCs w:val="24"/>
          <w:rtl/>
        </w:rPr>
        <w:footnoteReference w:id="56"/>
      </w:r>
    </w:p>
    <w:p w:rsidR="00F3422F" w:rsidRDefault="00CB578D" w:rsidP="00EF675A">
      <w:pPr>
        <w:rPr>
          <w:sz w:val="24"/>
          <w:szCs w:val="24"/>
          <w:rtl/>
        </w:rPr>
      </w:pPr>
      <w:r w:rsidRPr="00546D51">
        <w:rPr>
          <w:rFonts w:hint="cs"/>
          <w:b/>
          <w:bCs/>
          <w:sz w:val="24"/>
          <w:szCs w:val="24"/>
          <w:rtl/>
        </w:rPr>
        <w:t>"מודרני ממך"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לתי</w:t>
      </w:r>
      <w:proofErr w:type="spellEnd"/>
      <w:r>
        <w:rPr>
          <w:rFonts w:hint="cs"/>
          <w:sz w:val="24"/>
          <w:szCs w:val="24"/>
          <w:rtl/>
        </w:rPr>
        <w:t xml:space="preserve">' א' אמר שמואל </w:t>
      </w:r>
      <w:proofErr w:type="spellStart"/>
      <w:r>
        <w:rPr>
          <w:rFonts w:hint="cs"/>
          <w:sz w:val="24"/>
          <w:szCs w:val="24"/>
          <w:rtl/>
        </w:rPr>
        <w:t>דמותר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לכו"ע</w:t>
      </w:r>
      <w:proofErr w:type="spellEnd"/>
      <w:r>
        <w:rPr>
          <w:rFonts w:hint="cs"/>
          <w:sz w:val="24"/>
          <w:szCs w:val="24"/>
          <w:rtl/>
        </w:rPr>
        <w:t>, דלא הוי יד כלל.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ובברייתות תניא </w:t>
      </w:r>
      <w:proofErr w:type="spellStart"/>
      <w:r>
        <w:rPr>
          <w:rFonts w:hint="cs"/>
          <w:sz w:val="24"/>
          <w:szCs w:val="24"/>
          <w:rtl/>
        </w:rPr>
        <w:t>דאסור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ומכח</w:t>
      </w:r>
      <w:proofErr w:type="spellEnd"/>
      <w:r>
        <w:rPr>
          <w:rFonts w:hint="cs"/>
          <w:sz w:val="24"/>
          <w:szCs w:val="24"/>
          <w:rtl/>
        </w:rPr>
        <w:t xml:space="preserve"> זה נדחית הבנה זו בשמואל.</w:t>
      </w:r>
      <w:r w:rsidR="00546D51">
        <w:rPr>
          <w:rFonts w:hint="cs"/>
          <w:sz w:val="24"/>
          <w:szCs w:val="24"/>
          <w:rtl/>
        </w:rPr>
        <w:t xml:space="preserve"> וראה להלן למסקנה.</w:t>
      </w:r>
    </w:p>
    <w:p w:rsidR="00CB578D" w:rsidRDefault="00CB578D" w:rsidP="00EF675A">
      <w:pPr>
        <w:rPr>
          <w:sz w:val="24"/>
          <w:szCs w:val="24"/>
          <w:rtl/>
        </w:rPr>
      </w:pPr>
      <w:r w:rsidRPr="00546D51">
        <w:rPr>
          <w:rFonts w:hint="cs"/>
          <w:b/>
          <w:bCs/>
          <w:sz w:val="24"/>
          <w:szCs w:val="24"/>
          <w:rtl/>
        </w:rPr>
        <w:t>"שאני אוכל לך"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מוכח בברייתות </w:t>
      </w:r>
      <w:proofErr w:type="spellStart"/>
      <w:r>
        <w:rPr>
          <w:rFonts w:hint="cs"/>
          <w:sz w:val="24"/>
          <w:szCs w:val="24"/>
          <w:rtl/>
        </w:rPr>
        <w:t>דאסור</w:t>
      </w:r>
      <w:proofErr w:type="spellEnd"/>
      <w:r>
        <w:rPr>
          <w:rFonts w:hint="cs"/>
          <w:sz w:val="24"/>
          <w:szCs w:val="24"/>
          <w:rtl/>
        </w:rPr>
        <w:t>. ולסברת המקשה זו גם כוונת המשנה.</w:t>
      </w:r>
      <w:r w:rsidR="00F3422F">
        <w:rPr>
          <w:sz w:val="24"/>
          <w:szCs w:val="24"/>
          <w:rtl/>
        </w:rPr>
        <w:br/>
      </w:r>
      <w:r w:rsidR="00F3422F">
        <w:rPr>
          <w:rFonts w:hint="cs"/>
          <w:sz w:val="24"/>
          <w:szCs w:val="24"/>
          <w:rtl/>
        </w:rPr>
        <w:t>אם לא אמר קונם, אסור מדין יד לנדר.</w:t>
      </w:r>
      <w:r w:rsidR="00F3422F">
        <w:rPr>
          <w:rStyle w:val="a6"/>
          <w:sz w:val="24"/>
          <w:szCs w:val="24"/>
          <w:rtl/>
        </w:rPr>
        <w:footnoteReference w:id="57"/>
      </w:r>
      <w:r w:rsidR="00F3422F">
        <w:rPr>
          <w:rFonts w:hint="cs"/>
          <w:sz w:val="24"/>
          <w:szCs w:val="24"/>
          <w:rtl/>
        </w:rPr>
        <w:t xml:space="preserve"> ואם הוסיף קונם, הרי זה נדר שלם.</w:t>
      </w:r>
      <w:r w:rsidR="00F3422F">
        <w:rPr>
          <w:sz w:val="24"/>
          <w:szCs w:val="24"/>
          <w:rtl/>
        </w:rPr>
        <w:br/>
      </w:r>
      <w:r w:rsidR="00F3422F" w:rsidRPr="00546D51">
        <w:rPr>
          <w:rFonts w:hint="cs"/>
          <w:b/>
          <w:bCs/>
          <w:sz w:val="24"/>
          <w:szCs w:val="24"/>
          <w:rtl/>
        </w:rPr>
        <w:t>"שאיני אוכל לך"</w:t>
      </w:r>
      <w:r w:rsidR="00F3422F">
        <w:rPr>
          <w:rFonts w:hint="cs"/>
          <w:sz w:val="24"/>
          <w:szCs w:val="24"/>
          <w:rtl/>
        </w:rPr>
        <w:t xml:space="preserve"> </w:t>
      </w:r>
      <w:r w:rsidR="00F3422F">
        <w:rPr>
          <w:sz w:val="24"/>
          <w:szCs w:val="24"/>
          <w:rtl/>
        </w:rPr>
        <w:t>–</w:t>
      </w:r>
      <w:r w:rsidR="00F3422F">
        <w:rPr>
          <w:rFonts w:hint="cs"/>
          <w:sz w:val="24"/>
          <w:szCs w:val="24"/>
          <w:rtl/>
        </w:rPr>
        <w:t xml:space="preserve"> הרי זה יד לשבועה.</w:t>
      </w:r>
      <w:r w:rsidR="00F3422F">
        <w:rPr>
          <w:sz w:val="24"/>
          <w:szCs w:val="24"/>
          <w:rtl/>
        </w:rPr>
        <w:br/>
      </w:r>
      <w:r w:rsidR="00F3422F" w:rsidRPr="00546D51">
        <w:rPr>
          <w:rFonts w:hint="cs"/>
          <w:b/>
          <w:bCs/>
          <w:sz w:val="24"/>
          <w:szCs w:val="24"/>
          <w:rtl/>
        </w:rPr>
        <w:t>"קונם שאיני אוכל לך"</w:t>
      </w:r>
      <w:r w:rsidR="00F3422F">
        <w:rPr>
          <w:rFonts w:hint="cs"/>
          <w:sz w:val="24"/>
          <w:szCs w:val="24"/>
          <w:rtl/>
        </w:rPr>
        <w:t xml:space="preserve"> </w:t>
      </w:r>
      <w:r w:rsidR="00F3422F">
        <w:rPr>
          <w:sz w:val="24"/>
          <w:szCs w:val="24"/>
          <w:rtl/>
        </w:rPr>
        <w:t>–</w:t>
      </w:r>
      <w:r w:rsidR="00F3422F">
        <w:rPr>
          <w:rFonts w:hint="cs"/>
          <w:sz w:val="24"/>
          <w:szCs w:val="24"/>
          <w:rtl/>
        </w:rPr>
        <w:t xml:space="preserve"> הרי זה נדר בלשון שבועה, ומהני מדין יד לנדרים.</w:t>
      </w:r>
      <w:r w:rsidR="00F3422F">
        <w:rPr>
          <w:rStyle w:val="a6"/>
          <w:sz w:val="24"/>
          <w:szCs w:val="24"/>
          <w:rtl/>
        </w:rPr>
        <w:footnoteReference w:id="58"/>
      </w:r>
    </w:p>
    <w:p w:rsidR="00CB578D" w:rsidRDefault="00CB578D" w:rsidP="00EF675A">
      <w:pPr>
        <w:rPr>
          <w:sz w:val="24"/>
          <w:szCs w:val="24"/>
          <w:rtl/>
        </w:rPr>
      </w:pPr>
      <w:r w:rsidRPr="00546D51">
        <w:rPr>
          <w:rFonts w:hint="cs"/>
          <w:b/>
          <w:bCs/>
          <w:sz w:val="24"/>
          <w:szCs w:val="24"/>
          <w:rtl/>
        </w:rPr>
        <w:lastRenderedPageBreak/>
        <w:t xml:space="preserve">"מודרני ממך" </w:t>
      </w:r>
      <w:proofErr w:type="spellStart"/>
      <w:r w:rsidRPr="00546D51">
        <w:rPr>
          <w:rFonts w:hint="cs"/>
          <w:b/>
          <w:bCs/>
          <w:sz w:val="24"/>
          <w:szCs w:val="24"/>
          <w:rtl/>
        </w:rPr>
        <w:t>לתי</w:t>
      </w:r>
      <w:proofErr w:type="spellEnd"/>
      <w:r w:rsidRPr="00546D51">
        <w:rPr>
          <w:rFonts w:hint="cs"/>
          <w:b/>
          <w:bCs/>
          <w:sz w:val="24"/>
          <w:szCs w:val="24"/>
          <w:rtl/>
        </w:rPr>
        <w:t>' ב'</w:t>
      </w:r>
      <w:r>
        <w:rPr>
          <w:rFonts w:hint="cs"/>
          <w:sz w:val="24"/>
          <w:szCs w:val="24"/>
          <w:rtl/>
        </w:rPr>
        <w:t xml:space="preserve"> - אמרו שמואל </w:t>
      </w:r>
      <w:proofErr w:type="spellStart"/>
      <w:r>
        <w:rPr>
          <w:rFonts w:hint="cs"/>
          <w:sz w:val="24"/>
          <w:szCs w:val="24"/>
          <w:rtl/>
        </w:rPr>
        <w:t>וריב"ח</w:t>
      </w:r>
      <w:proofErr w:type="spellEnd"/>
      <w:r>
        <w:rPr>
          <w:rFonts w:hint="cs"/>
          <w:sz w:val="24"/>
          <w:szCs w:val="24"/>
          <w:rtl/>
        </w:rPr>
        <w:t xml:space="preserve"> דשניהם </w:t>
      </w:r>
      <w:proofErr w:type="spellStart"/>
      <w:r>
        <w:rPr>
          <w:rFonts w:hint="cs"/>
          <w:sz w:val="24"/>
          <w:szCs w:val="24"/>
          <w:rtl/>
        </w:rPr>
        <w:t>אסורין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[ורק כשמסיים שאני אוכל לך, הוא אסור </w:t>
      </w:r>
      <w:proofErr w:type="spellStart"/>
      <w:r>
        <w:rPr>
          <w:rFonts w:hint="cs"/>
          <w:sz w:val="24"/>
          <w:szCs w:val="24"/>
          <w:rtl/>
        </w:rPr>
        <w:t>וחבירו</w:t>
      </w:r>
      <w:proofErr w:type="spellEnd"/>
      <w:r>
        <w:rPr>
          <w:rFonts w:hint="cs"/>
          <w:sz w:val="24"/>
          <w:szCs w:val="24"/>
          <w:rtl/>
        </w:rPr>
        <w:t xml:space="preserve"> מותר].</w:t>
      </w:r>
    </w:p>
    <w:p w:rsidR="00546D51" w:rsidRPr="00546D51" w:rsidRDefault="00546D51" w:rsidP="00EF675A">
      <w:pPr>
        <w:rPr>
          <w:b/>
          <w:bCs/>
          <w:sz w:val="28"/>
          <w:szCs w:val="28"/>
          <w:rtl/>
        </w:rPr>
      </w:pPr>
      <w:r w:rsidRPr="00546D51">
        <w:rPr>
          <w:rFonts w:hint="cs"/>
          <w:b/>
          <w:bCs/>
          <w:sz w:val="28"/>
          <w:szCs w:val="28"/>
          <w:rtl/>
        </w:rPr>
        <w:t>ה.</w:t>
      </w:r>
    </w:p>
    <w:p w:rsidR="00C837C1" w:rsidRDefault="00546D51" w:rsidP="00546D51">
      <w:pPr>
        <w:rPr>
          <w:sz w:val="24"/>
          <w:szCs w:val="24"/>
          <w:rtl/>
        </w:rPr>
      </w:pPr>
      <w:r w:rsidRPr="008F0361">
        <w:rPr>
          <w:rFonts w:hint="cs"/>
          <w:b/>
          <w:bCs/>
          <w:sz w:val="24"/>
          <w:szCs w:val="24"/>
          <w:rtl/>
        </w:rPr>
        <w:t>הריני עליך חרם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תנן דרק המודר אסור, אף בלא פירש ואתה עלי לא. </w:t>
      </w:r>
      <w:r>
        <w:rPr>
          <w:sz w:val="24"/>
          <w:szCs w:val="24"/>
          <w:rtl/>
        </w:rPr>
        <w:br/>
      </w:r>
      <w:r w:rsidRPr="008F0361">
        <w:rPr>
          <w:rFonts w:hint="cs"/>
          <w:b/>
          <w:bCs/>
          <w:sz w:val="24"/>
          <w:szCs w:val="24"/>
          <w:rtl/>
        </w:rPr>
        <w:t>הרי אתה עלי חרם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רק הנודר אסור, אף דלא פירש ואני עליך לא.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[וזה שווה לאומר מודרני ממך, </w:t>
      </w:r>
      <w:proofErr w:type="spellStart"/>
      <w:r>
        <w:rPr>
          <w:rFonts w:hint="cs"/>
          <w:sz w:val="24"/>
          <w:szCs w:val="24"/>
          <w:rtl/>
        </w:rPr>
        <w:t>ומכח</w:t>
      </w:r>
      <w:proofErr w:type="spellEnd"/>
      <w:r>
        <w:rPr>
          <w:rFonts w:hint="cs"/>
          <w:sz w:val="24"/>
          <w:szCs w:val="24"/>
          <w:rtl/>
        </w:rPr>
        <w:t xml:space="preserve"> זה נדחה התירוץ השני].</w:t>
      </w:r>
      <w:r>
        <w:rPr>
          <w:sz w:val="24"/>
          <w:szCs w:val="24"/>
          <w:rtl/>
        </w:rPr>
        <w:br/>
      </w:r>
      <w:r w:rsidRPr="008F0361">
        <w:rPr>
          <w:rFonts w:hint="cs"/>
          <w:b/>
          <w:bCs/>
          <w:sz w:val="24"/>
          <w:szCs w:val="24"/>
          <w:rtl/>
        </w:rPr>
        <w:t>הריני עליך ואת עלי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שניהם אסורים.</w:t>
      </w:r>
    </w:p>
    <w:p w:rsidR="008F0361" w:rsidRDefault="00C837C1" w:rsidP="00546D51">
      <w:pPr>
        <w:rPr>
          <w:sz w:val="24"/>
          <w:szCs w:val="24"/>
          <w:rtl/>
        </w:rPr>
      </w:pPr>
      <w:r w:rsidRPr="008F0361">
        <w:rPr>
          <w:rFonts w:hint="cs"/>
          <w:b/>
          <w:bCs/>
          <w:sz w:val="24"/>
          <w:szCs w:val="24"/>
          <w:rtl/>
        </w:rPr>
        <w:t xml:space="preserve">"מודרני ממך" </w:t>
      </w:r>
      <w:proofErr w:type="spellStart"/>
      <w:r w:rsidRPr="008F0361">
        <w:rPr>
          <w:rFonts w:hint="cs"/>
          <w:b/>
          <w:bCs/>
          <w:sz w:val="24"/>
          <w:szCs w:val="24"/>
          <w:rtl/>
        </w:rPr>
        <w:t>לתי</w:t>
      </w:r>
      <w:proofErr w:type="spellEnd"/>
      <w:r w:rsidRPr="008F0361">
        <w:rPr>
          <w:rFonts w:hint="cs"/>
          <w:b/>
          <w:bCs/>
          <w:sz w:val="24"/>
          <w:szCs w:val="24"/>
          <w:rtl/>
        </w:rPr>
        <w:t>' ג'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הוא אסור </w:t>
      </w:r>
      <w:proofErr w:type="spellStart"/>
      <w:r>
        <w:rPr>
          <w:rFonts w:hint="cs"/>
          <w:sz w:val="24"/>
          <w:szCs w:val="24"/>
          <w:rtl/>
        </w:rPr>
        <w:t>וחבירו</w:t>
      </w:r>
      <w:proofErr w:type="spellEnd"/>
      <w:r>
        <w:rPr>
          <w:rFonts w:hint="cs"/>
          <w:sz w:val="24"/>
          <w:szCs w:val="24"/>
          <w:rtl/>
        </w:rPr>
        <w:t xml:space="preserve"> מותר.</w:t>
      </w:r>
      <w:r>
        <w:rPr>
          <w:sz w:val="24"/>
          <w:szCs w:val="24"/>
          <w:rtl/>
        </w:rPr>
        <w:br/>
      </w:r>
      <w:r w:rsidRPr="008F0361">
        <w:rPr>
          <w:rFonts w:hint="cs"/>
          <w:b/>
          <w:bCs/>
          <w:sz w:val="24"/>
          <w:szCs w:val="24"/>
          <w:rtl/>
        </w:rPr>
        <w:t>מודר אני לך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שניהם אסורים. ואם סיים שאני אוכל לך, רק הוא אסור.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[ונדחית הבנה זו בשמואל, אע"ג </w:t>
      </w:r>
      <w:proofErr w:type="spellStart"/>
      <w:r>
        <w:rPr>
          <w:rFonts w:hint="cs"/>
          <w:sz w:val="24"/>
          <w:szCs w:val="24"/>
          <w:rtl/>
        </w:rPr>
        <w:t>דהדינים</w:t>
      </w:r>
      <w:proofErr w:type="spellEnd"/>
      <w:r>
        <w:rPr>
          <w:rFonts w:hint="cs"/>
          <w:sz w:val="24"/>
          <w:szCs w:val="24"/>
          <w:rtl/>
        </w:rPr>
        <w:t xml:space="preserve"> יכולים להיות אמת].</w:t>
      </w:r>
      <w:r>
        <w:rPr>
          <w:rStyle w:val="a6"/>
          <w:sz w:val="24"/>
          <w:szCs w:val="24"/>
          <w:rtl/>
        </w:rPr>
        <w:footnoteReference w:id="59"/>
      </w:r>
    </w:p>
    <w:p w:rsidR="008F0361" w:rsidRDefault="008F0361" w:rsidP="00546D51">
      <w:pPr>
        <w:rPr>
          <w:sz w:val="24"/>
          <w:szCs w:val="24"/>
          <w:rtl/>
        </w:rPr>
      </w:pPr>
      <w:r w:rsidRPr="008F0361">
        <w:rPr>
          <w:rFonts w:hint="cs"/>
          <w:b/>
          <w:bCs/>
          <w:sz w:val="24"/>
          <w:szCs w:val="24"/>
          <w:rtl/>
        </w:rPr>
        <w:t xml:space="preserve">"מודרני ממך" </w:t>
      </w:r>
      <w:proofErr w:type="spellStart"/>
      <w:r w:rsidRPr="008F0361">
        <w:rPr>
          <w:rFonts w:hint="cs"/>
          <w:b/>
          <w:bCs/>
          <w:sz w:val="24"/>
          <w:szCs w:val="24"/>
          <w:rtl/>
        </w:rPr>
        <w:t>לתי</w:t>
      </w:r>
      <w:proofErr w:type="spellEnd"/>
      <w:r w:rsidRPr="008F0361">
        <w:rPr>
          <w:rFonts w:hint="cs"/>
          <w:b/>
          <w:bCs/>
          <w:sz w:val="24"/>
          <w:szCs w:val="24"/>
          <w:rtl/>
        </w:rPr>
        <w:t>' ד'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אסור גם בהנאה.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ורק כשמסיים שאני אוכל לך, אסור רק באכילה.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[ודין זה אמת למ"ד </w:t>
      </w:r>
      <w:proofErr w:type="spellStart"/>
      <w:r>
        <w:rPr>
          <w:rFonts w:hint="cs"/>
          <w:sz w:val="24"/>
          <w:szCs w:val="24"/>
          <w:rtl/>
        </w:rPr>
        <w:t>ישא"מ</w:t>
      </w:r>
      <w:proofErr w:type="spellEnd"/>
      <w:r>
        <w:rPr>
          <w:rFonts w:hint="cs"/>
          <w:sz w:val="24"/>
          <w:szCs w:val="24"/>
          <w:rtl/>
        </w:rPr>
        <w:t xml:space="preserve"> הוי ידיים, אבל נדחית הבנה זו בדעת שמואל משום לישנא].</w:t>
      </w:r>
    </w:p>
    <w:p w:rsidR="008F0361" w:rsidRDefault="008F0361" w:rsidP="008F0361">
      <w:pPr>
        <w:rPr>
          <w:sz w:val="24"/>
          <w:szCs w:val="24"/>
          <w:rtl/>
        </w:rPr>
      </w:pPr>
      <w:r w:rsidRPr="008F0361">
        <w:rPr>
          <w:rFonts w:hint="cs"/>
          <w:b/>
          <w:bCs/>
          <w:sz w:val="24"/>
          <w:szCs w:val="24"/>
          <w:rtl/>
        </w:rPr>
        <w:t>"מודרני ממך" למסקנה [</w:t>
      </w:r>
      <w:proofErr w:type="spellStart"/>
      <w:r w:rsidRPr="008F0361">
        <w:rPr>
          <w:rFonts w:hint="cs"/>
          <w:b/>
          <w:bCs/>
          <w:sz w:val="24"/>
          <w:szCs w:val="24"/>
          <w:rtl/>
        </w:rPr>
        <w:t>תי</w:t>
      </w:r>
      <w:proofErr w:type="spellEnd"/>
      <w:r w:rsidRPr="008F0361">
        <w:rPr>
          <w:rFonts w:hint="cs"/>
          <w:b/>
          <w:bCs/>
          <w:sz w:val="24"/>
          <w:szCs w:val="24"/>
          <w:rtl/>
        </w:rPr>
        <w:t>' ה']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ידיים שאינן מוכיחות</w:t>
      </w:r>
      <w:r w:rsidR="00DC1DB8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דאולי</w:t>
      </w:r>
      <w:proofErr w:type="spellEnd"/>
      <w:r>
        <w:rPr>
          <w:rFonts w:hint="cs"/>
          <w:sz w:val="24"/>
          <w:szCs w:val="24"/>
          <w:rtl/>
        </w:rPr>
        <w:t xml:space="preserve"> הכוונה מלדבר.</w:t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ולרבנן</w:t>
      </w:r>
      <w:proofErr w:type="spellEnd"/>
      <w:r>
        <w:rPr>
          <w:rFonts w:hint="cs"/>
          <w:sz w:val="24"/>
          <w:szCs w:val="24"/>
          <w:rtl/>
        </w:rPr>
        <w:t xml:space="preserve"> דלהלן אסור באכילה, ולרבי יהודה מותר באכילה.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ומחדש שמואל </w:t>
      </w:r>
      <w:proofErr w:type="spellStart"/>
      <w:r>
        <w:rPr>
          <w:rFonts w:hint="cs"/>
          <w:sz w:val="24"/>
          <w:szCs w:val="24"/>
          <w:rtl/>
        </w:rPr>
        <w:t>דמתני</w:t>
      </w:r>
      <w:proofErr w:type="spellEnd"/>
      <w:r>
        <w:rPr>
          <w:rFonts w:hint="cs"/>
          <w:sz w:val="24"/>
          <w:szCs w:val="24"/>
          <w:rtl/>
        </w:rPr>
        <w:t xml:space="preserve">' </w:t>
      </w:r>
      <w:proofErr w:type="spellStart"/>
      <w:r>
        <w:rPr>
          <w:rFonts w:hint="cs"/>
          <w:sz w:val="24"/>
          <w:szCs w:val="24"/>
          <w:rtl/>
        </w:rPr>
        <w:t>כר"י</w:t>
      </w:r>
      <w:proofErr w:type="spellEnd"/>
      <w:r>
        <w:rPr>
          <w:rFonts w:hint="cs"/>
          <w:sz w:val="24"/>
          <w:szCs w:val="24"/>
          <w:rtl/>
        </w:rPr>
        <w:t xml:space="preserve"> ומותר באכילה.</w:t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מותר גם בדיבור. ומביא </w:t>
      </w:r>
      <w:proofErr w:type="spellStart"/>
      <w:r>
        <w:rPr>
          <w:rFonts w:hint="cs"/>
          <w:sz w:val="24"/>
          <w:szCs w:val="24"/>
          <w:rtl/>
        </w:rPr>
        <w:t>די"א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דבדיבור</w:t>
      </w:r>
      <w:proofErr w:type="spellEnd"/>
      <w:r>
        <w:rPr>
          <w:rFonts w:hint="cs"/>
          <w:sz w:val="24"/>
          <w:szCs w:val="24"/>
          <w:rtl/>
        </w:rPr>
        <w:t xml:space="preserve"> אסור.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הברייתות הנ"ל </w:t>
      </w:r>
      <w:proofErr w:type="spellStart"/>
      <w:r>
        <w:rPr>
          <w:rFonts w:hint="cs"/>
          <w:sz w:val="24"/>
          <w:szCs w:val="24"/>
          <w:rtl/>
        </w:rPr>
        <w:t>דתני</w:t>
      </w:r>
      <w:proofErr w:type="spellEnd"/>
      <w:r>
        <w:rPr>
          <w:rFonts w:hint="cs"/>
          <w:sz w:val="24"/>
          <w:szCs w:val="24"/>
          <w:rtl/>
        </w:rPr>
        <w:t xml:space="preserve">' אסור, </w:t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היינו </w:t>
      </w:r>
      <w:proofErr w:type="spellStart"/>
      <w:r>
        <w:rPr>
          <w:rFonts w:hint="cs"/>
          <w:sz w:val="24"/>
          <w:szCs w:val="24"/>
          <w:rtl/>
        </w:rPr>
        <w:t>כרבנן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ולהי"א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י"ל</w:t>
      </w:r>
      <w:proofErr w:type="spellEnd"/>
      <w:r>
        <w:rPr>
          <w:rFonts w:hint="cs"/>
          <w:sz w:val="24"/>
          <w:szCs w:val="24"/>
          <w:rtl/>
        </w:rPr>
        <w:t xml:space="preserve"> אפי' </w:t>
      </w:r>
      <w:proofErr w:type="spellStart"/>
      <w:r>
        <w:rPr>
          <w:rFonts w:hint="cs"/>
          <w:sz w:val="24"/>
          <w:szCs w:val="24"/>
          <w:rtl/>
        </w:rPr>
        <w:t>כר"י</w:t>
      </w:r>
      <w:proofErr w:type="spellEnd"/>
      <w:r>
        <w:rPr>
          <w:rFonts w:hint="cs"/>
          <w:sz w:val="24"/>
          <w:szCs w:val="24"/>
          <w:rtl/>
        </w:rPr>
        <w:t xml:space="preserve"> ובדיבור.</w:t>
      </w:r>
    </w:p>
    <w:p w:rsidR="00092C1D" w:rsidRDefault="008F0361" w:rsidP="000F0562">
      <w:pPr>
        <w:rPr>
          <w:b/>
          <w:bCs/>
          <w:sz w:val="28"/>
          <w:szCs w:val="28"/>
          <w:rtl/>
        </w:rPr>
      </w:pPr>
      <w:proofErr w:type="spellStart"/>
      <w:r w:rsidRPr="008F0361">
        <w:rPr>
          <w:rFonts w:hint="cs"/>
          <w:b/>
          <w:bCs/>
          <w:sz w:val="24"/>
          <w:szCs w:val="24"/>
          <w:rtl/>
        </w:rPr>
        <w:t>מופרשני</w:t>
      </w:r>
      <w:proofErr w:type="spellEnd"/>
      <w:r w:rsidRPr="008F036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הספק אולי כוונתו למשא ומתן. </w:t>
      </w:r>
      <w:proofErr w:type="spellStart"/>
      <w:r>
        <w:rPr>
          <w:rFonts w:hint="cs"/>
          <w:sz w:val="24"/>
          <w:szCs w:val="24"/>
          <w:rtl/>
        </w:rPr>
        <w:t>לת"ק</w:t>
      </w:r>
      <w:proofErr w:type="spellEnd"/>
      <w:r>
        <w:rPr>
          <w:rFonts w:hint="cs"/>
          <w:sz w:val="24"/>
          <w:szCs w:val="24"/>
          <w:rtl/>
        </w:rPr>
        <w:t xml:space="preserve"> אסור באכילה.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ולשמואל אליבא </w:t>
      </w:r>
      <w:proofErr w:type="spellStart"/>
      <w:r>
        <w:rPr>
          <w:rFonts w:hint="cs"/>
          <w:sz w:val="24"/>
          <w:szCs w:val="24"/>
          <w:rtl/>
        </w:rPr>
        <w:t>דר"י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מותר </w:t>
      </w:r>
      <w:proofErr w:type="spellStart"/>
      <w:r>
        <w:rPr>
          <w:rFonts w:hint="cs"/>
          <w:sz w:val="24"/>
          <w:szCs w:val="24"/>
          <w:rtl/>
        </w:rPr>
        <w:t>בהכל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ול</w:t>
      </w:r>
      <w:r w:rsidR="00ED210B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י"א</w:t>
      </w:r>
      <w:proofErr w:type="spellEnd"/>
      <w:r>
        <w:rPr>
          <w:rFonts w:hint="cs"/>
          <w:sz w:val="24"/>
          <w:szCs w:val="24"/>
          <w:rtl/>
        </w:rPr>
        <w:t xml:space="preserve"> אסור במשא ומתן.</w:t>
      </w:r>
      <w:r>
        <w:rPr>
          <w:sz w:val="24"/>
          <w:szCs w:val="24"/>
          <w:rtl/>
        </w:rPr>
        <w:br/>
      </w:r>
      <w:proofErr w:type="spellStart"/>
      <w:r w:rsidRPr="008F0361">
        <w:rPr>
          <w:rFonts w:hint="cs"/>
          <w:b/>
          <w:bCs/>
          <w:sz w:val="24"/>
          <w:szCs w:val="24"/>
          <w:rtl/>
        </w:rPr>
        <w:t>מרוחקני</w:t>
      </w:r>
      <w:proofErr w:type="spellEnd"/>
      <w:r w:rsidRPr="008F036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הספק אי הכוונה לעמוד בד' אמותיו. </w:t>
      </w:r>
      <w:proofErr w:type="spellStart"/>
      <w:r>
        <w:rPr>
          <w:rFonts w:hint="cs"/>
          <w:sz w:val="24"/>
          <w:szCs w:val="24"/>
          <w:rtl/>
        </w:rPr>
        <w:t>לת"ק</w:t>
      </w:r>
      <w:proofErr w:type="spellEnd"/>
      <w:r>
        <w:rPr>
          <w:rFonts w:hint="cs"/>
          <w:sz w:val="24"/>
          <w:szCs w:val="24"/>
          <w:rtl/>
        </w:rPr>
        <w:t xml:space="preserve"> אסור באכילה.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ולשמואל אליבא </w:t>
      </w:r>
      <w:proofErr w:type="spellStart"/>
      <w:r>
        <w:rPr>
          <w:rFonts w:hint="cs"/>
          <w:sz w:val="24"/>
          <w:szCs w:val="24"/>
          <w:rtl/>
        </w:rPr>
        <w:t>דר"י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להר"ן</w:t>
      </w:r>
      <w:proofErr w:type="spellEnd"/>
      <w:r>
        <w:rPr>
          <w:rFonts w:hint="cs"/>
          <w:sz w:val="24"/>
          <w:szCs w:val="24"/>
          <w:rtl/>
        </w:rPr>
        <w:t xml:space="preserve"> מ</w:t>
      </w:r>
      <w:r w:rsidR="002C014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תר </w:t>
      </w:r>
      <w:proofErr w:type="spellStart"/>
      <w:r>
        <w:rPr>
          <w:rFonts w:hint="cs"/>
          <w:sz w:val="24"/>
          <w:szCs w:val="24"/>
          <w:rtl/>
        </w:rPr>
        <w:t>בהכל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ולהי"א</w:t>
      </w:r>
      <w:proofErr w:type="spellEnd"/>
      <w:r>
        <w:rPr>
          <w:rFonts w:hint="cs"/>
          <w:sz w:val="24"/>
          <w:szCs w:val="24"/>
          <w:rtl/>
        </w:rPr>
        <w:t xml:space="preserve"> אסור לעמוד בד' אמותיו.</w:t>
      </w:r>
    </w:p>
    <w:p w:rsidR="00092C1D" w:rsidRPr="00092C1D" w:rsidRDefault="00092C1D" w:rsidP="008F0361">
      <w:pPr>
        <w:rPr>
          <w:b/>
          <w:bCs/>
          <w:sz w:val="28"/>
          <w:szCs w:val="28"/>
          <w:rtl/>
        </w:rPr>
      </w:pPr>
      <w:r w:rsidRPr="00092C1D">
        <w:rPr>
          <w:rFonts w:hint="cs"/>
          <w:b/>
          <w:bCs/>
          <w:sz w:val="28"/>
          <w:szCs w:val="28"/>
          <w:rtl/>
        </w:rPr>
        <w:t>ה:</w:t>
      </w:r>
    </w:p>
    <w:p w:rsidR="00092C1D" w:rsidRDefault="00092C1D" w:rsidP="008F0361">
      <w:pPr>
        <w:rPr>
          <w:sz w:val="24"/>
          <w:szCs w:val="24"/>
          <w:rtl/>
        </w:rPr>
      </w:pPr>
      <w:r w:rsidRPr="00092C1D">
        <w:rPr>
          <w:rFonts w:hint="cs"/>
          <w:b/>
          <w:bCs/>
          <w:sz w:val="24"/>
          <w:szCs w:val="24"/>
          <w:rtl/>
        </w:rPr>
        <w:t>ידיים שאינן מוכיחות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לאביי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הויין</w:t>
      </w:r>
      <w:proofErr w:type="spellEnd"/>
      <w:r>
        <w:rPr>
          <w:rFonts w:hint="cs"/>
          <w:sz w:val="24"/>
          <w:szCs w:val="24"/>
          <w:rtl/>
        </w:rPr>
        <w:t xml:space="preserve"> ידיים, </w:t>
      </w:r>
      <w:proofErr w:type="spellStart"/>
      <w:r>
        <w:rPr>
          <w:rFonts w:hint="cs"/>
          <w:sz w:val="24"/>
          <w:szCs w:val="24"/>
          <w:rtl/>
        </w:rPr>
        <w:t>כרבנן</w:t>
      </w:r>
      <w:proofErr w:type="spellEnd"/>
      <w:r>
        <w:rPr>
          <w:rFonts w:hint="cs"/>
          <w:sz w:val="24"/>
          <w:szCs w:val="24"/>
          <w:rtl/>
        </w:rPr>
        <w:t xml:space="preserve"> דרבי יהודה.</w:t>
      </w:r>
      <w:r>
        <w:rPr>
          <w:rStyle w:val="a6"/>
          <w:sz w:val="24"/>
          <w:szCs w:val="24"/>
          <w:rtl/>
        </w:rPr>
        <w:footnoteReference w:id="60"/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לרבא</w:t>
      </w:r>
      <w:proofErr w:type="spellEnd"/>
      <w:r>
        <w:rPr>
          <w:rFonts w:hint="cs"/>
          <w:sz w:val="24"/>
          <w:szCs w:val="24"/>
          <w:rtl/>
        </w:rPr>
        <w:t xml:space="preserve"> לא </w:t>
      </w:r>
      <w:proofErr w:type="spellStart"/>
      <w:r>
        <w:rPr>
          <w:rFonts w:hint="cs"/>
          <w:sz w:val="24"/>
          <w:szCs w:val="24"/>
          <w:rtl/>
        </w:rPr>
        <w:t>הויין</w:t>
      </w:r>
      <w:proofErr w:type="spellEnd"/>
      <w:r>
        <w:rPr>
          <w:rFonts w:hint="cs"/>
          <w:sz w:val="24"/>
          <w:szCs w:val="24"/>
          <w:rtl/>
        </w:rPr>
        <w:t xml:space="preserve"> ידיים</w:t>
      </w:r>
      <w:r w:rsidR="009E62EF">
        <w:rPr>
          <w:rStyle w:val="a6"/>
          <w:sz w:val="24"/>
          <w:szCs w:val="24"/>
          <w:rtl/>
        </w:rPr>
        <w:footnoteReference w:id="61"/>
      </w:r>
      <w:r>
        <w:rPr>
          <w:rFonts w:hint="cs"/>
          <w:sz w:val="24"/>
          <w:szCs w:val="24"/>
          <w:rtl/>
        </w:rPr>
        <w:t xml:space="preserve">, אף </w:t>
      </w:r>
      <w:proofErr w:type="spellStart"/>
      <w:r>
        <w:rPr>
          <w:rFonts w:hint="cs"/>
          <w:sz w:val="24"/>
          <w:szCs w:val="24"/>
          <w:rtl/>
        </w:rPr>
        <w:t>לרבנן</w:t>
      </w:r>
      <w:proofErr w:type="spellEnd"/>
      <w:r>
        <w:rPr>
          <w:rFonts w:hint="cs"/>
          <w:sz w:val="24"/>
          <w:szCs w:val="24"/>
          <w:rtl/>
        </w:rPr>
        <w:t xml:space="preserve"> דרבי יהודה, </w:t>
      </w:r>
      <w:proofErr w:type="spellStart"/>
      <w:r>
        <w:rPr>
          <w:rFonts w:hint="cs"/>
          <w:sz w:val="24"/>
          <w:szCs w:val="24"/>
          <w:rtl/>
        </w:rPr>
        <w:t>וכדלהלן</w:t>
      </w:r>
      <w:proofErr w:type="spellEnd"/>
      <w:r>
        <w:rPr>
          <w:rFonts w:hint="cs"/>
          <w:sz w:val="24"/>
          <w:szCs w:val="24"/>
          <w:rtl/>
        </w:rPr>
        <w:t>.</w:t>
      </w:r>
      <w:r w:rsidR="009B1927">
        <w:rPr>
          <w:rFonts w:hint="cs"/>
          <w:sz w:val="24"/>
          <w:szCs w:val="24"/>
          <w:rtl/>
        </w:rPr>
        <w:t xml:space="preserve"> והלכה </w:t>
      </w:r>
      <w:proofErr w:type="spellStart"/>
      <w:r w:rsidR="009B1927">
        <w:rPr>
          <w:rFonts w:hint="cs"/>
          <w:sz w:val="24"/>
          <w:szCs w:val="24"/>
          <w:rtl/>
        </w:rPr>
        <w:t>כרבא</w:t>
      </w:r>
      <w:proofErr w:type="spellEnd"/>
      <w:r w:rsidR="009B1927">
        <w:rPr>
          <w:rFonts w:hint="cs"/>
          <w:sz w:val="24"/>
          <w:szCs w:val="24"/>
          <w:rtl/>
        </w:rPr>
        <w:t>.</w:t>
      </w:r>
      <w:r w:rsidR="009B1927">
        <w:rPr>
          <w:rStyle w:val="a6"/>
          <w:sz w:val="24"/>
          <w:szCs w:val="24"/>
          <w:rtl/>
        </w:rPr>
        <w:footnoteReference w:id="62"/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שמואל מוקי למתני' </w:t>
      </w:r>
      <w:proofErr w:type="spellStart"/>
      <w:r>
        <w:rPr>
          <w:rFonts w:hint="cs"/>
          <w:sz w:val="24"/>
          <w:szCs w:val="24"/>
          <w:rtl/>
        </w:rPr>
        <w:t>כמ"ד</w:t>
      </w:r>
      <w:proofErr w:type="spellEnd"/>
      <w:r>
        <w:rPr>
          <w:rFonts w:hint="cs"/>
          <w:sz w:val="24"/>
          <w:szCs w:val="24"/>
          <w:rtl/>
        </w:rPr>
        <w:t xml:space="preserve"> ידיים שאינן מוכיחות לא </w:t>
      </w:r>
      <w:proofErr w:type="spellStart"/>
      <w:r>
        <w:rPr>
          <w:rFonts w:hint="cs"/>
          <w:sz w:val="24"/>
          <w:szCs w:val="24"/>
          <w:rtl/>
        </w:rPr>
        <w:t>הויין</w:t>
      </w:r>
      <w:proofErr w:type="spellEnd"/>
      <w:r>
        <w:rPr>
          <w:rFonts w:hint="cs"/>
          <w:sz w:val="24"/>
          <w:szCs w:val="24"/>
          <w:rtl/>
        </w:rPr>
        <w:t xml:space="preserve"> ידיים, ולכן מודרני ממך מותר.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ולדעת </w:t>
      </w:r>
      <w:proofErr w:type="spellStart"/>
      <w:r>
        <w:rPr>
          <w:rFonts w:hint="cs"/>
          <w:sz w:val="24"/>
          <w:szCs w:val="24"/>
          <w:rtl/>
        </w:rPr>
        <w:t>הר"ן</w:t>
      </w:r>
      <w:proofErr w:type="spellEnd"/>
      <w:r>
        <w:rPr>
          <w:rFonts w:hint="cs"/>
          <w:sz w:val="24"/>
          <w:szCs w:val="24"/>
          <w:rtl/>
        </w:rPr>
        <w:t xml:space="preserve"> כך סובר שמואל עצמו </w:t>
      </w:r>
      <w:proofErr w:type="spellStart"/>
      <w:r>
        <w:rPr>
          <w:rFonts w:hint="cs"/>
          <w:sz w:val="24"/>
          <w:szCs w:val="24"/>
          <w:rtl/>
        </w:rPr>
        <w:t>לדינא</w:t>
      </w:r>
      <w:proofErr w:type="spellEnd"/>
      <w:r>
        <w:rPr>
          <w:rFonts w:hint="cs"/>
          <w:sz w:val="24"/>
          <w:szCs w:val="24"/>
          <w:rtl/>
        </w:rPr>
        <w:t>.</w:t>
      </w:r>
      <w:r w:rsidR="009E62EF">
        <w:rPr>
          <w:rStyle w:val="a6"/>
          <w:sz w:val="24"/>
          <w:szCs w:val="24"/>
          <w:rtl/>
        </w:rPr>
        <w:footnoteReference w:id="63"/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לרבי יהודה לא </w:t>
      </w:r>
      <w:proofErr w:type="spellStart"/>
      <w:r>
        <w:rPr>
          <w:rFonts w:hint="cs"/>
          <w:sz w:val="24"/>
          <w:szCs w:val="24"/>
          <w:rtl/>
        </w:rPr>
        <w:t>הויין</w:t>
      </w:r>
      <w:proofErr w:type="spellEnd"/>
      <w:r>
        <w:rPr>
          <w:rFonts w:hint="cs"/>
          <w:sz w:val="24"/>
          <w:szCs w:val="24"/>
          <w:rtl/>
        </w:rPr>
        <w:t xml:space="preserve"> ידיים</w:t>
      </w:r>
      <w:r>
        <w:rPr>
          <w:rStyle w:val="a6"/>
          <w:sz w:val="24"/>
          <w:szCs w:val="24"/>
          <w:rtl/>
        </w:rPr>
        <w:footnoteReference w:id="64"/>
      </w:r>
      <w:r w:rsidR="00B44F56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ולרבנן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דר"י</w:t>
      </w:r>
      <w:proofErr w:type="spellEnd"/>
      <w:r w:rsidR="00B44F56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לאביי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הויין</w:t>
      </w:r>
      <w:proofErr w:type="spellEnd"/>
      <w:r>
        <w:rPr>
          <w:rFonts w:hint="cs"/>
          <w:sz w:val="24"/>
          <w:szCs w:val="24"/>
          <w:rtl/>
        </w:rPr>
        <w:t xml:space="preserve"> ידיים</w:t>
      </w:r>
      <w:r w:rsidR="000F0562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ולרבא</w:t>
      </w:r>
      <w:proofErr w:type="spellEnd"/>
      <w:r>
        <w:rPr>
          <w:rFonts w:hint="cs"/>
          <w:sz w:val="24"/>
          <w:szCs w:val="24"/>
          <w:rtl/>
        </w:rPr>
        <w:t xml:space="preserve"> מצו סברי </w:t>
      </w:r>
      <w:proofErr w:type="spellStart"/>
      <w:r>
        <w:rPr>
          <w:rFonts w:hint="cs"/>
          <w:sz w:val="24"/>
          <w:szCs w:val="24"/>
          <w:rtl/>
        </w:rPr>
        <w:t>דל"ה</w:t>
      </w:r>
      <w:proofErr w:type="spellEnd"/>
      <w:r>
        <w:rPr>
          <w:rFonts w:hint="cs"/>
          <w:sz w:val="24"/>
          <w:szCs w:val="24"/>
          <w:rtl/>
        </w:rPr>
        <w:t xml:space="preserve"> ידיים.</w:t>
      </w:r>
    </w:p>
    <w:p w:rsidR="009E62EF" w:rsidRDefault="00092C1D" w:rsidP="009B1927">
      <w:pPr>
        <w:rPr>
          <w:sz w:val="24"/>
          <w:szCs w:val="24"/>
          <w:rtl/>
        </w:rPr>
      </w:pPr>
      <w:r w:rsidRPr="009E62EF">
        <w:rPr>
          <w:rFonts w:hint="cs"/>
          <w:b/>
          <w:bCs/>
          <w:sz w:val="24"/>
          <w:szCs w:val="24"/>
          <w:rtl/>
        </w:rPr>
        <w:lastRenderedPageBreak/>
        <w:t>מודרני ממך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תלוי במחלוקת הנ"ל. ולשמואל מתני' </w:t>
      </w:r>
      <w:proofErr w:type="spellStart"/>
      <w:r>
        <w:rPr>
          <w:rFonts w:hint="cs"/>
          <w:sz w:val="24"/>
          <w:szCs w:val="24"/>
          <w:rtl/>
        </w:rPr>
        <w:t>כר"י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דמותר</w:t>
      </w:r>
      <w:proofErr w:type="spellEnd"/>
      <w:r>
        <w:rPr>
          <w:rFonts w:hint="cs"/>
          <w:sz w:val="24"/>
          <w:szCs w:val="24"/>
          <w:rtl/>
        </w:rPr>
        <w:t>.</w:t>
      </w:r>
      <w:r w:rsidR="009B1927">
        <w:rPr>
          <w:rFonts w:hint="cs"/>
          <w:sz w:val="24"/>
          <w:szCs w:val="24"/>
          <w:rtl/>
        </w:rPr>
        <w:t xml:space="preserve"> וכך פוסק </w:t>
      </w:r>
      <w:proofErr w:type="spellStart"/>
      <w:r w:rsidR="009B1927">
        <w:rPr>
          <w:rFonts w:hint="cs"/>
          <w:sz w:val="24"/>
          <w:szCs w:val="24"/>
          <w:rtl/>
        </w:rPr>
        <w:t>הר"ן</w:t>
      </w:r>
      <w:proofErr w:type="spellEnd"/>
      <w:r w:rsidR="009B1927">
        <w:rPr>
          <w:rFonts w:hint="cs"/>
          <w:sz w:val="24"/>
          <w:szCs w:val="24"/>
          <w:rtl/>
        </w:rPr>
        <w:t>.</w:t>
      </w:r>
      <w:r w:rsidR="009B1927">
        <w:rPr>
          <w:sz w:val="24"/>
          <w:szCs w:val="24"/>
          <w:rtl/>
        </w:rPr>
        <w:br/>
      </w:r>
      <w:r w:rsidR="009B1927" w:rsidRPr="009B1927">
        <w:rPr>
          <w:rFonts w:hint="cs"/>
          <w:b/>
          <w:bCs/>
          <w:sz w:val="24"/>
          <w:szCs w:val="24"/>
          <w:rtl/>
        </w:rPr>
        <w:t>מודרני לך דשניהם אסורים, ו</w:t>
      </w:r>
      <w:r w:rsidR="009B1927">
        <w:rPr>
          <w:rFonts w:hint="cs"/>
          <w:b/>
          <w:bCs/>
          <w:sz w:val="24"/>
          <w:szCs w:val="24"/>
          <w:rtl/>
        </w:rPr>
        <w:t xml:space="preserve">מודרני </w:t>
      </w:r>
      <w:r w:rsidR="009B1927" w:rsidRPr="009B1927">
        <w:rPr>
          <w:rFonts w:hint="cs"/>
          <w:b/>
          <w:bCs/>
          <w:sz w:val="24"/>
          <w:szCs w:val="24"/>
          <w:rtl/>
        </w:rPr>
        <w:t>ממך דהוא אסור</w:t>
      </w:r>
      <w:r w:rsidR="009B1927">
        <w:rPr>
          <w:rFonts w:hint="cs"/>
          <w:sz w:val="24"/>
          <w:szCs w:val="24"/>
          <w:rtl/>
        </w:rPr>
        <w:t xml:space="preserve"> </w:t>
      </w:r>
      <w:r w:rsidR="009B1927">
        <w:rPr>
          <w:sz w:val="24"/>
          <w:szCs w:val="24"/>
          <w:rtl/>
        </w:rPr>
        <w:t>–</w:t>
      </w:r>
      <w:r w:rsidR="009B1927">
        <w:rPr>
          <w:rFonts w:hint="cs"/>
          <w:sz w:val="24"/>
          <w:szCs w:val="24"/>
          <w:rtl/>
        </w:rPr>
        <w:t xml:space="preserve"> להלכה היינו </w:t>
      </w:r>
      <w:proofErr w:type="spellStart"/>
      <w:r w:rsidR="009B1927">
        <w:rPr>
          <w:rFonts w:hint="cs"/>
          <w:sz w:val="24"/>
          <w:szCs w:val="24"/>
          <w:rtl/>
        </w:rPr>
        <w:t>בפירש</w:t>
      </w:r>
      <w:proofErr w:type="spellEnd"/>
      <w:r w:rsidR="009B1927">
        <w:rPr>
          <w:rFonts w:hint="cs"/>
          <w:sz w:val="24"/>
          <w:szCs w:val="24"/>
          <w:rtl/>
        </w:rPr>
        <w:t xml:space="preserve"> מאכילה.</w:t>
      </w:r>
      <w:r w:rsidR="009B1927">
        <w:rPr>
          <w:rStyle w:val="a6"/>
          <w:sz w:val="24"/>
          <w:szCs w:val="24"/>
          <w:rtl/>
        </w:rPr>
        <w:footnoteReference w:id="65"/>
      </w:r>
      <w:r w:rsidR="009E62EF">
        <w:rPr>
          <w:sz w:val="24"/>
          <w:szCs w:val="24"/>
          <w:rtl/>
        </w:rPr>
        <w:br/>
      </w:r>
      <w:r w:rsidR="009E62EF" w:rsidRPr="009E62EF">
        <w:rPr>
          <w:rFonts w:hint="cs"/>
          <w:b/>
          <w:bCs/>
          <w:sz w:val="24"/>
          <w:szCs w:val="24"/>
          <w:rtl/>
        </w:rPr>
        <w:t>[מודרני ממך] שאני אוכל, בלא "לך"</w:t>
      </w:r>
      <w:r w:rsidR="009E62EF">
        <w:rPr>
          <w:rFonts w:hint="cs"/>
          <w:sz w:val="24"/>
          <w:szCs w:val="24"/>
          <w:rtl/>
        </w:rPr>
        <w:t xml:space="preserve"> </w:t>
      </w:r>
      <w:r w:rsidR="009E62EF">
        <w:rPr>
          <w:sz w:val="24"/>
          <w:szCs w:val="24"/>
          <w:rtl/>
        </w:rPr>
        <w:t>–</w:t>
      </w:r>
      <w:r w:rsidR="009E62EF">
        <w:rPr>
          <w:rFonts w:hint="cs"/>
          <w:sz w:val="24"/>
          <w:szCs w:val="24"/>
          <w:rtl/>
        </w:rPr>
        <w:t xml:space="preserve"> תלוי במחלוקת הנ"ל.</w:t>
      </w:r>
      <w:r w:rsidR="009B1927">
        <w:rPr>
          <w:rStyle w:val="a6"/>
          <w:sz w:val="24"/>
          <w:szCs w:val="24"/>
          <w:rtl/>
        </w:rPr>
        <w:footnoteReference w:id="66"/>
      </w:r>
    </w:p>
    <w:p w:rsidR="00360FAE" w:rsidRDefault="00092C1D" w:rsidP="00360FAE">
      <w:pPr>
        <w:rPr>
          <w:sz w:val="24"/>
          <w:szCs w:val="24"/>
          <w:rtl/>
        </w:rPr>
      </w:pPr>
      <w:r w:rsidRPr="009E62EF">
        <w:rPr>
          <w:rFonts w:hint="cs"/>
          <w:b/>
          <w:bCs/>
          <w:sz w:val="24"/>
          <w:szCs w:val="24"/>
          <w:rtl/>
        </w:rPr>
        <w:t xml:space="preserve">גט שנכתב בו רק הרי את מותרת לכל אדם ולא נכתב בו "ודין </w:t>
      </w:r>
      <w:proofErr w:type="spellStart"/>
      <w:r w:rsidRPr="009E62EF">
        <w:rPr>
          <w:rFonts w:hint="cs"/>
          <w:b/>
          <w:bCs/>
          <w:sz w:val="24"/>
          <w:szCs w:val="24"/>
          <w:rtl/>
        </w:rPr>
        <w:t>דיהוי</w:t>
      </w:r>
      <w:proofErr w:type="spellEnd"/>
      <w:r w:rsidRPr="009E62EF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9E62EF">
        <w:rPr>
          <w:rFonts w:hint="cs"/>
          <w:b/>
          <w:bCs/>
          <w:sz w:val="24"/>
          <w:szCs w:val="24"/>
          <w:rtl/>
        </w:rPr>
        <w:t>ליכי</w:t>
      </w:r>
      <w:proofErr w:type="spellEnd"/>
      <w:r w:rsidRPr="009E62EF">
        <w:rPr>
          <w:rFonts w:hint="cs"/>
          <w:b/>
          <w:bCs/>
          <w:sz w:val="24"/>
          <w:szCs w:val="24"/>
          <w:rtl/>
        </w:rPr>
        <w:t xml:space="preserve"> מינאי</w:t>
      </w:r>
      <w:r w:rsidR="009E62EF">
        <w:rPr>
          <w:rFonts w:hint="cs"/>
          <w:b/>
          <w:bCs/>
          <w:sz w:val="24"/>
          <w:szCs w:val="24"/>
          <w:rtl/>
        </w:rPr>
        <w:t>" וכו'</w:t>
      </w:r>
      <w:r w:rsidR="009E62EF">
        <w:rPr>
          <w:rStyle w:val="a6"/>
          <w:b/>
          <w:bCs/>
          <w:sz w:val="24"/>
          <w:szCs w:val="24"/>
          <w:rtl/>
        </w:rPr>
        <w:footnoteReference w:id="67"/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לרבי יהודה פסול, דהוי ידיים שאין מוכיחות </w:t>
      </w:r>
      <w:proofErr w:type="spellStart"/>
      <w:r>
        <w:rPr>
          <w:rFonts w:hint="cs"/>
          <w:sz w:val="24"/>
          <w:szCs w:val="24"/>
          <w:rtl/>
        </w:rPr>
        <w:t>ול"ה</w:t>
      </w:r>
      <w:proofErr w:type="spellEnd"/>
      <w:r>
        <w:rPr>
          <w:rFonts w:hint="cs"/>
          <w:sz w:val="24"/>
          <w:szCs w:val="24"/>
          <w:rtl/>
        </w:rPr>
        <w:t xml:space="preserve"> ידיים.</w:t>
      </w:r>
      <w:r w:rsidR="009E62EF">
        <w:rPr>
          <w:sz w:val="24"/>
          <w:szCs w:val="24"/>
          <w:rtl/>
        </w:rPr>
        <w:br/>
      </w:r>
      <w:r w:rsidR="00360FAE">
        <w:rPr>
          <w:rFonts w:hint="cs"/>
          <w:sz w:val="24"/>
          <w:szCs w:val="24"/>
          <w:rtl/>
        </w:rPr>
        <w:t>ד</w:t>
      </w:r>
      <w:r w:rsidR="009E62EF">
        <w:rPr>
          <w:rFonts w:hint="cs"/>
          <w:sz w:val="24"/>
          <w:szCs w:val="24"/>
          <w:rtl/>
        </w:rPr>
        <w:t xml:space="preserve">בלי "ודין" יתכן </w:t>
      </w:r>
      <w:proofErr w:type="spellStart"/>
      <w:r w:rsidR="009E62EF">
        <w:rPr>
          <w:rFonts w:hint="cs"/>
          <w:sz w:val="24"/>
          <w:szCs w:val="24"/>
          <w:rtl/>
        </w:rPr>
        <w:t>דמגרש</w:t>
      </w:r>
      <w:proofErr w:type="spellEnd"/>
      <w:r w:rsidR="009E62EF">
        <w:rPr>
          <w:rFonts w:hint="cs"/>
          <w:sz w:val="24"/>
          <w:szCs w:val="24"/>
          <w:rtl/>
        </w:rPr>
        <w:t xml:space="preserve"> בדיבור. ובלי "מינאי" יתכן דלא הוא המגרש.</w:t>
      </w:r>
      <w:r w:rsidR="009E62EF">
        <w:rPr>
          <w:rStyle w:val="a6"/>
          <w:sz w:val="24"/>
          <w:szCs w:val="24"/>
          <w:rtl/>
        </w:rPr>
        <w:footnoteReference w:id="68"/>
      </w:r>
      <w:r w:rsidR="009E62EF">
        <w:rPr>
          <w:sz w:val="24"/>
          <w:szCs w:val="24"/>
          <w:rtl/>
        </w:rPr>
        <w:br/>
      </w:r>
      <w:proofErr w:type="spellStart"/>
      <w:r w:rsidR="009E62EF">
        <w:rPr>
          <w:rFonts w:hint="cs"/>
          <w:sz w:val="24"/>
          <w:szCs w:val="24"/>
          <w:rtl/>
        </w:rPr>
        <w:t>ולרבנן</w:t>
      </w:r>
      <w:proofErr w:type="spellEnd"/>
      <w:r w:rsidR="009E62EF">
        <w:rPr>
          <w:rFonts w:hint="cs"/>
          <w:sz w:val="24"/>
          <w:szCs w:val="24"/>
          <w:rtl/>
        </w:rPr>
        <w:t xml:space="preserve"> כשר. </w:t>
      </w:r>
      <w:proofErr w:type="spellStart"/>
      <w:r w:rsidR="009E62EF">
        <w:rPr>
          <w:rFonts w:hint="cs"/>
          <w:sz w:val="24"/>
          <w:szCs w:val="24"/>
          <w:rtl/>
        </w:rPr>
        <w:t>לאביי</w:t>
      </w:r>
      <w:proofErr w:type="spellEnd"/>
      <w:r w:rsidR="009E62EF">
        <w:rPr>
          <w:rFonts w:hint="cs"/>
          <w:sz w:val="24"/>
          <w:szCs w:val="24"/>
          <w:rtl/>
        </w:rPr>
        <w:t xml:space="preserve"> משום </w:t>
      </w:r>
      <w:proofErr w:type="spellStart"/>
      <w:r w:rsidR="009E62EF">
        <w:rPr>
          <w:rFonts w:hint="cs"/>
          <w:sz w:val="24"/>
          <w:szCs w:val="24"/>
          <w:rtl/>
        </w:rPr>
        <w:t>דהויין</w:t>
      </w:r>
      <w:proofErr w:type="spellEnd"/>
      <w:r w:rsidR="009E62EF">
        <w:rPr>
          <w:rFonts w:hint="cs"/>
          <w:sz w:val="24"/>
          <w:szCs w:val="24"/>
          <w:rtl/>
        </w:rPr>
        <w:t xml:space="preserve"> ידיים. </w:t>
      </w:r>
      <w:proofErr w:type="spellStart"/>
      <w:r w:rsidR="009E62EF">
        <w:rPr>
          <w:rFonts w:hint="cs"/>
          <w:sz w:val="24"/>
          <w:szCs w:val="24"/>
          <w:rtl/>
        </w:rPr>
        <w:t>ולרבא</w:t>
      </w:r>
      <w:proofErr w:type="spellEnd"/>
      <w:r w:rsidR="009E62EF">
        <w:rPr>
          <w:rFonts w:hint="cs"/>
          <w:sz w:val="24"/>
          <w:szCs w:val="24"/>
          <w:rtl/>
        </w:rPr>
        <w:t xml:space="preserve"> הוי יד מוכיח, כיון </w:t>
      </w:r>
      <w:proofErr w:type="spellStart"/>
      <w:r w:rsidR="009E62EF">
        <w:rPr>
          <w:rFonts w:hint="cs"/>
          <w:sz w:val="24"/>
          <w:szCs w:val="24"/>
          <w:rtl/>
        </w:rPr>
        <w:t>דא"א</w:t>
      </w:r>
      <w:proofErr w:type="spellEnd"/>
      <w:r w:rsidR="009E62EF">
        <w:rPr>
          <w:rFonts w:hint="cs"/>
          <w:sz w:val="24"/>
          <w:szCs w:val="24"/>
          <w:rtl/>
        </w:rPr>
        <w:t xml:space="preserve"> מגרש אשת </w:t>
      </w:r>
      <w:proofErr w:type="spellStart"/>
      <w:r w:rsidR="009E62EF">
        <w:rPr>
          <w:rFonts w:hint="cs"/>
          <w:sz w:val="24"/>
          <w:szCs w:val="24"/>
          <w:rtl/>
        </w:rPr>
        <w:t>חבירו</w:t>
      </w:r>
      <w:proofErr w:type="spellEnd"/>
      <w:r w:rsidR="009E62EF">
        <w:rPr>
          <w:rFonts w:hint="cs"/>
          <w:sz w:val="24"/>
          <w:szCs w:val="24"/>
          <w:rtl/>
        </w:rPr>
        <w:t>.</w:t>
      </w:r>
      <w:r w:rsidR="009E62EF">
        <w:rPr>
          <w:rStyle w:val="a6"/>
          <w:sz w:val="24"/>
          <w:szCs w:val="24"/>
          <w:rtl/>
        </w:rPr>
        <w:footnoteReference w:id="69"/>
      </w:r>
      <w:r w:rsidR="00360FAE">
        <w:rPr>
          <w:sz w:val="24"/>
          <w:szCs w:val="24"/>
          <w:rtl/>
        </w:rPr>
        <w:br/>
      </w:r>
      <w:r w:rsidR="00360FAE" w:rsidRPr="00360FAE">
        <w:rPr>
          <w:rFonts w:hint="cs"/>
          <w:b/>
          <w:bCs/>
          <w:sz w:val="24"/>
          <w:szCs w:val="24"/>
          <w:rtl/>
        </w:rPr>
        <w:t>להלכה</w:t>
      </w:r>
      <w:r w:rsidR="00360FAE">
        <w:rPr>
          <w:rFonts w:hint="cs"/>
          <w:sz w:val="24"/>
          <w:szCs w:val="24"/>
          <w:rtl/>
        </w:rPr>
        <w:t xml:space="preserve"> </w:t>
      </w:r>
      <w:r w:rsidR="00360FAE">
        <w:rPr>
          <w:sz w:val="24"/>
          <w:szCs w:val="24"/>
          <w:rtl/>
        </w:rPr>
        <w:t>–</w:t>
      </w:r>
      <w:r w:rsidR="00360FAE">
        <w:rPr>
          <w:rFonts w:hint="cs"/>
          <w:sz w:val="24"/>
          <w:szCs w:val="24"/>
          <w:rtl/>
        </w:rPr>
        <w:t xml:space="preserve"> "ודין" בעינן כיון </w:t>
      </w:r>
      <w:proofErr w:type="spellStart"/>
      <w:r w:rsidR="00360FAE">
        <w:rPr>
          <w:rFonts w:hint="cs"/>
          <w:sz w:val="24"/>
          <w:szCs w:val="24"/>
          <w:rtl/>
        </w:rPr>
        <w:t>דמספקא</w:t>
      </w:r>
      <w:proofErr w:type="spellEnd"/>
      <w:r w:rsidR="00360FAE">
        <w:rPr>
          <w:rFonts w:hint="cs"/>
          <w:sz w:val="24"/>
          <w:szCs w:val="24"/>
          <w:rtl/>
        </w:rPr>
        <w:t xml:space="preserve"> לחכמי הגמרא במס' גיטין אם לחוש </w:t>
      </w:r>
      <w:proofErr w:type="spellStart"/>
      <w:r w:rsidR="00360FAE">
        <w:rPr>
          <w:rFonts w:hint="cs"/>
          <w:sz w:val="24"/>
          <w:szCs w:val="24"/>
          <w:rtl/>
        </w:rPr>
        <w:t>לר"י</w:t>
      </w:r>
      <w:proofErr w:type="spellEnd"/>
      <w:r w:rsidR="00360FAE">
        <w:rPr>
          <w:rFonts w:hint="cs"/>
          <w:sz w:val="24"/>
          <w:szCs w:val="24"/>
          <w:rtl/>
        </w:rPr>
        <w:t xml:space="preserve"> ולא הכריעו.</w:t>
      </w:r>
      <w:r w:rsidR="00360FAE">
        <w:rPr>
          <w:sz w:val="24"/>
          <w:szCs w:val="24"/>
          <w:rtl/>
        </w:rPr>
        <w:br/>
      </w:r>
      <w:r w:rsidR="00360FAE">
        <w:rPr>
          <w:rFonts w:hint="cs"/>
          <w:sz w:val="24"/>
          <w:szCs w:val="24"/>
          <w:rtl/>
        </w:rPr>
        <w:t xml:space="preserve">מינאי, לת"א </w:t>
      </w:r>
      <w:proofErr w:type="spellStart"/>
      <w:r w:rsidR="00360FAE">
        <w:rPr>
          <w:rFonts w:hint="cs"/>
          <w:sz w:val="24"/>
          <w:szCs w:val="24"/>
          <w:rtl/>
        </w:rPr>
        <w:t>בר"ן</w:t>
      </w:r>
      <w:proofErr w:type="spellEnd"/>
      <w:r w:rsidR="00360FAE">
        <w:rPr>
          <w:rFonts w:hint="cs"/>
          <w:sz w:val="24"/>
          <w:szCs w:val="24"/>
          <w:rtl/>
        </w:rPr>
        <w:t xml:space="preserve"> לא בעינן,</w:t>
      </w:r>
      <w:r w:rsidR="00360FAE">
        <w:rPr>
          <w:rStyle w:val="a6"/>
          <w:sz w:val="24"/>
          <w:szCs w:val="24"/>
          <w:rtl/>
        </w:rPr>
        <w:footnoteReference w:id="70"/>
      </w:r>
      <w:r w:rsidR="00360FAE">
        <w:rPr>
          <w:rFonts w:hint="cs"/>
          <w:sz w:val="24"/>
          <w:szCs w:val="24"/>
          <w:rtl/>
        </w:rPr>
        <w:t xml:space="preserve"> </w:t>
      </w:r>
      <w:proofErr w:type="spellStart"/>
      <w:r w:rsidR="00360FAE">
        <w:rPr>
          <w:rFonts w:hint="cs"/>
          <w:sz w:val="24"/>
          <w:szCs w:val="24"/>
          <w:rtl/>
        </w:rPr>
        <w:t>ולת"ב</w:t>
      </w:r>
      <w:proofErr w:type="spellEnd"/>
      <w:r w:rsidR="00360FAE">
        <w:rPr>
          <w:rFonts w:hint="cs"/>
          <w:sz w:val="24"/>
          <w:szCs w:val="24"/>
          <w:rtl/>
        </w:rPr>
        <w:t xml:space="preserve"> בעינן.</w:t>
      </w:r>
      <w:r w:rsidR="00360FAE">
        <w:rPr>
          <w:rStyle w:val="a6"/>
          <w:sz w:val="24"/>
          <w:szCs w:val="24"/>
          <w:rtl/>
        </w:rPr>
        <w:footnoteReference w:id="71"/>
      </w:r>
    </w:p>
    <w:p w:rsidR="009B1927" w:rsidRDefault="009E62EF" w:rsidP="00092C1D">
      <w:pPr>
        <w:rPr>
          <w:sz w:val="24"/>
          <w:szCs w:val="24"/>
          <w:rtl/>
        </w:rPr>
      </w:pPr>
      <w:r w:rsidRPr="0061396F">
        <w:rPr>
          <w:rFonts w:hint="cs"/>
          <w:b/>
          <w:bCs/>
          <w:sz w:val="24"/>
          <w:szCs w:val="24"/>
          <w:rtl/>
        </w:rPr>
        <w:t>הרי את מקודשת או [מאורסת] בלא "לי"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ידיים </w:t>
      </w:r>
      <w:proofErr w:type="spellStart"/>
      <w:r>
        <w:rPr>
          <w:rFonts w:hint="cs"/>
          <w:sz w:val="24"/>
          <w:szCs w:val="24"/>
          <w:rtl/>
        </w:rPr>
        <w:t>שא"מ</w:t>
      </w:r>
      <w:proofErr w:type="spellEnd"/>
      <w:r>
        <w:rPr>
          <w:rFonts w:hint="cs"/>
          <w:sz w:val="24"/>
          <w:szCs w:val="24"/>
          <w:rtl/>
        </w:rPr>
        <w:t xml:space="preserve"> ולשמואל אינה מקודשת.</w:t>
      </w:r>
      <w:r w:rsidR="009B1927">
        <w:rPr>
          <w:sz w:val="24"/>
          <w:szCs w:val="24"/>
          <w:rtl/>
        </w:rPr>
        <w:br/>
      </w:r>
      <w:r w:rsidR="009B1927" w:rsidRPr="0061396F">
        <w:rPr>
          <w:rFonts w:hint="cs"/>
          <w:b/>
          <w:bCs/>
          <w:sz w:val="24"/>
          <w:szCs w:val="24"/>
          <w:rtl/>
        </w:rPr>
        <w:t>הריני אישך</w:t>
      </w:r>
      <w:r w:rsidR="009B1927">
        <w:rPr>
          <w:rFonts w:hint="cs"/>
          <w:sz w:val="24"/>
          <w:szCs w:val="24"/>
          <w:rtl/>
        </w:rPr>
        <w:t xml:space="preserve"> </w:t>
      </w:r>
      <w:r w:rsidR="009B1927">
        <w:rPr>
          <w:sz w:val="24"/>
          <w:szCs w:val="24"/>
          <w:rtl/>
        </w:rPr>
        <w:t>–</w:t>
      </w:r>
      <w:r w:rsidR="009B1927">
        <w:rPr>
          <w:rFonts w:hint="cs"/>
          <w:sz w:val="24"/>
          <w:szCs w:val="24"/>
          <w:rtl/>
        </w:rPr>
        <w:t xml:space="preserve"> אינה מקודשת.</w:t>
      </w:r>
    </w:p>
    <w:p w:rsidR="00B44F56" w:rsidRDefault="009E62EF" w:rsidP="00B44F56">
      <w:pPr>
        <w:rPr>
          <w:sz w:val="24"/>
          <w:szCs w:val="24"/>
          <w:rtl/>
        </w:rPr>
      </w:pPr>
      <w:r w:rsidRPr="0061396F">
        <w:rPr>
          <w:rFonts w:hint="cs"/>
          <w:b/>
          <w:bCs/>
          <w:sz w:val="24"/>
          <w:szCs w:val="24"/>
          <w:rtl/>
        </w:rPr>
        <w:t>האומר "</w:t>
      </w:r>
      <w:proofErr w:type="spellStart"/>
      <w:r w:rsidRPr="0061396F">
        <w:rPr>
          <w:rFonts w:hint="cs"/>
          <w:b/>
          <w:bCs/>
          <w:sz w:val="24"/>
          <w:szCs w:val="24"/>
          <w:rtl/>
        </w:rPr>
        <w:t>אהא</w:t>
      </w:r>
      <w:proofErr w:type="spellEnd"/>
      <w:r w:rsidRPr="0061396F">
        <w:rPr>
          <w:rFonts w:hint="cs"/>
          <w:b/>
          <w:bCs/>
          <w:sz w:val="24"/>
          <w:szCs w:val="24"/>
          <w:rtl/>
        </w:rPr>
        <w:t>" ונזיר עובר לפניו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נזיר </w:t>
      </w:r>
      <w:proofErr w:type="spellStart"/>
      <w:r>
        <w:rPr>
          <w:rFonts w:hint="cs"/>
          <w:sz w:val="24"/>
          <w:szCs w:val="24"/>
          <w:rtl/>
        </w:rPr>
        <w:t>לכו"ע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r w:rsidRPr="0061396F">
        <w:rPr>
          <w:rFonts w:hint="cs"/>
          <w:b/>
          <w:bCs/>
          <w:sz w:val="24"/>
          <w:szCs w:val="24"/>
          <w:rtl/>
        </w:rPr>
        <w:t>אין נזיר עובר לפניו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ידיים </w:t>
      </w:r>
      <w:proofErr w:type="spellStart"/>
      <w:r>
        <w:rPr>
          <w:rFonts w:hint="cs"/>
          <w:sz w:val="24"/>
          <w:szCs w:val="24"/>
          <w:rtl/>
        </w:rPr>
        <w:t>שאי"מ</w:t>
      </w:r>
      <w:proofErr w:type="spellEnd"/>
      <w:r>
        <w:rPr>
          <w:rFonts w:hint="cs"/>
          <w:sz w:val="24"/>
          <w:szCs w:val="24"/>
          <w:rtl/>
        </w:rPr>
        <w:t>, ולשמואל אינו נזיר.</w:t>
      </w:r>
      <w:r w:rsidR="00B44F56">
        <w:rPr>
          <w:sz w:val="24"/>
          <w:szCs w:val="24"/>
          <w:rtl/>
        </w:rPr>
        <w:br/>
      </w:r>
      <w:r w:rsidR="00B44F56" w:rsidRPr="00B44F56">
        <w:rPr>
          <w:rFonts w:hint="cs"/>
          <w:b/>
          <w:bCs/>
          <w:sz w:val="24"/>
          <w:szCs w:val="24"/>
          <w:rtl/>
        </w:rPr>
        <w:t>הריני נזיר אם זה שעובר הוא נזיר</w:t>
      </w:r>
      <w:r w:rsidR="00B44F56">
        <w:rPr>
          <w:rFonts w:hint="cs"/>
          <w:sz w:val="24"/>
          <w:szCs w:val="24"/>
          <w:rtl/>
        </w:rPr>
        <w:t xml:space="preserve"> </w:t>
      </w:r>
      <w:r w:rsidR="00B44F56">
        <w:rPr>
          <w:sz w:val="24"/>
          <w:szCs w:val="24"/>
          <w:rtl/>
        </w:rPr>
        <w:t>–</w:t>
      </w:r>
      <w:r w:rsidR="00B44F56">
        <w:rPr>
          <w:rFonts w:hint="cs"/>
          <w:sz w:val="24"/>
          <w:szCs w:val="24"/>
          <w:rtl/>
        </w:rPr>
        <w:t xml:space="preserve"> </w:t>
      </w:r>
      <w:proofErr w:type="spellStart"/>
      <w:r w:rsidR="00B44F56">
        <w:rPr>
          <w:rFonts w:hint="cs"/>
          <w:sz w:val="24"/>
          <w:szCs w:val="24"/>
          <w:rtl/>
        </w:rPr>
        <w:t>לר"ט</w:t>
      </w:r>
      <w:proofErr w:type="spellEnd"/>
      <w:r w:rsidR="00B44F56">
        <w:rPr>
          <w:rFonts w:hint="cs"/>
          <w:sz w:val="24"/>
          <w:szCs w:val="24"/>
          <w:rtl/>
        </w:rPr>
        <w:t xml:space="preserve"> אינו נזיר אע"פ שנודע אח"כ שהעובר נזיר.</w:t>
      </w:r>
      <w:r w:rsidR="00B44F56">
        <w:rPr>
          <w:rStyle w:val="a6"/>
          <w:sz w:val="24"/>
          <w:szCs w:val="24"/>
          <w:rtl/>
        </w:rPr>
        <w:footnoteReference w:id="72"/>
      </w:r>
      <w:r w:rsidR="00B44F56">
        <w:rPr>
          <w:sz w:val="24"/>
          <w:szCs w:val="24"/>
          <w:rtl/>
        </w:rPr>
        <w:br/>
      </w:r>
      <w:proofErr w:type="spellStart"/>
      <w:r w:rsidR="00B44F56">
        <w:rPr>
          <w:rFonts w:hint="cs"/>
          <w:sz w:val="24"/>
          <w:szCs w:val="24"/>
          <w:rtl/>
        </w:rPr>
        <w:t>ולרבנן</w:t>
      </w:r>
      <w:proofErr w:type="spellEnd"/>
      <w:r w:rsidR="00B44F56">
        <w:rPr>
          <w:rFonts w:hint="cs"/>
          <w:sz w:val="24"/>
          <w:szCs w:val="24"/>
          <w:rtl/>
        </w:rPr>
        <w:t xml:space="preserve"> א"צ </w:t>
      </w:r>
      <w:proofErr w:type="spellStart"/>
      <w:r w:rsidR="00B44F56">
        <w:rPr>
          <w:rFonts w:hint="cs"/>
          <w:sz w:val="24"/>
          <w:szCs w:val="24"/>
          <w:rtl/>
        </w:rPr>
        <w:t>הפלאה</w:t>
      </w:r>
      <w:proofErr w:type="spellEnd"/>
      <w:r w:rsidR="00B44F56">
        <w:rPr>
          <w:rFonts w:hint="cs"/>
          <w:sz w:val="24"/>
          <w:szCs w:val="24"/>
          <w:rtl/>
        </w:rPr>
        <w:t xml:space="preserve"> </w:t>
      </w:r>
      <w:proofErr w:type="spellStart"/>
      <w:r w:rsidR="00B44F56">
        <w:rPr>
          <w:rFonts w:hint="cs"/>
          <w:sz w:val="24"/>
          <w:szCs w:val="24"/>
          <w:rtl/>
        </w:rPr>
        <w:t>והוי</w:t>
      </w:r>
      <w:proofErr w:type="spellEnd"/>
      <w:r w:rsidR="00B44F56">
        <w:rPr>
          <w:rFonts w:hint="cs"/>
          <w:sz w:val="24"/>
          <w:szCs w:val="24"/>
          <w:rtl/>
        </w:rPr>
        <w:t xml:space="preserve"> נזיר.</w:t>
      </w:r>
      <w:r w:rsidR="00B44F56">
        <w:rPr>
          <w:rStyle w:val="a6"/>
          <w:sz w:val="24"/>
          <w:szCs w:val="24"/>
          <w:rtl/>
        </w:rPr>
        <w:footnoteReference w:id="73"/>
      </w:r>
    </w:p>
    <w:p w:rsidR="00094C78" w:rsidRDefault="0061396F" w:rsidP="009B1927">
      <w:pPr>
        <w:rPr>
          <w:sz w:val="24"/>
          <w:szCs w:val="24"/>
          <w:rtl/>
        </w:rPr>
      </w:pPr>
      <w:r w:rsidRPr="0061396F">
        <w:rPr>
          <w:rFonts w:hint="cs"/>
          <w:b/>
          <w:bCs/>
          <w:sz w:val="24"/>
          <w:szCs w:val="24"/>
          <w:rtl/>
        </w:rPr>
        <w:t>הכותב טופסי גיטין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צריך שיניח מקום האיש וכו' ומקום הרי את מותרת לכל אדם.</w:t>
      </w:r>
      <w:r>
        <w:rPr>
          <w:sz w:val="24"/>
          <w:szCs w:val="24"/>
          <w:rtl/>
        </w:rPr>
        <w:br/>
      </w:r>
      <w:r w:rsidRPr="0061396F">
        <w:rPr>
          <w:rFonts w:hint="cs"/>
          <w:b/>
          <w:bCs/>
          <w:sz w:val="24"/>
          <w:szCs w:val="24"/>
          <w:rtl/>
        </w:rPr>
        <w:t>מקום ודין וכו'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לת"א </w:t>
      </w:r>
      <w:proofErr w:type="spellStart"/>
      <w:r>
        <w:rPr>
          <w:rFonts w:hint="cs"/>
          <w:sz w:val="24"/>
          <w:szCs w:val="24"/>
          <w:rtl/>
        </w:rPr>
        <w:t>בר"ן</w:t>
      </w:r>
      <w:proofErr w:type="spellEnd"/>
      <w:r>
        <w:rPr>
          <w:rFonts w:hint="cs"/>
          <w:sz w:val="24"/>
          <w:szCs w:val="24"/>
          <w:rtl/>
        </w:rPr>
        <w:t xml:space="preserve"> לשמואל א"צ להניח דהוי מוכיח, כסברת רבא.</w:t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ולת"ב</w:t>
      </w:r>
      <w:proofErr w:type="spellEnd"/>
      <w:r>
        <w:rPr>
          <w:rFonts w:hint="cs"/>
          <w:sz w:val="24"/>
          <w:szCs w:val="24"/>
          <w:rtl/>
        </w:rPr>
        <w:t xml:space="preserve"> צריך להניח לשמואל עצמו </w:t>
      </w:r>
      <w:proofErr w:type="spellStart"/>
      <w:r>
        <w:rPr>
          <w:rFonts w:hint="cs"/>
          <w:sz w:val="24"/>
          <w:szCs w:val="24"/>
          <w:rtl/>
        </w:rPr>
        <w:t>דפסק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כר"י</w:t>
      </w:r>
      <w:proofErr w:type="spellEnd"/>
      <w:r>
        <w:rPr>
          <w:rFonts w:hint="cs"/>
          <w:sz w:val="24"/>
          <w:szCs w:val="24"/>
          <w:rtl/>
        </w:rPr>
        <w:t xml:space="preserve">, ולא פירשו שמואל משום </w:t>
      </w:r>
      <w:proofErr w:type="spellStart"/>
      <w:r>
        <w:rPr>
          <w:rFonts w:hint="cs"/>
          <w:sz w:val="24"/>
          <w:szCs w:val="24"/>
          <w:rtl/>
        </w:rPr>
        <w:t>דלרבנן</w:t>
      </w:r>
      <w:proofErr w:type="spellEnd"/>
      <w:r>
        <w:rPr>
          <w:rFonts w:hint="cs"/>
          <w:sz w:val="24"/>
          <w:szCs w:val="24"/>
          <w:rtl/>
        </w:rPr>
        <w:t xml:space="preserve"> א"צ.</w:t>
      </w:r>
      <w:r>
        <w:rPr>
          <w:sz w:val="24"/>
          <w:szCs w:val="24"/>
          <w:rtl/>
        </w:rPr>
        <w:br/>
      </w:r>
      <w:r w:rsidRPr="0061396F">
        <w:rPr>
          <w:rFonts w:hint="cs"/>
          <w:b/>
          <w:bCs/>
          <w:sz w:val="24"/>
          <w:szCs w:val="24"/>
          <w:rtl/>
        </w:rPr>
        <w:t>הכותב הרי את מגורשת [או מותרת לכל אדם] בלא מינאי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לת"א </w:t>
      </w:r>
      <w:proofErr w:type="spellStart"/>
      <w:r>
        <w:rPr>
          <w:rFonts w:hint="cs"/>
          <w:sz w:val="24"/>
          <w:szCs w:val="24"/>
          <w:rtl/>
        </w:rPr>
        <w:t>בר"ן</w:t>
      </w:r>
      <w:proofErr w:type="spellEnd"/>
      <w:r>
        <w:rPr>
          <w:rFonts w:hint="cs"/>
          <w:sz w:val="24"/>
          <w:szCs w:val="24"/>
          <w:rtl/>
        </w:rPr>
        <w:t xml:space="preserve"> לשמואל מגורשת. </w:t>
      </w:r>
      <w:proofErr w:type="spellStart"/>
      <w:r>
        <w:rPr>
          <w:rFonts w:hint="cs"/>
          <w:sz w:val="24"/>
          <w:szCs w:val="24"/>
          <w:rtl/>
        </w:rPr>
        <w:t>ולת"ב</w:t>
      </w:r>
      <w:proofErr w:type="spellEnd"/>
      <w:r>
        <w:rPr>
          <w:rFonts w:hint="cs"/>
          <w:sz w:val="24"/>
          <w:szCs w:val="24"/>
          <w:rtl/>
        </w:rPr>
        <w:t xml:space="preserve"> אינה מגורשת.</w:t>
      </w:r>
      <w:r>
        <w:rPr>
          <w:rStyle w:val="a6"/>
          <w:sz w:val="24"/>
          <w:szCs w:val="24"/>
          <w:rtl/>
        </w:rPr>
        <w:footnoteReference w:id="74"/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br/>
      </w:r>
      <w:r w:rsidRPr="0061396F">
        <w:rPr>
          <w:rFonts w:hint="cs"/>
          <w:b/>
          <w:bCs/>
          <w:sz w:val="24"/>
          <w:szCs w:val="24"/>
          <w:rtl/>
        </w:rPr>
        <w:t>איני אישך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אינה מגורשת.</w:t>
      </w:r>
    </w:p>
    <w:p w:rsidR="000F0562" w:rsidRDefault="005B1EBA" w:rsidP="005B1EB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ו.</w:t>
      </w:r>
    </w:p>
    <w:p w:rsidR="00094C78" w:rsidRPr="005B1EBA" w:rsidRDefault="00094C78" w:rsidP="005B1EBA">
      <w:pPr>
        <w:rPr>
          <w:b/>
          <w:bCs/>
          <w:sz w:val="28"/>
          <w:szCs w:val="28"/>
          <w:rtl/>
        </w:rPr>
      </w:pPr>
      <w:r w:rsidRPr="003B69B7">
        <w:rPr>
          <w:rFonts w:hint="cs"/>
          <w:b/>
          <w:bCs/>
          <w:sz w:val="24"/>
          <w:szCs w:val="24"/>
          <w:rtl/>
        </w:rPr>
        <w:t>הרי הוא [או זה] עלי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אסור, מפני שהוא יד לקרבן.</w:t>
      </w:r>
      <w:r>
        <w:rPr>
          <w:rStyle w:val="a6"/>
          <w:sz w:val="24"/>
          <w:szCs w:val="24"/>
          <w:rtl/>
        </w:rPr>
        <w:footnoteReference w:id="75"/>
      </w:r>
      <w:r>
        <w:rPr>
          <w:sz w:val="24"/>
          <w:szCs w:val="24"/>
          <w:rtl/>
        </w:rPr>
        <w:br/>
      </w:r>
      <w:r w:rsidRPr="003B69B7">
        <w:rPr>
          <w:rFonts w:hint="cs"/>
          <w:b/>
          <w:bCs/>
          <w:sz w:val="24"/>
          <w:szCs w:val="24"/>
          <w:rtl/>
        </w:rPr>
        <w:t>בלא עלי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לרבא</w:t>
      </w:r>
      <w:proofErr w:type="spellEnd"/>
      <w:r>
        <w:rPr>
          <w:rFonts w:hint="cs"/>
          <w:sz w:val="24"/>
          <w:szCs w:val="24"/>
          <w:rtl/>
        </w:rPr>
        <w:t xml:space="preserve"> מותר, דהוי ידיים </w:t>
      </w:r>
      <w:proofErr w:type="spellStart"/>
      <w:r>
        <w:rPr>
          <w:rFonts w:hint="cs"/>
          <w:sz w:val="24"/>
          <w:szCs w:val="24"/>
          <w:rtl/>
        </w:rPr>
        <w:t>שאי"מ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לאביי</w:t>
      </w:r>
      <w:proofErr w:type="spellEnd"/>
      <w:r>
        <w:rPr>
          <w:rFonts w:hint="cs"/>
          <w:sz w:val="24"/>
          <w:szCs w:val="24"/>
          <w:rtl/>
        </w:rPr>
        <w:t xml:space="preserve"> למסקנה אסור על כל העולם, </w:t>
      </w:r>
      <w:proofErr w:type="spellStart"/>
      <w:r>
        <w:rPr>
          <w:rFonts w:hint="cs"/>
          <w:sz w:val="24"/>
          <w:szCs w:val="24"/>
          <w:rtl/>
        </w:rPr>
        <w:t>דשמא</w:t>
      </w:r>
      <w:proofErr w:type="spellEnd"/>
      <w:r>
        <w:rPr>
          <w:rFonts w:hint="cs"/>
          <w:sz w:val="24"/>
          <w:szCs w:val="24"/>
          <w:rtl/>
        </w:rPr>
        <w:t xml:space="preserve"> הרי הוא הקדש </w:t>
      </w:r>
      <w:proofErr w:type="spellStart"/>
      <w:r>
        <w:rPr>
          <w:rFonts w:hint="cs"/>
          <w:sz w:val="24"/>
          <w:szCs w:val="24"/>
          <w:rtl/>
        </w:rPr>
        <w:t>קאמר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546D51" w:rsidRDefault="00094C78" w:rsidP="00094C78">
      <w:pPr>
        <w:rPr>
          <w:sz w:val="24"/>
          <w:szCs w:val="24"/>
          <w:rtl/>
        </w:rPr>
      </w:pPr>
      <w:r w:rsidRPr="003B69B7">
        <w:rPr>
          <w:rFonts w:hint="cs"/>
          <w:b/>
          <w:bCs/>
          <w:sz w:val="24"/>
          <w:szCs w:val="24"/>
          <w:rtl/>
        </w:rPr>
        <w:lastRenderedPageBreak/>
        <w:t>הרי זו חטאת, הרי זו אשם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תניא דלא אמר כלום, אף אם חייב חטאת או אשם.</w:t>
      </w:r>
      <w:r>
        <w:rPr>
          <w:sz w:val="24"/>
          <w:szCs w:val="24"/>
          <w:rtl/>
        </w:rPr>
        <w:br/>
      </w:r>
      <w:proofErr w:type="spellStart"/>
      <w:r>
        <w:rPr>
          <w:rFonts w:hint="cs"/>
          <w:sz w:val="24"/>
          <w:szCs w:val="24"/>
          <w:rtl/>
        </w:rPr>
        <w:t>לרבא</w:t>
      </w:r>
      <w:proofErr w:type="spellEnd"/>
      <w:r>
        <w:rPr>
          <w:rFonts w:hint="cs"/>
          <w:sz w:val="24"/>
          <w:szCs w:val="24"/>
          <w:rtl/>
        </w:rPr>
        <w:t xml:space="preserve"> הכי </w:t>
      </w:r>
      <w:proofErr w:type="spellStart"/>
      <w:r>
        <w:rPr>
          <w:rFonts w:hint="cs"/>
          <w:sz w:val="24"/>
          <w:szCs w:val="24"/>
          <w:rtl/>
        </w:rPr>
        <w:t>קי"ל</w:t>
      </w:r>
      <w:proofErr w:type="spellEnd"/>
      <w:r>
        <w:rPr>
          <w:rFonts w:hint="cs"/>
          <w:sz w:val="24"/>
          <w:szCs w:val="24"/>
          <w:rtl/>
        </w:rPr>
        <w:t xml:space="preserve">, דהוי ידיים </w:t>
      </w:r>
      <w:proofErr w:type="spellStart"/>
      <w:r>
        <w:rPr>
          <w:rFonts w:hint="cs"/>
          <w:sz w:val="24"/>
          <w:szCs w:val="24"/>
          <w:rtl/>
        </w:rPr>
        <w:t>שאי"מ</w:t>
      </w:r>
      <w:proofErr w:type="spellEnd"/>
      <w:r>
        <w:rPr>
          <w:rFonts w:hint="cs"/>
          <w:sz w:val="24"/>
          <w:szCs w:val="24"/>
          <w:rtl/>
        </w:rPr>
        <w:t xml:space="preserve">. </w:t>
      </w:r>
      <w:proofErr w:type="spellStart"/>
      <w:r>
        <w:rPr>
          <w:rFonts w:hint="cs"/>
          <w:sz w:val="24"/>
          <w:szCs w:val="24"/>
          <w:rtl/>
        </w:rPr>
        <w:t>ולאביי</w:t>
      </w:r>
      <w:proofErr w:type="spellEnd"/>
      <w:r>
        <w:rPr>
          <w:rFonts w:hint="cs"/>
          <w:sz w:val="24"/>
          <w:szCs w:val="24"/>
          <w:rtl/>
        </w:rPr>
        <w:t xml:space="preserve"> היינו </w:t>
      </w:r>
      <w:proofErr w:type="spellStart"/>
      <w:r>
        <w:rPr>
          <w:rFonts w:hint="cs"/>
          <w:sz w:val="24"/>
          <w:szCs w:val="24"/>
          <w:rtl/>
        </w:rPr>
        <w:t>כר"י</w:t>
      </w:r>
      <w:proofErr w:type="spellEnd"/>
      <w:r>
        <w:rPr>
          <w:rFonts w:hint="cs"/>
          <w:sz w:val="24"/>
          <w:szCs w:val="24"/>
          <w:rtl/>
        </w:rPr>
        <w:t xml:space="preserve">, אבל </w:t>
      </w:r>
      <w:proofErr w:type="spellStart"/>
      <w:r>
        <w:rPr>
          <w:rFonts w:hint="cs"/>
          <w:sz w:val="24"/>
          <w:szCs w:val="24"/>
          <w:rtl/>
        </w:rPr>
        <w:t>קי"ל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כרבנן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דדבריו</w:t>
      </w:r>
      <w:proofErr w:type="spellEnd"/>
      <w:r>
        <w:rPr>
          <w:rFonts w:hint="cs"/>
          <w:sz w:val="24"/>
          <w:szCs w:val="24"/>
          <w:rtl/>
        </w:rPr>
        <w:t xml:space="preserve"> קיימים.</w:t>
      </w:r>
      <w:r>
        <w:rPr>
          <w:sz w:val="24"/>
          <w:szCs w:val="24"/>
          <w:rtl/>
        </w:rPr>
        <w:br/>
      </w:r>
      <w:r w:rsidRPr="003B69B7">
        <w:rPr>
          <w:rFonts w:hint="cs"/>
          <w:b/>
          <w:bCs/>
          <w:sz w:val="24"/>
          <w:szCs w:val="24"/>
          <w:rtl/>
        </w:rPr>
        <w:t xml:space="preserve">הרי זו חטאתי, הרי זו </w:t>
      </w:r>
      <w:proofErr w:type="spellStart"/>
      <w:r w:rsidRPr="003B69B7">
        <w:rPr>
          <w:rFonts w:hint="cs"/>
          <w:b/>
          <w:bCs/>
          <w:sz w:val="24"/>
          <w:szCs w:val="24"/>
          <w:rtl/>
        </w:rPr>
        <w:t>אשמי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אם היה </w:t>
      </w:r>
      <w:proofErr w:type="spellStart"/>
      <w:r>
        <w:rPr>
          <w:rFonts w:hint="cs"/>
          <w:sz w:val="24"/>
          <w:szCs w:val="24"/>
          <w:rtl/>
        </w:rPr>
        <w:t>מחוייב</w:t>
      </w:r>
      <w:proofErr w:type="spellEnd"/>
      <w:r>
        <w:rPr>
          <w:rFonts w:hint="cs"/>
          <w:sz w:val="24"/>
          <w:szCs w:val="24"/>
          <w:rtl/>
        </w:rPr>
        <w:t>, דבריו קיימין.</w:t>
      </w:r>
      <w:r>
        <w:rPr>
          <w:rStyle w:val="a6"/>
          <w:sz w:val="24"/>
          <w:szCs w:val="24"/>
          <w:rtl/>
        </w:rPr>
        <w:footnoteReference w:id="76"/>
      </w:r>
      <w:r w:rsidR="003B69B7">
        <w:rPr>
          <w:sz w:val="24"/>
          <w:szCs w:val="24"/>
          <w:rtl/>
        </w:rPr>
        <w:br/>
      </w:r>
      <w:r w:rsidR="003B69B7">
        <w:rPr>
          <w:rFonts w:hint="cs"/>
          <w:sz w:val="24"/>
          <w:szCs w:val="24"/>
          <w:rtl/>
        </w:rPr>
        <w:t xml:space="preserve">ואם לא היה </w:t>
      </w:r>
      <w:proofErr w:type="spellStart"/>
      <w:r w:rsidR="003B69B7">
        <w:rPr>
          <w:rFonts w:hint="cs"/>
          <w:sz w:val="24"/>
          <w:szCs w:val="24"/>
          <w:rtl/>
        </w:rPr>
        <w:t>מחוייב</w:t>
      </w:r>
      <w:proofErr w:type="spellEnd"/>
      <w:r w:rsidR="003B69B7">
        <w:rPr>
          <w:rFonts w:hint="cs"/>
          <w:sz w:val="24"/>
          <w:szCs w:val="24"/>
          <w:rtl/>
        </w:rPr>
        <w:t>, לא אמר כלום.</w:t>
      </w:r>
      <w:r w:rsidR="003B69B7">
        <w:rPr>
          <w:rStyle w:val="a6"/>
          <w:sz w:val="24"/>
          <w:szCs w:val="24"/>
          <w:rtl/>
        </w:rPr>
        <w:footnoteReference w:id="77"/>
      </w:r>
    </w:p>
    <w:p w:rsidR="000F0562" w:rsidRDefault="003B69B7" w:rsidP="000F0562">
      <w:pPr>
        <w:rPr>
          <w:b/>
          <w:bCs/>
          <w:sz w:val="28"/>
          <w:szCs w:val="28"/>
          <w:rtl/>
        </w:rPr>
      </w:pPr>
      <w:r w:rsidRPr="00C0090E">
        <w:rPr>
          <w:rFonts w:hint="cs"/>
          <w:b/>
          <w:bCs/>
          <w:sz w:val="28"/>
          <w:szCs w:val="28"/>
          <w:rtl/>
        </w:rPr>
        <w:t>ו:</w:t>
      </w:r>
    </w:p>
    <w:p w:rsidR="003B69B7" w:rsidRPr="005B1EBA" w:rsidRDefault="003B69B7" w:rsidP="000F0562">
      <w:pPr>
        <w:rPr>
          <w:b/>
          <w:bCs/>
          <w:sz w:val="28"/>
          <w:szCs w:val="28"/>
          <w:rtl/>
        </w:rPr>
      </w:pPr>
      <w:r w:rsidRPr="00C0090E">
        <w:rPr>
          <w:rFonts w:hint="cs"/>
          <w:b/>
          <w:bCs/>
          <w:sz w:val="24"/>
          <w:szCs w:val="24"/>
          <w:rtl/>
        </w:rPr>
        <w:t xml:space="preserve">אמר לאשה הרי את מקודשת לי ואמר לחברתה ואת </w:t>
      </w:r>
      <w:proofErr w:type="spellStart"/>
      <w:r w:rsidRPr="00C0090E">
        <w:rPr>
          <w:rFonts w:hint="cs"/>
          <w:b/>
          <w:bCs/>
          <w:sz w:val="24"/>
          <w:szCs w:val="24"/>
          <w:rtl/>
        </w:rPr>
        <w:t>נמי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קידושין </w:t>
      </w:r>
      <w:proofErr w:type="spellStart"/>
      <w:r>
        <w:rPr>
          <w:rFonts w:hint="cs"/>
          <w:sz w:val="24"/>
          <w:szCs w:val="24"/>
          <w:rtl/>
        </w:rPr>
        <w:t>גמורין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rStyle w:val="a6"/>
          <w:sz w:val="24"/>
          <w:szCs w:val="24"/>
          <w:rtl/>
        </w:rPr>
        <w:footnoteReference w:id="78"/>
      </w:r>
      <w:r>
        <w:rPr>
          <w:sz w:val="24"/>
          <w:szCs w:val="24"/>
          <w:rtl/>
        </w:rPr>
        <w:br/>
      </w:r>
      <w:r w:rsidRPr="00C0090E">
        <w:rPr>
          <w:rFonts w:hint="cs"/>
          <w:b/>
          <w:bCs/>
          <w:sz w:val="24"/>
          <w:szCs w:val="24"/>
          <w:rtl/>
        </w:rPr>
        <w:t>אמר לחברתה ואת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נסתפק ר"פ אי יש יד לקידושין.</w:t>
      </w:r>
      <w:r w:rsidR="00C0090E">
        <w:rPr>
          <w:rStyle w:val="a6"/>
          <w:sz w:val="24"/>
          <w:szCs w:val="24"/>
          <w:rtl/>
        </w:rPr>
        <w:footnoteReference w:id="79"/>
      </w:r>
      <w:r>
        <w:rPr>
          <w:rFonts w:hint="cs"/>
          <w:sz w:val="24"/>
          <w:szCs w:val="24"/>
          <w:rtl/>
        </w:rPr>
        <w:t xml:space="preserve"> ופסק </w:t>
      </w:r>
      <w:proofErr w:type="spellStart"/>
      <w:r>
        <w:rPr>
          <w:rFonts w:hint="cs"/>
          <w:sz w:val="24"/>
          <w:szCs w:val="24"/>
          <w:rtl/>
        </w:rPr>
        <w:t>הר"ן</w:t>
      </w:r>
      <w:proofErr w:type="spellEnd"/>
      <w:r>
        <w:rPr>
          <w:rFonts w:hint="cs"/>
          <w:sz w:val="24"/>
          <w:szCs w:val="24"/>
          <w:rtl/>
        </w:rPr>
        <w:t xml:space="preserve"> להלן דיש יד </w:t>
      </w:r>
      <w:proofErr w:type="spellStart"/>
      <w:r>
        <w:rPr>
          <w:rFonts w:hint="cs"/>
          <w:sz w:val="24"/>
          <w:szCs w:val="24"/>
          <w:rtl/>
        </w:rPr>
        <w:t>לחומרא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rStyle w:val="a6"/>
          <w:sz w:val="24"/>
          <w:szCs w:val="24"/>
          <w:rtl/>
        </w:rPr>
        <w:footnoteReference w:id="80"/>
      </w:r>
      <w:r w:rsidR="00C0090E">
        <w:rPr>
          <w:sz w:val="24"/>
          <w:szCs w:val="24"/>
          <w:rtl/>
        </w:rPr>
        <w:br/>
      </w:r>
      <w:r w:rsidR="00C0090E" w:rsidRPr="00C0090E">
        <w:rPr>
          <w:rFonts w:hint="cs"/>
          <w:b/>
          <w:bCs/>
          <w:sz w:val="24"/>
          <w:szCs w:val="24"/>
          <w:rtl/>
        </w:rPr>
        <w:t>נתן פרוטה לזו ופרוטה לזו ואמר ואת</w:t>
      </w:r>
      <w:r w:rsidR="00C0090E">
        <w:rPr>
          <w:rFonts w:hint="cs"/>
          <w:sz w:val="24"/>
          <w:szCs w:val="24"/>
          <w:rtl/>
        </w:rPr>
        <w:t xml:space="preserve"> </w:t>
      </w:r>
      <w:r w:rsidR="00C0090E">
        <w:rPr>
          <w:sz w:val="24"/>
          <w:szCs w:val="24"/>
          <w:rtl/>
        </w:rPr>
        <w:t>–</w:t>
      </w:r>
      <w:r w:rsidR="00C0090E">
        <w:rPr>
          <w:rFonts w:hint="cs"/>
          <w:sz w:val="24"/>
          <w:szCs w:val="24"/>
          <w:rtl/>
        </w:rPr>
        <w:t xml:space="preserve"> הוי קידושין </w:t>
      </w:r>
      <w:proofErr w:type="spellStart"/>
      <w:r w:rsidR="00C0090E">
        <w:rPr>
          <w:rFonts w:hint="cs"/>
          <w:sz w:val="24"/>
          <w:szCs w:val="24"/>
          <w:rtl/>
        </w:rPr>
        <w:t>גמורין</w:t>
      </w:r>
      <w:proofErr w:type="spellEnd"/>
      <w:r w:rsidR="00C0090E">
        <w:rPr>
          <w:rFonts w:hint="cs"/>
          <w:sz w:val="24"/>
          <w:szCs w:val="24"/>
          <w:rtl/>
        </w:rPr>
        <w:t xml:space="preserve"> גם </w:t>
      </w:r>
      <w:proofErr w:type="spellStart"/>
      <w:r w:rsidR="00C0090E">
        <w:rPr>
          <w:rFonts w:hint="cs"/>
          <w:sz w:val="24"/>
          <w:szCs w:val="24"/>
          <w:rtl/>
        </w:rPr>
        <w:t>לשניה</w:t>
      </w:r>
      <w:proofErr w:type="spellEnd"/>
      <w:r w:rsidR="00C0090E">
        <w:rPr>
          <w:rFonts w:hint="cs"/>
          <w:sz w:val="24"/>
          <w:szCs w:val="24"/>
          <w:rtl/>
        </w:rPr>
        <w:t>.</w:t>
      </w:r>
      <w:r w:rsidR="00C0090E">
        <w:rPr>
          <w:sz w:val="24"/>
          <w:szCs w:val="24"/>
          <w:rtl/>
        </w:rPr>
        <w:br/>
      </w:r>
      <w:r w:rsidR="000F0562" w:rsidRPr="000F0562">
        <w:rPr>
          <w:rFonts w:hint="cs"/>
          <w:b/>
          <w:bCs/>
          <w:sz w:val="24"/>
          <w:szCs w:val="24"/>
          <w:rtl/>
        </w:rPr>
        <w:t xml:space="preserve">יד </w:t>
      </w:r>
      <w:proofErr w:type="spellStart"/>
      <w:r w:rsidR="000F0562" w:rsidRPr="000F0562">
        <w:rPr>
          <w:rFonts w:hint="cs"/>
          <w:b/>
          <w:bCs/>
          <w:sz w:val="24"/>
          <w:szCs w:val="24"/>
          <w:rtl/>
        </w:rPr>
        <w:t>בגיטין</w:t>
      </w:r>
      <w:proofErr w:type="spellEnd"/>
      <w:r w:rsidR="000F0562">
        <w:rPr>
          <w:rFonts w:hint="cs"/>
          <w:sz w:val="24"/>
          <w:szCs w:val="24"/>
          <w:rtl/>
        </w:rPr>
        <w:t xml:space="preserve"> - </w:t>
      </w:r>
      <w:proofErr w:type="spellStart"/>
      <w:r w:rsidR="00C0090E">
        <w:rPr>
          <w:rFonts w:hint="cs"/>
          <w:sz w:val="24"/>
          <w:szCs w:val="24"/>
          <w:rtl/>
        </w:rPr>
        <w:t>להצד</w:t>
      </w:r>
      <w:proofErr w:type="spellEnd"/>
      <w:r w:rsidR="00C0090E">
        <w:rPr>
          <w:rFonts w:hint="cs"/>
          <w:sz w:val="24"/>
          <w:szCs w:val="24"/>
          <w:rtl/>
        </w:rPr>
        <w:t xml:space="preserve"> </w:t>
      </w:r>
      <w:proofErr w:type="spellStart"/>
      <w:r w:rsidR="00C0090E">
        <w:rPr>
          <w:rFonts w:hint="cs"/>
          <w:sz w:val="24"/>
          <w:szCs w:val="24"/>
          <w:rtl/>
        </w:rPr>
        <w:t>דאין</w:t>
      </w:r>
      <w:proofErr w:type="spellEnd"/>
      <w:r w:rsidR="00C0090E">
        <w:rPr>
          <w:rFonts w:hint="cs"/>
          <w:sz w:val="24"/>
          <w:szCs w:val="24"/>
          <w:rtl/>
        </w:rPr>
        <w:t xml:space="preserve"> יד לקידושין, ה"ה </w:t>
      </w:r>
      <w:proofErr w:type="spellStart"/>
      <w:r w:rsidR="00C0090E">
        <w:rPr>
          <w:rFonts w:hint="cs"/>
          <w:sz w:val="24"/>
          <w:szCs w:val="24"/>
          <w:rtl/>
        </w:rPr>
        <w:t>לגיטין</w:t>
      </w:r>
      <w:proofErr w:type="spellEnd"/>
      <w:r w:rsidR="00C0090E">
        <w:rPr>
          <w:rFonts w:hint="cs"/>
          <w:sz w:val="24"/>
          <w:szCs w:val="24"/>
          <w:rtl/>
        </w:rPr>
        <w:t>. וגט בלא מינאי, הוי עיקר ולא רק יד.</w:t>
      </w:r>
      <w:r w:rsidR="00C0090E">
        <w:rPr>
          <w:rStyle w:val="a6"/>
          <w:sz w:val="24"/>
          <w:szCs w:val="24"/>
          <w:rtl/>
        </w:rPr>
        <w:footnoteReference w:id="81"/>
      </w:r>
    </w:p>
    <w:p w:rsidR="005B1EBA" w:rsidRDefault="006F2664" w:rsidP="005B1EBA">
      <w:pPr>
        <w:rPr>
          <w:sz w:val="24"/>
          <w:szCs w:val="24"/>
        </w:rPr>
      </w:pPr>
      <w:r w:rsidRPr="005B1EBA">
        <w:rPr>
          <w:rFonts w:hint="cs"/>
          <w:b/>
          <w:bCs/>
          <w:sz w:val="24"/>
          <w:szCs w:val="24"/>
          <w:rtl/>
        </w:rPr>
        <w:t>הרוצה לעשות כל שדהו פאה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עושה.</w:t>
      </w:r>
      <w:r>
        <w:rPr>
          <w:sz w:val="24"/>
          <w:szCs w:val="24"/>
          <w:rtl/>
        </w:rPr>
        <w:br/>
      </w:r>
      <w:r w:rsidRPr="005B1EBA">
        <w:rPr>
          <w:rFonts w:hint="cs"/>
          <w:b/>
          <w:bCs/>
          <w:sz w:val="24"/>
          <w:szCs w:val="24"/>
          <w:rtl/>
        </w:rPr>
        <w:t xml:space="preserve">הדין </w:t>
      </w:r>
      <w:proofErr w:type="spellStart"/>
      <w:r w:rsidRPr="005B1EBA">
        <w:rPr>
          <w:rFonts w:hint="cs"/>
          <w:b/>
          <w:bCs/>
          <w:sz w:val="24"/>
          <w:szCs w:val="24"/>
          <w:rtl/>
        </w:rPr>
        <w:t>אוגיא</w:t>
      </w:r>
      <w:proofErr w:type="spellEnd"/>
      <w:r w:rsidRPr="005B1EBA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5B1EBA">
        <w:rPr>
          <w:rFonts w:hint="cs"/>
          <w:b/>
          <w:bCs/>
          <w:sz w:val="24"/>
          <w:szCs w:val="24"/>
          <w:rtl/>
        </w:rPr>
        <w:t>ליהוי</w:t>
      </w:r>
      <w:proofErr w:type="spellEnd"/>
      <w:r w:rsidRPr="005B1EBA">
        <w:rPr>
          <w:rFonts w:hint="cs"/>
          <w:b/>
          <w:bCs/>
          <w:sz w:val="24"/>
          <w:szCs w:val="24"/>
          <w:rtl/>
        </w:rPr>
        <w:t xml:space="preserve"> פאה והדין </w:t>
      </w:r>
      <w:proofErr w:type="spellStart"/>
      <w:r w:rsidRPr="005B1EBA">
        <w:rPr>
          <w:rFonts w:hint="cs"/>
          <w:b/>
          <w:bCs/>
          <w:sz w:val="24"/>
          <w:szCs w:val="24"/>
          <w:rtl/>
        </w:rPr>
        <w:t>נמי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הוי פאה </w:t>
      </w:r>
      <w:proofErr w:type="spellStart"/>
      <w:r>
        <w:rPr>
          <w:rFonts w:hint="cs"/>
          <w:sz w:val="24"/>
          <w:szCs w:val="24"/>
          <w:rtl/>
        </w:rPr>
        <w:t>מעלייתא</w:t>
      </w:r>
      <w:proofErr w:type="spellEnd"/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r w:rsidRPr="005B1EBA">
        <w:rPr>
          <w:rFonts w:hint="cs"/>
          <w:b/>
          <w:bCs/>
          <w:sz w:val="24"/>
          <w:szCs w:val="24"/>
          <w:rtl/>
        </w:rPr>
        <w:t xml:space="preserve">והדין בלא </w:t>
      </w:r>
      <w:proofErr w:type="spellStart"/>
      <w:r w:rsidRPr="005B1EBA">
        <w:rPr>
          <w:rFonts w:hint="cs"/>
          <w:b/>
          <w:bCs/>
          <w:sz w:val="24"/>
          <w:szCs w:val="24"/>
          <w:rtl/>
        </w:rPr>
        <w:t>נמי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מספקא </w:t>
      </w:r>
      <w:proofErr w:type="spellStart"/>
      <w:r>
        <w:rPr>
          <w:rFonts w:hint="cs"/>
          <w:sz w:val="24"/>
          <w:szCs w:val="24"/>
          <w:rtl/>
        </w:rPr>
        <w:t>לר"פ</w:t>
      </w:r>
      <w:proofErr w:type="spellEnd"/>
      <w:r>
        <w:rPr>
          <w:rFonts w:hint="cs"/>
          <w:sz w:val="24"/>
          <w:szCs w:val="24"/>
          <w:rtl/>
        </w:rPr>
        <w:t xml:space="preserve"> אי יש יד לפאה.</w:t>
      </w:r>
      <w:r>
        <w:rPr>
          <w:rStyle w:val="a6"/>
          <w:sz w:val="24"/>
          <w:szCs w:val="24"/>
          <w:rtl/>
        </w:rPr>
        <w:footnoteReference w:id="82"/>
      </w:r>
      <w:r>
        <w:rPr>
          <w:rFonts w:hint="cs"/>
          <w:sz w:val="24"/>
          <w:szCs w:val="24"/>
          <w:rtl/>
        </w:rPr>
        <w:t xml:space="preserve"> הרמב"ן </w:t>
      </w:r>
      <w:proofErr w:type="spellStart"/>
      <w:r>
        <w:rPr>
          <w:rFonts w:hint="cs"/>
          <w:sz w:val="24"/>
          <w:szCs w:val="24"/>
          <w:rtl/>
        </w:rPr>
        <w:t>והרשב"א</w:t>
      </w:r>
      <w:proofErr w:type="spellEnd"/>
      <w:r>
        <w:rPr>
          <w:rFonts w:hint="cs"/>
          <w:sz w:val="24"/>
          <w:szCs w:val="24"/>
          <w:rtl/>
        </w:rPr>
        <w:t xml:space="preserve"> פסקו להחמיר.</w:t>
      </w:r>
      <w:r>
        <w:rPr>
          <w:rStyle w:val="a6"/>
          <w:sz w:val="24"/>
          <w:szCs w:val="24"/>
          <w:rtl/>
        </w:rPr>
        <w:footnoteReference w:id="83"/>
      </w:r>
      <w:r w:rsidR="005B1EBA">
        <w:rPr>
          <w:sz w:val="24"/>
          <w:szCs w:val="24"/>
          <w:rtl/>
        </w:rPr>
        <w:br/>
      </w:r>
      <w:r w:rsidR="005B1EBA" w:rsidRPr="000F0562">
        <w:rPr>
          <w:rFonts w:hint="cs"/>
          <w:b/>
          <w:bCs/>
          <w:sz w:val="24"/>
          <w:szCs w:val="24"/>
          <w:rtl/>
        </w:rPr>
        <w:t xml:space="preserve">אם </w:t>
      </w:r>
      <w:proofErr w:type="spellStart"/>
      <w:r w:rsidR="005B1EBA" w:rsidRPr="000F0562">
        <w:rPr>
          <w:rFonts w:hint="cs"/>
          <w:b/>
          <w:bCs/>
          <w:sz w:val="24"/>
          <w:szCs w:val="24"/>
          <w:rtl/>
        </w:rPr>
        <w:t>באוגיא</w:t>
      </w:r>
      <w:proofErr w:type="spellEnd"/>
      <w:r w:rsidR="005B1EBA" w:rsidRPr="000F0562">
        <w:rPr>
          <w:rFonts w:hint="cs"/>
          <w:b/>
          <w:bCs/>
          <w:sz w:val="24"/>
          <w:szCs w:val="24"/>
          <w:rtl/>
        </w:rPr>
        <w:t xml:space="preserve"> ראשונה אין שיעור פאה</w:t>
      </w:r>
      <w:r w:rsidR="005B1EBA">
        <w:rPr>
          <w:rFonts w:hint="cs"/>
          <w:sz w:val="24"/>
          <w:szCs w:val="24"/>
          <w:rtl/>
        </w:rPr>
        <w:t xml:space="preserve"> </w:t>
      </w:r>
      <w:r w:rsidR="005B1EBA">
        <w:rPr>
          <w:sz w:val="24"/>
          <w:szCs w:val="24"/>
          <w:rtl/>
        </w:rPr>
        <w:t>–</w:t>
      </w:r>
      <w:r w:rsidR="005B1EBA">
        <w:rPr>
          <w:rFonts w:hint="cs"/>
          <w:sz w:val="24"/>
          <w:szCs w:val="24"/>
          <w:rtl/>
        </w:rPr>
        <w:t xml:space="preserve"> הוי פאה </w:t>
      </w:r>
      <w:proofErr w:type="spellStart"/>
      <w:r w:rsidR="005B1EBA">
        <w:rPr>
          <w:rFonts w:hint="cs"/>
          <w:sz w:val="24"/>
          <w:szCs w:val="24"/>
          <w:rtl/>
        </w:rPr>
        <w:t>מעליא</w:t>
      </w:r>
      <w:proofErr w:type="spellEnd"/>
      <w:r w:rsidR="005B1EBA">
        <w:rPr>
          <w:rFonts w:hint="cs"/>
          <w:sz w:val="24"/>
          <w:szCs w:val="24"/>
          <w:rtl/>
        </w:rPr>
        <w:t>.</w:t>
      </w:r>
      <w:r w:rsidR="005B1EBA">
        <w:rPr>
          <w:rStyle w:val="a6"/>
          <w:sz w:val="24"/>
          <w:szCs w:val="24"/>
          <w:rtl/>
        </w:rPr>
        <w:footnoteReference w:id="84"/>
      </w:r>
      <w:r w:rsidR="005B1EBA">
        <w:rPr>
          <w:sz w:val="24"/>
          <w:szCs w:val="24"/>
          <w:rtl/>
        </w:rPr>
        <w:br/>
      </w:r>
      <w:r w:rsidRPr="005B1EBA">
        <w:rPr>
          <w:rFonts w:hint="cs"/>
          <w:b/>
          <w:bCs/>
          <w:sz w:val="24"/>
          <w:szCs w:val="24"/>
          <w:rtl/>
        </w:rPr>
        <w:t>המאחר לקט שכחה ופאה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עובר בבל תאחר.</w:t>
      </w:r>
    </w:p>
    <w:p w:rsidR="000B7F0E" w:rsidRPr="002F7C16" w:rsidRDefault="000B7F0E" w:rsidP="000B7F0E">
      <w:pPr>
        <w:rPr>
          <w:b/>
          <w:bCs/>
          <w:sz w:val="28"/>
          <w:szCs w:val="28"/>
          <w:rtl/>
        </w:rPr>
      </w:pPr>
      <w:r w:rsidRPr="002F7C16">
        <w:rPr>
          <w:rFonts w:hint="cs"/>
          <w:b/>
          <w:bCs/>
          <w:sz w:val="28"/>
          <w:szCs w:val="28"/>
          <w:rtl/>
        </w:rPr>
        <w:t>ז.</w:t>
      </w:r>
      <w:bookmarkStart w:id="0" w:name="_GoBack"/>
      <w:bookmarkEnd w:id="0"/>
    </w:p>
    <w:p w:rsidR="000B7F0E" w:rsidRPr="002F7C16" w:rsidRDefault="000B7F0E" w:rsidP="000B7F0E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 xml:space="preserve">הדין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זוזא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 xml:space="preserve"> לצדקה והדין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נמי</w:t>
      </w:r>
      <w:proofErr w:type="spellEnd"/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צדקה עצמה היא ולא יד.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 xml:space="preserve">הדין בלא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נמי</w:t>
      </w:r>
      <w:proofErr w:type="spellEnd"/>
      <w:r w:rsidRPr="002F7C16">
        <w:rPr>
          <w:rFonts w:hint="cs"/>
          <w:sz w:val="24"/>
          <w:szCs w:val="24"/>
          <w:rtl/>
        </w:rPr>
        <w:t xml:space="preserve"> -  </w:t>
      </w:r>
      <w:proofErr w:type="spellStart"/>
      <w:r w:rsidRPr="002F7C16">
        <w:rPr>
          <w:rFonts w:hint="cs"/>
          <w:sz w:val="24"/>
          <w:szCs w:val="24"/>
          <w:rtl/>
        </w:rPr>
        <w:t>בעיא</w:t>
      </w:r>
      <w:proofErr w:type="spellEnd"/>
      <w:r w:rsidRPr="002F7C16">
        <w:rPr>
          <w:rFonts w:hint="cs"/>
          <w:sz w:val="24"/>
          <w:szCs w:val="24"/>
          <w:rtl/>
        </w:rPr>
        <w:t xml:space="preserve"> דלא </w:t>
      </w:r>
      <w:proofErr w:type="spellStart"/>
      <w:r w:rsidRPr="002F7C16">
        <w:rPr>
          <w:rFonts w:hint="cs"/>
          <w:sz w:val="24"/>
          <w:szCs w:val="24"/>
          <w:rtl/>
        </w:rPr>
        <w:t>איפשטא</w:t>
      </w:r>
      <w:proofErr w:type="spellEnd"/>
      <w:r w:rsidRPr="002F7C16">
        <w:rPr>
          <w:rFonts w:hint="cs"/>
          <w:sz w:val="24"/>
          <w:szCs w:val="24"/>
          <w:rtl/>
        </w:rPr>
        <w:t xml:space="preserve"> אי יש יד לצדקה.</w:t>
      </w:r>
      <w:r w:rsidRPr="002F7C16">
        <w:rPr>
          <w:rStyle w:val="a6"/>
          <w:sz w:val="24"/>
          <w:szCs w:val="24"/>
          <w:rtl/>
        </w:rPr>
        <w:footnoteReference w:id="85"/>
      </w:r>
      <w:r w:rsidRPr="002F7C16">
        <w:rPr>
          <w:sz w:val="24"/>
          <w:szCs w:val="24"/>
          <w:rtl/>
        </w:rPr>
        <w:br/>
      </w:r>
      <w:proofErr w:type="spellStart"/>
      <w:r w:rsidRPr="002F7C16">
        <w:rPr>
          <w:rFonts w:hint="cs"/>
          <w:sz w:val="24"/>
          <w:szCs w:val="24"/>
          <w:rtl/>
        </w:rPr>
        <w:t>להרמב"ן</w:t>
      </w:r>
      <w:proofErr w:type="spellEnd"/>
      <w:r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Pr="002F7C16">
        <w:rPr>
          <w:rFonts w:hint="cs"/>
          <w:sz w:val="24"/>
          <w:szCs w:val="24"/>
          <w:rtl/>
        </w:rPr>
        <w:t>והרשב"א</w:t>
      </w:r>
      <w:proofErr w:type="spellEnd"/>
      <w:r w:rsidRPr="002F7C16">
        <w:rPr>
          <w:rFonts w:hint="cs"/>
          <w:sz w:val="24"/>
          <w:szCs w:val="24"/>
          <w:rtl/>
        </w:rPr>
        <w:t xml:space="preserve"> הוי ספק איסור תורה ויש להחמיר, </w:t>
      </w:r>
      <w:proofErr w:type="spellStart"/>
      <w:r w:rsidRPr="002F7C16">
        <w:rPr>
          <w:rFonts w:hint="cs"/>
          <w:sz w:val="24"/>
          <w:szCs w:val="24"/>
          <w:rtl/>
        </w:rPr>
        <w:t>ולהר"ן</w:t>
      </w:r>
      <w:proofErr w:type="spellEnd"/>
      <w:r w:rsidRPr="002F7C16">
        <w:rPr>
          <w:rFonts w:hint="cs"/>
          <w:sz w:val="24"/>
          <w:szCs w:val="24"/>
          <w:rtl/>
        </w:rPr>
        <w:t xml:space="preserve"> הוי ספק ממון ולהקל.</w:t>
      </w:r>
      <w:r w:rsidRPr="002F7C16">
        <w:rPr>
          <w:rStyle w:val="a6"/>
          <w:sz w:val="24"/>
          <w:szCs w:val="24"/>
          <w:rtl/>
        </w:rPr>
        <w:footnoteReference w:id="86"/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sz w:val="24"/>
          <w:szCs w:val="24"/>
          <w:rtl/>
        </w:rPr>
        <w:lastRenderedPageBreak/>
        <w:t>[מחלוקת עקרונית זו היא בכל ספק צדקה].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 xml:space="preserve">המאחר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מליתן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 xml:space="preserve"> צדקה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עובר בבל תאחר.</w:t>
      </w:r>
      <w:r w:rsidRPr="002F7C16">
        <w:rPr>
          <w:rStyle w:val="a6"/>
          <w:sz w:val="24"/>
          <w:szCs w:val="24"/>
          <w:rtl/>
        </w:rPr>
        <w:footnoteReference w:id="87"/>
      </w:r>
    </w:p>
    <w:p w:rsidR="00B75B01" w:rsidRPr="002F7C16" w:rsidRDefault="00B75B01" w:rsidP="00B75B01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>יד להפקר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אי אין יד לצדקה, כ"ש להפקר. </w:t>
      </w:r>
      <w:r w:rsidRPr="002F7C16">
        <w:rPr>
          <w:sz w:val="24"/>
          <w:szCs w:val="24"/>
          <w:rtl/>
        </w:rPr>
        <w:br/>
      </w:r>
      <w:proofErr w:type="spellStart"/>
      <w:r w:rsidRPr="002F7C16">
        <w:rPr>
          <w:rFonts w:hint="cs"/>
          <w:sz w:val="24"/>
          <w:szCs w:val="24"/>
          <w:rtl/>
        </w:rPr>
        <w:t>ואת"ל</w:t>
      </w:r>
      <w:proofErr w:type="spellEnd"/>
      <w:r w:rsidRPr="002F7C16">
        <w:rPr>
          <w:rFonts w:hint="cs"/>
          <w:sz w:val="24"/>
          <w:szCs w:val="24"/>
          <w:rtl/>
        </w:rPr>
        <w:t xml:space="preserve"> דיש יד לצדקה, </w:t>
      </w:r>
      <w:proofErr w:type="spellStart"/>
      <w:r w:rsidRPr="002F7C16">
        <w:rPr>
          <w:rFonts w:hint="cs"/>
          <w:sz w:val="24"/>
          <w:szCs w:val="24"/>
          <w:rtl/>
        </w:rPr>
        <w:t>בעיא</w:t>
      </w:r>
      <w:proofErr w:type="spellEnd"/>
      <w:r w:rsidRPr="002F7C16">
        <w:rPr>
          <w:rFonts w:hint="cs"/>
          <w:sz w:val="24"/>
          <w:szCs w:val="24"/>
          <w:rtl/>
        </w:rPr>
        <w:t xml:space="preserve"> דלא </w:t>
      </w:r>
      <w:proofErr w:type="spellStart"/>
      <w:r w:rsidRPr="002F7C16">
        <w:rPr>
          <w:rFonts w:hint="cs"/>
          <w:sz w:val="24"/>
          <w:szCs w:val="24"/>
          <w:rtl/>
        </w:rPr>
        <w:t>איפשטא</w:t>
      </w:r>
      <w:proofErr w:type="spellEnd"/>
      <w:r w:rsidRPr="002F7C16">
        <w:rPr>
          <w:rFonts w:hint="cs"/>
          <w:sz w:val="24"/>
          <w:szCs w:val="24"/>
          <w:rtl/>
        </w:rPr>
        <w:t xml:space="preserve"> אי יש יד להפקר.</w:t>
      </w:r>
      <w:r w:rsidRPr="002F7C16">
        <w:rPr>
          <w:rStyle w:val="a6"/>
          <w:sz w:val="24"/>
          <w:szCs w:val="24"/>
          <w:rtl/>
        </w:rPr>
        <w:footnoteReference w:id="88"/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 xml:space="preserve">ופסק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הר"ן</w:t>
      </w:r>
      <w:proofErr w:type="spellEnd"/>
      <w:r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Pr="002F7C16">
        <w:rPr>
          <w:rFonts w:hint="cs"/>
          <w:sz w:val="24"/>
          <w:szCs w:val="24"/>
          <w:rtl/>
        </w:rPr>
        <w:t>דבזה</w:t>
      </w:r>
      <w:proofErr w:type="spellEnd"/>
      <w:r w:rsidRPr="002F7C16">
        <w:rPr>
          <w:rFonts w:hint="cs"/>
          <w:sz w:val="24"/>
          <w:szCs w:val="24"/>
          <w:rtl/>
        </w:rPr>
        <w:t xml:space="preserve"> ודאי הוי ספק ממון להקל, ואין יד, ונשאר ביד המרא קמא.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צדקה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רק לעניים. </w:t>
      </w:r>
      <w:r w:rsidRPr="002F7C16">
        <w:rPr>
          <w:rFonts w:hint="cs"/>
          <w:b/>
          <w:bCs/>
          <w:sz w:val="24"/>
          <w:szCs w:val="24"/>
          <w:rtl/>
        </w:rPr>
        <w:t>הפקר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אף לעשירים.</w:t>
      </w:r>
    </w:p>
    <w:p w:rsidR="00B75B01" w:rsidRPr="002F7C16" w:rsidRDefault="00B75B01" w:rsidP="00B75B01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 xml:space="preserve">הזמין בית לבית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הכסא</w:t>
      </w:r>
      <w:proofErr w:type="spellEnd"/>
      <w:r w:rsidR="006304CA" w:rsidRPr="002F7C16">
        <w:rPr>
          <w:rStyle w:val="a6"/>
          <w:b/>
          <w:bCs/>
          <w:sz w:val="24"/>
          <w:szCs w:val="24"/>
          <w:rtl/>
        </w:rPr>
        <w:footnoteReference w:id="89"/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מספקא </w:t>
      </w:r>
      <w:proofErr w:type="spellStart"/>
      <w:r w:rsidRPr="002F7C16">
        <w:rPr>
          <w:rFonts w:hint="cs"/>
          <w:sz w:val="24"/>
          <w:szCs w:val="24"/>
          <w:rtl/>
        </w:rPr>
        <w:t>לרבינא</w:t>
      </w:r>
      <w:proofErr w:type="spellEnd"/>
      <w:r w:rsidRPr="002F7C16">
        <w:rPr>
          <w:rFonts w:hint="cs"/>
          <w:sz w:val="24"/>
          <w:szCs w:val="24"/>
          <w:rtl/>
        </w:rPr>
        <w:t xml:space="preserve"> אי זימון מועיל</w:t>
      </w:r>
      <w:r w:rsidR="00D77F91" w:rsidRPr="002F7C16">
        <w:rPr>
          <w:rStyle w:val="a6"/>
          <w:sz w:val="24"/>
          <w:szCs w:val="24"/>
          <w:rtl/>
        </w:rPr>
        <w:footnoteReference w:id="90"/>
      </w:r>
      <w:r w:rsidRPr="002F7C16">
        <w:rPr>
          <w:rFonts w:hint="cs"/>
          <w:sz w:val="24"/>
          <w:szCs w:val="24"/>
          <w:rtl/>
        </w:rPr>
        <w:t xml:space="preserve"> או לא.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 xml:space="preserve">הדין ביתא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להוי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 xml:space="preserve"> בית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הכסא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 xml:space="preserve"> והדין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נמי</w:t>
      </w:r>
      <w:proofErr w:type="spellEnd"/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הוי זימון גמור ותלוי בספק הנ"ל.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הדין ביתא וכו'  והדין (</w:t>
      </w:r>
      <w:r w:rsidR="00D77F91" w:rsidRPr="002F7C16">
        <w:rPr>
          <w:rFonts w:hint="cs"/>
          <w:b/>
          <w:bCs/>
          <w:sz w:val="24"/>
          <w:szCs w:val="24"/>
          <w:rtl/>
        </w:rPr>
        <w:t>בלא</w:t>
      </w:r>
      <w:r w:rsidRPr="002F7C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נמי</w:t>
      </w:r>
      <w:proofErr w:type="spellEnd"/>
      <w:r w:rsidR="00D77F91" w:rsidRPr="002F7C16">
        <w:rPr>
          <w:rStyle w:val="a6"/>
          <w:b/>
          <w:bCs/>
          <w:sz w:val="24"/>
          <w:szCs w:val="24"/>
          <w:rtl/>
        </w:rPr>
        <w:footnoteReference w:id="91"/>
      </w:r>
      <w:r w:rsidRPr="002F7C16">
        <w:rPr>
          <w:rFonts w:hint="cs"/>
          <w:b/>
          <w:bCs/>
          <w:sz w:val="24"/>
          <w:szCs w:val="24"/>
          <w:rtl/>
        </w:rPr>
        <w:t>)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Pr="002F7C16">
        <w:rPr>
          <w:rFonts w:hint="cs"/>
          <w:sz w:val="24"/>
          <w:szCs w:val="24"/>
          <w:rtl/>
        </w:rPr>
        <w:t>את"</w:t>
      </w:r>
      <w:r w:rsidR="00B60B4B" w:rsidRPr="002F7C16">
        <w:rPr>
          <w:rFonts w:hint="cs"/>
          <w:sz w:val="24"/>
          <w:szCs w:val="24"/>
          <w:rtl/>
        </w:rPr>
        <w:t>ל</w:t>
      </w:r>
      <w:proofErr w:type="spellEnd"/>
      <w:r w:rsidR="00B60B4B" w:rsidRPr="002F7C16">
        <w:rPr>
          <w:rFonts w:hint="cs"/>
          <w:sz w:val="24"/>
          <w:szCs w:val="24"/>
          <w:rtl/>
        </w:rPr>
        <w:t xml:space="preserve"> דיש ז</w:t>
      </w:r>
      <w:r w:rsidRPr="002F7C16">
        <w:rPr>
          <w:rFonts w:hint="cs"/>
          <w:sz w:val="24"/>
          <w:szCs w:val="24"/>
          <w:rtl/>
        </w:rPr>
        <w:t xml:space="preserve">ימון, </w:t>
      </w:r>
      <w:proofErr w:type="spellStart"/>
      <w:r w:rsidRPr="002F7C16">
        <w:rPr>
          <w:rFonts w:hint="cs"/>
          <w:sz w:val="24"/>
          <w:szCs w:val="24"/>
          <w:rtl/>
        </w:rPr>
        <w:t>בעיא</w:t>
      </w:r>
      <w:proofErr w:type="spellEnd"/>
      <w:r w:rsidRPr="002F7C16">
        <w:rPr>
          <w:rFonts w:hint="cs"/>
          <w:sz w:val="24"/>
          <w:szCs w:val="24"/>
          <w:rtl/>
        </w:rPr>
        <w:t xml:space="preserve"> דלא</w:t>
      </w:r>
      <w:r w:rsidR="00D77F91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Pr="002F7C16">
        <w:rPr>
          <w:rFonts w:hint="cs"/>
          <w:sz w:val="24"/>
          <w:szCs w:val="24"/>
          <w:rtl/>
        </w:rPr>
        <w:t>איפשטא</w:t>
      </w:r>
      <w:proofErr w:type="spellEnd"/>
      <w:r w:rsidRPr="002F7C16">
        <w:rPr>
          <w:rFonts w:hint="cs"/>
          <w:sz w:val="24"/>
          <w:szCs w:val="24"/>
          <w:rtl/>
        </w:rPr>
        <w:t xml:space="preserve"> אי </w:t>
      </w:r>
      <w:r w:rsidR="00B60B4B" w:rsidRPr="002F7C16">
        <w:rPr>
          <w:rFonts w:hint="cs"/>
          <w:sz w:val="24"/>
          <w:szCs w:val="24"/>
          <w:rtl/>
        </w:rPr>
        <w:t>יש יד לזימון.</w:t>
      </w:r>
      <w:r w:rsidR="00D77F91" w:rsidRPr="002F7C16">
        <w:rPr>
          <w:sz w:val="24"/>
          <w:szCs w:val="24"/>
          <w:rtl/>
        </w:rPr>
        <w:br/>
      </w:r>
      <w:r w:rsidR="00D77F91" w:rsidRPr="002F7C16">
        <w:rPr>
          <w:rFonts w:hint="cs"/>
          <w:b/>
          <w:bCs/>
          <w:sz w:val="24"/>
          <w:szCs w:val="24"/>
          <w:rtl/>
        </w:rPr>
        <w:t xml:space="preserve">ופסק </w:t>
      </w:r>
      <w:proofErr w:type="spellStart"/>
      <w:r w:rsidR="00D77F91" w:rsidRPr="002F7C16">
        <w:rPr>
          <w:rFonts w:hint="cs"/>
          <w:b/>
          <w:bCs/>
          <w:sz w:val="24"/>
          <w:szCs w:val="24"/>
          <w:rtl/>
        </w:rPr>
        <w:t>הר"ן</w:t>
      </w:r>
      <w:proofErr w:type="spellEnd"/>
      <w:r w:rsidR="00D77F91" w:rsidRPr="002F7C16">
        <w:rPr>
          <w:rFonts w:hint="cs"/>
          <w:sz w:val="24"/>
          <w:szCs w:val="24"/>
          <w:rtl/>
        </w:rPr>
        <w:t xml:space="preserve"> דהוי </w:t>
      </w:r>
      <w:proofErr w:type="spellStart"/>
      <w:r w:rsidR="00D77F91" w:rsidRPr="002F7C16">
        <w:rPr>
          <w:rFonts w:hint="cs"/>
          <w:sz w:val="24"/>
          <w:szCs w:val="24"/>
          <w:rtl/>
        </w:rPr>
        <w:t>ספיקא</w:t>
      </w:r>
      <w:proofErr w:type="spellEnd"/>
      <w:r w:rsidR="00D77F91" w:rsidRPr="002F7C16">
        <w:rPr>
          <w:rFonts w:hint="cs"/>
          <w:sz w:val="24"/>
          <w:szCs w:val="24"/>
          <w:rtl/>
        </w:rPr>
        <w:t xml:space="preserve"> דרבנן ולהקל.</w:t>
      </w:r>
    </w:p>
    <w:p w:rsidR="00D77F91" w:rsidRPr="002F7C16" w:rsidRDefault="00D77F91" w:rsidP="00B75B01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>לשבועה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יש יד.</w:t>
      </w:r>
    </w:p>
    <w:p w:rsidR="00D77F91" w:rsidRPr="002F7C16" w:rsidRDefault="00D77F91" w:rsidP="00D77F91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 xml:space="preserve">דינים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מהסוגיא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 xml:space="preserve"> בחולין המובאת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בר"ן</w:t>
      </w:r>
      <w:proofErr w:type="spellEnd"/>
      <w:r w:rsidRPr="002F7C16">
        <w:rPr>
          <w:rFonts w:hint="cs"/>
          <w:b/>
          <w:bCs/>
          <w:sz w:val="24"/>
          <w:szCs w:val="24"/>
          <w:rtl/>
        </w:rPr>
        <w:t>.</w:t>
      </w:r>
      <w:r w:rsidRPr="002F7C16">
        <w:rPr>
          <w:b/>
          <w:bCs/>
          <w:sz w:val="24"/>
          <w:szCs w:val="24"/>
          <w:rtl/>
        </w:rPr>
        <w:br/>
      </w:r>
      <w:r w:rsidRPr="002F7C16">
        <w:rPr>
          <w:rFonts w:hint="cs"/>
          <w:sz w:val="24"/>
          <w:szCs w:val="24"/>
          <w:rtl/>
        </w:rPr>
        <w:t xml:space="preserve">גר שנתגייר </w:t>
      </w:r>
      <w:proofErr w:type="spellStart"/>
      <w:r w:rsidRPr="002F7C16">
        <w:rPr>
          <w:rFonts w:hint="cs"/>
          <w:sz w:val="24"/>
          <w:szCs w:val="24"/>
          <w:rtl/>
        </w:rPr>
        <w:t>והיתה</w:t>
      </w:r>
      <w:proofErr w:type="spellEnd"/>
      <w:r w:rsidRPr="002F7C16">
        <w:rPr>
          <w:rFonts w:hint="cs"/>
          <w:sz w:val="24"/>
          <w:szCs w:val="24"/>
          <w:rtl/>
        </w:rPr>
        <w:t xml:space="preserve"> לו פרה נשחטת. </w:t>
      </w:r>
      <w:r w:rsidRPr="002F7C16">
        <w:rPr>
          <w:rFonts w:hint="cs"/>
          <w:b/>
          <w:bCs/>
          <w:sz w:val="24"/>
          <w:szCs w:val="24"/>
          <w:rtl/>
        </w:rPr>
        <w:t>נשחטה קודם גירות</w:t>
      </w:r>
      <w:r w:rsidRPr="002F7C16">
        <w:rPr>
          <w:rFonts w:hint="cs"/>
          <w:sz w:val="24"/>
          <w:szCs w:val="24"/>
          <w:rtl/>
        </w:rPr>
        <w:t xml:space="preserve"> - פטור ממתנות.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נשחטה לאחר גירות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חייב. </w:t>
      </w:r>
      <w:r w:rsidRPr="002F7C16">
        <w:rPr>
          <w:rFonts w:hint="cs"/>
          <w:b/>
          <w:bCs/>
          <w:sz w:val="24"/>
          <w:szCs w:val="24"/>
          <w:rtl/>
        </w:rPr>
        <w:t>ספק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תנן </w:t>
      </w:r>
      <w:proofErr w:type="spellStart"/>
      <w:r w:rsidRPr="002F7C16">
        <w:rPr>
          <w:rFonts w:hint="cs"/>
          <w:sz w:val="24"/>
          <w:szCs w:val="24"/>
          <w:rtl/>
        </w:rPr>
        <w:t>דפטור</w:t>
      </w:r>
      <w:proofErr w:type="spellEnd"/>
      <w:r w:rsidRPr="002F7C16">
        <w:rPr>
          <w:rFonts w:hint="cs"/>
          <w:sz w:val="24"/>
          <w:szCs w:val="24"/>
          <w:rtl/>
        </w:rPr>
        <w:t>, ואמר רבא דהוא משום חזקת פטור.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תבואה שבחורי נמלים שקודם הקציר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לבעל הבית.</w:t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שלאחר הקציר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הוי ספק לקט, ותנן לעניים. ואמר רבא משום חזקת חיוב.</w:t>
      </w:r>
      <w:r w:rsidRPr="002F7C16">
        <w:rPr>
          <w:rStyle w:val="a6"/>
          <w:sz w:val="24"/>
          <w:szCs w:val="24"/>
          <w:rtl/>
        </w:rPr>
        <w:footnoteReference w:id="92"/>
      </w:r>
      <w:r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>נתגייר לאחר גל</w:t>
      </w:r>
      <w:r w:rsidR="00B60B4B" w:rsidRPr="002F7C16">
        <w:rPr>
          <w:rFonts w:hint="cs"/>
          <w:b/>
          <w:bCs/>
          <w:sz w:val="24"/>
          <w:szCs w:val="24"/>
          <w:rtl/>
        </w:rPr>
        <w:t>ג</w:t>
      </w:r>
      <w:r w:rsidRPr="002F7C16">
        <w:rPr>
          <w:rFonts w:hint="cs"/>
          <w:b/>
          <w:bCs/>
          <w:sz w:val="24"/>
          <w:szCs w:val="24"/>
          <w:rtl/>
        </w:rPr>
        <w:t>ול עיסתו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פטור מחלה. </w:t>
      </w:r>
      <w:r w:rsidRPr="002F7C16">
        <w:rPr>
          <w:rFonts w:hint="cs"/>
          <w:b/>
          <w:bCs/>
          <w:sz w:val="24"/>
          <w:szCs w:val="24"/>
          <w:rtl/>
        </w:rPr>
        <w:t>נתגייר קודם גל</w:t>
      </w:r>
      <w:r w:rsidR="00B60B4B" w:rsidRPr="002F7C16">
        <w:rPr>
          <w:rFonts w:hint="cs"/>
          <w:b/>
          <w:bCs/>
          <w:sz w:val="24"/>
          <w:szCs w:val="24"/>
          <w:rtl/>
        </w:rPr>
        <w:t>ג</w:t>
      </w:r>
      <w:r w:rsidRPr="002F7C16">
        <w:rPr>
          <w:rFonts w:hint="cs"/>
          <w:b/>
          <w:bCs/>
          <w:sz w:val="24"/>
          <w:szCs w:val="24"/>
          <w:rtl/>
        </w:rPr>
        <w:t>ול</w:t>
      </w:r>
      <w:r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חייב. </w:t>
      </w:r>
      <w:r w:rsidR="00B60B4B" w:rsidRPr="002F7C16">
        <w:rPr>
          <w:sz w:val="24"/>
          <w:szCs w:val="24"/>
          <w:rtl/>
        </w:rPr>
        <w:br/>
      </w:r>
      <w:r w:rsidRPr="002F7C16">
        <w:rPr>
          <w:rFonts w:hint="cs"/>
          <w:b/>
          <w:bCs/>
          <w:sz w:val="24"/>
          <w:szCs w:val="24"/>
          <w:rtl/>
        </w:rPr>
        <w:t xml:space="preserve">ספק </w:t>
      </w:r>
      <w:r w:rsidRPr="002F7C16">
        <w:rPr>
          <w:sz w:val="24"/>
          <w:szCs w:val="24"/>
          <w:rtl/>
        </w:rPr>
        <w:t>–</w:t>
      </w:r>
      <w:r w:rsidRPr="002F7C16">
        <w:rPr>
          <w:rFonts w:hint="cs"/>
          <w:sz w:val="24"/>
          <w:szCs w:val="24"/>
          <w:rtl/>
        </w:rPr>
        <w:t xml:space="preserve"> תנן </w:t>
      </w:r>
      <w:proofErr w:type="spellStart"/>
      <w:r w:rsidRPr="002F7C16">
        <w:rPr>
          <w:rFonts w:hint="cs"/>
          <w:sz w:val="24"/>
          <w:szCs w:val="24"/>
          <w:rtl/>
        </w:rPr>
        <w:t>דחייב</w:t>
      </w:r>
      <w:proofErr w:type="spellEnd"/>
      <w:r w:rsidRPr="002F7C16">
        <w:rPr>
          <w:rFonts w:hint="cs"/>
          <w:sz w:val="24"/>
          <w:szCs w:val="24"/>
          <w:rtl/>
        </w:rPr>
        <w:t>,</w:t>
      </w:r>
      <w:r w:rsidR="00B60B4B" w:rsidRPr="002F7C16">
        <w:rPr>
          <w:rFonts w:hint="cs"/>
          <w:sz w:val="24"/>
          <w:szCs w:val="24"/>
          <w:rtl/>
        </w:rPr>
        <w:t xml:space="preserve"> </w:t>
      </w:r>
      <w:r w:rsidRPr="002F7C16">
        <w:rPr>
          <w:rFonts w:hint="cs"/>
          <w:sz w:val="24"/>
          <w:szCs w:val="24"/>
          <w:rtl/>
        </w:rPr>
        <w:t xml:space="preserve">ואמר רבא משום ספק איסור, אע"פ </w:t>
      </w:r>
      <w:proofErr w:type="spellStart"/>
      <w:r w:rsidRPr="002F7C16">
        <w:rPr>
          <w:rFonts w:hint="cs"/>
          <w:sz w:val="24"/>
          <w:szCs w:val="24"/>
          <w:rtl/>
        </w:rPr>
        <w:t>דעיסה</w:t>
      </w:r>
      <w:proofErr w:type="spellEnd"/>
      <w:r w:rsidRPr="002F7C16">
        <w:rPr>
          <w:rFonts w:hint="cs"/>
          <w:sz w:val="24"/>
          <w:szCs w:val="24"/>
          <w:rtl/>
        </w:rPr>
        <w:t xml:space="preserve"> בחזקת פטור.</w:t>
      </w:r>
    </w:p>
    <w:p w:rsidR="00EC2B3D" w:rsidRPr="002F7C16" w:rsidRDefault="00B60B4B" w:rsidP="00B60B4B">
      <w:pPr>
        <w:rPr>
          <w:sz w:val="24"/>
          <w:szCs w:val="24"/>
          <w:rtl/>
        </w:rPr>
      </w:pPr>
      <w:r w:rsidRPr="002F7C16">
        <w:rPr>
          <w:rFonts w:hint="cs"/>
          <w:b/>
          <w:bCs/>
          <w:sz w:val="24"/>
          <w:szCs w:val="24"/>
          <w:rtl/>
        </w:rPr>
        <w:t xml:space="preserve">דין </w:t>
      </w:r>
      <w:proofErr w:type="spellStart"/>
      <w:r w:rsidRPr="002F7C16">
        <w:rPr>
          <w:rFonts w:hint="cs"/>
          <w:b/>
          <w:bCs/>
          <w:sz w:val="24"/>
          <w:szCs w:val="24"/>
          <w:rtl/>
        </w:rPr>
        <w:t>הנחתומין</w:t>
      </w:r>
      <w:proofErr w:type="spellEnd"/>
      <w:r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b/>
          <w:bCs/>
          <w:sz w:val="24"/>
          <w:szCs w:val="24"/>
          <w:rtl/>
        </w:rPr>
        <w:t>מהסוגיא</w:t>
      </w:r>
      <w:proofErr w:type="spellEnd"/>
      <w:r w:rsidR="00EC2B3D" w:rsidRPr="002F7C1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b/>
          <w:bCs/>
          <w:sz w:val="24"/>
          <w:szCs w:val="24"/>
          <w:rtl/>
        </w:rPr>
        <w:t>ביומא</w:t>
      </w:r>
      <w:proofErr w:type="spellEnd"/>
      <w:r w:rsidR="00EC2B3D" w:rsidRPr="002F7C16">
        <w:rPr>
          <w:rFonts w:hint="cs"/>
          <w:b/>
          <w:bCs/>
          <w:sz w:val="24"/>
          <w:szCs w:val="24"/>
          <w:rtl/>
        </w:rPr>
        <w:t>.</w:t>
      </w:r>
      <w:r w:rsidR="00EC2B3D" w:rsidRPr="002F7C16">
        <w:rPr>
          <w:b/>
          <w:bCs/>
          <w:sz w:val="24"/>
          <w:szCs w:val="24"/>
          <w:rtl/>
        </w:rPr>
        <w:br/>
      </w:r>
      <w:r w:rsidR="00EC2B3D" w:rsidRPr="002F7C16">
        <w:rPr>
          <w:rFonts w:hint="cs"/>
          <w:b/>
          <w:bCs/>
          <w:sz w:val="24"/>
          <w:szCs w:val="24"/>
          <w:rtl/>
        </w:rPr>
        <w:t>מתרומה גדולה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r w:rsidR="00EC2B3D" w:rsidRPr="002F7C16">
        <w:rPr>
          <w:sz w:val="24"/>
          <w:szCs w:val="24"/>
          <w:rtl/>
        </w:rPr>
        <w:t>–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sz w:val="24"/>
          <w:szCs w:val="24"/>
          <w:rtl/>
        </w:rPr>
        <w:t>פטורין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, </w:t>
      </w:r>
      <w:proofErr w:type="spellStart"/>
      <w:r w:rsidR="00EC2B3D" w:rsidRPr="002F7C16">
        <w:rPr>
          <w:rFonts w:hint="cs"/>
          <w:sz w:val="24"/>
          <w:szCs w:val="24"/>
          <w:rtl/>
        </w:rPr>
        <w:t>דרוב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ע"ה </w:t>
      </w:r>
      <w:proofErr w:type="spellStart"/>
      <w:r w:rsidR="00EC2B3D" w:rsidRPr="002F7C16">
        <w:rPr>
          <w:rFonts w:hint="cs"/>
          <w:sz w:val="24"/>
          <w:szCs w:val="24"/>
          <w:rtl/>
        </w:rPr>
        <w:t>תורמין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. </w:t>
      </w:r>
      <w:r w:rsidR="00EC2B3D" w:rsidRPr="002F7C16">
        <w:rPr>
          <w:sz w:val="24"/>
          <w:szCs w:val="24"/>
          <w:rtl/>
        </w:rPr>
        <w:br/>
      </w:r>
      <w:r w:rsidR="00EC2B3D" w:rsidRPr="002F7C16">
        <w:rPr>
          <w:rFonts w:hint="cs"/>
          <w:b/>
          <w:bCs/>
          <w:sz w:val="24"/>
          <w:szCs w:val="24"/>
          <w:rtl/>
        </w:rPr>
        <w:t>מעשר ראשון ומעשר עני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r w:rsidR="00EC2B3D" w:rsidRPr="002F7C16">
        <w:rPr>
          <w:sz w:val="24"/>
          <w:szCs w:val="24"/>
          <w:rtl/>
        </w:rPr>
        <w:t>–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sz w:val="24"/>
          <w:szCs w:val="24"/>
          <w:rtl/>
        </w:rPr>
        <w:t>מפרישין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להתיר הטבל, ואין </w:t>
      </w:r>
      <w:proofErr w:type="spellStart"/>
      <w:r w:rsidR="00EC2B3D" w:rsidRPr="002F7C16">
        <w:rPr>
          <w:rFonts w:hint="cs"/>
          <w:sz w:val="24"/>
          <w:szCs w:val="24"/>
          <w:rtl/>
        </w:rPr>
        <w:t>נותנין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ללוי ולעני, </w:t>
      </w:r>
      <w:proofErr w:type="spellStart"/>
      <w:r w:rsidR="00EC2B3D" w:rsidRPr="002F7C16">
        <w:rPr>
          <w:rFonts w:hint="cs"/>
          <w:sz w:val="24"/>
          <w:szCs w:val="24"/>
          <w:rtl/>
        </w:rPr>
        <w:t>דהמוציא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sz w:val="24"/>
          <w:szCs w:val="24"/>
          <w:rtl/>
        </w:rPr>
        <w:t>מחבירו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עליו הראיה.</w:t>
      </w:r>
      <w:r w:rsidR="00EC2B3D" w:rsidRPr="002F7C16">
        <w:rPr>
          <w:rStyle w:val="a6"/>
          <w:sz w:val="24"/>
          <w:szCs w:val="24"/>
          <w:rtl/>
        </w:rPr>
        <w:footnoteReference w:id="93"/>
      </w:r>
      <w:r w:rsidR="00EC2B3D" w:rsidRPr="002F7C16">
        <w:rPr>
          <w:sz w:val="24"/>
          <w:szCs w:val="24"/>
          <w:rtl/>
        </w:rPr>
        <w:br/>
      </w:r>
      <w:r w:rsidR="00EC2B3D" w:rsidRPr="002F7C16">
        <w:rPr>
          <w:rFonts w:hint="cs"/>
          <w:b/>
          <w:bCs/>
          <w:sz w:val="24"/>
          <w:szCs w:val="24"/>
          <w:rtl/>
        </w:rPr>
        <w:t>תרומת מעשר (</w:t>
      </w:r>
      <w:proofErr w:type="spellStart"/>
      <w:r w:rsidR="00EC2B3D" w:rsidRPr="002F7C16">
        <w:rPr>
          <w:rFonts w:hint="cs"/>
          <w:b/>
          <w:bCs/>
          <w:sz w:val="24"/>
          <w:szCs w:val="24"/>
          <w:rtl/>
        </w:rPr>
        <w:t>מהמעש"ר</w:t>
      </w:r>
      <w:proofErr w:type="spellEnd"/>
      <w:r w:rsidR="00EC2B3D" w:rsidRPr="002F7C16">
        <w:rPr>
          <w:rFonts w:hint="cs"/>
          <w:b/>
          <w:bCs/>
          <w:sz w:val="24"/>
          <w:szCs w:val="24"/>
          <w:rtl/>
        </w:rPr>
        <w:t>) וחלה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r w:rsidR="00EC2B3D" w:rsidRPr="002F7C16">
        <w:rPr>
          <w:sz w:val="24"/>
          <w:szCs w:val="24"/>
          <w:rtl/>
        </w:rPr>
        <w:t>–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sz w:val="24"/>
          <w:szCs w:val="24"/>
          <w:rtl/>
        </w:rPr>
        <w:t>מפרישין</w:t>
      </w:r>
      <w:proofErr w:type="spellEnd"/>
      <w:r w:rsidR="00EC2B3D" w:rsidRPr="002F7C16">
        <w:rPr>
          <w:rFonts w:hint="cs"/>
          <w:sz w:val="24"/>
          <w:szCs w:val="24"/>
          <w:rtl/>
        </w:rPr>
        <w:t xml:space="preserve"> </w:t>
      </w:r>
      <w:proofErr w:type="spellStart"/>
      <w:r w:rsidR="00EC2B3D" w:rsidRPr="002F7C16">
        <w:rPr>
          <w:rFonts w:hint="cs"/>
          <w:sz w:val="24"/>
          <w:szCs w:val="24"/>
          <w:rtl/>
        </w:rPr>
        <w:t>ונותנין</w:t>
      </w:r>
      <w:proofErr w:type="spellEnd"/>
      <w:r w:rsidR="00EC2B3D" w:rsidRPr="002F7C16">
        <w:rPr>
          <w:rFonts w:hint="cs"/>
          <w:sz w:val="24"/>
          <w:szCs w:val="24"/>
          <w:rtl/>
        </w:rPr>
        <w:t>.</w:t>
      </w:r>
      <w:r w:rsidR="00EC2B3D" w:rsidRPr="002F7C16">
        <w:rPr>
          <w:rStyle w:val="a6"/>
          <w:sz w:val="24"/>
          <w:szCs w:val="24"/>
          <w:rtl/>
        </w:rPr>
        <w:footnoteReference w:id="94"/>
      </w:r>
      <w:r w:rsidR="00EC2B3D" w:rsidRPr="002F7C16">
        <w:rPr>
          <w:sz w:val="24"/>
          <w:szCs w:val="24"/>
          <w:rtl/>
        </w:rPr>
        <w:br/>
      </w:r>
      <w:r w:rsidR="00EC2B3D" w:rsidRPr="002F7C16">
        <w:rPr>
          <w:rFonts w:hint="cs"/>
          <w:b/>
          <w:bCs/>
          <w:sz w:val="24"/>
          <w:szCs w:val="24"/>
          <w:rtl/>
        </w:rPr>
        <w:t>מעשר שני</w:t>
      </w:r>
      <w:r w:rsidR="00EC2B3D" w:rsidRPr="002F7C16">
        <w:rPr>
          <w:rFonts w:hint="cs"/>
          <w:sz w:val="24"/>
          <w:szCs w:val="24"/>
          <w:rtl/>
        </w:rPr>
        <w:t xml:space="preserve"> </w:t>
      </w:r>
      <w:r w:rsidR="00EC2B3D" w:rsidRPr="002F7C16">
        <w:rPr>
          <w:sz w:val="24"/>
          <w:szCs w:val="24"/>
          <w:rtl/>
        </w:rPr>
        <w:t>–</w:t>
      </w:r>
      <w:r w:rsidR="00EC2B3D" w:rsidRPr="002F7C16">
        <w:rPr>
          <w:rFonts w:hint="cs"/>
          <w:sz w:val="24"/>
          <w:szCs w:val="24"/>
          <w:rtl/>
        </w:rPr>
        <w:t xml:space="preserve"> מפריש, אבל אינו מעלה לירושלים. ותמהו בגמ' מדוע לא הוי ספק איסור.</w:t>
      </w:r>
    </w:p>
    <w:p w:rsidR="006304CA" w:rsidRPr="0087285C" w:rsidRDefault="006304CA" w:rsidP="00131045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מנודה אני לך שאני אוכל לך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לר"ע</w:t>
      </w:r>
      <w:proofErr w:type="spellEnd"/>
      <w:r w:rsidRPr="0087285C">
        <w:rPr>
          <w:rFonts w:hint="cs"/>
          <w:sz w:val="24"/>
          <w:szCs w:val="24"/>
          <w:rtl/>
        </w:rPr>
        <w:t xml:space="preserve"> הוי ספק נדר, ואסור אבל אין לוקה.</w:t>
      </w:r>
      <w:r w:rsidR="00131045" w:rsidRPr="0087285C">
        <w:rPr>
          <w:rStyle w:val="a6"/>
          <w:sz w:val="24"/>
          <w:szCs w:val="24"/>
          <w:rtl/>
        </w:rPr>
        <w:footnoteReference w:id="95"/>
      </w:r>
      <w:r w:rsidRPr="0087285C">
        <w:rPr>
          <w:rFonts w:hint="cs"/>
          <w:sz w:val="24"/>
          <w:szCs w:val="24"/>
          <w:rtl/>
        </w:rPr>
        <w:t xml:space="preserve"> </w:t>
      </w:r>
      <w:r w:rsidR="00131045" w:rsidRPr="0087285C">
        <w:rPr>
          <w:sz w:val="24"/>
          <w:szCs w:val="24"/>
          <w:rtl/>
        </w:rPr>
        <w:br/>
      </w:r>
      <w:proofErr w:type="spellStart"/>
      <w:r w:rsidRPr="0087285C">
        <w:rPr>
          <w:rFonts w:hint="cs"/>
          <w:sz w:val="24"/>
          <w:szCs w:val="24"/>
          <w:rtl/>
        </w:rPr>
        <w:t>לרבנן</w:t>
      </w:r>
      <w:proofErr w:type="spellEnd"/>
      <w:r w:rsidRPr="0087285C">
        <w:rPr>
          <w:rFonts w:hint="cs"/>
          <w:sz w:val="24"/>
          <w:szCs w:val="24"/>
          <w:rtl/>
        </w:rPr>
        <w:t xml:space="preserve"> מותר.</w:t>
      </w:r>
      <w:r w:rsidRPr="0087285C">
        <w:rPr>
          <w:rStyle w:val="a6"/>
          <w:sz w:val="24"/>
          <w:szCs w:val="24"/>
          <w:rtl/>
        </w:rPr>
        <w:footnoteReference w:id="96"/>
      </w:r>
      <w:r w:rsidR="00131045" w:rsidRPr="0087285C">
        <w:rPr>
          <w:rFonts w:hint="cs"/>
          <w:sz w:val="24"/>
          <w:szCs w:val="24"/>
          <w:rtl/>
        </w:rPr>
        <w:t xml:space="preserve"> והלכה כמותם.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מנודה אני לך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אינו כלום, למאי </w:t>
      </w:r>
      <w:proofErr w:type="spellStart"/>
      <w:r w:rsidRPr="0087285C">
        <w:rPr>
          <w:rFonts w:hint="cs"/>
          <w:sz w:val="24"/>
          <w:szCs w:val="24"/>
          <w:rtl/>
        </w:rPr>
        <w:t>דקי"ל</w:t>
      </w:r>
      <w:proofErr w:type="spellEnd"/>
      <w:r w:rsidRPr="0087285C">
        <w:rPr>
          <w:rFonts w:hint="cs"/>
          <w:sz w:val="24"/>
          <w:szCs w:val="24"/>
          <w:rtl/>
        </w:rPr>
        <w:t xml:space="preserve"> ידיים </w:t>
      </w:r>
      <w:proofErr w:type="spellStart"/>
      <w:r w:rsidRPr="0087285C">
        <w:rPr>
          <w:rFonts w:hint="cs"/>
          <w:sz w:val="24"/>
          <w:szCs w:val="24"/>
          <w:rtl/>
        </w:rPr>
        <w:t>שאינ"מ</w:t>
      </w:r>
      <w:proofErr w:type="spellEnd"/>
      <w:r w:rsidRPr="0087285C">
        <w:rPr>
          <w:rFonts w:hint="cs"/>
          <w:sz w:val="24"/>
          <w:szCs w:val="24"/>
          <w:rtl/>
        </w:rPr>
        <w:t xml:space="preserve"> ל"ה ידיים.</w:t>
      </w:r>
      <w:r w:rsidRPr="0087285C">
        <w:rPr>
          <w:sz w:val="24"/>
          <w:szCs w:val="24"/>
          <w:rtl/>
        </w:rPr>
        <w:br/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נדינא</w:t>
      </w:r>
      <w:proofErr w:type="spellEnd"/>
      <w:r w:rsidRPr="0087285C">
        <w:rPr>
          <w:rFonts w:hint="cs"/>
          <w:b/>
          <w:bCs/>
          <w:sz w:val="24"/>
          <w:szCs w:val="24"/>
          <w:rtl/>
        </w:rPr>
        <w:t xml:space="preserve"> מינך שאני אוכל לך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לכו"ע</w:t>
      </w:r>
      <w:proofErr w:type="spellEnd"/>
      <w:r w:rsidRPr="0087285C">
        <w:rPr>
          <w:rFonts w:hint="cs"/>
          <w:sz w:val="24"/>
          <w:szCs w:val="24"/>
          <w:rtl/>
        </w:rPr>
        <w:t xml:space="preserve"> אסור, ולוקה.</w:t>
      </w:r>
      <w:r w:rsidRPr="0087285C">
        <w:rPr>
          <w:sz w:val="24"/>
          <w:szCs w:val="24"/>
          <w:rtl/>
        </w:rPr>
        <w:br/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lastRenderedPageBreak/>
        <w:t>משמתנא</w:t>
      </w:r>
      <w:proofErr w:type="spellEnd"/>
      <w:r w:rsidRPr="0087285C">
        <w:rPr>
          <w:rFonts w:hint="cs"/>
          <w:b/>
          <w:bCs/>
          <w:sz w:val="24"/>
          <w:szCs w:val="24"/>
          <w:rtl/>
        </w:rPr>
        <w:t xml:space="preserve"> מינך שאני אוכל לך</w:t>
      </w:r>
      <w:r w:rsidR="00131045" w:rsidRPr="0087285C">
        <w:rPr>
          <w:rStyle w:val="a6"/>
          <w:sz w:val="24"/>
          <w:szCs w:val="24"/>
          <w:rtl/>
        </w:rPr>
        <w:footnoteReference w:id="97"/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לר"פ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לכו"ע</w:t>
      </w:r>
      <w:proofErr w:type="spellEnd"/>
      <w:r w:rsidRPr="0087285C">
        <w:rPr>
          <w:rFonts w:hint="cs"/>
          <w:sz w:val="24"/>
          <w:szCs w:val="24"/>
          <w:rtl/>
        </w:rPr>
        <w:t xml:space="preserve"> שרי</w:t>
      </w:r>
      <w:r w:rsidR="00131045" w:rsidRPr="0087285C">
        <w:rPr>
          <w:rStyle w:val="a6"/>
          <w:sz w:val="24"/>
          <w:szCs w:val="24"/>
          <w:rtl/>
        </w:rPr>
        <w:footnoteReference w:id="98"/>
      </w:r>
      <w:r w:rsidRPr="0087285C">
        <w:rPr>
          <w:rFonts w:hint="cs"/>
          <w:sz w:val="24"/>
          <w:szCs w:val="24"/>
          <w:rtl/>
        </w:rPr>
        <w:t xml:space="preserve">, </w:t>
      </w:r>
      <w:r w:rsidR="00131045" w:rsidRPr="0087285C">
        <w:rPr>
          <w:sz w:val="24"/>
          <w:szCs w:val="24"/>
          <w:rtl/>
        </w:rPr>
        <w:br/>
      </w:r>
      <w:proofErr w:type="spellStart"/>
      <w:r w:rsidRPr="0087285C">
        <w:rPr>
          <w:rFonts w:hint="cs"/>
          <w:sz w:val="24"/>
          <w:szCs w:val="24"/>
          <w:rtl/>
        </w:rPr>
        <w:t>לר"ח</w:t>
      </w:r>
      <w:proofErr w:type="spellEnd"/>
      <w:r w:rsidRPr="0087285C">
        <w:rPr>
          <w:rFonts w:hint="cs"/>
          <w:sz w:val="24"/>
          <w:szCs w:val="24"/>
          <w:rtl/>
        </w:rPr>
        <w:t xml:space="preserve"> גם בזה ר"ע חוכך להחמיר מספק.</w:t>
      </w:r>
      <w:r w:rsidR="00131045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131045" w:rsidRPr="0087285C">
        <w:rPr>
          <w:rFonts w:hint="cs"/>
          <w:sz w:val="24"/>
          <w:szCs w:val="24"/>
          <w:rtl/>
        </w:rPr>
        <w:t>ולדינא</w:t>
      </w:r>
      <w:proofErr w:type="spellEnd"/>
      <w:r w:rsidR="00131045" w:rsidRPr="0087285C">
        <w:rPr>
          <w:rFonts w:hint="cs"/>
          <w:sz w:val="24"/>
          <w:szCs w:val="24"/>
          <w:rtl/>
        </w:rPr>
        <w:t xml:space="preserve"> מותר גם </w:t>
      </w:r>
      <w:proofErr w:type="spellStart"/>
      <w:r w:rsidR="00131045" w:rsidRPr="0087285C">
        <w:rPr>
          <w:rFonts w:hint="cs"/>
          <w:sz w:val="24"/>
          <w:szCs w:val="24"/>
          <w:rtl/>
        </w:rPr>
        <w:t>לר"ח</w:t>
      </w:r>
      <w:proofErr w:type="spellEnd"/>
      <w:r w:rsidR="00131045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131045" w:rsidRPr="0087285C">
        <w:rPr>
          <w:rFonts w:hint="cs"/>
          <w:sz w:val="24"/>
          <w:szCs w:val="24"/>
          <w:rtl/>
        </w:rPr>
        <w:t>כרבנן</w:t>
      </w:r>
      <w:proofErr w:type="spellEnd"/>
      <w:r w:rsidR="00131045" w:rsidRPr="0087285C">
        <w:rPr>
          <w:rFonts w:hint="cs"/>
          <w:sz w:val="24"/>
          <w:szCs w:val="24"/>
          <w:rtl/>
        </w:rPr>
        <w:t>.</w:t>
      </w:r>
      <w:r w:rsidR="00131045" w:rsidRPr="0087285C">
        <w:rPr>
          <w:rStyle w:val="a6"/>
          <w:sz w:val="24"/>
          <w:szCs w:val="24"/>
          <w:rtl/>
        </w:rPr>
        <w:footnoteReference w:id="99"/>
      </w:r>
    </w:p>
    <w:p w:rsidR="00131045" w:rsidRPr="0087285C" w:rsidRDefault="00131045" w:rsidP="00F24FE0">
      <w:pPr>
        <w:rPr>
          <w:sz w:val="24"/>
          <w:szCs w:val="24"/>
          <w:rtl/>
        </w:rPr>
      </w:pPr>
      <w:r w:rsidRPr="0087285C">
        <w:rPr>
          <w:rFonts w:hint="cs"/>
          <w:sz w:val="24"/>
          <w:szCs w:val="24"/>
          <w:rtl/>
        </w:rPr>
        <w:t xml:space="preserve">בירושלמי פירשו </w:t>
      </w:r>
      <w:proofErr w:type="spellStart"/>
      <w:r w:rsidRPr="0087285C">
        <w:rPr>
          <w:rFonts w:hint="cs"/>
          <w:sz w:val="24"/>
          <w:szCs w:val="24"/>
          <w:rtl/>
        </w:rPr>
        <w:t>שר"ע</w:t>
      </w:r>
      <w:proofErr w:type="spellEnd"/>
      <w:r w:rsidRPr="0087285C">
        <w:rPr>
          <w:rFonts w:hint="cs"/>
          <w:sz w:val="24"/>
          <w:szCs w:val="24"/>
          <w:rtl/>
        </w:rPr>
        <w:t xml:space="preserve"> סבר שכוונתו מנודה מלשון שמתא, והנידון אם נכסיו </w:t>
      </w:r>
      <w:proofErr w:type="spellStart"/>
      <w:r w:rsidRPr="0087285C">
        <w:rPr>
          <w:rFonts w:hint="cs"/>
          <w:sz w:val="24"/>
          <w:szCs w:val="24"/>
          <w:rtl/>
        </w:rPr>
        <w:t>נאסרין</w:t>
      </w:r>
      <w:proofErr w:type="spellEnd"/>
      <w:r w:rsidRPr="0087285C">
        <w:rPr>
          <w:rFonts w:hint="cs"/>
          <w:sz w:val="24"/>
          <w:szCs w:val="24"/>
          <w:rtl/>
        </w:rPr>
        <w:t>.</w:t>
      </w:r>
      <w:r w:rsidR="00F24FE0" w:rsidRPr="0087285C">
        <w:rPr>
          <w:sz w:val="24"/>
          <w:szCs w:val="24"/>
          <w:rtl/>
        </w:rPr>
        <w:br/>
      </w:r>
      <w:proofErr w:type="spellStart"/>
      <w:r w:rsidR="00F24FE0" w:rsidRPr="0087285C">
        <w:rPr>
          <w:rFonts w:hint="cs"/>
          <w:sz w:val="24"/>
          <w:szCs w:val="24"/>
          <w:rtl/>
        </w:rPr>
        <w:t>ולפ"ז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ה"ה </w:t>
      </w:r>
      <w:proofErr w:type="spellStart"/>
      <w:r w:rsidR="00F24FE0" w:rsidRPr="0087285C">
        <w:rPr>
          <w:rFonts w:hint="cs"/>
          <w:sz w:val="24"/>
          <w:szCs w:val="24"/>
          <w:rtl/>
        </w:rPr>
        <w:t>משמתנא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, </w:t>
      </w:r>
      <w:proofErr w:type="spellStart"/>
      <w:r w:rsidR="00F24FE0" w:rsidRPr="0087285C">
        <w:rPr>
          <w:rFonts w:hint="cs"/>
          <w:sz w:val="24"/>
          <w:szCs w:val="24"/>
          <w:rtl/>
        </w:rPr>
        <w:t>ודלא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F24FE0" w:rsidRPr="0087285C">
        <w:rPr>
          <w:rFonts w:hint="cs"/>
          <w:sz w:val="24"/>
          <w:szCs w:val="24"/>
          <w:rtl/>
        </w:rPr>
        <w:t>כר"פ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בבבלי.</w:t>
      </w:r>
      <w:r w:rsidR="00F24FE0" w:rsidRPr="0087285C">
        <w:rPr>
          <w:sz w:val="24"/>
          <w:szCs w:val="24"/>
          <w:rtl/>
        </w:rPr>
        <w:br/>
      </w:r>
      <w:r w:rsidR="00F24FE0" w:rsidRPr="0087285C">
        <w:rPr>
          <w:rFonts w:hint="cs"/>
          <w:b/>
          <w:bCs/>
          <w:sz w:val="24"/>
          <w:szCs w:val="24"/>
          <w:rtl/>
        </w:rPr>
        <w:t>בחרם של ב"ד הגדול</w:t>
      </w:r>
      <w:r w:rsidR="00F24FE0" w:rsidRPr="0087285C">
        <w:rPr>
          <w:rFonts w:hint="cs"/>
          <w:sz w:val="24"/>
          <w:szCs w:val="24"/>
          <w:rtl/>
        </w:rPr>
        <w:t xml:space="preserve"> </w:t>
      </w:r>
      <w:r w:rsidR="00F24FE0" w:rsidRPr="0087285C">
        <w:rPr>
          <w:sz w:val="24"/>
          <w:szCs w:val="24"/>
          <w:rtl/>
        </w:rPr>
        <w:t>–</w:t>
      </w:r>
      <w:r w:rsidR="00F24FE0" w:rsidRPr="0087285C">
        <w:rPr>
          <w:rFonts w:hint="cs"/>
          <w:sz w:val="24"/>
          <w:szCs w:val="24"/>
          <w:rtl/>
        </w:rPr>
        <w:t xml:space="preserve"> נכסיו </w:t>
      </w:r>
      <w:proofErr w:type="spellStart"/>
      <w:r w:rsidR="00F24FE0" w:rsidRPr="0087285C">
        <w:rPr>
          <w:rFonts w:hint="cs"/>
          <w:sz w:val="24"/>
          <w:szCs w:val="24"/>
          <w:rtl/>
        </w:rPr>
        <w:t>נאסרין</w:t>
      </w:r>
      <w:proofErr w:type="spellEnd"/>
      <w:r w:rsidR="00F24FE0" w:rsidRPr="0087285C">
        <w:rPr>
          <w:rFonts w:hint="cs"/>
          <w:sz w:val="24"/>
          <w:szCs w:val="24"/>
          <w:rtl/>
        </w:rPr>
        <w:t>.</w:t>
      </w:r>
      <w:r w:rsidR="00F24FE0" w:rsidRPr="0087285C">
        <w:rPr>
          <w:sz w:val="24"/>
          <w:szCs w:val="24"/>
          <w:rtl/>
        </w:rPr>
        <w:br/>
      </w:r>
      <w:r w:rsidR="00F24FE0" w:rsidRPr="0087285C">
        <w:rPr>
          <w:rFonts w:hint="cs"/>
          <w:b/>
          <w:bCs/>
          <w:sz w:val="24"/>
          <w:szCs w:val="24"/>
          <w:rtl/>
        </w:rPr>
        <w:t>בחרם של בית דין רגיל</w:t>
      </w:r>
      <w:r w:rsidR="00F24FE0" w:rsidRPr="0087285C">
        <w:rPr>
          <w:rFonts w:hint="cs"/>
          <w:sz w:val="24"/>
          <w:szCs w:val="24"/>
          <w:rtl/>
        </w:rPr>
        <w:t xml:space="preserve"> </w:t>
      </w:r>
      <w:r w:rsidR="00F24FE0" w:rsidRPr="0087285C">
        <w:rPr>
          <w:sz w:val="24"/>
          <w:szCs w:val="24"/>
          <w:rtl/>
        </w:rPr>
        <w:t>–</w:t>
      </w:r>
      <w:r w:rsidR="00F24FE0" w:rsidRPr="0087285C">
        <w:rPr>
          <w:rFonts w:hint="cs"/>
          <w:sz w:val="24"/>
          <w:szCs w:val="24"/>
          <w:rtl/>
        </w:rPr>
        <w:t xml:space="preserve"> אין הנכסים </w:t>
      </w:r>
      <w:proofErr w:type="spellStart"/>
      <w:r w:rsidR="00F24FE0" w:rsidRPr="0087285C">
        <w:rPr>
          <w:rFonts w:hint="cs"/>
          <w:sz w:val="24"/>
          <w:szCs w:val="24"/>
          <w:rtl/>
        </w:rPr>
        <w:t>נאסרין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, </w:t>
      </w:r>
      <w:proofErr w:type="spellStart"/>
      <w:r w:rsidR="00F24FE0" w:rsidRPr="0087285C">
        <w:rPr>
          <w:rFonts w:hint="cs"/>
          <w:sz w:val="24"/>
          <w:szCs w:val="24"/>
          <w:rtl/>
        </w:rPr>
        <w:t>ודלא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כר' ברוך </w:t>
      </w:r>
      <w:proofErr w:type="spellStart"/>
      <w:r w:rsidR="00F24FE0" w:rsidRPr="0087285C">
        <w:rPr>
          <w:rFonts w:hint="cs"/>
          <w:sz w:val="24"/>
          <w:szCs w:val="24"/>
          <w:rtl/>
        </w:rPr>
        <w:t>בר"ש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. </w:t>
      </w:r>
      <w:r w:rsidR="00F24FE0" w:rsidRPr="0087285C">
        <w:rPr>
          <w:sz w:val="24"/>
          <w:szCs w:val="24"/>
          <w:rtl/>
        </w:rPr>
        <w:br/>
      </w:r>
      <w:r w:rsidR="00F24FE0" w:rsidRPr="0087285C">
        <w:rPr>
          <w:rFonts w:hint="cs"/>
          <w:b/>
          <w:bCs/>
          <w:sz w:val="24"/>
          <w:szCs w:val="24"/>
          <w:rtl/>
        </w:rPr>
        <w:t>והמנודה</w:t>
      </w:r>
      <w:r w:rsidR="00F24FE0" w:rsidRPr="0087285C">
        <w:rPr>
          <w:rFonts w:hint="cs"/>
          <w:sz w:val="24"/>
          <w:szCs w:val="24"/>
          <w:rtl/>
        </w:rPr>
        <w:t xml:space="preserve"> </w:t>
      </w:r>
      <w:r w:rsidR="00F24FE0" w:rsidRPr="0087285C">
        <w:rPr>
          <w:sz w:val="24"/>
          <w:szCs w:val="24"/>
          <w:rtl/>
        </w:rPr>
        <w:t>–</w:t>
      </w:r>
      <w:r w:rsidR="00F24FE0" w:rsidRPr="0087285C">
        <w:rPr>
          <w:rFonts w:hint="cs"/>
          <w:sz w:val="24"/>
          <w:szCs w:val="24"/>
          <w:rtl/>
        </w:rPr>
        <w:t xml:space="preserve"> שונה ושונים לו, נשכר </w:t>
      </w:r>
      <w:proofErr w:type="spellStart"/>
      <w:r w:rsidR="00F24FE0" w:rsidRPr="0087285C">
        <w:rPr>
          <w:rFonts w:hint="cs"/>
          <w:sz w:val="24"/>
          <w:szCs w:val="24"/>
          <w:rtl/>
        </w:rPr>
        <w:t>ונשכרין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עמו.</w:t>
      </w:r>
      <w:r w:rsidR="00F24FE0" w:rsidRPr="0087285C">
        <w:rPr>
          <w:sz w:val="24"/>
          <w:szCs w:val="24"/>
          <w:rtl/>
        </w:rPr>
        <w:br/>
      </w:r>
      <w:r w:rsidR="00F24FE0" w:rsidRPr="0087285C">
        <w:rPr>
          <w:rFonts w:hint="cs"/>
          <w:b/>
          <w:bCs/>
          <w:sz w:val="24"/>
          <w:szCs w:val="24"/>
          <w:rtl/>
        </w:rPr>
        <w:t>נידהו הדיוט</w:t>
      </w:r>
      <w:r w:rsidR="00F24FE0" w:rsidRPr="0087285C">
        <w:rPr>
          <w:rFonts w:hint="cs"/>
          <w:sz w:val="24"/>
          <w:szCs w:val="24"/>
          <w:rtl/>
        </w:rPr>
        <w:t xml:space="preserve"> </w:t>
      </w:r>
      <w:r w:rsidR="00F24FE0" w:rsidRPr="0087285C">
        <w:rPr>
          <w:sz w:val="24"/>
          <w:szCs w:val="24"/>
          <w:rtl/>
        </w:rPr>
        <w:t>–</w:t>
      </w:r>
      <w:r w:rsidR="00F24FE0" w:rsidRPr="0087285C">
        <w:rPr>
          <w:rFonts w:hint="cs"/>
          <w:sz w:val="24"/>
          <w:szCs w:val="24"/>
          <w:rtl/>
        </w:rPr>
        <w:t xml:space="preserve"> ודאי אין הנכסים </w:t>
      </w:r>
      <w:proofErr w:type="spellStart"/>
      <w:r w:rsidR="00F24FE0" w:rsidRPr="0087285C">
        <w:rPr>
          <w:rFonts w:hint="cs"/>
          <w:sz w:val="24"/>
          <w:szCs w:val="24"/>
          <w:rtl/>
        </w:rPr>
        <w:t>נאסרין</w:t>
      </w:r>
      <w:proofErr w:type="spellEnd"/>
      <w:r w:rsidR="00F24FE0" w:rsidRPr="0087285C">
        <w:rPr>
          <w:rFonts w:hint="cs"/>
          <w:sz w:val="24"/>
          <w:szCs w:val="24"/>
          <w:rtl/>
        </w:rPr>
        <w:t>.</w:t>
      </w:r>
      <w:r w:rsidR="00F24FE0" w:rsidRPr="0087285C">
        <w:rPr>
          <w:sz w:val="24"/>
          <w:szCs w:val="24"/>
          <w:rtl/>
        </w:rPr>
        <w:br/>
      </w:r>
      <w:r w:rsidR="00F24FE0" w:rsidRPr="0087285C">
        <w:rPr>
          <w:rFonts w:hint="cs"/>
          <w:b/>
          <w:bCs/>
          <w:sz w:val="24"/>
          <w:szCs w:val="24"/>
          <w:rtl/>
        </w:rPr>
        <w:t>נידה את עצמו</w:t>
      </w:r>
      <w:r w:rsidR="00F24FE0" w:rsidRPr="0087285C">
        <w:rPr>
          <w:rStyle w:val="a6"/>
          <w:sz w:val="24"/>
          <w:szCs w:val="24"/>
          <w:rtl/>
        </w:rPr>
        <w:footnoteReference w:id="100"/>
      </w:r>
      <w:r w:rsidR="00F24FE0" w:rsidRPr="0087285C">
        <w:rPr>
          <w:rFonts w:hint="cs"/>
          <w:sz w:val="24"/>
          <w:szCs w:val="24"/>
          <w:rtl/>
        </w:rPr>
        <w:t xml:space="preserve"> </w:t>
      </w:r>
      <w:r w:rsidR="00F24FE0" w:rsidRPr="0087285C">
        <w:rPr>
          <w:sz w:val="24"/>
          <w:szCs w:val="24"/>
          <w:rtl/>
        </w:rPr>
        <w:t>–</w:t>
      </w:r>
      <w:r w:rsidR="00F24FE0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F24FE0" w:rsidRPr="0087285C">
        <w:rPr>
          <w:rFonts w:hint="cs"/>
          <w:sz w:val="24"/>
          <w:szCs w:val="24"/>
          <w:rtl/>
        </w:rPr>
        <w:t>להירושלמי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, </w:t>
      </w:r>
      <w:proofErr w:type="spellStart"/>
      <w:r w:rsidR="00F24FE0" w:rsidRPr="0087285C">
        <w:rPr>
          <w:rFonts w:hint="cs"/>
          <w:sz w:val="24"/>
          <w:szCs w:val="24"/>
          <w:rtl/>
        </w:rPr>
        <w:t>לר"ע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נכסיו </w:t>
      </w:r>
      <w:proofErr w:type="spellStart"/>
      <w:r w:rsidR="00F24FE0" w:rsidRPr="0087285C">
        <w:rPr>
          <w:rFonts w:hint="cs"/>
          <w:sz w:val="24"/>
          <w:szCs w:val="24"/>
          <w:rtl/>
        </w:rPr>
        <w:t>אסורין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, </w:t>
      </w:r>
      <w:proofErr w:type="spellStart"/>
      <w:r w:rsidR="00F24FE0" w:rsidRPr="0087285C">
        <w:rPr>
          <w:rFonts w:hint="cs"/>
          <w:sz w:val="24"/>
          <w:szCs w:val="24"/>
          <w:rtl/>
        </w:rPr>
        <w:t>ולרבנן</w:t>
      </w:r>
      <w:proofErr w:type="spellEnd"/>
      <w:r w:rsidR="00F24FE0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F24FE0" w:rsidRPr="0087285C">
        <w:rPr>
          <w:rFonts w:hint="cs"/>
          <w:sz w:val="24"/>
          <w:szCs w:val="24"/>
          <w:rtl/>
        </w:rPr>
        <w:t>מותרין</w:t>
      </w:r>
      <w:proofErr w:type="spellEnd"/>
      <w:r w:rsidR="00F24FE0" w:rsidRPr="0087285C">
        <w:rPr>
          <w:rFonts w:hint="cs"/>
          <w:sz w:val="24"/>
          <w:szCs w:val="24"/>
          <w:rtl/>
        </w:rPr>
        <w:t>.</w:t>
      </w:r>
    </w:p>
    <w:p w:rsidR="00F24FE0" w:rsidRPr="0087285C" w:rsidRDefault="00F24FE0" w:rsidP="00F24FE0">
      <w:pPr>
        <w:rPr>
          <w:b/>
          <w:bCs/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ז:</w:t>
      </w:r>
    </w:p>
    <w:p w:rsidR="00F24FE0" w:rsidRPr="0087285C" w:rsidRDefault="00F24FE0" w:rsidP="00F24FE0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נדהו בפניו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אין </w:t>
      </w:r>
      <w:proofErr w:type="spellStart"/>
      <w:r w:rsidRPr="0087285C">
        <w:rPr>
          <w:rFonts w:hint="cs"/>
          <w:sz w:val="24"/>
          <w:szCs w:val="24"/>
          <w:rtl/>
        </w:rPr>
        <w:t>מתירין</w:t>
      </w:r>
      <w:proofErr w:type="spellEnd"/>
      <w:r w:rsidRPr="0087285C">
        <w:rPr>
          <w:rFonts w:hint="cs"/>
          <w:sz w:val="24"/>
          <w:szCs w:val="24"/>
          <w:rtl/>
        </w:rPr>
        <w:t xml:space="preserve"> לו אלא בפניו.</w:t>
      </w:r>
      <w:r w:rsidRPr="0087285C">
        <w:rPr>
          <w:rStyle w:val="a6"/>
          <w:sz w:val="24"/>
          <w:szCs w:val="24"/>
          <w:rtl/>
        </w:rPr>
        <w:footnoteReference w:id="101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לפי' א' </w:t>
      </w:r>
      <w:proofErr w:type="spellStart"/>
      <w:r w:rsidRPr="0087285C">
        <w:rPr>
          <w:rFonts w:hint="cs"/>
          <w:sz w:val="24"/>
          <w:szCs w:val="24"/>
          <w:rtl/>
        </w:rPr>
        <w:t>בר"ן</w:t>
      </w:r>
      <w:proofErr w:type="spellEnd"/>
      <w:r w:rsidRPr="0087285C">
        <w:rPr>
          <w:rFonts w:hint="cs"/>
          <w:sz w:val="24"/>
          <w:szCs w:val="24"/>
          <w:rtl/>
        </w:rPr>
        <w:t xml:space="preserve"> משום </w:t>
      </w:r>
      <w:proofErr w:type="spellStart"/>
      <w:r w:rsidRPr="0087285C">
        <w:rPr>
          <w:rFonts w:hint="cs"/>
          <w:sz w:val="24"/>
          <w:szCs w:val="24"/>
          <w:rtl/>
        </w:rPr>
        <w:t>דהנידוי</w:t>
      </w:r>
      <w:proofErr w:type="spellEnd"/>
      <w:r w:rsidRPr="0087285C">
        <w:rPr>
          <w:rFonts w:hint="cs"/>
          <w:sz w:val="24"/>
          <w:szCs w:val="24"/>
          <w:rtl/>
        </w:rPr>
        <w:t xml:space="preserve"> אלים, </w:t>
      </w:r>
      <w:proofErr w:type="spellStart"/>
      <w:r w:rsidRPr="0087285C">
        <w:rPr>
          <w:rFonts w:hint="cs"/>
          <w:sz w:val="24"/>
          <w:szCs w:val="24"/>
          <w:rtl/>
        </w:rPr>
        <w:t>ולפ"ז</w:t>
      </w:r>
      <w:proofErr w:type="spellEnd"/>
      <w:r w:rsidRPr="0087285C">
        <w:rPr>
          <w:rFonts w:hint="cs"/>
          <w:sz w:val="24"/>
          <w:szCs w:val="24"/>
          <w:rtl/>
        </w:rPr>
        <w:t xml:space="preserve"> שלא בפניו לא יחול בדיעבד, ולא מהני להודיעו.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הכרעת </w:t>
      </w:r>
      <w:proofErr w:type="spellStart"/>
      <w:r w:rsidRPr="0087285C">
        <w:rPr>
          <w:rFonts w:hint="cs"/>
          <w:sz w:val="24"/>
          <w:szCs w:val="24"/>
          <w:rtl/>
        </w:rPr>
        <w:t>הר"ן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דטעמא</w:t>
      </w:r>
      <w:proofErr w:type="spellEnd"/>
      <w:r w:rsidRPr="0087285C">
        <w:rPr>
          <w:rFonts w:hint="cs"/>
          <w:sz w:val="24"/>
          <w:szCs w:val="24"/>
          <w:rtl/>
        </w:rPr>
        <w:t xml:space="preserve"> משום </w:t>
      </w:r>
      <w:proofErr w:type="spellStart"/>
      <w:r w:rsidRPr="0087285C">
        <w:rPr>
          <w:rFonts w:hint="cs"/>
          <w:sz w:val="24"/>
          <w:szCs w:val="24"/>
          <w:rtl/>
        </w:rPr>
        <w:t>חשדא</w:t>
      </w:r>
      <w:proofErr w:type="spellEnd"/>
      <w:r w:rsidRPr="0087285C">
        <w:rPr>
          <w:rFonts w:hint="cs"/>
          <w:sz w:val="24"/>
          <w:szCs w:val="24"/>
          <w:rtl/>
        </w:rPr>
        <w:t xml:space="preserve">, ומהני </w:t>
      </w:r>
      <w:proofErr w:type="spellStart"/>
      <w:r w:rsidRPr="0087285C">
        <w:rPr>
          <w:rFonts w:hint="cs"/>
          <w:sz w:val="24"/>
          <w:szCs w:val="24"/>
          <w:rtl/>
        </w:rPr>
        <w:t>דיעבד</w:t>
      </w:r>
      <w:proofErr w:type="spellEnd"/>
      <w:r w:rsidRPr="0087285C">
        <w:rPr>
          <w:rFonts w:hint="cs"/>
          <w:sz w:val="24"/>
          <w:szCs w:val="24"/>
          <w:rtl/>
        </w:rPr>
        <w:t>, ואם מודיעים לו מותר לכתחילה.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נדהו שלא בפניו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מתירין</w:t>
      </w:r>
      <w:proofErr w:type="spellEnd"/>
      <w:r w:rsidRPr="0087285C">
        <w:rPr>
          <w:rFonts w:hint="cs"/>
          <w:sz w:val="24"/>
          <w:szCs w:val="24"/>
          <w:rtl/>
        </w:rPr>
        <w:t xml:space="preserve"> לו בין בפניו ובין שלא בפניו.</w:t>
      </w:r>
    </w:p>
    <w:p w:rsidR="00812678" w:rsidRPr="0087285C" w:rsidRDefault="00812678" w:rsidP="00812678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המזכיר שם שמים לבטלה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מוזהר מ"את ה' אלוקיך תירא". ועונשו עניות.</w:t>
      </w:r>
      <w:r w:rsidRPr="0087285C">
        <w:rPr>
          <w:rStyle w:val="a6"/>
          <w:sz w:val="24"/>
          <w:szCs w:val="24"/>
          <w:rtl/>
        </w:rPr>
        <w:footnoteReference w:id="102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 xml:space="preserve">השומע הזכרת השם לבטלה מפי </w:t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חבירו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צריך לנדותו. ויכול להתיר מיד.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המנדה על ממון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יכול להתיר מיד. 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 xml:space="preserve">המנדה על </w:t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אפקרותא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CC0904" w:rsidRPr="0087285C">
        <w:rPr>
          <w:rFonts w:hint="cs"/>
          <w:sz w:val="24"/>
          <w:szCs w:val="24"/>
          <w:rtl/>
        </w:rPr>
        <w:t>לתוס</w:t>
      </w:r>
      <w:proofErr w:type="spellEnd"/>
      <w:r w:rsidR="00CC0904" w:rsidRPr="0087285C">
        <w:rPr>
          <w:rFonts w:hint="cs"/>
          <w:sz w:val="24"/>
          <w:szCs w:val="24"/>
          <w:rtl/>
        </w:rPr>
        <w:t xml:space="preserve">' </w:t>
      </w:r>
      <w:r w:rsidRPr="0087285C">
        <w:rPr>
          <w:rFonts w:hint="cs"/>
          <w:sz w:val="24"/>
          <w:szCs w:val="24"/>
          <w:rtl/>
        </w:rPr>
        <w:t>ממתין ל' יום, חוץ מהזכרת השם וכנ"ל.</w:t>
      </w:r>
      <w:r w:rsidR="00CC0904" w:rsidRPr="0087285C">
        <w:rPr>
          <w:sz w:val="24"/>
          <w:szCs w:val="24"/>
          <w:rtl/>
        </w:rPr>
        <w:br/>
      </w:r>
      <w:proofErr w:type="spellStart"/>
      <w:r w:rsidR="00CC0904" w:rsidRPr="0087285C">
        <w:rPr>
          <w:rFonts w:hint="cs"/>
          <w:sz w:val="24"/>
          <w:szCs w:val="24"/>
          <w:rtl/>
        </w:rPr>
        <w:t>להרי"ף</w:t>
      </w:r>
      <w:proofErr w:type="spellEnd"/>
      <w:r w:rsidR="00CC0904" w:rsidRPr="0087285C">
        <w:rPr>
          <w:rFonts w:hint="cs"/>
          <w:sz w:val="24"/>
          <w:szCs w:val="24"/>
          <w:rtl/>
        </w:rPr>
        <w:t xml:space="preserve"> והרמב"ם הוי כהזכרת השם ומתיר מיד.</w:t>
      </w:r>
      <w:r w:rsidR="00CC0904" w:rsidRPr="0087285C">
        <w:rPr>
          <w:rStyle w:val="a6"/>
          <w:sz w:val="24"/>
          <w:szCs w:val="24"/>
          <w:rtl/>
        </w:rPr>
        <w:footnoteReference w:id="103"/>
      </w:r>
      <w:r w:rsidRPr="0087285C">
        <w:rPr>
          <w:sz w:val="24"/>
          <w:szCs w:val="24"/>
          <w:rtl/>
        </w:rPr>
        <w:br/>
      </w:r>
      <w:r w:rsidR="002F7C16" w:rsidRPr="0087285C">
        <w:rPr>
          <w:rFonts w:hint="cs"/>
          <w:b/>
          <w:bCs/>
          <w:sz w:val="24"/>
          <w:szCs w:val="24"/>
          <w:rtl/>
        </w:rPr>
        <w:t xml:space="preserve">ואם לא נידה את המזכיר </w:t>
      </w:r>
      <w:proofErr w:type="spellStart"/>
      <w:r w:rsidR="002F7C16" w:rsidRPr="0087285C">
        <w:rPr>
          <w:rFonts w:hint="cs"/>
          <w:b/>
          <w:bCs/>
          <w:sz w:val="24"/>
          <w:szCs w:val="24"/>
          <w:rtl/>
        </w:rPr>
        <w:t>ש"ש</w:t>
      </w:r>
      <w:proofErr w:type="spellEnd"/>
      <w:r w:rsidR="002F7C16" w:rsidRPr="0087285C">
        <w:rPr>
          <w:rFonts w:hint="cs"/>
          <w:b/>
          <w:bCs/>
          <w:sz w:val="24"/>
          <w:szCs w:val="24"/>
          <w:rtl/>
        </w:rPr>
        <w:t xml:space="preserve"> לבטלה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הוא עצמו ראוי שינדוהו.</w:t>
      </w:r>
      <w:r w:rsidRPr="0087285C">
        <w:rPr>
          <w:rStyle w:val="a6"/>
          <w:sz w:val="24"/>
          <w:szCs w:val="24"/>
          <w:rtl/>
        </w:rPr>
        <w:footnoteReference w:id="104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 xml:space="preserve">ראה את </w:t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חבירו</w:t>
      </w:r>
      <w:proofErr w:type="spellEnd"/>
      <w:r w:rsidRPr="0087285C">
        <w:rPr>
          <w:rFonts w:hint="cs"/>
          <w:b/>
          <w:bCs/>
          <w:sz w:val="24"/>
          <w:szCs w:val="24"/>
          <w:rtl/>
        </w:rPr>
        <w:t xml:space="preserve"> נוהג שלא כשורה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חייב לנדותו. </w:t>
      </w:r>
      <w:r w:rsidRPr="0087285C">
        <w:rPr>
          <w:rFonts w:hint="cs"/>
          <w:b/>
          <w:bCs/>
          <w:sz w:val="24"/>
          <w:szCs w:val="24"/>
          <w:rtl/>
        </w:rPr>
        <w:t>לא נדהו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א"צ לנדות אותו עצמו.</w:t>
      </w:r>
    </w:p>
    <w:p w:rsidR="00CC0904" w:rsidRPr="0087285C" w:rsidRDefault="00812678" w:rsidP="00812678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עני, סומא, מצורע, ומי שאין לו בנים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חשובין</w:t>
      </w:r>
      <w:proofErr w:type="spellEnd"/>
      <w:r w:rsidRPr="0087285C">
        <w:rPr>
          <w:rFonts w:hint="cs"/>
          <w:sz w:val="24"/>
          <w:szCs w:val="24"/>
          <w:rtl/>
        </w:rPr>
        <w:t xml:space="preserve"> כמת.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במתן תורה </w:t>
      </w:r>
      <w:proofErr w:type="spellStart"/>
      <w:r w:rsidRPr="0087285C">
        <w:rPr>
          <w:rFonts w:hint="cs"/>
          <w:sz w:val="24"/>
          <w:szCs w:val="24"/>
          <w:rtl/>
        </w:rPr>
        <w:t>נתרפאו</w:t>
      </w:r>
      <w:proofErr w:type="spellEnd"/>
      <w:r w:rsidRPr="0087285C">
        <w:rPr>
          <w:rFonts w:hint="cs"/>
          <w:sz w:val="24"/>
          <w:szCs w:val="24"/>
          <w:rtl/>
        </w:rPr>
        <w:t xml:space="preserve"> כל </w:t>
      </w:r>
      <w:proofErr w:type="spellStart"/>
      <w:r w:rsidRPr="0087285C">
        <w:rPr>
          <w:rFonts w:hint="cs"/>
          <w:sz w:val="24"/>
          <w:szCs w:val="24"/>
          <w:rtl/>
        </w:rPr>
        <w:t>המומין</w:t>
      </w:r>
      <w:proofErr w:type="spellEnd"/>
      <w:r w:rsidRPr="0087285C">
        <w:rPr>
          <w:rFonts w:hint="cs"/>
          <w:sz w:val="24"/>
          <w:szCs w:val="24"/>
          <w:rtl/>
        </w:rPr>
        <w:t>, וחזרו במעשה העגל.</w:t>
      </w:r>
    </w:p>
    <w:p w:rsidR="002F7C16" w:rsidRPr="0087285C" w:rsidRDefault="00CC0904" w:rsidP="00812678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תלמיד חכם</w:t>
      </w:r>
      <w:r w:rsidRPr="0087285C">
        <w:rPr>
          <w:rFonts w:hint="cs"/>
          <w:sz w:val="24"/>
          <w:szCs w:val="24"/>
          <w:rtl/>
        </w:rPr>
        <w:t xml:space="preserve"> - מנדה את עצמו</w:t>
      </w:r>
      <w:r w:rsidRPr="0087285C">
        <w:rPr>
          <w:rStyle w:val="a6"/>
          <w:sz w:val="24"/>
          <w:szCs w:val="24"/>
          <w:rtl/>
        </w:rPr>
        <w:footnoteReference w:id="105"/>
      </w:r>
      <w:r w:rsidRPr="0087285C">
        <w:rPr>
          <w:rFonts w:hint="cs"/>
          <w:sz w:val="24"/>
          <w:szCs w:val="24"/>
          <w:rtl/>
        </w:rPr>
        <w:t xml:space="preserve"> ומתיר לעצמו.</w:t>
      </w:r>
      <w:r w:rsidRPr="0087285C">
        <w:rPr>
          <w:rStyle w:val="a6"/>
          <w:sz w:val="24"/>
          <w:szCs w:val="24"/>
          <w:rtl/>
        </w:rPr>
        <w:footnoteReference w:id="106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נידה את עצמו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ראוי שיתיר לעצמו קודם כניסתו לביתו, שלא ייכשלו בו.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נידה את עצמו על דבר שמחייב נידוי</w:t>
      </w:r>
      <w:r w:rsidRPr="0087285C">
        <w:rPr>
          <w:rFonts w:hint="cs"/>
          <w:sz w:val="24"/>
          <w:szCs w:val="24"/>
          <w:rtl/>
        </w:rPr>
        <w:t xml:space="preserve"> - </w:t>
      </w:r>
      <w:proofErr w:type="spellStart"/>
      <w:r w:rsidRPr="0087285C">
        <w:rPr>
          <w:rFonts w:hint="cs"/>
          <w:sz w:val="24"/>
          <w:szCs w:val="24"/>
          <w:rtl/>
        </w:rPr>
        <w:t>להרשב"א</w:t>
      </w:r>
      <w:proofErr w:type="spellEnd"/>
      <w:r w:rsidRPr="0087285C">
        <w:rPr>
          <w:rFonts w:hint="cs"/>
          <w:sz w:val="24"/>
          <w:szCs w:val="24"/>
          <w:rtl/>
        </w:rPr>
        <w:t xml:space="preserve"> אין מתיר לעצמו, </w:t>
      </w:r>
      <w:proofErr w:type="spellStart"/>
      <w:r w:rsidRPr="0087285C">
        <w:rPr>
          <w:rFonts w:hint="cs"/>
          <w:sz w:val="24"/>
          <w:szCs w:val="24"/>
          <w:rtl/>
        </w:rPr>
        <w:t>ולהרמב"ם</w:t>
      </w:r>
      <w:proofErr w:type="spellEnd"/>
      <w:r w:rsidRPr="0087285C">
        <w:rPr>
          <w:rFonts w:hint="cs"/>
          <w:sz w:val="24"/>
          <w:szCs w:val="24"/>
          <w:rtl/>
        </w:rPr>
        <w:t xml:space="preserve"> מתיר.</w:t>
      </w:r>
    </w:p>
    <w:p w:rsidR="002F7C16" w:rsidRPr="0087285C" w:rsidRDefault="00CC0904" w:rsidP="00812678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t>בני ביתו של המנודה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חייבין לנהוג בו נידוי.</w:t>
      </w:r>
      <w:r w:rsidRPr="0087285C">
        <w:rPr>
          <w:rFonts w:hint="cs"/>
          <w:b/>
          <w:bCs/>
          <w:sz w:val="24"/>
          <w:szCs w:val="24"/>
          <w:rtl/>
        </w:rPr>
        <w:t xml:space="preserve"> </w:t>
      </w:r>
      <w:r w:rsidR="002F7C16" w:rsidRPr="0087285C">
        <w:rPr>
          <w:b/>
          <w:bCs/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אשתו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להראב"ד</w:t>
      </w:r>
      <w:proofErr w:type="spellEnd"/>
      <w:r w:rsidRPr="0087285C">
        <w:rPr>
          <w:rFonts w:hint="cs"/>
          <w:sz w:val="24"/>
          <w:szCs w:val="24"/>
          <w:rtl/>
        </w:rPr>
        <w:t xml:space="preserve"> פטורה, </w:t>
      </w:r>
      <w:proofErr w:type="spellStart"/>
      <w:r w:rsidRPr="0087285C">
        <w:rPr>
          <w:rFonts w:hint="cs"/>
          <w:sz w:val="24"/>
          <w:szCs w:val="24"/>
          <w:rtl/>
        </w:rPr>
        <w:t>להר"ן</w:t>
      </w:r>
      <w:proofErr w:type="spellEnd"/>
      <w:r w:rsidRPr="0087285C">
        <w:rPr>
          <w:rFonts w:hint="cs"/>
          <w:sz w:val="24"/>
          <w:szCs w:val="24"/>
          <w:rtl/>
        </w:rPr>
        <w:t xml:space="preserve"> יתכן</w:t>
      </w:r>
      <w:r w:rsidR="002F7C16"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rFonts w:hint="cs"/>
          <w:sz w:val="24"/>
          <w:szCs w:val="24"/>
          <w:rtl/>
        </w:rPr>
        <w:t>שחייבת.</w:t>
      </w:r>
      <w:r w:rsidR="002F7C16" w:rsidRPr="0087285C">
        <w:rPr>
          <w:sz w:val="24"/>
          <w:szCs w:val="24"/>
          <w:rtl/>
        </w:rPr>
        <w:br/>
      </w:r>
      <w:r w:rsidR="002F7C16" w:rsidRPr="0087285C">
        <w:rPr>
          <w:rFonts w:hint="cs"/>
          <w:b/>
          <w:bCs/>
          <w:sz w:val="24"/>
          <w:szCs w:val="24"/>
          <w:rtl/>
        </w:rPr>
        <w:t>מנודה, בתשמיש המטה</w:t>
      </w:r>
      <w:r w:rsidR="002F7C16" w:rsidRPr="0087285C">
        <w:rPr>
          <w:rFonts w:hint="cs"/>
          <w:sz w:val="24"/>
          <w:szCs w:val="24"/>
          <w:rtl/>
        </w:rPr>
        <w:t xml:space="preserve"> </w:t>
      </w:r>
      <w:r w:rsidR="002F7C16" w:rsidRPr="0087285C">
        <w:rPr>
          <w:sz w:val="24"/>
          <w:szCs w:val="24"/>
          <w:rtl/>
        </w:rPr>
        <w:t>–</w:t>
      </w:r>
      <w:r w:rsidR="002F7C16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2F7C16" w:rsidRPr="0087285C">
        <w:rPr>
          <w:rFonts w:hint="cs"/>
          <w:sz w:val="24"/>
          <w:szCs w:val="24"/>
          <w:rtl/>
        </w:rPr>
        <w:t>בעיא</w:t>
      </w:r>
      <w:proofErr w:type="spellEnd"/>
      <w:r w:rsidR="002F7C16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2F7C16" w:rsidRPr="0087285C">
        <w:rPr>
          <w:rFonts w:hint="cs"/>
          <w:sz w:val="24"/>
          <w:szCs w:val="24"/>
          <w:rtl/>
        </w:rPr>
        <w:t>במו"ק</w:t>
      </w:r>
      <w:proofErr w:type="spellEnd"/>
      <w:r w:rsidR="002F7C16" w:rsidRPr="0087285C">
        <w:rPr>
          <w:rFonts w:hint="cs"/>
          <w:sz w:val="24"/>
          <w:szCs w:val="24"/>
          <w:rtl/>
        </w:rPr>
        <w:t xml:space="preserve"> אי אסור. </w:t>
      </w:r>
      <w:r w:rsidR="002F7C16" w:rsidRPr="0087285C">
        <w:rPr>
          <w:rStyle w:val="a6"/>
          <w:sz w:val="24"/>
          <w:szCs w:val="24"/>
          <w:rtl/>
        </w:rPr>
        <w:footnoteReference w:id="107"/>
      </w:r>
    </w:p>
    <w:p w:rsidR="00FD7E2E" w:rsidRPr="0087285C" w:rsidRDefault="00FD7E2E" w:rsidP="00812678">
      <w:pPr>
        <w:rPr>
          <w:b/>
          <w:bCs/>
          <w:sz w:val="28"/>
          <w:szCs w:val="28"/>
          <w:rtl/>
        </w:rPr>
      </w:pPr>
      <w:r w:rsidRPr="0087285C">
        <w:rPr>
          <w:rFonts w:hint="cs"/>
          <w:b/>
          <w:bCs/>
          <w:sz w:val="28"/>
          <w:szCs w:val="28"/>
          <w:rtl/>
        </w:rPr>
        <w:t>ח.</w:t>
      </w:r>
    </w:p>
    <w:p w:rsidR="00FD7E2E" w:rsidRPr="0087285C" w:rsidRDefault="00FD7E2E" w:rsidP="00FD7E2E">
      <w:pPr>
        <w:rPr>
          <w:sz w:val="24"/>
          <w:szCs w:val="24"/>
          <w:rtl/>
        </w:rPr>
      </w:pPr>
      <w:r w:rsidRPr="0087285C">
        <w:rPr>
          <w:rFonts w:hint="cs"/>
          <w:b/>
          <w:bCs/>
          <w:sz w:val="24"/>
          <w:szCs w:val="24"/>
          <w:rtl/>
        </w:rPr>
        <w:lastRenderedPageBreak/>
        <w:t xml:space="preserve">הנשבע לקיים את </w:t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המצוה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אין קרבן.</w:t>
      </w:r>
      <w:r w:rsidRPr="0087285C">
        <w:rPr>
          <w:rStyle w:val="a6"/>
          <w:sz w:val="24"/>
          <w:szCs w:val="24"/>
          <w:rtl/>
        </w:rPr>
        <w:footnoteReference w:id="108"/>
      </w:r>
      <w:r w:rsidRPr="0087285C">
        <w:rPr>
          <w:rFonts w:hint="cs"/>
          <w:sz w:val="24"/>
          <w:szCs w:val="24"/>
          <w:rtl/>
        </w:rPr>
        <w:t xml:space="preserve"> לדעת </w:t>
      </w:r>
      <w:proofErr w:type="spellStart"/>
      <w:r w:rsidRPr="0087285C">
        <w:rPr>
          <w:rFonts w:hint="cs"/>
          <w:sz w:val="24"/>
          <w:szCs w:val="24"/>
          <w:rtl/>
        </w:rPr>
        <w:t>הר"ן</w:t>
      </w:r>
      <w:proofErr w:type="spellEnd"/>
      <w:r w:rsidRPr="0087285C">
        <w:rPr>
          <w:rFonts w:hint="cs"/>
          <w:sz w:val="24"/>
          <w:szCs w:val="24"/>
          <w:rtl/>
        </w:rPr>
        <w:t xml:space="preserve"> השבועה חלה ולוקה.</w:t>
      </w:r>
      <w:r w:rsidRPr="0087285C">
        <w:rPr>
          <w:rStyle w:val="a6"/>
          <w:sz w:val="24"/>
          <w:szCs w:val="24"/>
          <w:rtl/>
        </w:rPr>
        <w:footnoteReference w:id="109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>שבועה בעלמא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אין דרך כשרים </w:t>
      </w:r>
      <w:proofErr w:type="spellStart"/>
      <w:r w:rsidRPr="0087285C">
        <w:rPr>
          <w:rFonts w:hint="cs"/>
          <w:sz w:val="24"/>
          <w:szCs w:val="24"/>
          <w:rtl/>
        </w:rPr>
        <w:t>לישבע</w:t>
      </w:r>
      <w:proofErr w:type="spellEnd"/>
      <w:r w:rsidRPr="0087285C">
        <w:rPr>
          <w:rFonts w:hint="cs"/>
          <w:sz w:val="24"/>
          <w:szCs w:val="24"/>
          <w:rtl/>
        </w:rPr>
        <w:t>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b/>
          <w:bCs/>
          <w:sz w:val="24"/>
          <w:szCs w:val="24"/>
          <w:rtl/>
        </w:rPr>
        <w:t xml:space="preserve">שבועה לקיים את </w:t>
      </w:r>
      <w:proofErr w:type="spellStart"/>
      <w:r w:rsidRPr="0087285C">
        <w:rPr>
          <w:rFonts w:hint="cs"/>
          <w:b/>
          <w:bCs/>
          <w:sz w:val="24"/>
          <w:szCs w:val="24"/>
          <w:rtl/>
        </w:rPr>
        <w:t>המצוה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דבר הגון הוא.</w:t>
      </w:r>
      <w:r w:rsidRPr="0087285C">
        <w:rPr>
          <w:rStyle w:val="a6"/>
          <w:sz w:val="24"/>
          <w:szCs w:val="24"/>
          <w:rtl/>
        </w:rPr>
        <w:footnoteReference w:id="110"/>
      </w:r>
      <w:r w:rsidR="00E9754D" w:rsidRPr="0087285C">
        <w:rPr>
          <w:sz w:val="24"/>
          <w:szCs w:val="24"/>
          <w:rtl/>
        </w:rPr>
        <w:br/>
      </w:r>
      <w:r w:rsidR="00E9754D" w:rsidRPr="0087285C">
        <w:rPr>
          <w:rFonts w:hint="cs"/>
          <w:b/>
          <w:bCs/>
          <w:sz w:val="24"/>
          <w:szCs w:val="24"/>
          <w:rtl/>
        </w:rPr>
        <w:t xml:space="preserve">הנשבע לקיים מצוה שאיננה מפורשת בתורה </w:t>
      </w:r>
      <w:proofErr w:type="spellStart"/>
      <w:r w:rsidR="00E9754D" w:rsidRPr="0087285C">
        <w:rPr>
          <w:rFonts w:hint="cs"/>
          <w:b/>
          <w:bCs/>
          <w:sz w:val="24"/>
          <w:szCs w:val="24"/>
          <w:rtl/>
        </w:rPr>
        <w:t>להדיא</w:t>
      </w:r>
      <w:proofErr w:type="spellEnd"/>
      <w:r w:rsidR="00E9754D" w:rsidRPr="0087285C">
        <w:rPr>
          <w:rFonts w:hint="cs"/>
          <w:sz w:val="24"/>
          <w:szCs w:val="24"/>
          <w:rtl/>
        </w:rPr>
        <w:t xml:space="preserve"> </w:t>
      </w:r>
      <w:r w:rsidR="00E9754D" w:rsidRPr="0087285C">
        <w:rPr>
          <w:sz w:val="24"/>
          <w:szCs w:val="24"/>
          <w:rtl/>
        </w:rPr>
        <w:t>–</w:t>
      </w:r>
      <w:r w:rsidR="00E9754D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E9754D" w:rsidRPr="0087285C">
        <w:rPr>
          <w:rFonts w:hint="cs"/>
          <w:sz w:val="24"/>
          <w:szCs w:val="24"/>
          <w:rtl/>
        </w:rPr>
        <w:t>להר"ן</w:t>
      </w:r>
      <w:proofErr w:type="spellEnd"/>
      <w:r w:rsidR="00E9754D" w:rsidRPr="0087285C">
        <w:rPr>
          <w:rFonts w:hint="cs"/>
          <w:sz w:val="24"/>
          <w:szCs w:val="24"/>
          <w:rtl/>
        </w:rPr>
        <w:t xml:space="preserve"> חל אף לקרבן אע"פ שהיא חיוב מדאורייתא.</w:t>
      </w:r>
    </w:p>
    <w:p w:rsidR="00E9754D" w:rsidRPr="0087285C" w:rsidRDefault="00E9754D" w:rsidP="00E9754D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 xml:space="preserve">האומר אשכים ואשנה פרק זה או </w:t>
      </w:r>
      <w:proofErr w:type="spellStart"/>
      <w:r w:rsidRPr="00E15D1A">
        <w:rPr>
          <w:rFonts w:hint="cs"/>
          <w:b/>
          <w:bCs/>
          <w:sz w:val="24"/>
          <w:szCs w:val="24"/>
          <w:rtl/>
        </w:rPr>
        <w:t>מסכתא</w:t>
      </w:r>
      <w:proofErr w:type="spellEnd"/>
      <w:r w:rsidRPr="00E15D1A">
        <w:rPr>
          <w:rFonts w:hint="cs"/>
          <w:b/>
          <w:bCs/>
          <w:sz w:val="24"/>
          <w:szCs w:val="24"/>
          <w:rtl/>
        </w:rPr>
        <w:t xml:space="preserve"> זו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חל רק אם אמר בשבועה.</w:t>
      </w:r>
      <w:r w:rsidRPr="0087285C">
        <w:rPr>
          <w:rStyle w:val="a6"/>
          <w:sz w:val="24"/>
          <w:szCs w:val="24"/>
          <w:rtl/>
        </w:rPr>
        <w:footnoteReference w:id="111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ואז חל, אע"פ </w:t>
      </w:r>
      <w:proofErr w:type="spellStart"/>
      <w:r w:rsidRPr="0087285C">
        <w:rPr>
          <w:rFonts w:hint="cs"/>
          <w:sz w:val="24"/>
          <w:szCs w:val="24"/>
          <w:rtl/>
        </w:rPr>
        <w:t>דאין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נשבעין</w:t>
      </w:r>
      <w:proofErr w:type="spellEnd"/>
      <w:r w:rsidRPr="0087285C">
        <w:rPr>
          <w:rFonts w:hint="cs"/>
          <w:sz w:val="24"/>
          <w:szCs w:val="24"/>
          <w:rtl/>
        </w:rPr>
        <w:t xml:space="preserve"> על המצוות, משום דלא מפורש חיובו בתורה.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>והוא נדר משובח והגון, וחל גם לקרבן.</w:t>
      </w:r>
    </w:p>
    <w:p w:rsidR="00E9754D" w:rsidRPr="0087285C" w:rsidRDefault="00E9754D" w:rsidP="00E9754D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מצות תלמוד תורה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להר"ן</w:t>
      </w:r>
      <w:proofErr w:type="spellEnd"/>
      <w:r w:rsidRPr="0087285C">
        <w:rPr>
          <w:rFonts w:hint="cs"/>
          <w:sz w:val="24"/>
          <w:szCs w:val="24"/>
          <w:rtl/>
        </w:rPr>
        <w:t xml:space="preserve"> חייב כל אדם ללמוד תמיד יום ולילה כפי </w:t>
      </w:r>
      <w:proofErr w:type="spellStart"/>
      <w:r w:rsidRPr="0087285C">
        <w:rPr>
          <w:rFonts w:hint="cs"/>
          <w:sz w:val="24"/>
          <w:szCs w:val="24"/>
          <w:rtl/>
        </w:rPr>
        <w:t>כחו</w:t>
      </w:r>
      <w:proofErr w:type="spellEnd"/>
      <w:r w:rsidRPr="0087285C">
        <w:rPr>
          <w:rFonts w:hint="cs"/>
          <w:sz w:val="24"/>
          <w:szCs w:val="24"/>
          <w:rtl/>
        </w:rPr>
        <w:t>.</w:t>
      </w:r>
      <w:r w:rsidRPr="0087285C">
        <w:rPr>
          <w:rStyle w:val="a6"/>
          <w:sz w:val="24"/>
          <w:szCs w:val="24"/>
          <w:rtl/>
        </w:rPr>
        <w:footnoteReference w:id="112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אלא </w:t>
      </w:r>
      <w:proofErr w:type="spellStart"/>
      <w:r w:rsidRPr="0087285C">
        <w:rPr>
          <w:rFonts w:hint="cs"/>
          <w:sz w:val="24"/>
          <w:szCs w:val="24"/>
          <w:rtl/>
        </w:rPr>
        <w:t>דבתורה</w:t>
      </w:r>
      <w:proofErr w:type="spellEnd"/>
      <w:r w:rsidRPr="0087285C">
        <w:rPr>
          <w:rFonts w:hint="cs"/>
          <w:sz w:val="24"/>
          <w:szCs w:val="24"/>
          <w:rtl/>
        </w:rPr>
        <w:t xml:space="preserve"> נתפרש חיוב </w:t>
      </w:r>
      <w:proofErr w:type="spellStart"/>
      <w:r w:rsidRPr="0087285C">
        <w:rPr>
          <w:rFonts w:hint="cs"/>
          <w:sz w:val="24"/>
          <w:szCs w:val="24"/>
          <w:rtl/>
        </w:rPr>
        <w:t>להדיא</w:t>
      </w:r>
      <w:proofErr w:type="spellEnd"/>
      <w:r w:rsidRPr="0087285C">
        <w:rPr>
          <w:rFonts w:hint="cs"/>
          <w:sz w:val="24"/>
          <w:szCs w:val="24"/>
          <w:rtl/>
        </w:rPr>
        <w:t xml:space="preserve"> רק על קריאת שמע שחרית וערבית. 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ויש מצוה נוספת של ידיעת דברי התורה בחדות, מקרא </w:t>
      </w:r>
      <w:proofErr w:type="spellStart"/>
      <w:r w:rsidRPr="0087285C">
        <w:rPr>
          <w:rFonts w:hint="cs"/>
          <w:sz w:val="24"/>
          <w:szCs w:val="24"/>
          <w:rtl/>
        </w:rPr>
        <w:t>דושננתם</w:t>
      </w:r>
      <w:proofErr w:type="spellEnd"/>
      <w:r w:rsidRPr="0087285C">
        <w:rPr>
          <w:rFonts w:hint="cs"/>
          <w:sz w:val="24"/>
          <w:szCs w:val="24"/>
          <w:rtl/>
        </w:rPr>
        <w:t>.</w:t>
      </w:r>
    </w:p>
    <w:p w:rsidR="00E9754D" w:rsidRPr="0087285C" w:rsidRDefault="00E9754D" w:rsidP="00E9754D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 xml:space="preserve">האומר </w:t>
      </w:r>
      <w:proofErr w:type="spellStart"/>
      <w:r w:rsidRPr="00E15D1A">
        <w:rPr>
          <w:rFonts w:hint="cs"/>
          <w:b/>
          <w:bCs/>
          <w:sz w:val="24"/>
          <w:szCs w:val="24"/>
          <w:rtl/>
        </w:rPr>
        <w:t>לחבירו</w:t>
      </w:r>
      <w:proofErr w:type="spellEnd"/>
      <w:r w:rsidRPr="00E15D1A">
        <w:rPr>
          <w:rFonts w:hint="cs"/>
          <w:b/>
          <w:bCs/>
          <w:sz w:val="24"/>
          <w:szCs w:val="24"/>
          <w:rtl/>
        </w:rPr>
        <w:t xml:space="preserve"> נשכים ונשנה פרק זה</w:t>
      </w:r>
      <w:r w:rsidRPr="0087285C">
        <w:rPr>
          <w:rFonts w:hint="cs"/>
          <w:sz w:val="24"/>
          <w:szCs w:val="24"/>
          <w:rtl/>
        </w:rPr>
        <w:t xml:space="preserve"> - עליו להשכים.</w:t>
      </w:r>
      <w:r w:rsidRPr="0087285C">
        <w:rPr>
          <w:rStyle w:val="a6"/>
          <w:sz w:val="24"/>
          <w:szCs w:val="24"/>
          <w:rtl/>
        </w:rPr>
        <w:footnoteReference w:id="113"/>
      </w:r>
      <w:r w:rsidR="00FF7355" w:rsidRPr="0087285C">
        <w:rPr>
          <w:sz w:val="24"/>
          <w:szCs w:val="24"/>
          <w:rtl/>
        </w:rPr>
        <w:br/>
      </w:r>
      <w:r w:rsidR="00FF7355" w:rsidRPr="00E15D1A">
        <w:rPr>
          <w:rFonts w:hint="cs"/>
          <w:b/>
          <w:bCs/>
          <w:sz w:val="24"/>
          <w:szCs w:val="24"/>
          <w:rtl/>
        </w:rPr>
        <w:t>קבלה לדבר מצוה</w:t>
      </w:r>
      <w:r w:rsidR="00FF7355" w:rsidRPr="0087285C">
        <w:rPr>
          <w:rFonts w:hint="cs"/>
          <w:sz w:val="24"/>
          <w:szCs w:val="24"/>
          <w:rtl/>
        </w:rPr>
        <w:t xml:space="preserve"> </w:t>
      </w:r>
      <w:r w:rsidR="00FF7355" w:rsidRPr="0087285C">
        <w:rPr>
          <w:sz w:val="24"/>
          <w:szCs w:val="24"/>
          <w:rtl/>
        </w:rPr>
        <w:t>–</w:t>
      </w:r>
      <w:r w:rsidR="00FF7355" w:rsidRPr="0087285C">
        <w:rPr>
          <w:rFonts w:hint="cs"/>
          <w:sz w:val="24"/>
          <w:szCs w:val="24"/>
          <w:rtl/>
        </w:rPr>
        <w:t xml:space="preserve"> חלה בדיבור בעלמא, בלא לשון נדר ושבועה, וכמו קבלה לצדקה.</w:t>
      </w:r>
    </w:p>
    <w:p w:rsidR="00E15D1A" w:rsidRDefault="00FF7355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נידוהו בחלום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צריך עשרה בני אדם שיתירו לו.</w:t>
      </w:r>
      <w:r w:rsidR="001867E8" w:rsidRPr="0087285C">
        <w:rPr>
          <w:rStyle w:val="a6"/>
          <w:sz w:val="24"/>
          <w:szCs w:val="24"/>
          <w:rtl/>
        </w:rPr>
        <w:footnoteReference w:id="114"/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>לכתחילה עשרה לומדי גמרא, ובדיעבד די בעשרה לומדי משנה.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>ויש גורסים לכתחילה עשרה המלמדים לאחרים, ובדיעבד עשרה שלומדים לעצמם.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לא מצא לומדי משנה</w:t>
      </w:r>
      <w:r w:rsidRPr="0087285C">
        <w:rPr>
          <w:rFonts w:hint="cs"/>
          <w:sz w:val="24"/>
          <w:szCs w:val="24"/>
          <w:rtl/>
        </w:rPr>
        <w:t xml:space="preserve"> [או לומדים לעצמם]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יישב בפרשת דרכים </w:t>
      </w:r>
      <w:proofErr w:type="spellStart"/>
      <w:r w:rsidRPr="0087285C">
        <w:rPr>
          <w:rFonts w:hint="cs"/>
          <w:sz w:val="24"/>
          <w:szCs w:val="24"/>
          <w:rtl/>
        </w:rPr>
        <w:t>ויתן</w:t>
      </w:r>
      <w:proofErr w:type="spellEnd"/>
      <w:r w:rsidRPr="0087285C">
        <w:rPr>
          <w:rFonts w:hint="cs"/>
          <w:sz w:val="24"/>
          <w:szCs w:val="24"/>
          <w:rtl/>
        </w:rPr>
        <w:t xml:space="preserve"> שלום לעשרה אנשים.</w:t>
      </w:r>
      <w:r w:rsidRPr="0087285C">
        <w:rPr>
          <w:sz w:val="24"/>
          <w:szCs w:val="24"/>
          <w:rtl/>
        </w:rPr>
        <w:br/>
      </w:r>
      <w:r w:rsidRPr="0087285C">
        <w:rPr>
          <w:rFonts w:hint="cs"/>
          <w:sz w:val="24"/>
          <w:szCs w:val="24"/>
          <w:rtl/>
        </w:rPr>
        <w:t xml:space="preserve">וזה יגן עליו </w:t>
      </w:r>
      <w:proofErr w:type="spellStart"/>
      <w:r w:rsidRPr="0087285C">
        <w:rPr>
          <w:rFonts w:hint="cs"/>
          <w:sz w:val="24"/>
          <w:szCs w:val="24"/>
          <w:rtl/>
        </w:rPr>
        <w:t>מהיסורים</w:t>
      </w:r>
      <w:proofErr w:type="spellEnd"/>
      <w:r w:rsidRPr="0087285C">
        <w:rPr>
          <w:rFonts w:hint="cs"/>
          <w:sz w:val="24"/>
          <w:szCs w:val="24"/>
          <w:rtl/>
        </w:rPr>
        <w:t xml:space="preserve"> עד</w:t>
      </w:r>
      <w:r w:rsidR="001867E8" w:rsidRPr="0087285C">
        <w:rPr>
          <w:rFonts w:hint="cs"/>
          <w:sz w:val="24"/>
          <w:szCs w:val="24"/>
          <w:rtl/>
        </w:rPr>
        <w:t xml:space="preserve"> שישיג עשרה לומ</w:t>
      </w:r>
      <w:r w:rsidRPr="0087285C">
        <w:rPr>
          <w:rFonts w:hint="cs"/>
          <w:sz w:val="24"/>
          <w:szCs w:val="24"/>
          <w:rtl/>
        </w:rPr>
        <w:t>די גמרא [או מלמדים] שיתירו לו.</w:t>
      </w:r>
    </w:p>
    <w:p w:rsidR="00FF7355" w:rsidRPr="0087285C" w:rsidRDefault="001867E8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אם חלם מי נידה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לא די שההוא יתיר לו. [</w:t>
      </w:r>
      <w:r w:rsidRPr="00E15D1A">
        <w:rPr>
          <w:rFonts w:hint="cs"/>
          <w:b/>
          <w:bCs/>
          <w:sz w:val="24"/>
          <w:szCs w:val="24"/>
          <w:rtl/>
        </w:rPr>
        <w:t>המנדה בהקיץ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בידו להתיר].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אם חלם שנידוהו והתירו לו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עדיין צריך התרה.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המנודה בחלום האם צריך לנהוג דיני מנודה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מסתפק </w:t>
      </w:r>
      <w:proofErr w:type="spellStart"/>
      <w:r w:rsidRPr="0087285C">
        <w:rPr>
          <w:rFonts w:hint="cs"/>
          <w:sz w:val="24"/>
          <w:szCs w:val="24"/>
          <w:rtl/>
        </w:rPr>
        <w:t>הר"ן</w:t>
      </w:r>
      <w:proofErr w:type="spellEnd"/>
      <w:r w:rsidRPr="0087285C">
        <w:rPr>
          <w:rFonts w:hint="cs"/>
          <w:sz w:val="24"/>
          <w:szCs w:val="24"/>
          <w:rtl/>
        </w:rPr>
        <w:t>.</w:t>
      </w:r>
    </w:p>
    <w:p w:rsidR="001867E8" w:rsidRPr="0087285C" w:rsidRDefault="001867E8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הנודר בחלום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להר"ן</w:t>
      </w:r>
      <w:proofErr w:type="spellEnd"/>
      <w:r w:rsidRPr="0087285C">
        <w:rPr>
          <w:rFonts w:hint="cs"/>
          <w:sz w:val="24"/>
          <w:szCs w:val="24"/>
          <w:rtl/>
        </w:rPr>
        <w:t xml:space="preserve"> מסתבר שלא חל. </w:t>
      </w:r>
      <w:proofErr w:type="spellStart"/>
      <w:r w:rsidRPr="0087285C">
        <w:rPr>
          <w:rFonts w:hint="cs"/>
          <w:sz w:val="24"/>
          <w:szCs w:val="24"/>
          <w:rtl/>
        </w:rPr>
        <w:t>והרשב"א</w:t>
      </w:r>
      <w:proofErr w:type="spellEnd"/>
      <w:r w:rsidRPr="0087285C">
        <w:rPr>
          <w:rFonts w:hint="cs"/>
          <w:sz w:val="24"/>
          <w:szCs w:val="24"/>
          <w:rtl/>
        </w:rPr>
        <w:t xml:space="preserve"> הצריך להתיר נדר כזה.</w:t>
      </w:r>
    </w:p>
    <w:p w:rsidR="001867E8" w:rsidRPr="00E15D1A" w:rsidRDefault="001867E8" w:rsidP="00E15D1A">
      <w:pPr>
        <w:rPr>
          <w:b/>
          <w:bCs/>
          <w:sz w:val="28"/>
          <w:szCs w:val="28"/>
          <w:rtl/>
        </w:rPr>
      </w:pPr>
      <w:r w:rsidRPr="00E15D1A">
        <w:rPr>
          <w:rFonts w:hint="cs"/>
          <w:b/>
          <w:bCs/>
          <w:sz w:val="28"/>
          <w:szCs w:val="28"/>
          <w:rtl/>
        </w:rPr>
        <w:t>ח:</w:t>
      </w:r>
      <w:r w:rsidR="00860B3C" w:rsidRPr="00E15D1A">
        <w:rPr>
          <w:rFonts w:hint="cs"/>
          <w:b/>
          <w:bCs/>
          <w:sz w:val="28"/>
          <w:szCs w:val="28"/>
          <w:rtl/>
        </w:rPr>
        <w:t xml:space="preserve"> </w:t>
      </w:r>
    </w:p>
    <w:p w:rsidR="00E15D1A" w:rsidRDefault="00860B3C" w:rsidP="00E15D1A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להיעשות שליח לחרטת אשתו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אפשר רק בפני שלושה </w:t>
      </w:r>
      <w:proofErr w:type="spellStart"/>
      <w:r w:rsidRPr="0087285C">
        <w:rPr>
          <w:rFonts w:hint="cs"/>
          <w:sz w:val="24"/>
          <w:szCs w:val="24"/>
          <w:rtl/>
        </w:rPr>
        <w:t>המכונסין</w:t>
      </w:r>
      <w:proofErr w:type="spellEnd"/>
      <w:r w:rsidRPr="0087285C">
        <w:rPr>
          <w:rFonts w:hint="cs"/>
          <w:sz w:val="24"/>
          <w:szCs w:val="24"/>
          <w:rtl/>
        </w:rPr>
        <w:t>, ואין לו לכנס שלושה לשם זה.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שליח להתיר לאחר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להרמב"ם</w:t>
      </w:r>
      <w:proofErr w:type="spellEnd"/>
      <w:r w:rsidRPr="0087285C">
        <w:rPr>
          <w:rFonts w:hint="cs"/>
          <w:sz w:val="24"/>
          <w:szCs w:val="24"/>
          <w:rtl/>
        </w:rPr>
        <w:t xml:space="preserve"> פשוט שאי אפשר</w:t>
      </w:r>
      <w:r w:rsidRPr="0087285C">
        <w:rPr>
          <w:rStyle w:val="a6"/>
          <w:sz w:val="24"/>
          <w:szCs w:val="24"/>
          <w:rtl/>
        </w:rPr>
        <w:footnoteReference w:id="115"/>
      </w:r>
      <w:r w:rsidRPr="0087285C">
        <w:rPr>
          <w:rFonts w:hint="cs"/>
          <w:sz w:val="24"/>
          <w:szCs w:val="24"/>
          <w:rtl/>
        </w:rPr>
        <w:t>. ולתוספות פשוט שאפשר.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שלח אדם חרטת נדרו בכתב לבית דין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לרבינו שמשון מתירים לו, אע"פ שאין הנודר יודע בשעת ההיתר.</w:t>
      </w:r>
      <w:r w:rsidRPr="0087285C">
        <w:rPr>
          <w:sz w:val="24"/>
          <w:szCs w:val="24"/>
          <w:rtl/>
        </w:rPr>
        <w:br/>
      </w:r>
      <w:r w:rsidR="00E15D1A">
        <w:rPr>
          <w:rFonts w:hint="cs"/>
          <w:sz w:val="24"/>
          <w:szCs w:val="24"/>
          <w:rtl/>
        </w:rPr>
        <w:t>[ולכאורה זה רק כ</w:t>
      </w:r>
      <w:r w:rsidRPr="0087285C">
        <w:rPr>
          <w:rFonts w:hint="cs"/>
          <w:sz w:val="24"/>
          <w:szCs w:val="24"/>
          <w:rtl/>
        </w:rPr>
        <w:t xml:space="preserve">שיטת </w:t>
      </w:r>
      <w:proofErr w:type="spellStart"/>
      <w:r w:rsidRPr="0087285C">
        <w:rPr>
          <w:rFonts w:hint="cs"/>
          <w:sz w:val="24"/>
          <w:szCs w:val="24"/>
          <w:rtl/>
        </w:rPr>
        <w:t>התוס</w:t>
      </w:r>
      <w:proofErr w:type="spellEnd"/>
      <w:r w:rsidRPr="0087285C">
        <w:rPr>
          <w:rFonts w:hint="cs"/>
          <w:sz w:val="24"/>
          <w:szCs w:val="24"/>
          <w:rtl/>
        </w:rPr>
        <w:t xml:space="preserve">' </w:t>
      </w:r>
      <w:proofErr w:type="spellStart"/>
      <w:r w:rsidRPr="0087285C">
        <w:rPr>
          <w:rFonts w:hint="cs"/>
          <w:sz w:val="24"/>
          <w:szCs w:val="24"/>
          <w:rtl/>
        </w:rPr>
        <w:t>ודלא</w:t>
      </w:r>
      <w:proofErr w:type="spellEnd"/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כהרמב"ם</w:t>
      </w:r>
      <w:proofErr w:type="spellEnd"/>
      <w:r w:rsidRPr="0087285C">
        <w:rPr>
          <w:rFonts w:hint="cs"/>
          <w:sz w:val="24"/>
          <w:szCs w:val="24"/>
          <w:rtl/>
        </w:rPr>
        <w:t>].</w:t>
      </w:r>
      <w:r w:rsidR="00E15D1A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להתיר על ידי תורגמן, והנודר במקום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אפשר.</w:t>
      </w:r>
    </w:p>
    <w:p w:rsidR="00E15D1A" w:rsidRDefault="00860B3C" w:rsidP="00E15D1A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lastRenderedPageBreak/>
        <w:t>להתיר נדר במקום רבו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אסור.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להתיר שמתא במקום רבו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מותר.</w:t>
      </w:r>
    </w:p>
    <w:p w:rsidR="0087285C" w:rsidRPr="0087285C" w:rsidRDefault="00860B3C" w:rsidP="00E15D1A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התרת שמתא</w:t>
      </w:r>
      <w:r w:rsidR="0087285C" w:rsidRPr="00E15D1A">
        <w:rPr>
          <w:rFonts w:hint="cs"/>
          <w:b/>
          <w:bCs/>
          <w:sz w:val="24"/>
          <w:szCs w:val="24"/>
          <w:rtl/>
        </w:rPr>
        <w:t xml:space="preserve"> ונדר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אפשר ביחיד מומחה.</w:t>
      </w:r>
      <w:r w:rsidR="0087285C" w:rsidRPr="0087285C">
        <w:rPr>
          <w:sz w:val="24"/>
          <w:szCs w:val="24"/>
          <w:rtl/>
        </w:rPr>
        <w:br/>
      </w:r>
      <w:r w:rsidR="0087285C" w:rsidRPr="00E15D1A">
        <w:rPr>
          <w:rFonts w:hint="cs"/>
          <w:b/>
          <w:bCs/>
          <w:sz w:val="24"/>
          <w:szCs w:val="24"/>
          <w:rtl/>
        </w:rPr>
        <w:t>גדר מומחה</w:t>
      </w:r>
      <w:r w:rsidR="0087285C" w:rsidRPr="0087285C">
        <w:rPr>
          <w:rFonts w:hint="cs"/>
          <w:sz w:val="24"/>
          <w:szCs w:val="24"/>
          <w:rtl/>
        </w:rPr>
        <w:t xml:space="preserve">, י"א סמוך. </w:t>
      </w:r>
      <w:proofErr w:type="spellStart"/>
      <w:r w:rsidR="0087285C" w:rsidRPr="0087285C">
        <w:rPr>
          <w:rFonts w:hint="cs"/>
          <w:sz w:val="24"/>
          <w:szCs w:val="24"/>
          <w:rtl/>
        </w:rPr>
        <w:t>ולהרמב"ם</w:t>
      </w:r>
      <w:proofErr w:type="spellEnd"/>
      <w:r w:rsidR="0087285C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87285C" w:rsidRPr="0087285C">
        <w:rPr>
          <w:rFonts w:hint="cs"/>
          <w:sz w:val="24"/>
          <w:szCs w:val="24"/>
          <w:rtl/>
        </w:rPr>
        <w:t>והר"ן</w:t>
      </w:r>
      <w:proofErr w:type="spellEnd"/>
      <w:r w:rsidR="0087285C" w:rsidRPr="0087285C">
        <w:rPr>
          <w:rFonts w:hint="cs"/>
          <w:sz w:val="24"/>
          <w:szCs w:val="24"/>
          <w:rtl/>
        </w:rPr>
        <w:t xml:space="preserve"> די רב בחכם מובהק ובקי בהלכות נדרים.</w:t>
      </w:r>
      <w:r w:rsidR="0087285C" w:rsidRPr="0087285C">
        <w:rPr>
          <w:sz w:val="24"/>
          <w:szCs w:val="24"/>
          <w:rtl/>
        </w:rPr>
        <w:br/>
      </w:r>
      <w:r w:rsidR="0087285C" w:rsidRPr="00E15D1A">
        <w:rPr>
          <w:rFonts w:hint="cs"/>
          <w:b/>
          <w:bCs/>
          <w:sz w:val="24"/>
          <w:szCs w:val="24"/>
          <w:rtl/>
        </w:rPr>
        <w:t>התרת נידוי בג' הדיוטות</w:t>
      </w:r>
      <w:r w:rsidR="0087285C" w:rsidRPr="0087285C">
        <w:rPr>
          <w:rFonts w:hint="cs"/>
          <w:sz w:val="24"/>
          <w:szCs w:val="24"/>
          <w:rtl/>
        </w:rPr>
        <w:t xml:space="preserve"> </w:t>
      </w:r>
      <w:r w:rsidR="0087285C" w:rsidRPr="0087285C">
        <w:rPr>
          <w:sz w:val="24"/>
          <w:szCs w:val="24"/>
          <w:rtl/>
        </w:rPr>
        <w:t>–</w:t>
      </w:r>
      <w:r w:rsidR="0087285C"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="0087285C" w:rsidRPr="0087285C">
        <w:rPr>
          <w:rFonts w:hint="cs"/>
          <w:sz w:val="24"/>
          <w:szCs w:val="24"/>
          <w:rtl/>
        </w:rPr>
        <w:t>להרמב"ם</w:t>
      </w:r>
      <w:proofErr w:type="spellEnd"/>
      <w:r w:rsidR="0087285C" w:rsidRPr="0087285C">
        <w:rPr>
          <w:rFonts w:hint="cs"/>
          <w:sz w:val="24"/>
          <w:szCs w:val="24"/>
          <w:rtl/>
        </w:rPr>
        <w:t xml:space="preserve"> אפשר כשאין חכם.</w:t>
      </w:r>
    </w:p>
    <w:p w:rsidR="00860B3C" w:rsidRPr="0087285C" w:rsidRDefault="00E15D1A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הפרת הבעל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מועילה אף שלא בפני </w:t>
      </w:r>
      <w:proofErr w:type="spellStart"/>
      <w:r w:rsidRPr="0087285C">
        <w:rPr>
          <w:rFonts w:hint="cs"/>
          <w:sz w:val="24"/>
          <w:szCs w:val="24"/>
          <w:rtl/>
        </w:rPr>
        <w:t>האשה</w:t>
      </w:r>
      <w:proofErr w:type="spellEnd"/>
      <w:r w:rsidRPr="0087285C">
        <w:rPr>
          <w:rFonts w:hint="cs"/>
          <w:sz w:val="24"/>
          <w:szCs w:val="24"/>
          <w:rtl/>
        </w:rPr>
        <w:t xml:space="preserve"> בלא ידיעתה.</w:t>
      </w:r>
      <w:r w:rsidRPr="0087285C">
        <w:rPr>
          <w:rStyle w:val="a6"/>
          <w:sz w:val="24"/>
          <w:szCs w:val="24"/>
          <w:rtl/>
        </w:rPr>
        <w:footnoteReference w:id="116"/>
      </w:r>
      <w:r w:rsidRPr="0087285C">
        <w:rPr>
          <w:sz w:val="24"/>
          <w:szCs w:val="24"/>
          <w:rtl/>
        </w:rPr>
        <w:br/>
      </w:r>
      <w:r w:rsidR="00860B3C" w:rsidRPr="00E15D1A">
        <w:rPr>
          <w:rFonts w:hint="cs"/>
          <w:b/>
          <w:bCs/>
          <w:sz w:val="24"/>
          <w:szCs w:val="24"/>
          <w:rtl/>
        </w:rPr>
        <w:t xml:space="preserve">בעל </w:t>
      </w:r>
      <w:r>
        <w:rPr>
          <w:rFonts w:hint="cs"/>
          <w:b/>
          <w:bCs/>
          <w:sz w:val="24"/>
          <w:szCs w:val="24"/>
          <w:rtl/>
        </w:rPr>
        <w:t xml:space="preserve">חכם </w:t>
      </w:r>
      <w:r w:rsidR="00860B3C" w:rsidRPr="00E15D1A">
        <w:rPr>
          <w:rFonts w:hint="cs"/>
          <w:b/>
          <w:bCs/>
          <w:sz w:val="24"/>
          <w:szCs w:val="24"/>
          <w:rtl/>
        </w:rPr>
        <w:t>להתיר לאשתו</w:t>
      </w:r>
      <w:r w:rsidR="00860B3C" w:rsidRPr="0087285C">
        <w:rPr>
          <w:rStyle w:val="a6"/>
          <w:sz w:val="24"/>
          <w:szCs w:val="24"/>
          <w:rtl/>
        </w:rPr>
        <w:footnoteReference w:id="117"/>
      </w:r>
      <w:r w:rsidR="00860B3C" w:rsidRPr="0087285C">
        <w:rPr>
          <w:rFonts w:hint="cs"/>
          <w:sz w:val="24"/>
          <w:szCs w:val="24"/>
          <w:rtl/>
        </w:rPr>
        <w:t xml:space="preserve"> - </w:t>
      </w:r>
      <w:proofErr w:type="spellStart"/>
      <w:r w:rsidR="0087285C" w:rsidRPr="0087285C">
        <w:rPr>
          <w:rFonts w:hint="cs"/>
          <w:sz w:val="24"/>
          <w:szCs w:val="24"/>
          <w:rtl/>
        </w:rPr>
        <w:t>לת"ק</w:t>
      </w:r>
      <w:proofErr w:type="spellEnd"/>
      <w:r w:rsidR="0087285C" w:rsidRPr="0087285C">
        <w:rPr>
          <w:rFonts w:hint="cs"/>
          <w:sz w:val="24"/>
          <w:szCs w:val="24"/>
          <w:rtl/>
        </w:rPr>
        <w:t xml:space="preserve"> מתיר, לרבי יהודה אין מתיר וכן הלכה.</w:t>
      </w:r>
      <w:r w:rsidR="0087285C" w:rsidRPr="0087285C">
        <w:rPr>
          <w:sz w:val="24"/>
          <w:szCs w:val="24"/>
          <w:rtl/>
        </w:rPr>
        <w:br/>
      </w:r>
      <w:r w:rsidR="0087285C" w:rsidRPr="00E15D1A">
        <w:rPr>
          <w:rFonts w:hint="cs"/>
          <w:b/>
          <w:bCs/>
          <w:sz w:val="24"/>
          <w:szCs w:val="24"/>
          <w:rtl/>
        </w:rPr>
        <w:t>להתיר יחד עם אחרים</w:t>
      </w:r>
      <w:r w:rsidR="0087285C" w:rsidRPr="0087285C">
        <w:rPr>
          <w:rFonts w:hint="cs"/>
          <w:sz w:val="24"/>
          <w:szCs w:val="24"/>
          <w:rtl/>
        </w:rPr>
        <w:t xml:space="preserve"> </w:t>
      </w:r>
      <w:r w:rsidR="0087285C" w:rsidRPr="0087285C">
        <w:rPr>
          <w:sz w:val="24"/>
          <w:szCs w:val="24"/>
          <w:rtl/>
        </w:rPr>
        <w:t>–</w:t>
      </w:r>
      <w:r w:rsidR="0087285C" w:rsidRPr="0087285C">
        <w:rPr>
          <w:rFonts w:hint="cs"/>
          <w:sz w:val="24"/>
          <w:szCs w:val="24"/>
          <w:rtl/>
        </w:rPr>
        <w:t xml:space="preserve"> ספק </w:t>
      </w:r>
      <w:proofErr w:type="spellStart"/>
      <w:r w:rsidR="0087285C" w:rsidRPr="0087285C">
        <w:rPr>
          <w:rFonts w:hint="cs"/>
          <w:sz w:val="24"/>
          <w:szCs w:val="24"/>
          <w:rtl/>
        </w:rPr>
        <w:t>בר"ן</w:t>
      </w:r>
      <w:proofErr w:type="spellEnd"/>
      <w:r w:rsidR="0087285C" w:rsidRPr="0087285C">
        <w:rPr>
          <w:rFonts w:hint="cs"/>
          <w:sz w:val="24"/>
          <w:szCs w:val="24"/>
          <w:rtl/>
        </w:rPr>
        <w:t>.</w:t>
      </w:r>
    </w:p>
    <w:p w:rsidR="0087285C" w:rsidRPr="0087285C" w:rsidRDefault="0087285C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לראות נגעי עצמו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אינו רואה</w:t>
      </w:r>
      <w:r w:rsidRPr="00E15D1A">
        <w:rPr>
          <w:rFonts w:hint="cs"/>
          <w:b/>
          <w:bCs/>
          <w:sz w:val="24"/>
          <w:szCs w:val="24"/>
          <w:rtl/>
        </w:rPr>
        <w:t>. נגעי קרוביו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</w:t>
      </w:r>
      <w:proofErr w:type="spellStart"/>
      <w:r w:rsidRPr="0087285C">
        <w:rPr>
          <w:rFonts w:hint="cs"/>
          <w:sz w:val="24"/>
          <w:szCs w:val="24"/>
          <w:rtl/>
        </w:rPr>
        <w:t>לת"ק</w:t>
      </w:r>
      <w:proofErr w:type="spellEnd"/>
      <w:r w:rsidRPr="0087285C">
        <w:rPr>
          <w:rFonts w:hint="cs"/>
          <w:sz w:val="24"/>
          <w:szCs w:val="24"/>
          <w:rtl/>
        </w:rPr>
        <w:t xml:space="preserve"> רואה לר"מ אינו רואה.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להתיר נדרי עצמו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אינו מתיר. נדרי </w:t>
      </w:r>
      <w:r w:rsidR="00E15D1A">
        <w:rPr>
          <w:rFonts w:hint="cs"/>
          <w:sz w:val="24"/>
          <w:szCs w:val="24"/>
          <w:rtl/>
        </w:rPr>
        <w:t>אשתו, עי</w:t>
      </w:r>
      <w:r w:rsidRPr="0087285C">
        <w:rPr>
          <w:rFonts w:hint="cs"/>
          <w:sz w:val="24"/>
          <w:szCs w:val="24"/>
          <w:rtl/>
        </w:rPr>
        <w:t>' מקודם.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לראות בכורי עצמו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ביחיד אי אפשר, להצטרף </w:t>
      </w:r>
      <w:proofErr w:type="spellStart"/>
      <w:r w:rsidRPr="0087285C">
        <w:rPr>
          <w:rFonts w:hint="cs"/>
          <w:sz w:val="24"/>
          <w:szCs w:val="24"/>
          <w:rtl/>
        </w:rPr>
        <w:t>לאחריני</w:t>
      </w:r>
      <w:proofErr w:type="spellEnd"/>
      <w:r w:rsidRPr="0087285C">
        <w:rPr>
          <w:rFonts w:hint="cs"/>
          <w:sz w:val="24"/>
          <w:szCs w:val="24"/>
          <w:rtl/>
        </w:rPr>
        <w:t xml:space="preserve"> אפשר.</w:t>
      </w:r>
      <w:r w:rsidRPr="0087285C">
        <w:rPr>
          <w:sz w:val="24"/>
          <w:szCs w:val="24"/>
          <w:rtl/>
        </w:rPr>
        <w:br/>
      </w:r>
      <w:r w:rsidRPr="00E15D1A">
        <w:rPr>
          <w:rFonts w:hint="cs"/>
          <w:b/>
          <w:bCs/>
          <w:sz w:val="24"/>
          <w:szCs w:val="24"/>
          <w:rtl/>
        </w:rPr>
        <w:t>התרת בכורות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או ביחיד מומחה [בקי בהלכות בכורות], או בג' הדיוטות.</w:t>
      </w:r>
    </w:p>
    <w:p w:rsidR="0087285C" w:rsidRPr="0087285C" w:rsidRDefault="0087285C" w:rsidP="00FF7355">
      <w:pPr>
        <w:rPr>
          <w:sz w:val="24"/>
          <w:szCs w:val="24"/>
          <w:rtl/>
        </w:rPr>
      </w:pPr>
      <w:r w:rsidRPr="00E15D1A">
        <w:rPr>
          <w:rFonts w:hint="cs"/>
          <w:b/>
          <w:bCs/>
          <w:sz w:val="24"/>
          <w:szCs w:val="24"/>
          <w:rtl/>
        </w:rPr>
        <w:t>דין הרשעים</w:t>
      </w:r>
      <w:r w:rsidRPr="0087285C">
        <w:rPr>
          <w:rFonts w:hint="cs"/>
          <w:sz w:val="24"/>
          <w:szCs w:val="24"/>
          <w:rtl/>
        </w:rPr>
        <w:t xml:space="preserve"> </w:t>
      </w:r>
      <w:r w:rsidRPr="0087285C">
        <w:rPr>
          <w:sz w:val="24"/>
          <w:szCs w:val="24"/>
          <w:rtl/>
        </w:rPr>
        <w:t>–</w:t>
      </w:r>
      <w:r w:rsidRPr="0087285C">
        <w:rPr>
          <w:rFonts w:hint="cs"/>
          <w:sz w:val="24"/>
          <w:szCs w:val="24"/>
          <w:rtl/>
        </w:rPr>
        <w:t xml:space="preserve"> לאחר מיתה </w:t>
      </w:r>
      <w:proofErr w:type="spellStart"/>
      <w:r w:rsidRPr="0087285C">
        <w:rPr>
          <w:rFonts w:hint="cs"/>
          <w:sz w:val="24"/>
          <w:szCs w:val="24"/>
          <w:rtl/>
        </w:rPr>
        <w:t>בגהינום</w:t>
      </w:r>
      <w:proofErr w:type="spellEnd"/>
      <w:r w:rsidRPr="0087285C">
        <w:rPr>
          <w:rFonts w:hint="cs"/>
          <w:sz w:val="24"/>
          <w:szCs w:val="24"/>
          <w:rtl/>
        </w:rPr>
        <w:t xml:space="preserve">, לאחר תחיית המתים </w:t>
      </w:r>
      <w:proofErr w:type="spellStart"/>
      <w:r w:rsidRPr="0087285C">
        <w:rPr>
          <w:rFonts w:hint="cs"/>
          <w:sz w:val="24"/>
          <w:szCs w:val="24"/>
          <w:rtl/>
        </w:rPr>
        <w:t>לרשב"ל</w:t>
      </w:r>
      <w:proofErr w:type="spellEnd"/>
      <w:r w:rsidRPr="0087285C">
        <w:rPr>
          <w:rFonts w:hint="cs"/>
          <w:sz w:val="24"/>
          <w:szCs w:val="24"/>
          <w:rtl/>
        </w:rPr>
        <w:t xml:space="preserve"> ע"י חמה היוצאת </w:t>
      </w:r>
      <w:r w:rsidR="00E15D1A">
        <w:rPr>
          <w:rFonts w:hint="cs"/>
          <w:sz w:val="24"/>
          <w:szCs w:val="24"/>
          <w:rtl/>
        </w:rPr>
        <w:t>מ</w:t>
      </w:r>
      <w:r w:rsidRPr="0087285C">
        <w:rPr>
          <w:rFonts w:hint="cs"/>
          <w:sz w:val="24"/>
          <w:szCs w:val="24"/>
          <w:rtl/>
        </w:rPr>
        <w:t>נרתיקה.</w:t>
      </w:r>
    </w:p>
    <w:p w:rsidR="001867E8" w:rsidRDefault="001867E8" w:rsidP="00FF7355">
      <w:pPr>
        <w:rPr>
          <w:sz w:val="20"/>
          <w:szCs w:val="20"/>
          <w:rtl/>
        </w:rPr>
      </w:pPr>
    </w:p>
    <w:p w:rsidR="00FF7355" w:rsidRPr="002F7C16" w:rsidRDefault="00FF7355" w:rsidP="00FF7355">
      <w:pPr>
        <w:rPr>
          <w:sz w:val="20"/>
          <w:szCs w:val="20"/>
          <w:rtl/>
        </w:rPr>
      </w:pPr>
    </w:p>
    <w:sectPr w:rsidR="00FF7355" w:rsidRPr="002F7C16" w:rsidSect="0004497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4E" w:rsidRDefault="00F72F4E" w:rsidP="00817952">
      <w:pPr>
        <w:spacing w:after="0" w:line="240" w:lineRule="auto"/>
      </w:pPr>
      <w:r>
        <w:separator/>
      </w:r>
    </w:p>
  </w:endnote>
  <w:endnote w:type="continuationSeparator" w:id="0">
    <w:p w:rsidR="00F72F4E" w:rsidRDefault="00F72F4E" w:rsidP="0081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4E" w:rsidRDefault="00F72F4E" w:rsidP="00817952">
      <w:pPr>
        <w:spacing w:after="0" w:line="240" w:lineRule="auto"/>
      </w:pPr>
      <w:r>
        <w:separator/>
      </w:r>
    </w:p>
  </w:footnote>
  <w:footnote w:type="continuationSeparator" w:id="0">
    <w:p w:rsidR="00F72F4E" w:rsidRDefault="00F72F4E" w:rsidP="00817952">
      <w:pPr>
        <w:spacing w:after="0" w:line="240" w:lineRule="auto"/>
      </w:pPr>
      <w:r>
        <w:continuationSeparator/>
      </w:r>
    </w:p>
  </w:footnote>
  <w:footnote w:id="1">
    <w:p w:rsidR="00812678" w:rsidRDefault="00812678" w:rsidP="0024226A">
      <w:pPr>
        <w:pStyle w:val="a4"/>
        <w:jc w:val="both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הזכיר רק אוסר על עצמו, כיון שרצה לומר שאפשר לאסור גם נכסי </w:t>
      </w:r>
      <w:proofErr w:type="spellStart"/>
      <w:r>
        <w:rPr>
          <w:rFonts w:hint="cs"/>
          <w:rtl/>
        </w:rPr>
        <w:t>חבירו</w:t>
      </w:r>
      <w:proofErr w:type="spellEnd"/>
      <w:r>
        <w:rPr>
          <w:rFonts w:hint="cs"/>
          <w:rtl/>
        </w:rPr>
        <w:t xml:space="preserve">, ובזה באמת אין יכול לאסור נכסי </w:t>
      </w:r>
      <w:proofErr w:type="spellStart"/>
      <w:r>
        <w:rPr>
          <w:rFonts w:hint="cs"/>
          <w:rtl/>
        </w:rPr>
        <w:t>חבירו</w:t>
      </w:r>
      <w:proofErr w:type="spellEnd"/>
      <w:r>
        <w:rPr>
          <w:rFonts w:hint="cs"/>
          <w:rtl/>
        </w:rPr>
        <w:t xml:space="preserve"> על אחרים. ובאמת את נכסיו יכול לאסור גם על אחרים, בין בקונם על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, ובין על יחיד. ובאח' האריכו אי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מיסוד אחד, או </w:t>
      </w:r>
      <w:proofErr w:type="spellStart"/>
      <w:r>
        <w:rPr>
          <w:rFonts w:hint="cs"/>
          <w:rtl/>
        </w:rPr>
        <w:t>דאוסר</w:t>
      </w:r>
      <w:proofErr w:type="spellEnd"/>
      <w:r>
        <w:rPr>
          <w:rFonts w:hint="cs"/>
          <w:rtl/>
        </w:rPr>
        <w:t xml:space="preserve"> נכסי עצמו על אחרים הוא דין הנובע מבעלות, ואינו כמו דין איסור נכסי אחרים על עצמו.</w:t>
      </w:r>
    </w:p>
  </w:footnote>
  <w:footnote w:id="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ואין התפסה חלה כשמתפיס בדבר האסור שלא על ידי נדר. ואע"פ שיכול לנדור בלא התפסה כלל, מ"מ כשמתפיס חל רק אם התפיס בדבר </w:t>
      </w:r>
      <w:proofErr w:type="spellStart"/>
      <w:r>
        <w:rPr>
          <w:rFonts w:hint="cs"/>
          <w:rtl/>
        </w:rPr>
        <w:t>הנדור</w:t>
      </w:r>
      <w:proofErr w:type="spellEnd"/>
      <w:r>
        <w:rPr>
          <w:rFonts w:hint="cs"/>
          <w:rtl/>
        </w:rPr>
        <w:t>.</w:t>
      </w:r>
    </w:p>
  </w:footnote>
  <w:footnote w:id="3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ומתבאר </w:t>
      </w:r>
      <w:proofErr w:type="spellStart"/>
      <w:r>
        <w:rPr>
          <w:rFonts w:hint="cs"/>
          <w:rtl/>
        </w:rPr>
        <w:t>מהר"ן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דבלא</w:t>
      </w:r>
      <w:proofErr w:type="spellEnd"/>
      <w:r>
        <w:rPr>
          <w:rFonts w:hint="cs"/>
          <w:rtl/>
        </w:rPr>
        <w:t xml:space="preserve"> התפסה צריך לומר לשון איסור [כגון דבר זה אסור עלי], ובהתפסה אין צריך [וכגון ככר זה עלי כקרבן]. ובראשונים יש דעות שעיקר הנדר בהתפסה, ובלא התפסה מהני מדין יד. ויש דעות שעיקר הנדר הוא בלא התפסה, ואכמ"ל בכל זה.</w:t>
      </w:r>
    </w:p>
  </w:footnote>
  <w:footnote w:id="4">
    <w:p w:rsidR="00812678" w:rsidRDefault="00812678" w:rsidP="0024226A">
      <w:pPr>
        <w:pStyle w:val="a4"/>
        <w:jc w:val="both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כמפורש להלן במשנה י עמ' א'.</w:t>
      </w:r>
    </w:p>
  </w:footnote>
  <w:footnote w:id="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שמא ירצה לומר לה' קרבן, ולא יסיים דבריו ונמצא הוציא שם שמים לבטלה, ולכן הרגילו שלא לומר קרבן.</w:t>
      </w:r>
    </w:p>
  </w:footnote>
  <w:footnote w:id="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דלא גרע לשון חכמים מהסכמת האומות. כך שיטת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>.</w:t>
      </w:r>
    </w:p>
  </w:footnote>
  <w:footnote w:id="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כן ביאר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בשם החכם </w:t>
      </w:r>
      <w:proofErr w:type="spellStart"/>
      <w:r>
        <w:rPr>
          <w:rFonts w:hint="cs"/>
          <w:rtl/>
        </w:rPr>
        <w:t>ריב"ח</w:t>
      </w:r>
      <w:proofErr w:type="spellEnd"/>
      <w:r>
        <w:rPr>
          <w:rFonts w:hint="cs"/>
          <w:rtl/>
        </w:rPr>
        <w:t xml:space="preserve">, שזה החידוש </w:t>
      </w:r>
      <w:proofErr w:type="spellStart"/>
      <w:r>
        <w:rPr>
          <w:rFonts w:hint="cs"/>
          <w:rtl/>
        </w:rPr>
        <w:t>לריו"ח</w:t>
      </w:r>
      <w:proofErr w:type="spellEnd"/>
      <w:r>
        <w:rPr>
          <w:rFonts w:hint="cs"/>
          <w:rtl/>
        </w:rPr>
        <w:t>.</w:t>
      </w:r>
    </w:p>
  </w:footnote>
  <w:footnote w:id="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היינו שלשון חרם משמש לפי עניינו גם לאיסור כנדר, [וכמו </w:t>
      </w:r>
      <w:proofErr w:type="spellStart"/>
      <w:r>
        <w:rPr>
          <w:rFonts w:hint="cs"/>
          <w:rtl/>
        </w:rPr>
        <w:t>שמצינו</w:t>
      </w:r>
      <w:proofErr w:type="spellEnd"/>
      <w:r>
        <w:rPr>
          <w:rFonts w:hint="cs"/>
          <w:rtl/>
        </w:rPr>
        <w:t xml:space="preserve"> בדף </w:t>
      </w:r>
      <w:proofErr w:type="spellStart"/>
      <w:r>
        <w:rPr>
          <w:rFonts w:hint="cs"/>
          <w:rtl/>
        </w:rPr>
        <w:t>מז</w:t>
      </w:r>
      <w:proofErr w:type="spellEnd"/>
      <w:r>
        <w:rPr>
          <w:rFonts w:hint="cs"/>
          <w:rtl/>
        </w:rPr>
        <w:t xml:space="preserve"> הריני עליך חרם או הרי אתה עלי חרם], והיינו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נכסים אלו עלי חרם או חרך. </w:t>
      </w:r>
      <w:proofErr w:type="spellStart"/>
      <w:r>
        <w:rPr>
          <w:rFonts w:hint="cs"/>
          <w:rtl/>
        </w:rPr>
        <w:t>ודלא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כהרא"ש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ותוס</w:t>
      </w:r>
      <w:proofErr w:type="spellEnd"/>
      <w:r>
        <w:rPr>
          <w:rFonts w:hint="cs"/>
          <w:rtl/>
        </w:rPr>
        <w:t xml:space="preserve">' שפירשו </w:t>
      </w:r>
      <w:proofErr w:type="spellStart"/>
      <w:r>
        <w:rPr>
          <w:rFonts w:hint="cs"/>
          <w:rtl/>
        </w:rPr>
        <w:t>דמיירי</w:t>
      </w:r>
      <w:proofErr w:type="spellEnd"/>
      <w:r>
        <w:rPr>
          <w:rFonts w:hint="cs"/>
          <w:rtl/>
        </w:rPr>
        <w:t xml:space="preserve"> בחרמים לגבוה, דהיינו לבדק הבית או </w:t>
      </w:r>
      <w:proofErr w:type="spellStart"/>
      <w:r>
        <w:rPr>
          <w:rFonts w:hint="cs"/>
          <w:rtl/>
        </w:rPr>
        <w:t>לכהנים</w:t>
      </w:r>
      <w:proofErr w:type="spellEnd"/>
      <w:r>
        <w:rPr>
          <w:rFonts w:hint="cs"/>
          <w:rtl/>
        </w:rPr>
        <w:t>.</w:t>
      </w:r>
    </w:p>
  </w:footnote>
  <w:footnote w:id="9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עי' להלן בס"ד </w:t>
      </w:r>
      <w:proofErr w:type="spellStart"/>
      <w:r>
        <w:rPr>
          <w:rFonts w:hint="cs"/>
          <w:rtl/>
        </w:rPr>
        <w:t>דלהר"ן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מיירי</w:t>
      </w:r>
      <w:proofErr w:type="spellEnd"/>
      <w:r>
        <w:rPr>
          <w:rFonts w:hint="cs"/>
          <w:rtl/>
        </w:rPr>
        <w:t xml:space="preserve"> בלא הזכיר שם, </w:t>
      </w:r>
      <w:proofErr w:type="spellStart"/>
      <w:r>
        <w:rPr>
          <w:rFonts w:hint="cs"/>
          <w:rtl/>
        </w:rPr>
        <w:t>דבהזכרת</w:t>
      </w:r>
      <w:proofErr w:type="spellEnd"/>
      <w:r>
        <w:rPr>
          <w:rFonts w:hint="cs"/>
          <w:rtl/>
        </w:rPr>
        <w:t xml:space="preserve"> שם א"צ כלל </w:t>
      </w:r>
      <w:proofErr w:type="spellStart"/>
      <w:r>
        <w:rPr>
          <w:rFonts w:hint="cs"/>
          <w:rtl/>
        </w:rPr>
        <w:t>להכינוי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דשבועה</w:t>
      </w:r>
      <w:proofErr w:type="spellEnd"/>
      <w:r>
        <w:rPr>
          <w:rFonts w:hint="cs"/>
          <w:rtl/>
        </w:rPr>
        <w:t>.</w:t>
      </w:r>
    </w:p>
  </w:footnote>
  <w:footnote w:id="10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 גורסים "שאני" ויש גורסים "שאיני", ויבואר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דף ד עמ' ב'.</w:t>
      </w:r>
    </w:p>
  </w:footnote>
  <w:footnote w:id="1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והיינו אע"פ שלא אמר לא לשון "אסור" ולא התפיס, משלימים דיבורו כאילו אמר אחד משניהם.</w:t>
      </w:r>
    </w:p>
  </w:footnote>
  <w:footnote w:id="1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בדף ז' פי'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דהיינו או מסתפק או נוטה להחמיר. </w:t>
      </w:r>
      <w:proofErr w:type="spellStart"/>
      <w:r>
        <w:rPr>
          <w:rFonts w:hint="cs"/>
          <w:rtl/>
        </w:rPr>
        <w:t>ועי"ש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>.</w:t>
      </w:r>
    </w:p>
  </w:footnote>
  <w:footnote w:id="13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כגון באלוקי ישראל לא </w:t>
      </w:r>
      <w:proofErr w:type="spellStart"/>
      <w:r>
        <w:rPr>
          <w:rFonts w:hint="cs"/>
          <w:rtl/>
        </w:rPr>
        <w:t>מגלינא</w:t>
      </w:r>
      <w:proofErr w:type="spellEnd"/>
      <w:r>
        <w:rPr>
          <w:rFonts w:hint="cs"/>
          <w:rtl/>
        </w:rPr>
        <w:t xml:space="preserve">, או מארי כולא לא </w:t>
      </w:r>
      <w:proofErr w:type="spellStart"/>
      <w:r>
        <w:rPr>
          <w:rFonts w:hint="cs"/>
          <w:rtl/>
        </w:rPr>
        <w:t>טעימנא</w:t>
      </w:r>
      <w:proofErr w:type="spellEnd"/>
      <w:r>
        <w:rPr>
          <w:rFonts w:hint="cs"/>
          <w:rtl/>
        </w:rPr>
        <w:t>.</w:t>
      </w:r>
    </w:p>
  </w:footnote>
  <w:footnote w:id="1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אמנם האח' מיישבים </w:t>
      </w:r>
      <w:proofErr w:type="spellStart"/>
      <w:r>
        <w:rPr>
          <w:rFonts w:hint="cs"/>
          <w:rtl/>
        </w:rPr>
        <w:t>דכוונת</w:t>
      </w:r>
      <w:proofErr w:type="spellEnd"/>
      <w:r>
        <w:rPr>
          <w:rFonts w:hint="cs"/>
          <w:rtl/>
        </w:rPr>
        <w:t xml:space="preserve"> ר"ת כשאחרים יוזמים את השבועה, כמו סוטה על פי כהן, או בעל דין על פי דיינים, ואע"פ שהשבועה באופן שנשבע מפי עצמו. ויש עוד דרכים בישוב ר"ת.</w:t>
      </w:r>
    </w:p>
  </w:footnote>
  <w:footnote w:id="1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הזכיר </w:t>
      </w:r>
      <w:proofErr w:type="spellStart"/>
      <w:r>
        <w:rPr>
          <w:rFonts w:hint="cs"/>
          <w:rtl/>
        </w:rPr>
        <w:t>דבסוטה</w:t>
      </w:r>
      <w:proofErr w:type="spellEnd"/>
      <w:r>
        <w:rPr>
          <w:rFonts w:hint="cs"/>
          <w:rtl/>
        </w:rPr>
        <w:t xml:space="preserve"> אם לא תאמר אמן, לא תיחשב גם מפי אחרים, ולא פירש כוונתו, אי משום שלא אמרה כלום (עי בזה רש"י ורמב"ן ר"פ שבועת העדות) או מטעם אחר (כעין שכ' </w:t>
      </w:r>
      <w:proofErr w:type="spellStart"/>
      <w:r>
        <w:rPr>
          <w:rFonts w:hint="cs"/>
          <w:rtl/>
        </w:rPr>
        <w:t>הרשב"א</w:t>
      </w:r>
      <w:proofErr w:type="spellEnd"/>
      <w:r>
        <w:rPr>
          <w:rFonts w:hint="cs"/>
          <w:rtl/>
        </w:rPr>
        <w:t xml:space="preserve"> שם דלא בכל דבר שייך שאחרים ישביעו).</w:t>
      </w:r>
    </w:p>
  </w:footnote>
  <w:footnote w:id="16">
    <w:p w:rsidR="00812678" w:rsidRDefault="00812678" w:rsidP="00CC52FD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והרא"ש</w:t>
      </w:r>
      <w:proofErr w:type="spellEnd"/>
      <w:r>
        <w:rPr>
          <w:rFonts w:hint="cs"/>
          <w:rtl/>
        </w:rPr>
        <w:t xml:space="preserve"> הוכיח </w:t>
      </w:r>
      <w:proofErr w:type="spellStart"/>
      <w:r>
        <w:rPr>
          <w:rFonts w:hint="cs"/>
          <w:rtl/>
        </w:rPr>
        <w:t>מהסוגיא</w:t>
      </w:r>
      <w:proofErr w:type="spellEnd"/>
      <w:r>
        <w:rPr>
          <w:rFonts w:hint="cs"/>
          <w:rtl/>
        </w:rPr>
        <w:t xml:space="preserve"> דהוי איסור גברא. באח' האריכו בזה הרבה מאד </w:t>
      </w:r>
      <w:proofErr w:type="spellStart"/>
      <w:r>
        <w:rPr>
          <w:rFonts w:hint="cs"/>
          <w:rtl/>
        </w:rPr>
        <w:t>דלהרשב"א</w:t>
      </w:r>
      <w:proofErr w:type="spellEnd"/>
      <w:r>
        <w:rPr>
          <w:rFonts w:hint="cs"/>
          <w:rtl/>
        </w:rPr>
        <w:t xml:space="preserve"> הוי איסור </w:t>
      </w:r>
      <w:proofErr w:type="spellStart"/>
      <w:r>
        <w:rPr>
          <w:rFonts w:hint="cs"/>
          <w:rtl/>
        </w:rPr>
        <w:t>חפצא</w:t>
      </w:r>
      <w:proofErr w:type="spellEnd"/>
      <w:r>
        <w:rPr>
          <w:rFonts w:hint="cs"/>
          <w:rtl/>
        </w:rPr>
        <w:t xml:space="preserve"> וכאילו אסר היין עליו וכן שאר הדברים. ונמשכו בשיטתו </w:t>
      </w:r>
      <w:proofErr w:type="spellStart"/>
      <w:r>
        <w:rPr>
          <w:rFonts w:hint="cs"/>
          <w:rtl/>
        </w:rPr>
        <w:t>המהריב"ל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ומהר"י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באסאן</w:t>
      </w:r>
      <w:proofErr w:type="spellEnd"/>
      <w:r>
        <w:rPr>
          <w:rFonts w:hint="cs"/>
          <w:rtl/>
        </w:rPr>
        <w:t xml:space="preserve">. אבל </w:t>
      </w:r>
      <w:proofErr w:type="spellStart"/>
      <w:r>
        <w:rPr>
          <w:rFonts w:hint="cs"/>
          <w:rtl/>
        </w:rPr>
        <w:t>המהרי"ט</w:t>
      </w:r>
      <w:proofErr w:type="spellEnd"/>
      <w:r>
        <w:rPr>
          <w:rFonts w:hint="cs"/>
          <w:rtl/>
        </w:rPr>
        <w:t xml:space="preserve"> סובר </w:t>
      </w:r>
      <w:proofErr w:type="spellStart"/>
      <w:r>
        <w:rPr>
          <w:rFonts w:hint="cs"/>
          <w:rtl/>
        </w:rPr>
        <w:t>כהרא"ש</w:t>
      </w:r>
      <w:proofErr w:type="spellEnd"/>
      <w:r>
        <w:rPr>
          <w:rFonts w:hint="cs"/>
          <w:rtl/>
        </w:rPr>
        <w:t xml:space="preserve"> ומבאר </w:t>
      </w:r>
      <w:proofErr w:type="spellStart"/>
      <w:r>
        <w:rPr>
          <w:rFonts w:hint="cs"/>
          <w:rtl/>
        </w:rPr>
        <w:t>דמחיל</w:t>
      </w:r>
      <w:proofErr w:type="spellEnd"/>
      <w:r>
        <w:rPr>
          <w:rFonts w:hint="cs"/>
          <w:rtl/>
        </w:rPr>
        <w:t xml:space="preserve"> על עצמו שם וקדושת נזיר, וממילא מתחייב בכל תורת הנזיר, וקדמו אביו </w:t>
      </w:r>
      <w:proofErr w:type="spellStart"/>
      <w:r>
        <w:rPr>
          <w:rFonts w:hint="cs"/>
          <w:rtl/>
        </w:rPr>
        <w:t>המבי"ט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וכעי"ז</w:t>
      </w:r>
      <w:proofErr w:type="spellEnd"/>
      <w:r>
        <w:rPr>
          <w:rFonts w:hint="cs"/>
          <w:rtl/>
        </w:rPr>
        <w:t xml:space="preserve"> עולה מפסק </w:t>
      </w:r>
      <w:proofErr w:type="spellStart"/>
      <w:r>
        <w:rPr>
          <w:rFonts w:hint="cs"/>
          <w:rtl/>
        </w:rPr>
        <w:t>השו"ע</w:t>
      </w:r>
      <w:proofErr w:type="spellEnd"/>
      <w:r>
        <w:rPr>
          <w:rFonts w:hint="cs"/>
          <w:rtl/>
        </w:rPr>
        <w:t xml:space="preserve"> וכמבואר </w:t>
      </w:r>
      <w:proofErr w:type="spellStart"/>
      <w:r>
        <w:rPr>
          <w:rFonts w:hint="cs"/>
          <w:rtl/>
        </w:rPr>
        <w:t>בש"ך</w:t>
      </w:r>
      <w:proofErr w:type="spellEnd"/>
      <w:r>
        <w:rPr>
          <w:rFonts w:hint="cs"/>
          <w:rtl/>
        </w:rPr>
        <w:t>, ואכמ"ל בכל זה.</w:t>
      </w:r>
    </w:p>
  </w:footnote>
  <w:footnote w:id="17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כמו אכילה </w:t>
      </w:r>
      <w:proofErr w:type="spellStart"/>
      <w:r>
        <w:rPr>
          <w:rFonts w:hint="cs"/>
          <w:rtl/>
        </w:rPr>
        <w:t>מככר</w:t>
      </w:r>
      <w:proofErr w:type="spellEnd"/>
      <w:r>
        <w:rPr>
          <w:rFonts w:hint="cs"/>
          <w:rtl/>
        </w:rPr>
        <w:t xml:space="preserve"> זה עלי שבועה.</w:t>
      </w:r>
    </w:p>
  </w:footnote>
  <w:footnote w:id="1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כגון הרי עלי שלא אוכל בשר.</w:t>
      </w:r>
    </w:p>
  </w:footnote>
  <w:footnote w:id="1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ובמקומות שנזכר כן בגמרא, לא דקדקו בלשון.</w:t>
      </w:r>
    </w:p>
  </w:footnote>
  <w:footnote w:id="20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מבואר שם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דגם </w:t>
      </w:r>
      <w:proofErr w:type="spellStart"/>
      <w:r>
        <w:rPr>
          <w:rFonts w:hint="cs"/>
          <w:rtl/>
        </w:rPr>
        <w:t>תי</w:t>
      </w:r>
      <w:proofErr w:type="spellEnd"/>
      <w:r>
        <w:rPr>
          <w:rFonts w:hint="cs"/>
          <w:rtl/>
        </w:rPr>
        <w:t xml:space="preserve">' ב' מודה לזה. </w:t>
      </w:r>
      <w:proofErr w:type="spellStart"/>
      <w:r>
        <w:rPr>
          <w:rFonts w:hint="cs"/>
          <w:rtl/>
        </w:rPr>
        <w:t>ועי"ש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דהתנא</w:t>
      </w:r>
      <w:proofErr w:type="spellEnd"/>
      <w:r>
        <w:rPr>
          <w:rFonts w:hint="cs"/>
          <w:rtl/>
        </w:rPr>
        <w:t xml:space="preserve"> בכוונה שינה, ללמדך שאין בזה משום "ותבחר לשון ערומים", שראוי לדבר בלשון חכמה.</w:t>
      </w:r>
    </w:p>
  </w:footnote>
  <w:footnote w:id="2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דהדרך</w:t>
      </w:r>
      <w:proofErr w:type="spellEnd"/>
      <w:r>
        <w:rPr>
          <w:rFonts w:hint="cs"/>
          <w:rtl/>
        </w:rPr>
        <w:t xml:space="preserve"> לפתוח בדברים היותר פשוטים.</w:t>
      </w:r>
    </w:p>
  </w:footnote>
  <w:footnote w:id="2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שאין </w:t>
      </w:r>
      <w:proofErr w:type="spellStart"/>
      <w:r>
        <w:rPr>
          <w:rFonts w:hint="cs"/>
          <w:rtl/>
        </w:rPr>
        <w:t>דולקין</w:t>
      </w:r>
      <w:proofErr w:type="spellEnd"/>
      <w:r>
        <w:rPr>
          <w:rFonts w:hint="cs"/>
          <w:rtl/>
        </w:rPr>
        <w:t xml:space="preserve"> היטב.</w:t>
      </w:r>
    </w:p>
  </w:footnote>
  <w:footnote w:id="23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והיינו בדבר המוסיף הבל.</w:t>
      </w:r>
    </w:p>
  </w:footnote>
  <w:footnote w:id="2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משום דהוי דרך משא, או דילמא תשלוף להראות ותעביר ד"א.</w:t>
      </w:r>
    </w:p>
  </w:footnote>
  <w:footnote w:id="2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בכוונה תפס כן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נישאה נתחללה ונאסרה אף לאחיו ההדיוט.</w:t>
      </w:r>
    </w:p>
  </w:footnote>
  <w:footnote w:id="2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שיגישנה</w:t>
      </w:r>
      <w:proofErr w:type="spellEnd"/>
      <w:r>
        <w:rPr>
          <w:rFonts w:hint="cs"/>
          <w:rtl/>
        </w:rPr>
        <w:t xml:space="preserve"> הכהן בקרן דרומית מערבית.</w:t>
      </w:r>
    </w:p>
  </w:footnote>
  <w:footnote w:id="27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שכהן מניח ידו תחת יד הבעלים ומניף.</w:t>
      </w:r>
    </w:p>
  </w:footnote>
  <w:footnote w:id="28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שבא אחר נפלים.</w:t>
      </w:r>
    </w:p>
  </w:footnote>
  <w:footnote w:id="2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בעמ' ב' מובא </w:t>
      </w:r>
      <w:proofErr w:type="spellStart"/>
      <w:r>
        <w:rPr>
          <w:rFonts w:hint="cs"/>
          <w:rtl/>
        </w:rPr>
        <w:t>דקי"ל</w:t>
      </w:r>
      <w:proofErr w:type="spellEnd"/>
      <w:r>
        <w:rPr>
          <w:rFonts w:hint="cs"/>
          <w:rtl/>
        </w:rPr>
        <w:t xml:space="preserve"> דרק במאחר ג' רגלים. </w:t>
      </w:r>
    </w:p>
  </w:footnote>
  <w:footnote w:id="30">
    <w:p w:rsidR="00812678" w:rsidRDefault="00812678" w:rsidP="005B3560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נדרי עינוי נפש או בינו לבינה. [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מביא את הפסוק, שם נזכר דרק ביום שמעו]. </w:t>
      </w:r>
      <w:proofErr w:type="spellStart"/>
      <w:r>
        <w:rPr>
          <w:rFonts w:hint="cs"/>
          <w:rtl/>
        </w:rPr>
        <w:t>ובר"ן</w:t>
      </w:r>
      <w:proofErr w:type="spellEnd"/>
      <w:r>
        <w:rPr>
          <w:rFonts w:hint="cs"/>
          <w:rtl/>
        </w:rPr>
        <w:t xml:space="preserve"> שלפנינו כתב זה על בעל לאשתו. אמנם יש </w:t>
      </w:r>
      <w:proofErr w:type="spellStart"/>
      <w:r>
        <w:rPr>
          <w:rFonts w:hint="cs"/>
          <w:rtl/>
        </w:rPr>
        <w:t>גירסאות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דה"ה</w:t>
      </w:r>
      <w:proofErr w:type="spellEnd"/>
      <w:r>
        <w:rPr>
          <w:rFonts w:hint="cs"/>
          <w:rtl/>
        </w:rPr>
        <w:t xml:space="preserve"> באב לבתו, וכמו שהאריך בזה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להלן ס"ח עמ' א'.</w:t>
      </w:r>
    </w:p>
  </w:footnote>
  <w:footnote w:id="3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דלמ"ד</w:t>
      </w:r>
      <w:proofErr w:type="spellEnd"/>
      <w:r>
        <w:rPr>
          <w:rFonts w:hint="cs"/>
          <w:rtl/>
        </w:rPr>
        <w:t xml:space="preserve"> דיברה לא </w:t>
      </w:r>
      <w:proofErr w:type="spellStart"/>
      <w:r>
        <w:rPr>
          <w:rFonts w:hint="cs"/>
          <w:rtl/>
        </w:rPr>
        <w:t>דרשינן</w:t>
      </w:r>
      <w:proofErr w:type="spellEnd"/>
      <w:r>
        <w:rPr>
          <w:rFonts w:hint="cs"/>
          <w:rtl/>
        </w:rPr>
        <w:t xml:space="preserve"> גם אם איכא </w:t>
      </w:r>
      <w:proofErr w:type="spellStart"/>
      <w:r>
        <w:rPr>
          <w:rFonts w:hint="cs"/>
          <w:rtl/>
        </w:rPr>
        <w:t>למידרש</w:t>
      </w:r>
      <w:proofErr w:type="spellEnd"/>
      <w:r>
        <w:rPr>
          <w:rFonts w:hint="cs"/>
          <w:rtl/>
        </w:rPr>
        <w:t>.</w:t>
      </w:r>
    </w:p>
  </w:footnote>
  <w:footnote w:id="32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משום שמקדים שם הפעולה לפני המקור דלא כמורגל.</w:t>
      </w:r>
    </w:p>
  </w:footnote>
  <w:footnote w:id="33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ובזה איירי </w:t>
      </w:r>
      <w:proofErr w:type="spellStart"/>
      <w:r>
        <w:rPr>
          <w:rFonts w:hint="cs"/>
          <w:rtl/>
        </w:rPr>
        <w:t>בסוגיין</w:t>
      </w:r>
      <w:proofErr w:type="spellEnd"/>
      <w:r>
        <w:rPr>
          <w:rFonts w:hint="cs"/>
          <w:rtl/>
        </w:rPr>
        <w:t xml:space="preserve"> אי נזירות חלה על נזירות.</w:t>
      </w:r>
    </w:p>
  </w:footnote>
  <w:footnote w:id="34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למ"ד לא דיברה מפו' להלן </w:t>
      </w:r>
      <w:proofErr w:type="spellStart"/>
      <w:r>
        <w:rPr>
          <w:rFonts w:hint="cs"/>
          <w:rtl/>
        </w:rPr>
        <w:t>דיליף</w:t>
      </w:r>
      <w:proofErr w:type="spellEnd"/>
      <w:r>
        <w:rPr>
          <w:rFonts w:hint="cs"/>
          <w:rtl/>
        </w:rPr>
        <w:t xml:space="preserve"> מנזיר </w:t>
      </w:r>
      <w:proofErr w:type="spellStart"/>
      <w:r>
        <w:rPr>
          <w:rFonts w:hint="cs"/>
          <w:rtl/>
        </w:rPr>
        <w:t>להזיר</w:t>
      </w:r>
      <w:proofErr w:type="spellEnd"/>
      <w:r>
        <w:rPr>
          <w:rFonts w:hint="cs"/>
          <w:rtl/>
        </w:rPr>
        <w:t>, ולמ"ד דיברה צ"ל דלא בעי קרא לזה.</w:t>
      </w:r>
    </w:p>
  </w:footnote>
  <w:footnote w:id="3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כיון </w:t>
      </w:r>
      <w:proofErr w:type="spellStart"/>
      <w:r>
        <w:rPr>
          <w:rFonts w:hint="cs"/>
          <w:rtl/>
        </w:rPr>
        <w:t>דנזיר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להזיר</w:t>
      </w:r>
      <w:proofErr w:type="spellEnd"/>
      <w:r>
        <w:rPr>
          <w:rFonts w:hint="cs"/>
          <w:rtl/>
        </w:rPr>
        <w:t xml:space="preserve"> תפוס ללמד ידות.</w:t>
      </w:r>
    </w:p>
  </w:footnote>
  <w:footnote w:id="3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דלא מסתברא להו לדרוש שני דברים </w:t>
      </w:r>
      <w:proofErr w:type="spellStart"/>
      <w:r>
        <w:rPr>
          <w:rFonts w:hint="cs"/>
          <w:rtl/>
        </w:rPr>
        <w:t>מלהזיר</w:t>
      </w:r>
      <w:proofErr w:type="spellEnd"/>
      <w:r>
        <w:rPr>
          <w:rFonts w:hint="cs"/>
          <w:rtl/>
        </w:rPr>
        <w:t xml:space="preserve">, וגם לא מסתברא להו </w:t>
      </w:r>
      <w:proofErr w:type="spellStart"/>
      <w:r>
        <w:rPr>
          <w:rFonts w:hint="cs"/>
          <w:rtl/>
        </w:rPr>
        <w:t>דבהכרח</w:t>
      </w:r>
      <w:proofErr w:type="spellEnd"/>
      <w:r>
        <w:rPr>
          <w:rFonts w:hint="cs"/>
          <w:rtl/>
        </w:rPr>
        <w:t xml:space="preserve"> שיסבור אין נזירות חלה ע"נ.</w:t>
      </w:r>
    </w:p>
  </w:footnote>
  <w:footnote w:id="3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בגה"ש</w:t>
      </w:r>
      <w:proofErr w:type="spellEnd"/>
      <w:r>
        <w:rPr>
          <w:rFonts w:hint="cs"/>
          <w:rtl/>
        </w:rPr>
        <w:t xml:space="preserve"> תמה איך חל נדר בקום ועשה [ואפי' </w:t>
      </w:r>
      <w:proofErr w:type="spellStart"/>
      <w:r>
        <w:rPr>
          <w:rFonts w:hint="cs"/>
          <w:rtl/>
        </w:rPr>
        <w:t>להסוברים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דמהני</w:t>
      </w:r>
      <w:proofErr w:type="spellEnd"/>
      <w:r>
        <w:rPr>
          <w:rFonts w:hint="cs"/>
          <w:rtl/>
        </w:rPr>
        <w:t xml:space="preserve"> נדר בלשון שבועה]. ובשלמי נדרים הגיה לא אוכל ואכל [ומהני משום נדר בלשון שבועה, או </w:t>
      </w:r>
      <w:proofErr w:type="spellStart"/>
      <w:r>
        <w:rPr>
          <w:rFonts w:hint="cs"/>
          <w:rtl/>
        </w:rPr>
        <w:t>דבאמת</w:t>
      </w:r>
      <w:proofErr w:type="spellEnd"/>
      <w:r>
        <w:rPr>
          <w:rFonts w:hint="cs"/>
          <w:rtl/>
        </w:rPr>
        <w:t xml:space="preserve"> אמר ככר זו עלי].</w:t>
      </w:r>
    </w:p>
  </w:footnote>
  <w:footnote w:id="38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כ'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מוציאים לאו </w:t>
      </w:r>
      <w:proofErr w:type="spellStart"/>
      <w:r>
        <w:rPr>
          <w:rFonts w:hint="cs"/>
          <w:rtl/>
        </w:rPr>
        <w:t>יתירא</w:t>
      </w:r>
      <w:proofErr w:type="spellEnd"/>
      <w:r>
        <w:rPr>
          <w:rFonts w:hint="cs"/>
          <w:rtl/>
        </w:rPr>
        <w:t xml:space="preserve"> מקרא, עדיף לדרוש את המקרא ולא להוסיף לאו, אבל כשיוצא הלאו מהיקש, עובר למסקנה בב' </w:t>
      </w:r>
      <w:proofErr w:type="spellStart"/>
      <w:r>
        <w:rPr>
          <w:rFonts w:hint="cs"/>
          <w:rtl/>
        </w:rPr>
        <w:t>לאוין</w:t>
      </w:r>
      <w:proofErr w:type="spellEnd"/>
      <w:r>
        <w:rPr>
          <w:rFonts w:hint="cs"/>
          <w:rtl/>
        </w:rPr>
        <w:t xml:space="preserve"> אע"ג שההיקש נדרש בלאו הכי לעניינים אחרים.</w:t>
      </w:r>
    </w:p>
  </w:footnote>
  <w:footnote w:id="39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כ"כ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ועי"ש</w:t>
      </w:r>
      <w:proofErr w:type="spellEnd"/>
      <w:r>
        <w:rPr>
          <w:rFonts w:hint="cs"/>
          <w:rtl/>
        </w:rPr>
        <w:t xml:space="preserve"> ביאורו מדוע אין שייך היקש בזה.</w:t>
      </w:r>
    </w:p>
  </w:footnote>
  <w:footnote w:id="40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כ"כ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להלן בתוך הדברים.</w:t>
      </w:r>
    </w:p>
  </w:footnote>
  <w:footnote w:id="4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כיון </w:t>
      </w:r>
      <w:proofErr w:type="spellStart"/>
      <w:r>
        <w:rPr>
          <w:rFonts w:hint="cs"/>
          <w:rtl/>
        </w:rPr>
        <w:t>דתלה</w:t>
      </w:r>
      <w:proofErr w:type="spellEnd"/>
      <w:r>
        <w:rPr>
          <w:rFonts w:hint="cs"/>
          <w:rtl/>
        </w:rPr>
        <w:t xml:space="preserve"> ברצונו, ועדיין אינו רוצה.</w:t>
      </w:r>
    </w:p>
  </w:footnote>
  <w:footnote w:id="42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גם אם האריך ימים וקיבל נזירות וקיימה לאחר זמן.</w:t>
      </w:r>
    </w:p>
  </w:footnote>
  <w:footnote w:id="43">
    <w:p w:rsidR="00812678" w:rsidRDefault="00812678" w:rsidP="00EF519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אכלה ולא מת בעלה מיד, לא עברה איסור.</w:t>
      </w:r>
    </w:p>
  </w:footnote>
  <w:footnote w:id="44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ופשוט </w:t>
      </w:r>
      <w:proofErr w:type="spellStart"/>
      <w:r>
        <w:rPr>
          <w:rFonts w:hint="cs"/>
          <w:rtl/>
        </w:rPr>
        <w:t>דה"ה</w:t>
      </w:r>
      <w:proofErr w:type="spellEnd"/>
      <w:r>
        <w:rPr>
          <w:rFonts w:hint="cs"/>
          <w:rtl/>
        </w:rPr>
        <w:t xml:space="preserve"> גילח. ובמפרשים הביאו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לומר </w:t>
      </w:r>
      <w:proofErr w:type="spellStart"/>
      <w:r>
        <w:rPr>
          <w:rFonts w:hint="cs"/>
          <w:rtl/>
        </w:rPr>
        <w:t>דכוונת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דעל</w:t>
      </w:r>
      <w:proofErr w:type="spellEnd"/>
      <w:r>
        <w:rPr>
          <w:rFonts w:hint="cs"/>
          <w:rtl/>
        </w:rPr>
        <w:t xml:space="preserve"> הטומאה אינו לוקה, </w:t>
      </w:r>
      <w:proofErr w:type="spellStart"/>
      <w:r>
        <w:rPr>
          <w:rFonts w:hint="cs"/>
          <w:rtl/>
        </w:rPr>
        <w:t>דמפורש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להדיא</w:t>
      </w:r>
      <w:proofErr w:type="spellEnd"/>
      <w:r>
        <w:rPr>
          <w:rFonts w:hint="cs"/>
          <w:rtl/>
        </w:rPr>
        <w:t xml:space="preserve"> בברייתא במס' נזיר דלוקה על טומאה ואמרי' התם </w:t>
      </w:r>
      <w:proofErr w:type="spellStart"/>
      <w:r>
        <w:rPr>
          <w:rFonts w:hint="cs"/>
          <w:rtl/>
        </w:rPr>
        <w:t>דלריו"ח</w:t>
      </w:r>
      <w:proofErr w:type="spellEnd"/>
      <w:r>
        <w:rPr>
          <w:rFonts w:hint="cs"/>
          <w:rtl/>
        </w:rPr>
        <w:t xml:space="preserve"> ניחא. </w:t>
      </w:r>
      <w:proofErr w:type="spellStart"/>
      <w:r>
        <w:rPr>
          <w:rFonts w:hint="cs"/>
          <w:rtl/>
        </w:rPr>
        <w:t>וברא"ש</w:t>
      </w:r>
      <w:proofErr w:type="spellEnd"/>
      <w:r>
        <w:rPr>
          <w:rFonts w:hint="cs"/>
          <w:rtl/>
        </w:rPr>
        <w:t xml:space="preserve"> מפרש דלוקה על הטומאה, וכתב בת"א </w:t>
      </w:r>
      <w:proofErr w:type="spellStart"/>
      <w:r>
        <w:rPr>
          <w:rFonts w:hint="cs"/>
          <w:rtl/>
        </w:rPr>
        <w:t>דזה</w:t>
      </w:r>
      <w:proofErr w:type="spellEnd"/>
      <w:r>
        <w:rPr>
          <w:rFonts w:hint="cs"/>
          <w:rtl/>
        </w:rPr>
        <w:t xml:space="preserve"> רק למ"ד </w:t>
      </w:r>
      <w:proofErr w:type="spellStart"/>
      <w:r>
        <w:rPr>
          <w:rFonts w:hint="cs"/>
          <w:rtl/>
        </w:rPr>
        <w:t>לוקין</w:t>
      </w:r>
      <w:proofErr w:type="spellEnd"/>
      <w:r>
        <w:rPr>
          <w:rFonts w:hint="cs"/>
          <w:rtl/>
        </w:rPr>
        <w:t xml:space="preserve"> על לאו </w:t>
      </w:r>
      <w:proofErr w:type="spellStart"/>
      <w:r>
        <w:rPr>
          <w:rFonts w:hint="cs"/>
          <w:rtl/>
        </w:rPr>
        <w:t>שאב"מ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ובת"ב</w:t>
      </w:r>
      <w:proofErr w:type="spellEnd"/>
      <w:r>
        <w:rPr>
          <w:rFonts w:hint="cs"/>
          <w:rtl/>
        </w:rPr>
        <w:t xml:space="preserve"> דלא לקי ממש והכוונה </w:t>
      </w:r>
      <w:proofErr w:type="spellStart"/>
      <w:r>
        <w:rPr>
          <w:rFonts w:hint="cs"/>
          <w:rtl/>
        </w:rPr>
        <w:t>דזה</w:t>
      </w:r>
      <w:proofErr w:type="spellEnd"/>
      <w:r>
        <w:rPr>
          <w:rFonts w:hint="cs"/>
          <w:rtl/>
        </w:rPr>
        <w:t xml:space="preserve"> איסור מלקות. </w:t>
      </w:r>
      <w:proofErr w:type="spellStart"/>
      <w:r>
        <w:rPr>
          <w:rFonts w:hint="cs"/>
          <w:rtl/>
        </w:rPr>
        <w:t>ובתוס</w:t>
      </w:r>
      <w:proofErr w:type="spellEnd"/>
      <w:r>
        <w:rPr>
          <w:rFonts w:hint="cs"/>
          <w:rtl/>
        </w:rPr>
        <w:t xml:space="preserve">' נזיר כתבו </w:t>
      </w:r>
      <w:proofErr w:type="spellStart"/>
      <w:r>
        <w:rPr>
          <w:rFonts w:hint="cs"/>
          <w:rtl/>
        </w:rPr>
        <w:t>דנחשב</w:t>
      </w:r>
      <w:proofErr w:type="spellEnd"/>
      <w:r>
        <w:rPr>
          <w:rFonts w:hint="cs"/>
          <w:rtl/>
        </w:rPr>
        <w:t xml:space="preserve"> מעשה הא דאינו יוצא, ודנו האח' בכוונתם.</w:t>
      </w:r>
    </w:p>
  </w:footnote>
  <w:footnote w:id="45">
    <w:p w:rsidR="00812678" w:rsidRDefault="00812678" w:rsidP="00937B4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לרש"י במס' נזיר צריך קבלה קטנה, וכ"ש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לוקה כלל. </w:t>
      </w:r>
      <w:proofErr w:type="spellStart"/>
      <w:r>
        <w:rPr>
          <w:rFonts w:hint="cs"/>
          <w:rtl/>
        </w:rPr>
        <w:t>להר"ן</w:t>
      </w:r>
      <w:proofErr w:type="spellEnd"/>
      <w:r>
        <w:rPr>
          <w:rFonts w:hint="cs"/>
          <w:rtl/>
        </w:rPr>
        <w:t xml:space="preserve"> א"צ קבלה כלל, ומ"מ אין לוקה. </w:t>
      </w:r>
      <w:proofErr w:type="spellStart"/>
      <w:r>
        <w:rPr>
          <w:rFonts w:hint="cs"/>
          <w:rtl/>
        </w:rPr>
        <w:t>ולתוס</w:t>
      </w:r>
      <w:proofErr w:type="spellEnd"/>
      <w:r>
        <w:rPr>
          <w:rFonts w:hint="cs"/>
          <w:rtl/>
        </w:rPr>
        <w:t xml:space="preserve">' כאן ובנזיר לוקה </w:t>
      </w:r>
      <w:proofErr w:type="spellStart"/>
      <w:r>
        <w:rPr>
          <w:rFonts w:hint="cs"/>
          <w:rtl/>
        </w:rPr>
        <w:t>לר"ל</w:t>
      </w:r>
      <w:proofErr w:type="spellEnd"/>
      <w:r>
        <w:rPr>
          <w:rFonts w:hint="cs"/>
          <w:rtl/>
        </w:rPr>
        <w:t xml:space="preserve"> על יין ותגלחת, ופליגי רק במלקות </w:t>
      </w:r>
      <w:proofErr w:type="spellStart"/>
      <w:r>
        <w:rPr>
          <w:rFonts w:hint="cs"/>
          <w:rtl/>
        </w:rPr>
        <w:t>דטומאה</w:t>
      </w:r>
      <w:proofErr w:type="spellEnd"/>
      <w:r>
        <w:rPr>
          <w:rFonts w:hint="cs"/>
          <w:rtl/>
        </w:rPr>
        <w:t>. (ראה בכל זה במרן רי"ז הלכות נזירות אחרי פ"ד).</w:t>
      </w:r>
    </w:p>
  </w:footnote>
  <w:footnote w:id="46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מלבד שני </w:t>
      </w:r>
      <w:proofErr w:type="spellStart"/>
      <w:r>
        <w:rPr>
          <w:rFonts w:hint="cs"/>
          <w:rtl/>
        </w:rPr>
        <w:t>הלאוין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דטומאה</w:t>
      </w:r>
      <w:proofErr w:type="spellEnd"/>
      <w:r>
        <w:rPr>
          <w:rFonts w:hint="cs"/>
          <w:rtl/>
        </w:rPr>
        <w:t xml:space="preserve">. והימים הראשונים יפלו. לשון הגמרא "עובר", </w:t>
      </w:r>
      <w:proofErr w:type="spellStart"/>
      <w:r>
        <w:rPr>
          <w:rFonts w:hint="cs"/>
          <w:rtl/>
        </w:rPr>
        <w:t>ובר"ן</w:t>
      </w:r>
      <w:proofErr w:type="spellEnd"/>
      <w:r>
        <w:rPr>
          <w:rFonts w:hint="cs"/>
          <w:rtl/>
        </w:rPr>
        <w:t xml:space="preserve"> מפורש דלוקה. וברמב"ם כתב דלוקה ארבע, ב' </w:t>
      </w:r>
      <w:proofErr w:type="spellStart"/>
      <w:r>
        <w:rPr>
          <w:rFonts w:hint="cs"/>
          <w:rtl/>
        </w:rPr>
        <w:t>דטומאה</w:t>
      </w:r>
      <w:proofErr w:type="spellEnd"/>
      <w:r>
        <w:rPr>
          <w:rFonts w:hint="cs"/>
          <w:rtl/>
        </w:rPr>
        <w:t xml:space="preserve">, בל יחל ובל תאחר. ובאח' האריכו מדוע </w:t>
      </w:r>
      <w:proofErr w:type="spellStart"/>
      <w:r>
        <w:rPr>
          <w:rFonts w:hint="cs"/>
          <w:rtl/>
        </w:rPr>
        <w:t>הב"ת</w:t>
      </w:r>
      <w:proofErr w:type="spellEnd"/>
      <w:r>
        <w:rPr>
          <w:rFonts w:hint="cs"/>
          <w:rtl/>
        </w:rPr>
        <w:t xml:space="preserve"> נחשב יש בו מעשה.</w:t>
      </w:r>
    </w:p>
  </w:footnote>
  <w:footnote w:id="4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מתוס</w:t>
      </w:r>
      <w:proofErr w:type="spellEnd"/>
      <w:r>
        <w:rPr>
          <w:rFonts w:hint="cs"/>
          <w:rtl/>
        </w:rPr>
        <w:t xml:space="preserve">' משמע </w:t>
      </w:r>
      <w:proofErr w:type="spellStart"/>
      <w:r>
        <w:rPr>
          <w:rFonts w:hint="cs"/>
          <w:rtl/>
        </w:rPr>
        <w:t>דעובר</w:t>
      </w:r>
      <w:proofErr w:type="spellEnd"/>
      <w:r>
        <w:rPr>
          <w:rFonts w:hint="cs"/>
          <w:rtl/>
        </w:rPr>
        <w:t xml:space="preserve"> מיד. ועי' </w:t>
      </w:r>
      <w:proofErr w:type="spellStart"/>
      <w:r>
        <w:rPr>
          <w:rFonts w:hint="cs"/>
          <w:rtl/>
        </w:rPr>
        <w:t>בזכרון</w:t>
      </w:r>
      <w:proofErr w:type="spellEnd"/>
      <w:r>
        <w:rPr>
          <w:rFonts w:hint="cs"/>
          <w:rtl/>
        </w:rPr>
        <w:t xml:space="preserve"> שמואל סי' נ"ד לבאר יסוד </w:t>
      </w:r>
      <w:proofErr w:type="spellStart"/>
      <w:r>
        <w:rPr>
          <w:rFonts w:hint="cs"/>
          <w:rtl/>
        </w:rPr>
        <w:t>פלוגתתם</w:t>
      </w:r>
      <w:proofErr w:type="spellEnd"/>
      <w:r>
        <w:rPr>
          <w:rFonts w:hint="cs"/>
          <w:rtl/>
        </w:rPr>
        <w:t>.</w:t>
      </w:r>
    </w:p>
  </w:footnote>
  <w:footnote w:id="4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עי'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מאי </w:t>
      </w:r>
      <w:proofErr w:type="spellStart"/>
      <w:r>
        <w:rPr>
          <w:rFonts w:hint="cs"/>
          <w:rtl/>
        </w:rPr>
        <w:t>חידושא</w:t>
      </w:r>
      <w:proofErr w:type="spellEnd"/>
      <w:r>
        <w:rPr>
          <w:rFonts w:hint="cs"/>
          <w:rtl/>
        </w:rPr>
        <w:t xml:space="preserve"> בב' אופנים.</w:t>
      </w:r>
    </w:p>
  </w:footnote>
  <w:footnote w:id="4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דהיינו חטאת הבאה על חטא, והוא לא חטא באותו חטא.</w:t>
      </w:r>
    </w:p>
  </w:footnote>
  <w:footnote w:id="50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ואפילו למ"ד נזיר חוטא הוא, אינו חוטא גמור.</w:t>
      </w:r>
    </w:p>
  </w:footnote>
  <w:footnote w:id="51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ואפי' </w:t>
      </w:r>
      <w:proofErr w:type="spellStart"/>
      <w:r>
        <w:rPr>
          <w:rFonts w:hint="cs"/>
          <w:rtl/>
        </w:rPr>
        <w:t>לר"ש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חוטאת היא שנשבעת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', מ"מ הרי חייבת גם ביודעת שלא נשבעה, ועיקר קרבנה אינו על חטא.</w:t>
      </w:r>
    </w:p>
  </w:footnote>
  <w:footnote w:id="5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אכילת </w:t>
      </w:r>
      <w:proofErr w:type="spellStart"/>
      <w:r>
        <w:rPr>
          <w:rFonts w:hint="cs"/>
          <w:rtl/>
        </w:rPr>
        <w:t>כהנים</w:t>
      </w:r>
      <w:proofErr w:type="spellEnd"/>
      <w:r>
        <w:rPr>
          <w:rFonts w:hint="cs"/>
          <w:rtl/>
        </w:rPr>
        <w:t xml:space="preserve"> את חלקם, מצוה היא. וידוע </w:t>
      </w:r>
      <w:proofErr w:type="spellStart"/>
      <w:r>
        <w:rPr>
          <w:rFonts w:hint="cs"/>
          <w:rtl/>
        </w:rPr>
        <w:t>שהמנ"ח</w:t>
      </w:r>
      <w:proofErr w:type="spellEnd"/>
      <w:r>
        <w:rPr>
          <w:rFonts w:hint="cs"/>
          <w:rtl/>
        </w:rPr>
        <w:t xml:space="preserve"> [ק"ב] דן באכילת חלק הבעלים. ורצה לדייק </w:t>
      </w:r>
      <w:proofErr w:type="spellStart"/>
      <w:r>
        <w:rPr>
          <w:rFonts w:hint="cs"/>
          <w:rtl/>
        </w:rPr>
        <w:t>מהר"ן</w:t>
      </w:r>
      <w:proofErr w:type="spellEnd"/>
      <w:r>
        <w:rPr>
          <w:rFonts w:hint="cs"/>
          <w:rtl/>
        </w:rPr>
        <w:t xml:space="preserve"> שנקט פסח, </w:t>
      </w:r>
      <w:proofErr w:type="spellStart"/>
      <w:r>
        <w:rPr>
          <w:rFonts w:hint="cs"/>
          <w:rtl/>
        </w:rPr>
        <w:t>דס"ל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דבחלק</w:t>
      </w:r>
      <w:proofErr w:type="spellEnd"/>
      <w:r>
        <w:rPr>
          <w:rFonts w:hint="cs"/>
          <w:rtl/>
        </w:rPr>
        <w:t xml:space="preserve"> בעלים בשלמים אין מצוה. ולעומתו </w:t>
      </w:r>
      <w:proofErr w:type="spellStart"/>
      <w:r>
        <w:rPr>
          <w:rFonts w:hint="cs"/>
          <w:rtl/>
        </w:rPr>
        <w:t>מהרא"ש</w:t>
      </w:r>
      <w:proofErr w:type="spellEnd"/>
      <w:r>
        <w:rPr>
          <w:rFonts w:hint="cs"/>
          <w:rtl/>
        </w:rPr>
        <w:t xml:space="preserve"> משמע </w:t>
      </w:r>
      <w:proofErr w:type="spellStart"/>
      <w:r>
        <w:rPr>
          <w:rFonts w:hint="cs"/>
          <w:rtl/>
        </w:rPr>
        <w:t>דמצוה</w:t>
      </w:r>
      <w:proofErr w:type="spellEnd"/>
      <w:r>
        <w:rPr>
          <w:rFonts w:hint="cs"/>
          <w:rtl/>
        </w:rPr>
        <w:t xml:space="preserve"> בכל חלק הבעלים. ואכמ"ל בזה. וידוע נידון הבית הלוי [</w:t>
      </w:r>
      <w:proofErr w:type="spellStart"/>
      <w:r>
        <w:rPr>
          <w:rFonts w:hint="cs"/>
          <w:rtl/>
        </w:rPr>
        <w:t>ג,נא</w:t>
      </w:r>
      <w:proofErr w:type="spellEnd"/>
      <w:r>
        <w:rPr>
          <w:rFonts w:hint="cs"/>
          <w:rtl/>
        </w:rPr>
        <w:t xml:space="preserve">] </w:t>
      </w:r>
      <w:proofErr w:type="spellStart"/>
      <w:r>
        <w:rPr>
          <w:rFonts w:hint="cs"/>
          <w:rtl/>
        </w:rPr>
        <w:t>דמצות</w:t>
      </w:r>
      <w:proofErr w:type="spellEnd"/>
      <w:r>
        <w:rPr>
          <w:rFonts w:hint="cs"/>
          <w:rtl/>
        </w:rPr>
        <w:t xml:space="preserve"> אכילת קדשים היא דין </w:t>
      </w:r>
      <w:proofErr w:type="spellStart"/>
      <w:r>
        <w:rPr>
          <w:rFonts w:hint="cs"/>
          <w:rtl/>
        </w:rPr>
        <w:t>בחפצא</w:t>
      </w:r>
      <w:proofErr w:type="spellEnd"/>
      <w:r>
        <w:rPr>
          <w:rFonts w:hint="cs"/>
          <w:rtl/>
        </w:rPr>
        <w:t xml:space="preserve"> שייאכל ולא </w:t>
      </w:r>
      <w:proofErr w:type="spellStart"/>
      <w:r>
        <w:rPr>
          <w:rFonts w:hint="cs"/>
          <w:rtl/>
        </w:rPr>
        <w:t>בגברא</w:t>
      </w:r>
      <w:proofErr w:type="spellEnd"/>
      <w:r>
        <w:rPr>
          <w:rFonts w:hint="cs"/>
          <w:rtl/>
        </w:rPr>
        <w:t xml:space="preserve">, ולכן אין בזה שיעור כזית. </w:t>
      </w:r>
    </w:p>
  </w:footnote>
  <w:footnote w:id="53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באו"ש (נדרים </w:t>
      </w:r>
      <w:proofErr w:type="spellStart"/>
      <w:r>
        <w:rPr>
          <w:rFonts w:hint="cs"/>
          <w:rtl/>
        </w:rPr>
        <w:t>יב,יט</w:t>
      </w:r>
      <w:proofErr w:type="spellEnd"/>
      <w:r>
        <w:rPr>
          <w:rFonts w:hint="cs"/>
          <w:rtl/>
        </w:rPr>
        <w:t xml:space="preserve">) כתב דיש צד </w:t>
      </w:r>
      <w:proofErr w:type="spellStart"/>
      <w:r>
        <w:rPr>
          <w:rFonts w:hint="cs"/>
          <w:rtl/>
        </w:rPr>
        <w:t>דבנדר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מיגז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גייז</w:t>
      </w:r>
      <w:proofErr w:type="spellEnd"/>
      <w:r>
        <w:rPr>
          <w:rFonts w:hint="cs"/>
          <w:rtl/>
        </w:rPr>
        <w:t xml:space="preserve"> הבעל מכאן ולהבא, אבל בנזירות יש הכרח לעקור למפרע, וזאת א"א ללמוד במ"מ מנדרים וצריך </w:t>
      </w:r>
      <w:proofErr w:type="spellStart"/>
      <w:r>
        <w:rPr>
          <w:rFonts w:hint="cs"/>
          <w:rtl/>
        </w:rPr>
        <w:t>להיקישא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עי"ש</w:t>
      </w:r>
      <w:proofErr w:type="spellEnd"/>
      <w:r>
        <w:rPr>
          <w:rFonts w:hint="cs"/>
          <w:rtl/>
        </w:rPr>
        <w:t xml:space="preserve"> שמבאר בזה את כוונת הגמרא </w:t>
      </w:r>
      <w:proofErr w:type="spellStart"/>
      <w:r>
        <w:rPr>
          <w:rFonts w:hint="cs"/>
          <w:rtl/>
        </w:rPr>
        <w:t>בענין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הקיצותא</w:t>
      </w:r>
      <w:proofErr w:type="spellEnd"/>
      <w:r>
        <w:rPr>
          <w:rFonts w:hint="cs"/>
          <w:rtl/>
        </w:rPr>
        <w:t>.</w:t>
      </w:r>
    </w:p>
  </w:footnote>
  <w:footnote w:id="54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בין בנדרי הקדש (</w:t>
      </w:r>
      <w:proofErr w:type="spellStart"/>
      <w:r>
        <w:rPr>
          <w:rFonts w:hint="cs"/>
          <w:rtl/>
        </w:rPr>
        <w:t>דחל</w:t>
      </w:r>
      <w:proofErr w:type="spellEnd"/>
      <w:r>
        <w:rPr>
          <w:rFonts w:hint="cs"/>
          <w:rtl/>
        </w:rPr>
        <w:t xml:space="preserve"> קדושה ולא פקעה) ובין בנדרי איסור.</w:t>
      </w:r>
    </w:p>
  </w:footnote>
  <w:footnote w:id="55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וראה </w:t>
      </w:r>
      <w:proofErr w:type="spellStart"/>
      <w:r>
        <w:rPr>
          <w:rFonts w:hint="cs"/>
          <w:rtl/>
        </w:rPr>
        <w:t>בגה"ש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ומהר"ב</w:t>
      </w:r>
      <w:proofErr w:type="spellEnd"/>
      <w:r>
        <w:rPr>
          <w:rFonts w:hint="cs"/>
          <w:rtl/>
        </w:rPr>
        <w:t xml:space="preserve"> שציינו </w:t>
      </w:r>
      <w:proofErr w:type="spellStart"/>
      <w:r>
        <w:rPr>
          <w:rFonts w:hint="cs"/>
          <w:rtl/>
        </w:rPr>
        <w:t>למשנ"ל</w:t>
      </w:r>
      <w:proofErr w:type="spellEnd"/>
      <w:r>
        <w:rPr>
          <w:rFonts w:hint="cs"/>
          <w:rtl/>
        </w:rPr>
        <w:t xml:space="preserve"> שדן בזה.</w:t>
      </w:r>
    </w:p>
  </w:footnote>
  <w:footnote w:id="5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וכן </w:t>
      </w:r>
      <w:proofErr w:type="spellStart"/>
      <w:r>
        <w:rPr>
          <w:rFonts w:hint="cs"/>
          <w:rtl/>
        </w:rPr>
        <w:t>מרוחקני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ומופרשני</w:t>
      </w:r>
      <w:proofErr w:type="spellEnd"/>
      <w:r>
        <w:rPr>
          <w:rFonts w:hint="cs"/>
          <w:rtl/>
        </w:rPr>
        <w:t xml:space="preserve"> במקום מודרני, או שאני טועם במקום שאני אוכל.</w:t>
      </w:r>
    </w:p>
  </w:footnote>
  <w:footnote w:id="5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ואין לפרש שאני אוכל, שאוכל, </w:t>
      </w:r>
      <w:proofErr w:type="spellStart"/>
      <w:r>
        <w:rPr>
          <w:rFonts w:hint="cs"/>
          <w:rtl/>
        </w:rPr>
        <w:t>דמשמע</w:t>
      </w:r>
      <w:proofErr w:type="spellEnd"/>
      <w:r>
        <w:rPr>
          <w:rFonts w:hint="cs"/>
          <w:rtl/>
        </w:rPr>
        <w:t xml:space="preserve"> שמדבר על </w:t>
      </w:r>
      <w:proofErr w:type="spellStart"/>
      <w:r>
        <w:rPr>
          <w:rFonts w:hint="cs"/>
          <w:rtl/>
        </w:rPr>
        <w:t>החפצא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דהאוכל</w:t>
      </w:r>
      <w:proofErr w:type="spellEnd"/>
      <w:r>
        <w:rPr>
          <w:rFonts w:hint="cs"/>
          <w:rtl/>
        </w:rPr>
        <w:t>. ובאמת אם אמר רק "אוכל לך", אין זה נדר.</w:t>
      </w:r>
    </w:p>
  </w:footnote>
  <w:footnote w:id="58">
    <w:p w:rsidR="00812678" w:rsidRDefault="00812678" w:rsidP="00546D5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והיינו כשיטת הרמב"ן, וכבר עמדו דכאן נראה </w:t>
      </w:r>
      <w:proofErr w:type="spellStart"/>
      <w:r>
        <w:rPr>
          <w:rFonts w:hint="cs"/>
          <w:rtl/>
        </w:rPr>
        <w:t>דהר"ן</w:t>
      </w:r>
      <w:proofErr w:type="spellEnd"/>
      <w:r>
        <w:rPr>
          <w:rFonts w:hint="cs"/>
          <w:rtl/>
        </w:rPr>
        <w:t xml:space="preserve"> מסכים לזה ולעיל נראה </w:t>
      </w:r>
      <w:proofErr w:type="spellStart"/>
      <w:r>
        <w:rPr>
          <w:rFonts w:hint="cs"/>
          <w:rtl/>
        </w:rPr>
        <w:t>דחולק</w:t>
      </w:r>
      <w:proofErr w:type="spellEnd"/>
      <w:r>
        <w:rPr>
          <w:rFonts w:hint="cs"/>
          <w:rtl/>
        </w:rPr>
        <w:t xml:space="preserve"> על זה וסובר דלא חל כלל. [ובפשטות כוונתו כאן </w:t>
      </w:r>
      <w:proofErr w:type="spellStart"/>
      <w:r>
        <w:rPr>
          <w:rFonts w:hint="cs"/>
          <w:rtl/>
        </w:rPr>
        <w:t>דעכצ"ל</w:t>
      </w:r>
      <w:proofErr w:type="spellEnd"/>
      <w:r>
        <w:rPr>
          <w:rFonts w:hint="cs"/>
          <w:rtl/>
        </w:rPr>
        <w:t xml:space="preserve"> כן רק </w:t>
      </w:r>
      <w:proofErr w:type="spellStart"/>
      <w:r>
        <w:rPr>
          <w:rFonts w:hint="cs"/>
          <w:rtl/>
        </w:rPr>
        <w:t>להגירסא</w:t>
      </w:r>
      <w:proofErr w:type="spellEnd"/>
      <w:r>
        <w:rPr>
          <w:rFonts w:hint="cs"/>
          <w:rtl/>
        </w:rPr>
        <w:t xml:space="preserve"> "שאיני", וביותר </w:t>
      </w:r>
      <w:proofErr w:type="spellStart"/>
      <w:r>
        <w:rPr>
          <w:rFonts w:hint="cs"/>
          <w:rtl/>
        </w:rPr>
        <w:t>דזה</w:t>
      </w:r>
      <w:proofErr w:type="spellEnd"/>
      <w:r>
        <w:rPr>
          <w:rFonts w:hint="cs"/>
          <w:rtl/>
        </w:rPr>
        <w:t xml:space="preserve"> מוכרח רק </w:t>
      </w:r>
      <w:proofErr w:type="spellStart"/>
      <w:r>
        <w:rPr>
          <w:rFonts w:hint="cs"/>
          <w:rtl/>
        </w:rPr>
        <w:t>להמקשה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דמתני</w:t>
      </w:r>
      <w:proofErr w:type="spellEnd"/>
      <w:r>
        <w:rPr>
          <w:rFonts w:hint="cs"/>
          <w:rtl/>
        </w:rPr>
        <w:t xml:space="preserve">' מילי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ותני לה מדין יד לנדר, אבל לשמואל מתני' </w:t>
      </w:r>
      <w:proofErr w:type="spellStart"/>
      <w:r>
        <w:rPr>
          <w:rFonts w:hint="cs"/>
          <w:rtl/>
        </w:rPr>
        <w:t>דאיירי</w:t>
      </w:r>
      <w:proofErr w:type="spellEnd"/>
      <w:r>
        <w:rPr>
          <w:rFonts w:hint="cs"/>
          <w:rtl/>
        </w:rPr>
        <w:t xml:space="preserve"> בידות נדרים לא איירי בזה, וברייתא איירי בלא קונם </w:t>
      </w:r>
      <w:proofErr w:type="spellStart"/>
      <w:r>
        <w:rPr>
          <w:rFonts w:hint="cs"/>
          <w:rtl/>
        </w:rPr>
        <w:t>והוי</w:t>
      </w:r>
      <w:proofErr w:type="spellEnd"/>
      <w:r>
        <w:rPr>
          <w:rFonts w:hint="cs"/>
          <w:rtl/>
        </w:rPr>
        <w:t xml:space="preserve"> באמת יד לשבועה. וגם יתכן דאף הגורסים שאיני הוא רק במשנה ולא בברייתא. והבן].</w:t>
      </w:r>
    </w:p>
  </w:footnote>
  <w:footnote w:id="59">
    <w:p w:rsidR="00812678" w:rsidRDefault="00812678" w:rsidP="009B1927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דהיינו במסיים שאני אוכל לך, אין זה יד אלא נדר שלם, וגם ברור שהכוונה רק </w:t>
      </w:r>
      <w:proofErr w:type="spellStart"/>
      <w:r>
        <w:rPr>
          <w:rFonts w:hint="cs"/>
          <w:rtl/>
        </w:rPr>
        <w:t>להנודר</w:t>
      </w:r>
      <w:proofErr w:type="spellEnd"/>
      <w:r>
        <w:rPr>
          <w:rFonts w:hint="cs"/>
          <w:rtl/>
        </w:rPr>
        <w:t xml:space="preserve">. ומודרני הוא אסור למ"ד יד </w:t>
      </w:r>
      <w:proofErr w:type="spellStart"/>
      <w:r>
        <w:rPr>
          <w:rFonts w:hint="cs"/>
          <w:rtl/>
        </w:rPr>
        <w:t>שא"מ</w:t>
      </w:r>
      <w:proofErr w:type="spellEnd"/>
      <w:r>
        <w:rPr>
          <w:rFonts w:hint="cs"/>
          <w:rtl/>
        </w:rPr>
        <w:t xml:space="preserve"> הוי יד, ואין לזה סתירה, אלא דלא משמע הכי לישנא </w:t>
      </w:r>
      <w:proofErr w:type="spellStart"/>
      <w:r>
        <w:rPr>
          <w:rFonts w:hint="cs"/>
          <w:rtl/>
        </w:rPr>
        <w:t>דשמואל</w:t>
      </w:r>
      <w:proofErr w:type="spellEnd"/>
      <w:r>
        <w:rPr>
          <w:rFonts w:hint="cs"/>
          <w:rtl/>
        </w:rPr>
        <w:t xml:space="preserve"> שלזה כוונתו, ולמסקנה </w:t>
      </w:r>
      <w:proofErr w:type="spellStart"/>
      <w:r>
        <w:rPr>
          <w:rFonts w:hint="cs"/>
          <w:rtl/>
        </w:rPr>
        <w:t>ס"ל</w:t>
      </w:r>
      <w:proofErr w:type="spellEnd"/>
      <w:r>
        <w:rPr>
          <w:rFonts w:hint="cs"/>
          <w:rtl/>
        </w:rPr>
        <w:t xml:space="preserve"> לשמואל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שא"מ</w:t>
      </w:r>
      <w:proofErr w:type="spellEnd"/>
      <w:r>
        <w:rPr>
          <w:rFonts w:hint="cs"/>
          <w:rtl/>
        </w:rPr>
        <w:t xml:space="preserve"> ל"ה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ומותר </w:t>
      </w:r>
      <w:proofErr w:type="spellStart"/>
      <w:r>
        <w:rPr>
          <w:rFonts w:hint="cs"/>
          <w:rtl/>
        </w:rPr>
        <w:t>וכדלהלן</w:t>
      </w:r>
      <w:proofErr w:type="spellEnd"/>
      <w:r>
        <w:rPr>
          <w:rFonts w:hint="cs"/>
          <w:rtl/>
        </w:rPr>
        <w:t xml:space="preserve">. וגם החידוש </w:t>
      </w:r>
      <w:proofErr w:type="spellStart"/>
      <w:r>
        <w:rPr>
          <w:rFonts w:hint="cs"/>
          <w:rtl/>
        </w:rPr>
        <w:t>דמודר</w:t>
      </w:r>
      <w:proofErr w:type="spellEnd"/>
      <w:r>
        <w:rPr>
          <w:rFonts w:hint="cs"/>
          <w:rtl/>
        </w:rPr>
        <w:t xml:space="preserve"> אני לך (למ"ד הוי יד) שניהם </w:t>
      </w:r>
      <w:proofErr w:type="spellStart"/>
      <w:r>
        <w:rPr>
          <w:rFonts w:hint="cs"/>
          <w:rtl/>
        </w:rPr>
        <w:t>אסורין</w:t>
      </w:r>
      <w:proofErr w:type="spellEnd"/>
      <w:r>
        <w:rPr>
          <w:rFonts w:hint="cs"/>
          <w:rtl/>
        </w:rPr>
        <w:t xml:space="preserve">, יתכן שזה נשאר גם למסקנה, כן משמע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בעמ' ב'. </w:t>
      </w:r>
      <w:proofErr w:type="spellStart"/>
      <w:r>
        <w:rPr>
          <w:rFonts w:hint="cs"/>
          <w:rtl/>
        </w:rPr>
        <w:t>ועי"ש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 ד"ה </w:t>
      </w:r>
      <w:proofErr w:type="spellStart"/>
      <w:r>
        <w:rPr>
          <w:rFonts w:hint="cs"/>
          <w:rtl/>
        </w:rPr>
        <w:t>וקי"ל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דלהלכה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דקי"ל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ישאי"מ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לה"י</w:t>
      </w:r>
      <w:proofErr w:type="spellEnd"/>
      <w:r>
        <w:rPr>
          <w:rFonts w:hint="cs"/>
          <w:rtl/>
        </w:rPr>
        <w:t xml:space="preserve">, דברי </w:t>
      </w:r>
      <w:proofErr w:type="spellStart"/>
      <w:r>
        <w:rPr>
          <w:rFonts w:hint="cs"/>
          <w:rtl/>
        </w:rPr>
        <w:t>ריב"ח</w:t>
      </w:r>
      <w:proofErr w:type="spellEnd"/>
      <w:r>
        <w:rPr>
          <w:rFonts w:hint="cs"/>
          <w:rtl/>
        </w:rPr>
        <w:t xml:space="preserve"> נכונים רק במפרש מאכילה [דאז 'ממך' הוא אסור ו'לך' שניהם </w:t>
      </w:r>
      <w:proofErr w:type="spellStart"/>
      <w:r>
        <w:rPr>
          <w:rFonts w:hint="cs"/>
          <w:rtl/>
        </w:rPr>
        <w:t>אסורין</w:t>
      </w:r>
      <w:proofErr w:type="spellEnd"/>
      <w:r>
        <w:rPr>
          <w:rFonts w:hint="cs"/>
          <w:rtl/>
        </w:rPr>
        <w:t xml:space="preserve">], אבל בלא לפרש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מותר.</w:t>
      </w:r>
    </w:p>
  </w:footnote>
  <w:footnote w:id="60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בתחילת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 xml:space="preserve"> אמרו </w:t>
      </w:r>
      <w:proofErr w:type="spellStart"/>
      <w:r>
        <w:rPr>
          <w:rFonts w:hint="cs"/>
          <w:rtl/>
        </w:rPr>
        <w:t>דאביי</w:t>
      </w:r>
      <w:proofErr w:type="spellEnd"/>
      <w:r>
        <w:rPr>
          <w:rFonts w:hint="cs"/>
          <w:rtl/>
        </w:rPr>
        <w:t xml:space="preserve"> מצי לומר כן אף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, ושאני גט </w:t>
      </w:r>
      <w:proofErr w:type="spellStart"/>
      <w:r>
        <w:rPr>
          <w:rFonts w:hint="cs"/>
          <w:rtl/>
        </w:rPr>
        <w:t>דבעינן</w:t>
      </w:r>
      <w:proofErr w:type="spellEnd"/>
      <w:r>
        <w:rPr>
          <w:rFonts w:hint="cs"/>
          <w:rtl/>
        </w:rPr>
        <w:t xml:space="preserve"> כריתות, אבל בסוף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 xml:space="preserve"> חזרו מזה, ודברי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רק </w:t>
      </w:r>
      <w:proofErr w:type="spellStart"/>
      <w:r>
        <w:rPr>
          <w:rFonts w:hint="cs"/>
          <w:rtl/>
        </w:rPr>
        <w:t>כרבנן</w:t>
      </w:r>
      <w:proofErr w:type="spellEnd"/>
      <w:r>
        <w:rPr>
          <w:rFonts w:hint="cs"/>
          <w:rtl/>
        </w:rPr>
        <w:t>.</w:t>
      </w:r>
    </w:p>
  </w:footnote>
  <w:footnote w:id="6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ויליף</w:t>
      </w:r>
      <w:proofErr w:type="spellEnd"/>
      <w:r>
        <w:rPr>
          <w:rFonts w:hint="cs"/>
          <w:rtl/>
        </w:rPr>
        <w:t xml:space="preserve"> לה מהיקש ידות נזירות לנזירות </w:t>
      </w:r>
      <w:proofErr w:type="spellStart"/>
      <w:r>
        <w:rPr>
          <w:rFonts w:hint="cs"/>
          <w:rtl/>
        </w:rPr>
        <w:t>דבעינן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הפלאה</w:t>
      </w:r>
      <w:proofErr w:type="spellEnd"/>
      <w:r>
        <w:rPr>
          <w:rFonts w:hint="cs"/>
          <w:rtl/>
        </w:rPr>
        <w:t xml:space="preserve">. ועי' להלן דהיינו </w:t>
      </w:r>
      <w:proofErr w:type="spellStart"/>
      <w:r>
        <w:rPr>
          <w:rFonts w:hint="cs"/>
          <w:rtl/>
        </w:rPr>
        <w:t>לר"ט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ולרבנן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דר"ט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ילפי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מהפלאה</w:t>
      </w:r>
      <w:proofErr w:type="spellEnd"/>
      <w:r>
        <w:rPr>
          <w:rFonts w:hint="cs"/>
          <w:rtl/>
        </w:rPr>
        <w:t xml:space="preserve"> וא"צ להיקש.</w:t>
      </w:r>
    </w:p>
  </w:footnote>
  <w:footnote w:id="6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וכהרמב"ן</w:t>
      </w:r>
      <w:proofErr w:type="spellEnd"/>
      <w:r>
        <w:rPr>
          <w:rFonts w:hint="cs"/>
          <w:rtl/>
        </w:rPr>
        <w:t xml:space="preserve"> בהלכותיו.</w:t>
      </w:r>
    </w:p>
  </w:footnote>
  <w:footnote w:id="63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וטעמו לפסוק כיחיד, משום </w:t>
      </w:r>
      <w:proofErr w:type="spellStart"/>
      <w:r>
        <w:rPr>
          <w:rFonts w:hint="cs"/>
          <w:rtl/>
        </w:rPr>
        <w:t>דלשיטתו</w:t>
      </w:r>
      <w:proofErr w:type="spellEnd"/>
      <w:r>
        <w:rPr>
          <w:rFonts w:hint="cs"/>
          <w:rtl/>
        </w:rPr>
        <w:t xml:space="preserve"> סתם מתני' </w:t>
      </w:r>
      <w:proofErr w:type="spellStart"/>
      <w:r>
        <w:rPr>
          <w:rFonts w:hint="cs"/>
          <w:rtl/>
        </w:rPr>
        <w:t>כר"י</w:t>
      </w:r>
      <w:proofErr w:type="spellEnd"/>
      <w:r>
        <w:rPr>
          <w:rFonts w:hint="cs"/>
          <w:rtl/>
        </w:rPr>
        <w:t>.</w:t>
      </w:r>
    </w:p>
  </w:footnote>
  <w:footnote w:id="6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למסק</w:t>
      </w:r>
      <w:proofErr w:type="spellEnd"/>
      <w:r>
        <w:rPr>
          <w:rFonts w:hint="cs"/>
          <w:rtl/>
        </w:rPr>
        <w:t xml:space="preserve">' אין חולק בזה, </w:t>
      </w:r>
      <w:proofErr w:type="spellStart"/>
      <w:r>
        <w:rPr>
          <w:rFonts w:hint="cs"/>
          <w:rtl/>
        </w:rPr>
        <w:t>דשמואל</w:t>
      </w:r>
      <w:proofErr w:type="spellEnd"/>
      <w:r>
        <w:rPr>
          <w:rFonts w:hint="cs"/>
          <w:rtl/>
        </w:rPr>
        <w:t xml:space="preserve"> מוקי למתני' כוותיה, </w:t>
      </w:r>
      <w:proofErr w:type="spellStart"/>
      <w:r>
        <w:rPr>
          <w:rFonts w:hint="cs"/>
          <w:rtl/>
        </w:rPr>
        <w:t>ואביי</w:t>
      </w:r>
      <w:proofErr w:type="spellEnd"/>
      <w:r>
        <w:rPr>
          <w:rFonts w:hint="cs"/>
          <w:rtl/>
        </w:rPr>
        <w:t xml:space="preserve"> מודה, </w:t>
      </w:r>
      <w:proofErr w:type="spellStart"/>
      <w:r>
        <w:rPr>
          <w:rFonts w:hint="cs"/>
          <w:rtl/>
        </w:rPr>
        <w:t>ולרבא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לרבנן</w:t>
      </w:r>
      <w:proofErr w:type="spellEnd"/>
      <w:r>
        <w:rPr>
          <w:rFonts w:hint="cs"/>
          <w:rtl/>
        </w:rPr>
        <w:t xml:space="preserve"> ל"ה ידיים וכ"ש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>.</w:t>
      </w:r>
    </w:p>
  </w:footnote>
  <w:footnote w:id="65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מהר"ן</w:t>
      </w:r>
      <w:proofErr w:type="spellEnd"/>
      <w:r>
        <w:rPr>
          <w:rFonts w:hint="cs"/>
          <w:rtl/>
        </w:rPr>
        <w:t xml:space="preserve"> משמע </w:t>
      </w:r>
      <w:proofErr w:type="spellStart"/>
      <w:r>
        <w:rPr>
          <w:rFonts w:hint="cs"/>
          <w:rtl/>
        </w:rPr>
        <w:t>דזו</w:t>
      </w:r>
      <w:proofErr w:type="spellEnd"/>
      <w:r>
        <w:rPr>
          <w:rFonts w:hint="cs"/>
          <w:rtl/>
        </w:rPr>
        <w:t xml:space="preserve"> כוונת </w:t>
      </w:r>
      <w:proofErr w:type="spellStart"/>
      <w:r>
        <w:rPr>
          <w:rFonts w:hint="cs"/>
          <w:rtl/>
        </w:rPr>
        <w:t>ריב"ח</w:t>
      </w:r>
      <w:proofErr w:type="spellEnd"/>
      <w:r>
        <w:rPr>
          <w:rFonts w:hint="cs"/>
          <w:rtl/>
        </w:rPr>
        <w:t xml:space="preserve">. ועכ"פ גם אם אין לנו ידיעה בדעת </w:t>
      </w:r>
      <w:proofErr w:type="spellStart"/>
      <w:r>
        <w:rPr>
          <w:rFonts w:hint="cs"/>
          <w:rtl/>
        </w:rPr>
        <w:t>ריב"ח</w:t>
      </w:r>
      <w:proofErr w:type="spellEnd"/>
      <w:r>
        <w:rPr>
          <w:rFonts w:hint="cs"/>
          <w:rtl/>
        </w:rPr>
        <w:t xml:space="preserve"> עצמו </w:t>
      </w:r>
      <w:proofErr w:type="spellStart"/>
      <w:r>
        <w:rPr>
          <w:rFonts w:hint="cs"/>
          <w:rtl/>
        </w:rPr>
        <w:t>דאולי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ס"ל</w:t>
      </w:r>
      <w:proofErr w:type="spellEnd"/>
      <w:r>
        <w:rPr>
          <w:rFonts w:hint="cs"/>
          <w:rtl/>
        </w:rPr>
        <w:t xml:space="preserve"> כאביי, מ"מ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פסקינן</w:t>
      </w:r>
      <w:proofErr w:type="spellEnd"/>
      <w:r>
        <w:rPr>
          <w:rFonts w:hint="cs"/>
          <w:rtl/>
        </w:rPr>
        <w:t xml:space="preserve"> לדינו רק במפרש מאכילה, ובלאו הכי </w:t>
      </w:r>
      <w:proofErr w:type="spellStart"/>
      <w:r>
        <w:rPr>
          <w:rFonts w:hint="cs"/>
          <w:rtl/>
        </w:rPr>
        <w:t>מותרין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דקי"ל</w:t>
      </w:r>
      <w:proofErr w:type="spellEnd"/>
      <w:r>
        <w:rPr>
          <w:rFonts w:hint="cs"/>
          <w:rtl/>
        </w:rPr>
        <w:t xml:space="preserve"> ידיים </w:t>
      </w:r>
      <w:proofErr w:type="spellStart"/>
      <w:r>
        <w:rPr>
          <w:rFonts w:hint="cs"/>
          <w:rtl/>
        </w:rPr>
        <w:t>שאי"מ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לה"י</w:t>
      </w:r>
      <w:proofErr w:type="spellEnd"/>
      <w:r>
        <w:rPr>
          <w:rFonts w:hint="cs"/>
          <w:rtl/>
        </w:rPr>
        <w:t>.</w:t>
      </w:r>
    </w:p>
  </w:footnote>
  <w:footnote w:id="6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דיש לפרש מודרני מדיבור אם אוכל.</w:t>
      </w:r>
    </w:p>
  </w:footnote>
  <w:footnote w:id="6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ספר </w:t>
      </w:r>
      <w:proofErr w:type="spellStart"/>
      <w:r>
        <w:rPr>
          <w:rFonts w:hint="cs"/>
          <w:rtl/>
        </w:rPr>
        <w:t>תירוכין</w:t>
      </w:r>
      <w:proofErr w:type="spellEnd"/>
      <w:r>
        <w:rPr>
          <w:rFonts w:hint="cs"/>
          <w:rtl/>
        </w:rPr>
        <w:t xml:space="preserve"> וגט </w:t>
      </w:r>
      <w:proofErr w:type="spellStart"/>
      <w:r>
        <w:rPr>
          <w:rFonts w:hint="cs"/>
          <w:rtl/>
        </w:rPr>
        <w:t>פטורין</w:t>
      </w:r>
      <w:proofErr w:type="spellEnd"/>
      <w:r>
        <w:rPr>
          <w:rFonts w:hint="cs"/>
          <w:rtl/>
        </w:rPr>
        <w:t xml:space="preserve"> ואגרת </w:t>
      </w:r>
      <w:proofErr w:type="spellStart"/>
      <w:r>
        <w:rPr>
          <w:rFonts w:hint="cs"/>
          <w:rtl/>
        </w:rPr>
        <w:t>שבוקין</w:t>
      </w:r>
      <w:proofErr w:type="spellEnd"/>
      <w:r>
        <w:rPr>
          <w:rFonts w:hint="cs"/>
          <w:rtl/>
        </w:rPr>
        <w:t>.</w:t>
      </w:r>
    </w:p>
  </w:footnote>
  <w:footnote w:id="6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בסוגיין</w:t>
      </w:r>
      <w:proofErr w:type="spellEnd"/>
      <w:r>
        <w:rPr>
          <w:rFonts w:hint="cs"/>
          <w:rtl/>
        </w:rPr>
        <w:t xml:space="preserve"> נתבאר ענין </w:t>
      </w:r>
      <w:proofErr w:type="spellStart"/>
      <w:r>
        <w:rPr>
          <w:rFonts w:hint="cs"/>
          <w:rtl/>
        </w:rPr>
        <w:t>המינאי</w:t>
      </w:r>
      <w:proofErr w:type="spellEnd"/>
      <w:r>
        <w:rPr>
          <w:rFonts w:hint="cs"/>
          <w:rtl/>
        </w:rPr>
        <w:t xml:space="preserve"> ובמס' גיטין ענין </w:t>
      </w:r>
      <w:proofErr w:type="spellStart"/>
      <w:r>
        <w:rPr>
          <w:rFonts w:hint="cs"/>
          <w:rtl/>
        </w:rPr>
        <w:t>הודין</w:t>
      </w:r>
      <w:proofErr w:type="spellEnd"/>
      <w:r>
        <w:rPr>
          <w:rFonts w:hint="cs"/>
          <w:rtl/>
        </w:rPr>
        <w:t xml:space="preserve">, וכ'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דמשלימים</w:t>
      </w:r>
      <w:proofErr w:type="spellEnd"/>
      <w:r>
        <w:rPr>
          <w:rFonts w:hint="cs"/>
          <w:rtl/>
        </w:rPr>
        <w:t xml:space="preserve"> זה את זה.</w:t>
      </w:r>
    </w:p>
  </w:footnote>
  <w:footnote w:id="69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בזה מתבאר </w:t>
      </w:r>
      <w:proofErr w:type="spellStart"/>
      <w:r>
        <w:rPr>
          <w:rFonts w:hint="cs"/>
          <w:rtl/>
        </w:rPr>
        <w:t>המינאי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ובגיטין</w:t>
      </w:r>
      <w:proofErr w:type="spellEnd"/>
      <w:r>
        <w:rPr>
          <w:rFonts w:hint="cs"/>
          <w:rtl/>
        </w:rPr>
        <w:t xml:space="preserve"> ביארו </w:t>
      </w:r>
      <w:proofErr w:type="spellStart"/>
      <w:r>
        <w:rPr>
          <w:rFonts w:hint="cs"/>
          <w:rtl/>
        </w:rPr>
        <w:t>דא"צ</w:t>
      </w:r>
      <w:proofErr w:type="spellEnd"/>
      <w:r>
        <w:rPr>
          <w:rFonts w:hint="cs"/>
          <w:rtl/>
        </w:rPr>
        <w:t xml:space="preserve"> ודין </w:t>
      </w:r>
      <w:proofErr w:type="spellStart"/>
      <w:r>
        <w:rPr>
          <w:rFonts w:hint="cs"/>
          <w:rtl/>
        </w:rPr>
        <w:t>לרבנן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חיישי</w:t>
      </w:r>
      <w:proofErr w:type="spellEnd"/>
      <w:r>
        <w:rPr>
          <w:rFonts w:hint="cs"/>
          <w:rtl/>
        </w:rPr>
        <w:t xml:space="preserve"> למגרש בדיבור. ועי'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שהרשב"א</w:t>
      </w:r>
      <w:proofErr w:type="spellEnd"/>
      <w:r>
        <w:rPr>
          <w:rFonts w:hint="cs"/>
          <w:rtl/>
        </w:rPr>
        <w:t xml:space="preserve"> הגיה לשון הגמרא. והוא עצמו כתב </w:t>
      </w:r>
      <w:proofErr w:type="spellStart"/>
      <w:r>
        <w:rPr>
          <w:rFonts w:hint="cs"/>
          <w:rtl/>
        </w:rPr>
        <w:t>דא"צ</w:t>
      </w:r>
      <w:proofErr w:type="spellEnd"/>
      <w:r>
        <w:rPr>
          <w:rFonts w:hint="cs"/>
          <w:rtl/>
        </w:rPr>
        <w:t xml:space="preserve"> להגיה, אלא אף דהוי מוכיחות מצד </w:t>
      </w:r>
      <w:proofErr w:type="spellStart"/>
      <w:r>
        <w:rPr>
          <w:rFonts w:hint="cs"/>
          <w:rtl/>
        </w:rPr>
        <w:t>הענין</w:t>
      </w:r>
      <w:proofErr w:type="spellEnd"/>
      <w:r>
        <w:rPr>
          <w:rFonts w:hint="cs"/>
          <w:rtl/>
        </w:rPr>
        <w:t xml:space="preserve">, מ"מ קרי לה </w:t>
      </w:r>
      <w:proofErr w:type="spellStart"/>
      <w:r>
        <w:rPr>
          <w:rFonts w:hint="cs"/>
          <w:rtl/>
        </w:rPr>
        <w:t>אי"מ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דמצד</w:t>
      </w:r>
      <w:proofErr w:type="spellEnd"/>
      <w:r>
        <w:rPr>
          <w:rFonts w:hint="cs"/>
          <w:rtl/>
        </w:rPr>
        <w:t xml:space="preserve"> הלשון לכשעצמו אינן מוכיחות. ומה שהוציא מכאן </w:t>
      </w:r>
      <w:proofErr w:type="spellStart"/>
      <w:r>
        <w:rPr>
          <w:rFonts w:hint="cs"/>
          <w:rtl/>
        </w:rPr>
        <w:t>המהרי"ט</w:t>
      </w:r>
      <w:proofErr w:type="spellEnd"/>
      <w:r>
        <w:rPr>
          <w:rFonts w:hint="cs"/>
          <w:rtl/>
        </w:rPr>
        <w:t xml:space="preserve"> כבר תמה עליו מאד </w:t>
      </w:r>
      <w:proofErr w:type="spellStart"/>
      <w:r>
        <w:rPr>
          <w:rFonts w:hint="cs"/>
          <w:rtl/>
        </w:rPr>
        <w:t>באבנ"מ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ואכ"מ</w:t>
      </w:r>
      <w:proofErr w:type="spellEnd"/>
      <w:r>
        <w:rPr>
          <w:rFonts w:hint="cs"/>
          <w:rtl/>
        </w:rPr>
        <w:t>.</w:t>
      </w:r>
    </w:p>
  </w:footnote>
  <w:footnote w:id="70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דראוי</w:t>
      </w:r>
      <w:proofErr w:type="spellEnd"/>
      <w:r>
        <w:rPr>
          <w:rFonts w:hint="cs"/>
          <w:rtl/>
        </w:rPr>
        <w:t xml:space="preserve"> לפסוק כרבים, ורבא </w:t>
      </w:r>
      <w:proofErr w:type="spellStart"/>
      <w:r>
        <w:rPr>
          <w:rFonts w:hint="cs"/>
          <w:rtl/>
        </w:rPr>
        <w:t>דהלכה</w:t>
      </w:r>
      <w:proofErr w:type="spellEnd"/>
      <w:r>
        <w:rPr>
          <w:rFonts w:hint="cs"/>
          <w:rtl/>
        </w:rPr>
        <w:t xml:space="preserve"> כמותו מצי סבר כן, ואף </w:t>
      </w:r>
      <w:proofErr w:type="spellStart"/>
      <w:r>
        <w:rPr>
          <w:rFonts w:hint="cs"/>
          <w:rtl/>
        </w:rPr>
        <w:t>דודין</w:t>
      </w:r>
      <w:proofErr w:type="spellEnd"/>
      <w:r>
        <w:rPr>
          <w:rFonts w:hint="cs"/>
          <w:rtl/>
        </w:rPr>
        <w:t xml:space="preserve"> בעינן, יש מקום לחלק </w:t>
      </w:r>
      <w:proofErr w:type="spellStart"/>
      <w:r>
        <w:rPr>
          <w:rFonts w:hint="cs"/>
          <w:rtl/>
        </w:rPr>
        <w:t>דסברא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אדם מגרש </w:t>
      </w:r>
      <w:proofErr w:type="spellStart"/>
      <w:r>
        <w:rPr>
          <w:rFonts w:hint="cs"/>
          <w:rtl/>
        </w:rPr>
        <w:t>א"ח</w:t>
      </w:r>
      <w:proofErr w:type="spellEnd"/>
      <w:r>
        <w:rPr>
          <w:rFonts w:hint="cs"/>
          <w:rtl/>
        </w:rPr>
        <w:t xml:space="preserve"> יותר ברורה מסברת אין אדם מגרש בדיבור, ולכן חששו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 רק לגבי ודין.</w:t>
      </w:r>
    </w:p>
  </w:footnote>
  <w:footnote w:id="7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דכיון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דבגמרא</w:t>
      </w:r>
      <w:proofErr w:type="spellEnd"/>
      <w:r>
        <w:rPr>
          <w:rFonts w:hint="cs"/>
          <w:rtl/>
        </w:rPr>
        <w:t xml:space="preserve"> השוו ודין </w:t>
      </w:r>
      <w:proofErr w:type="spellStart"/>
      <w:r>
        <w:rPr>
          <w:rFonts w:hint="cs"/>
          <w:rtl/>
        </w:rPr>
        <w:t>למינאי</w:t>
      </w:r>
      <w:proofErr w:type="spellEnd"/>
      <w:r>
        <w:rPr>
          <w:rFonts w:hint="cs"/>
          <w:rtl/>
        </w:rPr>
        <w:t xml:space="preserve">, אין לחלק, וכיון </w:t>
      </w:r>
      <w:proofErr w:type="spellStart"/>
      <w:r>
        <w:rPr>
          <w:rFonts w:hint="cs"/>
          <w:rtl/>
        </w:rPr>
        <w:t>דחששו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 לגבי ודין, ע"כ היינו מפני שאולי דברי רבא שהלכה כמותו א"ש רק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 [</w:t>
      </w:r>
      <w:proofErr w:type="spellStart"/>
      <w:r>
        <w:rPr>
          <w:rFonts w:hint="cs"/>
          <w:rtl/>
        </w:rPr>
        <w:t>ודלא</w:t>
      </w:r>
      <w:proofErr w:type="spellEnd"/>
      <w:r>
        <w:rPr>
          <w:rFonts w:hint="cs"/>
          <w:rtl/>
        </w:rPr>
        <w:t xml:space="preserve"> כמו שתירצו </w:t>
      </w:r>
      <w:proofErr w:type="spellStart"/>
      <w:r>
        <w:rPr>
          <w:rFonts w:hint="cs"/>
          <w:rtl/>
        </w:rPr>
        <w:t>אצלינו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דדבריו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לרבנן</w:t>
      </w:r>
      <w:proofErr w:type="spellEnd"/>
      <w:r>
        <w:rPr>
          <w:rFonts w:hint="cs"/>
          <w:rtl/>
        </w:rPr>
        <w:t>], א"כ ה"ה לגבי מינאי.</w:t>
      </w:r>
    </w:p>
  </w:footnote>
  <w:footnote w:id="72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דבעינן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הפלאה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וליכא</w:t>
      </w:r>
      <w:proofErr w:type="spellEnd"/>
      <w:r>
        <w:rPr>
          <w:rFonts w:hint="cs"/>
          <w:rtl/>
        </w:rPr>
        <w:t xml:space="preserve">. וכל שכן כשמקבל נזירות על ידי ידות </w:t>
      </w:r>
      <w:proofErr w:type="spellStart"/>
      <w:r>
        <w:rPr>
          <w:rFonts w:hint="cs"/>
          <w:rtl/>
        </w:rPr>
        <w:t>דבעינן</w:t>
      </w:r>
      <w:proofErr w:type="spellEnd"/>
      <w:r>
        <w:rPr>
          <w:rFonts w:hint="cs"/>
          <w:rtl/>
        </w:rPr>
        <w:t xml:space="preserve"> האי </w:t>
      </w:r>
      <w:proofErr w:type="spellStart"/>
      <w:r>
        <w:rPr>
          <w:rFonts w:hint="cs"/>
          <w:rtl/>
        </w:rPr>
        <w:t>הפלאה</w:t>
      </w:r>
      <w:proofErr w:type="spellEnd"/>
      <w:r>
        <w:rPr>
          <w:rFonts w:hint="cs"/>
          <w:rtl/>
        </w:rPr>
        <w:t xml:space="preserve">, אלא </w:t>
      </w:r>
      <w:proofErr w:type="spellStart"/>
      <w:r>
        <w:rPr>
          <w:rFonts w:hint="cs"/>
          <w:rtl/>
        </w:rPr>
        <w:t>דבידות</w:t>
      </w:r>
      <w:proofErr w:type="spellEnd"/>
      <w:r>
        <w:rPr>
          <w:rFonts w:hint="cs"/>
          <w:rtl/>
        </w:rPr>
        <w:t xml:space="preserve"> נתחדש עוד </w:t>
      </w:r>
      <w:proofErr w:type="spellStart"/>
      <w:r>
        <w:rPr>
          <w:rFonts w:hint="cs"/>
          <w:rtl/>
        </w:rPr>
        <w:t>הפלאה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>, שיהיו מוכיחות.</w:t>
      </w:r>
    </w:p>
  </w:footnote>
  <w:footnote w:id="73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והפלאה</w:t>
      </w:r>
      <w:proofErr w:type="spellEnd"/>
      <w:r>
        <w:rPr>
          <w:rFonts w:hint="cs"/>
          <w:rtl/>
        </w:rPr>
        <w:t xml:space="preserve"> בא ללמד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דבעינן</w:t>
      </w:r>
      <w:proofErr w:type="spellEnd"/>
      <w:r>
        <w:rPr>
          <w:rFonts w:hint="cs"/>
          <w:rtl/>
        </w:rPr>
        <w:t xml:space="preserve"> ידיים מוכיחות. 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 xml:space="preserve"> להלן.</w:t>
      </w:r>
    </w:p>
  </w:footnote>
  <w:footnote w:id="74">
    <w:p w:rsidR="00812678" w:rsidRDefault="00812678" w:rsidP="0061396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 דעה במפרשים </w:t>
      </w:r>
      <w:proofErr w:type="spellStart"/>
      <w:r>
        <w:rPr>
          <w:rFonts w:hint="cs"/>
          <w:rtl/>
        </w:rPr>
        <w:t>דיתכן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דלשמואל</w:t>
      </w:r>
      <w:proofErr w:type="spellEnd"/>
      <w:r>
        <w:rPr>
          <w:rFonts w:hint="cs"/>
          <w:rtl/>
        </w:rPr>
        <w:t xml:space="preserve"> אם לא יכתוב ודין פסול דהוי ידיים </w:t>
      </w:r>
      <w:proofErr w:type="spellStart"/>
      <w:r>
        <w:rPr>
          <w:rFonts w:hint="cs"/>
          <w:rtl/>
        </w:rPr>
        <w:t>שאי"מ</w:t>
      </w:r>
      <w:proofErr w:type="spellEnd"/>
      <w:r>
        <w:rPr>
          <w:rFonts w:hint="cs"/>
          <w:rtl/>
        </w:rPr>
        <w:t xml:space="preserve">, ומ"מ כיון </w:t>
      </w:r>
      <w:proofErr w:type="spellStart"/>
      <w:r>
        <w:rPr>
          <w:rFonts w:hint="cs"/>
          <w:rtl/>
        </w:rPr>
        <w:t>דבא</w:t>
      </w:r>
      <w:proofErr w:type="spellEnd"/>
      <w:r>
        <w:rPr>
          <w:rFonts w:hint="cs"/>
          <w:rtl/>
        </w:rPr>
        <w:t xml:space="preserve"> רק לברר ואין זה גופו של גט, א"צ בזה לשמה ולכן א"צ שיניח. והבן.</w:t>
      </w:r>
    </w:p>
  </w:footnote>
  <w:footnote w:id="75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ולא </w:t>
      </w:r>
      <w:proofErr w:type="spellStart"/>
      <w:r>
        <w:rPr>
          <w:rFonts w:hint="cs"/>
          <w:rtl/>
        </w:rPr>
        <w:t>חיישינן</w:t>
      </w:r>
      <w:proofErr w:type="spellEnd"/>
      <w:r>
        <w:rPr>
          <w:rFonts w:hint="cs"/>
          <w:rtl/>
        </w:rPr>
        <w:t xml:space="preserve"> כלל </w:t>
      </w:r>
      <w:proofErr w:type="spellStart"/>
      <w:r>
        <w:rPr>
          <w:rFonts w:hint="cs"/>
          <w:rtl/>
        </w:rPr>
        <w:t>למסק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דכוונתו</w:t>
      </w:r>
      <w:proofErr w:type="spellEnd"/>
      <w:r>
        <w:rPr>
          <w:rFonts w:hint="cs"/>
          <w:rtl/>
        </w:rPr>
        <w:t xml:space="preserve"> לצדקה או להפקר. ואם היה צד </w:t>
      </w:r>
      <w:proofErr w:type="spellStart"/>
      <w:r>
        <w:rPr>
          <w:rFonts w:hint="cs"/>
          <w:rtl/>
        </w:rPr>
        <w:t>דכוונתו</w:t>
      </w:r>
      <w:proofErr w:type="spellEnd"/>
      <w:r>
        <w:rPr>
          <w:rFonts w:hint="cs"/>
          <w:rtl/>
        </w:rPr>
        <w:t xml:space="preserve"> יד לצדקה או הפקר, בלא עלי ל"ה יד כלל ומותר אף </w:t>
      </w:r>
      <w:proofErr w:type="spellStart"/>
      <w:r>
        <w:rPr>
          <w:rFonts w:hint="cs"/>
          <w:rtl/>
        </w:rPr>
        <w:t>לאביי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וצ"ב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זו בכמה עניינים ואכמ"ל.</w:t>
      </w:r>
    </w:p>
  </w:footnote>
  <w:footnote w:id="7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בגה"ש</w:t>
      </w:r>
      <w:proofErr w:type="spellEnd"/>
      <w:r>
        <w:rPr>
          <w:rFonts w:hint="cs"/>
          <w:rtl/>
        </w:rPr>
        <w:t xml:space="preserve"> ציין </w:t>
      </w:r>
      <w:proofErr w:type="spellStart"/>
      <w:r>
        <w:rPr>
          <w:rFonts w:hint="cs"/>
          <w:rtl/>
        </w:rPr>
        <w:t>לתוס</w:t>
      </w:r>
      <w:proofErr w:type="spellEnd"/>
      <w:r>
        <w:rPr>
          <w:rFonts w:hint="cs"/>
          <w:rtl/>
        </w:rPr>
        <w:t xml:space="preserve">' חולין שכתבו דצ"ל לחטאתי, אבל חטאתי לא אמר כלום, ומציינים לפ"ק </w:t>
      </w:r>
      <w:proofErr w:type="spellStart"/>
      <w:r>
        <w:rPr>
          <w:rFonts w:hint="cs"/>
          <w:rtl/>
        </w:rPr>
        <w:t>דנדרים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הט"ז</w:t>
      </w:r>
      <w:proofErr w:type="spellEnd"/>
      <w:r>
        <w:rPr>
          <w:rFonts w:hint="cs"/>
          <w:rtl/>
        </w:rPr>
        <w:t xml:space="preserve"> (ביו"ד סי' ה') תמה </w:t>
      </w:r>
      <w:proofErr w:type="spellStart"/>
      <w:r>
        <w:rPr>
          <w:rFonts w:hint="cs"/>
          <w:rtl/>
        </w:rPr>
        <w:t>דאדרבא</w:t>
      </w:r>
      <w:proofErr w:type="spellEnd"/>
      <w:r>
        <w:rPr>
          <w:rFonts w:hint="cs"/>
          <w:rtl/>
        </w:rPr>
        <w:t xml:space="preserve"> מפורש כאן </w:t>
      </w:r>
      <w:proofErr w:type="spellStart"/>
      <w:r>
        <w:rPr>
          <w:rFonts w:hint="cs"/>
          <w:rtl/>
        </w:rPr>
        <w:t>דחל</w:t>
      </w:r>
      <w:proofErr w:type="spellEnd"/>
      <w:r>
        <w:rPr>
          <w:rFonts w:hint="cs"/>
          <w:rtl/>
        </w:rPr>
        <w:t xml:space="preserve">, וכך פוסק נגד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'. </w:t>
      </w:r>
      <w:proofErr w:type="spellStart"/>
      <w:r>
        <w:rPr>
          <w:rFonts w:hint="cs"/>
          <w:rtl/>
        </w:rPr>
        <w:t>והש"ך</w:t>
      </w:r>
      <w:proofErr w:type="spellEnd"/>
      <w:r>
        <w:rPr>
          <w:rFonts w:hint="cs"/>
          <w:rtl/>
        </w:rPr>
        <w:t xml:space="preserve"> פוסק </w:t>
      </w:r>
      <w:proofErr w:type="spellStart"/>
      <w:r>
        <w:rPr>
          <w:rFonts w:hint="cs"/>
          <w:rtl/>
        </w:rPr>
        <w:t>כתוס</w:t>
      </w:r>
      <w:proofErr w:type="spellEnd"/>
      <w:r>
        <w:rPr>
          <w:rFonts w:hint="cs"/>
          <w:rtl/>
        </w:rPr>
        <w:t xml:space="preserve">' אחרי שכך משמע לו גם ברמב"ם, ודוחק </w:t>
      </w:r>
      <w:proofErr w:type="spellStart"/>
      <w:r>
        <w:rPr>
          <w:rFonts w:hint="cs"/>
          <w:rtl/>
        </w:rPr>
        <w:t>דכוונת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לסוגיא</w:t>
      </w:r>
      <w:proofErr w:type="spellEnd"/>
      <w:r>
        <w:rPr>
          <w:rFonts w:hint="cs"/>
          <w:rtl/>
        </w:rPr>
        <w:t xml:space="preserve"> אחרת. וראוי לציין </w:t>
      </w:r>
      <w:proofErr w:type="spellStart"/>
      <w:r>
        <w:rPr>
          <w:rFonts w:hint="cs"/>
          <w:rtl/>
        </w:rPr>
        <w:t>שבשסי"ן</w:t>
      </w:r>
      <w:proofErr w:type="spellEnd"/>
      <w:r>
        <w:rPr>
          <w:rFonts w:hint="cs"/>
          <w:rtl/>
        </w:rPr>
        <w:t xml:space="preserve"> החדשים הביאו </w:t>
      </w:r>
      <w:proofErr w:type="spellStart"/>
      <w:r>
        <w:rPr>
          <w:rFonts w:hint="cs"/>
          <w:rtl/>
        </w:rPr>
        <w:t>דבתוספתא</w:t>
      </w:r>
      <w:proofErr w:type="spellEnd"/>
      <w:r>
        <w:rPr>
          <w:rFonts w:hint="cs"/>
          <w:rtl/>
        </w:rPr>
        <w:t xml:space="preserve"> בתמורה לפנינו </w:t>
      </w:r>
      <w:proofErr w:type="spellStart"/>
      <w:r>
        <w:rPr>
          <w:rFonts w:hint="cs"/>
          <w:rtl/>
        </w:rPr>
        <w:t>הגירסא</w:t>
      </w:r>
      <w:proofErr w:type="spellEnd"/>
      <w:r>
        <w:rPr>
          <w:rFonts w:hint="cs"/>
          <w:rtl/>
        </w:rPr>
        <w:t xml:space="preserve"> לחטאתי, וקרוב לוודאי שכך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הגירסא</w:t>
      </w:r>
      <w:proofErr w:type="spellEnd"/>
      <w:r>
        <w:rPr>
          <w:rFonts w:hint="cs"/>
          <w:rtl/>
        </w:rPr>
        <w:t xml:space="preserve"> כאן לפני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וא"צ להידחק שכוונתם לדף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>. ואכמ"ל.</w:t>
      </w:r>
    </w:p>
  </w:footnote>
  <w:footnote w:id="77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והמפרש כתב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אמר עלי דבריו קיימין אף אם אינו </w:t>
      </w:r>
      <w:proofErr w:type="spellStart"/>
      <w:r>
        <w:rPr>
          <w:rFonts w:hint="cs"/>
          <w:rtl/>
        </w:rPr>
        <w:t>מחוייב</w:t>
      </w:r>
      <w:proofErr w:type="spellEnd"/>
      <w:r>
        <w:rPr>
          <w:rFonts w:hint="cs"/>
          <w:rtl/>
        </w:rPr>
        <w:t xml:space="preserve">. ומביא </w:t>
      </w:r>
      <w:proofErr w:type="spellStart"/>
      <w:r>
        <w:rPr>
          <w:rFonts w:hint="cs"/>
          <w:rtl/>
        </w:rPr>
        <w:t>בגליון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מהר"ב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משו"ת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הרמ"ע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מפאנו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דתמהו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חטאת בא בנדבה, והאריך בזה גם בשער המלך.</w:t>
      </w:r>
    </w:p>
  </w:footnote>
  <w:footnote w:id="78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ופי'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דנתן לראשונה ב' פרוטות, ושניה עשתה את הראשונה שליח לקבלת קידושין עבורה. ועי' רמב"ם שצייר שנתן </w:t>
      </w:r>
      <w:proofErr w:type="spellStart"/>
      <w:r>
        <w:rPr>
          <w:rFonts w:hint="cs"/>
          <w:rtl/>
        </w:rPr>
        <w:t>לשניה</w:t>
      </w:r>
      <w:proofErr w:type="spellEnd"/>
      <w:r>
        <w:rPr>
          <w:rFonts w:hint="cs"/>
          <w:rtl/>
        </w:rPr>
        <w:t xml:space="preserve"> ב' פרוטות, והיא שליח הראשונה, ואמר </w:t>
      </w:r>
      <w:proofErr w:type="spellStart"/>
      <w:r>
        <w:rPr>
          <w:rFonts w:hint="cs"/>
          <w:rtl/>
        </w:rPr>
        <w:t>לשניה</w:t>
      </w:r>
      <w:proofErr w:type="spellEnd"/>
      <w:r>
        <w:rPr>
          <w:rFonts w:hint="cs"/>
          <w:rtl/>
        </w:rPr>
        <w:t xml:space="preserve"> הרי ראשונה מקודשת לי ואת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. וכתב בביאור </w:t>
      </w:r>
      <w:proofErr w:type="spellStart"/>
      <w:r>
        <w:rPr>
          <w:rFonts w:hint="cs"/>
          <w:rtl/>
        </w:rPr>
        <w:t>הגר"א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דס"ל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להרמב"ם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דבציור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גם בלי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הוי קידושין עצמן.</w:t>
      </w:r>
    </w:p>
  </w:footnote>
  <w:footnote w:id="7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כיון דיש צד רחוק </w:t>
      </w:r>
      <w:proofErr w:type="spellStart"/>
      <w:r>
        <w:rPr>
          <w:rFonts w:hint="cs"/>
          <w:rtl/>
        </w:rPr>
        <w:t>דכוונתו</w:t>
      </w:r>
      <w:proofErr w:type="spellEnd"/>
      <w:r>
        <w:rPr>
          <w:rFonts w:hint="cs"/>
          <w:rtl/>
        </w:rPr>
        <w:t xml:space="preserve"> ואת חזאי, נעשה יד, ומ"מ הוי יד מוכיח, </w:t>
      </w:r>
      <w:proofErr w:type="spellStart"/>
      <w:r>
        <w:rPr>
          <w:rFonts w:hint="cs"/>
          <w:rtl/>
        </w:rPr>
        <w:t>ולהצד</w:t>
      </w:r>
      <w:proofErr w:type="spellEnd"/>
      <w:r>
        <w:rPr>
          <w:rFonts w:hint="cs"/>
          <w:rtl/>
        </w:rPr>
        <w:t xml:space="preserve"> דיש יד בקידושין מהני אף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. ומשמע קצת </w:t>
      </w:r>
      <w:proofErr w:type="spellStart"/>
      <w:r>
        <w:rPr>
          <w:rFonts w:hint="cs"/>
          <w:rtl/>
        </w:rPr>
        <w:t>מסוגיין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דהסוגיא</w:t>
      </w:r>
      <w:proofErr w:type="spellEnd"/>
      <w:r>
        <w:rPr>
          <w:rFonts w:hint="cs"/>
          <w:rtl/>
        </w:rPr>
        <w:t xml:space="preserve"> בקידושין סברה דיש יד לקידושין. אמנם למאי </w:t>
      </w:r>
      <w:proofErr w:type="spellStart"/>
      <w:r>
        <w:rPr>
          <w:rFonts w:hint="cs"/>
          <w:rtl/>
        </w:rPr>
        <w:t>דמסקי</w:t>
      </w:r>
      <w:proofErr w:type="spellEnd"/>
      <w:r>
        <w:rPr>
          <w:rFonts w:hint="cs"/>
          <w:rtl/>
        </w:rPr>
        <w:t xml:space="preserve">' שם </w:t>
      </w:r>
      <w:proofErr w:type="spellStart"/>
      <w:r>
        <w:rPr>
          <w:rFonts w:hint="cs"/>
          <w:rtl/>
        </w:rPr>
        <w:t>דמיירי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באמר</w:t>
      </w:r>
      <w:proofErr w:type="spellEnd"/>
      <w:r>
        <w:rPr>
          <w:rFonts w:hint="cs"/>
          <w:rtl/>
        </w:rPr>
        <w:t xml:space="preserve"> לי, שוב אין הכרח. וצדדי הספק </w:t>
      </w:r>
      <w:proofErr w:type="spellStart"/>
      <w:r>
        <w:rPr>
          <w:rFonts w:hint="cs"/>
          <w:rtl/>
        </w:rPr>
        <w:t>להר"ן</w:t>
      </w:r>
      <w:proofErr w:type="spellEnd"/>
      <w:r>
        <w:rPr>
          <w:rFonts w:hint="cs"/>
          <w:rtl/>
        </w:rPr>
        <w:t xml:space="preserve">, אי </w:t>
      </w:r>
      <w:proofErr w:type="spellStart"/>
      <w:r>
        <w:rPr>
          <w:rFonts w:hint="cs"/>
          <w:rtl/>
        </w:rPr>
        <w:t>ילפי</w:t>
      </w:r>
      <w:proofErr w:type="spellEnd"/>
      <w:r>
        <w:rPr>
          <w:rFonts w:hint="cs"/>
          <w:rtl/>
        </w:rPr>
        <w:t xml:space="preserve">' במ"מ מנדרים, או </w:t>
      </w:r>
      <w:proofErr w:type="spellStart"/>
      <w:r>
        <w:rPr>
          <w:rFonts w:hint="cs"/>
          <w:rtl/>
        </w:rPr>
        <w:t>דשאני</w:t>
      </w:r>
      <w:proofErr w:type="spellEnd"/>
      <w:r>
        <w:rPr>
          <w:rFonts w:hint="cs"/>
          <w:rtl/>
        </w:rPr>
        <w:t xml:space="preserve"> קידושין שצריכים מעשה.</w:t>
      </w:r>
    </w:p>
  </w:footnote>
  <w:footnote w:id="80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לכאורה היינו </w:t>
      </w:r>
      <w:proofErr w:type="spellStart"/>
      <w:r>
        <w:rPr>
          <w:rFonts w:hint="cs"/>
          <w:rtl/>
        </w:rPr>
        <w:t>דצריכה</w:t>
      </w:r>
      <w:proofErr w:type="spellEnd"/>
      <w:r>
        <w:rPr>
          <w:rFonts w:hint="cs"/>
          <w:rtl/>
        </w:rPr>
        <w:t xml:space="preserve"> גט בבאה </w:t>
      </w:r>
      <w:proofErr w:type="spellStart"/>
      <w:r>
        <w:rPr>
          <w:rFonts w:hint="cs"/>
          <w:rtl/>
        </w:rPr>
        <w:t>לינשא</w:t>
      </w:r>
      <w:proofErr w:type="spellEnd"/>
      <w:r>
        <w:rPr>
          <w:rFonts w:hint="cs"/>
          <w:rtl/>
        </w:rPr>
        <w:t xml:space="preserve"> לאחר, אבל אם נשארת </w:t>
      </w:r>
      <w:proofErr w:type="spellStart"/>
      <w:r>
        <w:rPr>
          <w:rFonts w:hint="cs"/>
          <w:rtl/>
        </w:rPr>
        <w:t>איתו</w:t>
      </w:r>
      <w:proofErr w:type="spellEnd"/>
      <w:r>
        <w:rPr>
          <w:rFonts w:hint="cs"/>
          <w:rtl/>
        </w:rPr>
        <w:t xml:space="preserve"> צריכה עוד קידושין. [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עצמו כתב </w:t>
      </w:r>
      <w:proofErr w:type="spellStart"/>
      <w:r>
        <w:rPr>
          <w:rFonts w:hint="cs"/>
          <w:rtl/>
        </w:rPr>
        <w:t>דבעיא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דפאה</w:t>
      </w:r>
      <w:proofErr w:type="spellEnd"/>
      <w:r>
        <w:rPr>
          <w:rFonts w:hint="cs"/>
          <w:rtl/>
        </w:rPr>
        <w:t xml:space="preserve"> היא </w:t>
      </w:r>
      <w:proofErr w:type="spellStart"/>
      <w:r>
        <w:rPr>
          <w:rFonts w:hint="cs"/>
          <w:rtl/>
        </w:rPr>
        <w:t>באת"ל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יד לקידושין, ומ"מ אינו מתחשב </w:t>
      </w:r>
      <w:proofErr w:type="spellStart"/>
      <w:r>
        <w:rPr>
          <w:rFonts w:hint="cs"/>
          <w:rtl/>
        </w:rPr>
        <w:t>בכללא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דהרמב"ם</w:t>
      </w:r>
      <w:proofErr w:type="spellEnd"/>
      <w:r>
        <w:rPr>
          <w:rFonts w:hint="cs"/>
          <w:rtl/>
        </w:rPr>
        <w:t xml:space="preserve"> לפסוק </w:t>
      </w:r>
      <w:proofErr w:type="spellStart"/>
      <w:r>
        <w:rPr>
          <w:rFonts w:hint="cs"/>
          <w:rtl/>
        </w:rPr>
        <w:t>כאת"ל</w:t>
      </w:r>
      <w:proofErr w:type="spellEnd"/>
      <w:r>
        <w:rPr>
          <w:rFonts w:hint="cs"/>
          <w:rtl/>
        </w:rPr>
        <w:t>].</w:t>
      </w:r>
    </w:p>
  </w:footnote>
  <w:footnote w:id="81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כיון דיש מעשה מסירת הגט באשה זו. ולכן במוכיח מהני ופליגי </w:t>
      </w:r>
      <w:proofErr w:type="spellStart"/>
      <w:r>
        <w:rPr>
          <w:rFonts w:hint="cs"/>
          <w:rtl/>
        </w:rPr>
        <w:t>באי"מ</w:t>
      </w:r>
      <w:proofErr w:type="spellEnd"/>
      <w:r>
        <w:rPr>
          <w:rFonts w:hint="cs"/>
          <w:rtl/>
        </w:rPr>
        <w:t>. [</w:t>
      </w:r>
      <w:proofErr w:type="spellStart"/>
      <w:r>
        <w:rPr>
          <w:rFonts w:hint="cs"/>
          <w:rtl/>
        </w:rPr>
        <w:t>ויל"ע</w:t>
      </w:r>
      <w:proofErr w:type="spellEnd"/>
      <w:r>
        <w:rPr>
          <w:rFonts w:hint="cs"/>
          <w:rtl/>
        </w:rPr>
        <w:t xml:space="preserve"> אי יש ציור בגט שיהיה שייך הנידון של יד]. </w:t>
      </w:r>
      <w:proofErr w:type="spellStart"/>
      <w:r>
        <w:rPr>
          <w:rFonts w:hint="cs"/>
          <w:rtl/>
        </w:rPr>
        <w:t>בגה"ש</w:t>
      </w:r>
      <w:proofErr w:type="spellEnd"/>
      <w:r>
        <w:rPr>
          <w:rFonts w:hint="cs"/>
          <w:rtl/>
        </w:rPr>
        <w:t xml:space="preserve"> כתב </w:t>
      </w:r>
      <w:proofErr w:type="spellStart"/>
      <w:r>
        <w:rPr>
          <w:rFonts w:hint="cs"/>
          <w:rtl/>
        </w:rPr>
        <w:t>דלפ"ז</w:t>
      </w:r>
      <w:proofErr w:type="spellEnd"/>
      <w:r>
        <w:rPr>
          <w:rFonts w:hint="cs"/>
          <w:rtl/>
        </w:rPr>
        <w:t xml:space="preserve"> לכ' בקידושין באופן של מעשה ג"כ פשיטא </w:t>
      </w:r>
      <w:proofErr w:type="spellStart"/>
      <w:r>
        <w:rPr>
          <w:rFonts w:hint="cs"/>
          <w:rtl/>
        </w:rPr>
        <w:t>דמהני</w:t>
      </w:r>
      <w:proofErr w:type="spellEnd"/>
      <w:r>
        <w:rPr>
          <w:rFonts w:hint="cs"/>
          <w:rtl/>
        </w:rPr>
        <w:t xml:space="preserve">, ותמה </w:t>
      </w:r>
      <w:proofErr w:type="spellStart"/>
      <w:r>
        <w:rPr>
          <w:rFonts w:hint="cs"/>
          <w:rtl/>
        </w:rPr>
        <w:t>לפ"ז</w:t>
      </w:r>
      <w:proofErr w:type="spellEnd"/>
      <w:r>
        <w:rPr>
          <w:rFonts w:hint="cs"/>
          <w:rtl/>
        </w:rPr>
        <w:t xml:space="preserve"> מאי </w:t>
      </w:r>
      <w:proofErr w:type="spellStart"/>
      <w:r>
        <w:rPr>
          <w:rFonts w:hint="cs"/>
          <w:rtl/>
        </w:rPr>
        <w:t>קשיא</w:t>
      </w:r>
      <w:proofErr w:type="spellEnd"/>
      <w:r>
        <w:rPr>
          <w:rFonts w:hint="cs"/>
          <w:rtl/>
        </w:rPr>
        <w:t xml:space="preserve"> להו ממקודשת בלא לי.</w:t>
      </w:r>
    </w:p>
  </w:footnote>
  <w:footnote w:id="82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בתוס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ורא"ש</w:t>
      </w:r>
      <w:proofErr w:type="spellEnd"/>
      <w:r>
        <w:rPr>
          <w:rFonts w:hint="cs"/>
          <w:rtl/>
        </w:rPr>
        <w:t xml:space="preserve"> פי' </w:t>
      </w:r>
      <w:proofErr w:type="spellStart"/>
      <w:r>
        <w:rPr>
          <w:rFonts w:hint="cs"/>
          <w:rtl/>
        </w:rPr>
        <w:t>דשמא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לנפקותא </w:t>
      </w:r>
      <w:proofErr w:type="spellStart"/>
      <w:r>
        <w:rPr>
          <w:rFonts w:hint="cs"/>
          <w:rtl/>
        </w:rPr>
        <w:t>וכדהלן</w:t>
      </w:r>
      <w:proofErr w:type="spellEnd"/>
      <w:r>
        <w:rPr>
          <w:rFonts w:hint="cs"/>
          <w:rtl/>
        </w:rPr>
        <w:t xml:space="preserve"> בצדקה. ושרש הספק אי </w:t>
      </w:r>
      <w:proofErr w:type="spellStart"/>
      <w:r>
        <w:rPr>
          <w:rFonts w:hint="cs"/>
          <w:rtl/>
        </w:rPr>
        <w:t>מקשינן</w:t>
      </w:r>
      <w:proofErr w:type="spellEnd"/>
      <w:r>
        <w:rPr>
          <w:rFonts w:hint="cs"/>
          <w:rtl/>
        </w:rPr>
        <w:t xml:space="preserve"> לקרבנות רק לבל תאחר [כיון דלא נתפרש פאה </w:t>
      </w:r>
      <w:proofErr w:type="spellStart"/>
      <w:r>
        <w:rPr>
          <w:rFonts w:hint="cs"/>
          <w:rtl/>
        </w:rPr>
        <w:t>להדיא</w:t>
      </w:r>
      <w:proofErr w:type="spellEnd"/>
      <w:r>
        <w:rPr>
          <w:rFonts w:hint="cs"/>
          <w:rtl/>
        </w:rPr>
        <w:t>] או גם לידות.</w:t>
      </w:r>
    </w:p>
  </w:footnote>
  <w:footnote w:id="83">
    <w:p w:rsidR="00812678" w:rsidRDefault="00812678" w:rsidP="005B1EBA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ולהר"ן</w:t>
      </w:r>
      <w:proofErr w:type="spellEnd"/>
      <w:r>
        <w:rPr>
          <w:rFonts w:hint="cs"/>
          <w:rtl/>
        </w:rPr>
        <w:t xml:space="preserve"> לא נתחוורו דבריהם.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עצמו פי' </w:t>
      </w:r>
      <w:proofErr w:type="spellStart"/>
      <w:r>
        <w:rPr>
          <w:rFonts w:hint="cs"/>
          <w:rtl/>
        </w:rPr>
        <w:t>דבעיא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דצדקה</w:t>
      </w:r>
      <w:proofErr w:type="spellEnd"/>
      <w:r>
        <w:rPr>
          <w:rFonts w:hint="cs"/>
          <w:rtl/>
        </w:rPr>
        <w:t xml:space="preserve"> אינה </w:t>
      </w:r>
      <w:proofErr w:type="spellStart"/>
      <w:r>
        <w:rPr>
          <w:rFonts w:hint="cs"/>
          <w:rtl/>
        </w:rPr>
        <w:t>באת"ל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דפאה</w:t>
      </w:r>
      <w:proofErr w:type="spellEnd"/>
      <w:r>
        <w:rPr>
          <w:rFonts w:hint="cs"/>
          <w:rtl/>
        </w:rPr>
        <w:t xml:space="preserve"> יש יד </w:t>
      </w:r>
      <w:proofErr w:type="spellStart"/>
      <w:r>
        <w:rPr>
          <w:rFonts w:hint="cs"/>
          <w:rtl/>
        </w:rPr>
        <w:t>ודלא</w:t>
      </w:r>
      <w:proofErr w:type="spellEnd"/>
      <w:r>
        <w:rPr>
          <w:rFonts w:hint="cs"/>
          <w:rtl/>
        </w:rPr>
        <w:t xml:space="preserve"> כרבותיו, ואין כאן נטיית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 xml:space="preserve"> (משום </w:t>
      </w:r>
      <w:proofErr w:type="spellStart"/>
      <w:r>
        <w:rPr>
          <w:rFonts w:hint="cs"/>
          <w:rtl/>
        </w:rPr>
        <w:t>כללא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דהרמב"ם</w:t>
      </w:r>
      <w:proofErr w:type="spellEnd"/>
      <w:r>
        <w:rPr>
          <w:rFonts w:hint="cs"/>
          <w:rtl/>
        </w:rPr>
        <w:t xml:space="preserve"> לפסוק </w:t>
      </w:r>
      <w:proofErr w:type="spellStart"/>
      <w:r>
        <w:rPr>
          <w:rFonts w:hint="cs"/>
          <w:rtl/>
        </w:rPr>
        <w:t>כאת"ל</w:t>
      </w:r>
      <w:proofErr w:type="spellEnd"/>
      <w:r>
        <w:rPr>
          <w:rFonts w:hint="cs"/>
          <w:rtl/>
        </w:rPr>
        <w:t xml:space="preserve">), ורק שהראשונים סברו </w:t>
      </w:r>
      <w:proofErr w:type="spellStart"/>
      <w:r>
        <w:rPr>
          <w:rFonts w:hint="cs"/>
          <w:rtl/>
        </w:rPr>
        <w:t>דזה</w:t>
      </w:r>
      <w:proofErr w:type="spellEnd"/>
      <w:r>
        <w:rPr>
          <w:rFonts w:hint="cs"/>
          <w:rtl/>
        </w:rPr>
        <w:t xml:space="preserve"> נידון כספק דאורייתא </w:t>
      </w:r>
      <w:proofErr w:type="spellStart"/>
      <w:r>
        <w:rPr>
          <w:rFonts w:hint="cs"/>
          <w:rtl/>
        </w:rPr>
        <w:t>לחומרא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ולהר"ן</w:t>
      </w:r>
      <w:proofErr w:type="spellEnd"/>
      <w:r>
        <w:rPr>
          <w:rFonts w:hint="cs"/>
          <w:rtl/>
        </w:rPr>
        <w:t xml:space="preserve"> יש </w:t>
      </w:r>
      <w:proofErr w:type="spellStart"/>
      <w:r>
        <w:rPr>
          <w:rFonts w:hint="cs"/>
          <w:rtl/>
        </w:rPr>
        <w:t>לדונו</w:t>
      </w:r>
      <w:proofErr w:type="spellEnd"/>
      <w:r>
        <w:rPr>
          <w:rFonts w:hint="cs"/>
          <w:rtl/>
        </w:rPr>
        <w:t xml:space="preserve"> כספק ממון. עי' להלן.</w:t>
      </w:r>
    </w:p>
  </w:footnote>
  <w:footnote w:id="8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כ"כ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. ואף </w:t>
      </w:r>
      <w:proofErr w:type="spellStart"/>
      <w:r>
        <w:rPr>
          <w:rFonts w:hint="cs"/>
          <w:rtl/>
        </w:rPr>
        <w:t>דפאה</w:t>
      </w:r>
      <w:proofErr w:type="spellEnd"/>
      <w:r>
        <w:rPr>
          <w:rFonts w:hint="cs"/>
          <w:rtl/>
        </w:rPr>
        <w:t xml:space="preserve"> אין לה שיעור, היינו </w:t>
      </w:r>
      <w:proofErr w:type="spellStart"/>
      <w:r>
        <w:rPr>
          <w:rFonts w:hint="cs"/>
          <w:rtl/>
        </w:rPr>
        <w:t>מה"ת</w:t>
      </w:r>
      <w:proofErr w:type="spellEnd"/>
      <w:r>
        <w:rPr>
          <w:rFonts w:hint="cs"/>
          <w:rtl/>
        </w:rPr>
        <w:t xml:space="preserve">, אבל מדרבנן א' מששים. ולגבי דעת בני אדם אין תלוי </w:t>
      </w:r>
      <w:proofErr w:type="spellStart"/>
      <w:r>
        <w:rPr>
          <w:rFonts w:hint="cs"/>
          <w:rtl/>
        </w:rPr>
        <w:t>בדאו</w:t>
      </w:r>
      <w:proofErr w:type="spellEnd"/>
      <w:r>
        <w:rPr>
          <w:rFonts w:hint="cs"/>
          <w:rtl/>
        </w:rPr>
        <w:t>'.</w:t>
      </w:r>
    </w:p>
  </w:footnote>
  <w:footnote w:id="8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דשמא</w:t>
      </w:r>
      <w:proofErr w:type="spellEnd"/>
      <w:r>
        <w:rPr>
          <w:rFonts w:hint="cs"/>
          <w:rtl/>
        </w:rPr>
        <w:t xml:space="preserve"> כוונתו והדין לנפקותא, ולכן הוי יד. </w:t>
      </w:r>
      <w:proofErr w:type="spellStart"/>
      <w:r>
        <w:rPr>
          <w:rFonts w:hint="cs"/>
          <w:rtl/>
        </w:rPr>
        <w:t>ולהר"ן</w:t>
      </w:r>
      <w:proofErr w:type="spellEnd"/>
      <w:r>
        <w:rPr>
          <w:rFonts w:hint="cs"/>
          <w:rtl/>
        </w:rPr>
        <w:t xml:space="preserve"> הוי יד מוכיח וכנ"ל, אלא שהספק כמבואר בגמ' אי </w:t>
      </w:r>
      <w:proofErr w:type="spellStart"/>
      <w:r>
        <w:rPr>
          <w:rFonts w:hint="cs"/>
          <w:rtl/>
        </w:rPr>
        <w:t>הוקש</w:t>
      </w:r>
      <w:proofErr w:type="spellEnd"/>
      <w:r>
        <w:rPr>
          <w:rFonts w:hint="cs"/>
          <w:rtl/>
        </w:rPr>
        <w:t xml:space="preserve"> צדקה לקרבנות רק לבל תאחר [</w:t>
      </w:r>
      <w:proofErr w:type="spellStart"/>
      <w:r>
        <w:rPr>
          <w:rFonts w:hint="cs"/>
          <w:rtl/>
        </w:rPr>
        <w:t>ול"ש</w:t>
      </w:r>
      <w:proofErr w:type="spellEnd"/>
      <w:r>
        <w:rPr>
          <w:rFonts w:hint="cs"/>
          <w:rtl/>
        </w:rPr>
        <w:t xml:space="preserve"> הכלל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היקש למחצה משום דלא נתפרש </w:t>
      </w:r>
      <w:proofErr w:type="spellStart"/>
      <w:r>
        <w:rPr>
          <w:rFonts w:hint="cs"/>
          <w:rtl/>
        </w:rPr>
        <w:t>להדיא</w:t>
      </w:r>
      <w:proofErr w:type="spellEnd"/>
      <w:r>
        <w:rPr>
          <w:rFonts w:hint="cs"/>
          <w:rtl/>
        </w:rPr>
        <w:t>], או לכל מילי.</w:t>
      </w:r>
    </w:p>
  </w:footnote>
  <w:footnote w:id="86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ואף </w:t>
      </w:r>
      <w:proofErr w:type="spellStart"/>
      <w:r>
        <w:rPr>
          <w:rFonts w:hint="cs"/>
          <w:rtl/>
        </w:rPr>
        <w:t>דהרמב"ן</w:t>
      </w:r>
      <w:proofErr w:type="spellEnd"/>
      <w:r>
        <w:rPr>
          <w:rFonts w:hint="cs"/>
          <w:rtl/>
        </w:rPr>
        <w:t xml:space="preserve"> הוסיף עוד טעם להחמיר משום </w:t>
      </w:r>
      <w:proofErr w:type="spellStart"/>
      <w:r>
        <w:rPr>
          <w:rFonts w:hint="cs"/>
          <w:rtl/>
        </w:rPr>
        <w:t>את"ל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וכהרמב"ם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והר"ן</w:t>
      </w:r>
      <w:proofErr w:type="spellEnd"/>
      <w:r>
        <w:rPr>
          <w:rFonts w:hint="cs"/>
          <w:rtl/>
        </w:rPr>
        <w:t xml:space="preserve"> לא דחה טעם זה, מ"מ משמע </w:t>
      </w:r>
      <w:proofErr w:type="spellStart"/>
      <w:r>
        <w:rPr>
          <w:rFonts w:hint="cs"/>
          <w:rtl/>
        </w:rPr>
        <w:t>בר"ן</w:t>
      </w:r>
      <w:proofErr w:type="spellEnd"/>
      <w:r>
        <w:rPr>
          <w:rFonts w:hint="cs"/>
          <w:rtl/>
        </w:rPr>
        <w:t xml:space="preserve"> שבא לומר </w:t>
      </w:r>
      <w:proofErr w:type="spellStart"/>
      <w:r>
        <w:rPr>
          <w:rFonts w:hint="cs"/>
          <w:rtl/>
        </w:rPr>
        <w:t>דבזה</w:t>
      </w:r>
      <w:proofErr w:type="spellEnd"/>
      <w:r>
        <w:rPr>
          <w:rFonts w:hint="cs"/>
          <w:rtl/>
        </w:rPr>
        <w:t xml:space="preserve"> אינו יכול להקשות על הרמב"ן אם </w:t>
      </w:r>
      <w:proofErr w:type="spellStart"/>
      <w:r>
        <w:rPr>
          <w:rFonts w:hint="cs"/>
          <w:rtl/>
        </w:rPr>
        <w:t>סבירא</w:t>
      </w:r>
      <w:proofErr w:type="spellEnd"/>
      <w:r>
        <w:rPr>
          <w:rFonts w:hint="cs"/>
          <w:rtl/>
        </w:rPr>
        <w:t xml:space="preserve"> לו בזה </w:t>
      </w:r>
      <w:proofErr w:type="spellStart"/>
      <w:r>
        <w:rPr>
          <w:rFonts w:hint="cs"/>
          <w:rtl/>
        </w:rPr>
        <w:t>כהרמב"ם</w:t>
      </w:r>
      <w:proofErr w:type="spellEnd"/>
      <w:r>
        <w:rPr>
          <w:rFonts w:hint="cs"/>
          <w:rtl/>
        </w:rPr>
        <w:t xml:space="preserve">, ומ"מ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עצמו לא סבר לכלל זה, וכמו </w:t>
      </w:r>
      <w:proofErr w:type="spellStart"/>
      <w:r>
        <w:rPr>
          <w:rFonts w:hint="cs"/>
          <w:rtl/>
        </w:rPr>
        <w:t>דמוכח</w:t>
      </w:r>
      <w:proofErr w:type="spellEnd"/>
      <w:r>
        <w:rPr>
          <w:rFonts w:hint="cs"/>
          <w:rtl/>
        </w:rPr>
        <w:t xml:space="preserve"> ממה שפסק להחמיר ביד לקידושין אע"פ שהוא עצמו פירש דיש על זה </w:t>
      </w:r>
      <w:proofErr w:type="spellStart"/>
      <w:r>
        <w:rPr>
          <w:rFonts w:hint="cs"/>
          <w:rtl/>
        </w:rPr>
        <w:t>את"ל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יד.</w:t>
      </w:r>
    </w:p>
  </w:footnote>
  <w:footnote w:id="87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מביא שרבותיו פירשו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חיוב </w:t>
      </w:r>
      <w:proofErr w:type="spellStart"/>
      <w:r>
        <w:rPr>
          <w:rFonts w:hint="cs"/>
          <w:rtl/>
        </w:rPr>
        <w:t>ליתן</w:t>
      </w:r>
      <w:proofErr w:type="spellEnd"/>
      <w:r>
        <w:rPr>
          <w:rFonts w:hint="cs"/>
          <w:rtl/>
        </w:rPr>
        <w:t xml:space="preserve"> צדקה </w:t>
      </w:r>
      <w:proofErr w:type="spellStart"/>
      <w:r>
        <w:rPr>
          <w:rFonts w:hint="cs"/>
          <w:rtl/>
        </w:rPr>
        <w:t>ודלא</w:t>
      </w:r>
      <w:proofErr w:type="spellEnd"/>
      <w:r>
        <w:rPr>
          <w:rFonts w:hint="cs"/>
          <w:rtl/>
        </w:rPr>
        <w:t xml:space="preserve"> כפאה, </w:t>
      </w:r>
      <w:proofErr w:type="spellStart"/>
      <w:r>
        <w:rPr>
          <w:rFonts w:hint="cs"/>
          <w:rtl/>
        </w:rPr>
        <w:t>והר"ן</w:t>
      </w:r>
      <w:proofErr w:type="spellEnd"/>
      <w:r>
        <w:rPr>
          <w:rFonts w:hint="cs"/>
          <w:rtl/>
        </w:rPr>
        <w:t xml:space="preserve"> תמה עליהם. ואולי כוונתם </w:t>
      </w:r>
      <w:proofErr w:type="spellStart"/>
      <w:r>
        <w:rPr>
          <w:rFonts w:hint="cs"/>
          <w:rtl/>
        </w:rPr>
        <w:t>דמשכח"ל</w:t>
      </w:r>
      <w:proofErr w:type="spellEnd"/>
      <w:r>
        <w:rPr>
          <w:rFonts w:hint="cs"/>
          <w:rtl/>
        </w:rPr>
        <w:t xml:space="preserve"> דלא יזדמן לו עני וממילא אינו מתחייב בצדקה.</w:t>
      </w:r>
    </w:p>
  </w:footnote>
  <w:footnote w:id="8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ומסתמא הציור היינו כעין הנ"ל שאמר הדין </w:t>
      </w:r>
      <w:proofErr w:type="spellStart"/>
      <w:r>
        <w:rPr>
          <w:rFonts w:hint="cs"/>
          <w:rtl/>
        </w:rPr>
        <w:t>להוי</w:t>
      </w:r>
      <w:proofErr w:type="spellEnd"/>
      <w:r>
        <w:rPr>
          <w:rFonts w:hint="cs"/>
          <w:rtl/>
        </w:rPr>
        <w:t xml:space="preserve"> הפקר והדין.</w:t>
      </w:r>
    </w:p>
  </w:footnote>
  <w:footnote w:id="8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לפנינו </w:t>
      </w:r>
      <w:proofErr w:type="spellStart"/>
      <w:r>
        <w:rPr>
          <w:rFonts w:hint="cs"/>
          <w:rtl/>
        </w:rPr>
        <w:t>הגירסה</w:t>
      </w:r>
      <w:proofErr w:type="spellEnd"/>
      <w:r>
        <w:rPr>
          <w:rFonts w:hint="cs"/>
          <w:rtl/>
        </w:rPr>
        <w:t xml:space="preserve"> שהספק גם בהזמין לבית המרחץ, </w:t>
      </w:r>
      <w:proofErr w:type="spellStart"/>
      <w:r>
        <w:rPr>
          <w:rFonts w:hint="cs"/>
          <w:rtl/>
        </w:rPr>
        <w:t>ובהג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הגר"א</w:t>
      </w:r>
      <w:proofErr w:type="spellEnd"/>
      <w:r>
        <w:rPr>
          <w:rFonts w:hint="cs"/>
          <w:rtl/>
        </w:rPr>
        <w:t xml:space="preserve"> נמחק, והמעתיק ציין לביאורו </w:t>
      </w:r>
      <w:proofErr w:type="spellStart"/>
      <w:r>
        <w:rPr>
          <w:rFonts w:hint="cs"/>
          <w:rtl/>
        </w:rPr>
        <w:t>באו"ח</w:t>
      </w:r>
      <w:proofErr w:type="spellEnd"/>
      <w:r>
        <w:rPr>
          <w:rFonts w:hint="cs"/>
          <w:rtl/>
        </w:rPr>
        <w:t xml:space="preserve">, וע"ע </w:t>
      </w:r>
      <w:proofErr w:type="spellStart"/>
      <w:r>
        <w:rPr>
          <w:rFonts w:hint="cs"/>
          <w:rtl/>
        </w:rPr>
        <w:t>הגרי"פ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במסוה"ש</w:t>
      </w:r>
      <w:proofErr w:type="spellEnd"/>
      <w:r>
        <w:rPr>
          <w:rFonts w:hint="cs"/>
          <w:rtl/>
        </w:rPr>
        <w:t xml:space="preserve"> שציין לעיין </w:t>
      </w:r>
      <w:proofErr w:type="spellStart"/>
      <w:r>
        <w:rPr>
          <w:rFonts w:hint="cs"/>
          <w:rtl/>
        </w:rPr>
        <w:t>בתוס</w:t>
      </w:r>
      <w:proofErr w:type="spellEnd"/>
      <w:r>
        <w:rPr>
          <w:rFonts w:hint="cs"/>
          <w:rtl/>
        </w:rPr>
        <w:t>' שבת.</w:t>
      </w:r>
    </w:p>
  </w:footnote>
  <w:footnote w:id="90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מדרבנן. 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ונפ"מ</w:t>
      </w:r>
      <w:proofErr w:type="spellEnd"/>
      <w:r>
        <w:rPr>
          <w:rFonts w:hint="cs"/>
          <w:rtl/>
        </w:rPr>
        <w:t xml:space="preserve"> שאסור לקרות בו שמע וכדומה.</w:t>
      </w:r>
    </w:p>
  </w:footnote>
  <w:footnote w:id="9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דשמא</w:t>
      </w:r>
      <w:proofErr w:type="spellEnd"/>
      <w:r>
        <w:rPr>
          <w:rFonts w:hint="cs"/>
          <w:rtl/>
        </w:rPr>
        <w:t xml:space="preserve"> כוונתו </w:t>
      </w:r>
      <w:proofErr w:type="spellStart"/>
      <w:r>
        <w:rPr>
          <w:rFonts w:hint="cs"/>
          <w:rtl/>
        </w:rPr>
        <w:t>לתשמישא</w:t>
      </w:r>
      <w:proofErr w:type="spellEnd"/>
      <w:r>
        <w:rPr>
          <w:rFonts w:hint="cs"/>
          <w:rtl/>
        </w:rPr>
        <w:t xml:space="preserve"> בעלמא. </w:t>
      </w:r>
      <w:proofErr w:type="spellStart"/>
      <w:r>
        <w:rPr>
          <w:rFonts w:hint="cs"/>
          <w:rtl/>
        </w:rPr>
        <w:t>והוי</w:t>
      </w:r>
      <w:proofErr w:type="spellEnd"/>
      <w:r>
        <w:rPr>
          <w:rFonts w:hint="cs"/>
          <w:rtl/>
        </w:rPr>
        <w:t xml:space="preserve"> יד מוכיח וכנ"ל והספק אי מהני יד</w:t>
      </w:r>
    </w:p>
  </w:footnote>
  <w:footnote w:id="92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מכאן הוכיח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את שיטתו </w:t>
      </w:r>
      <w:proofErr w:type="spellStart"/>
      <w:r>
        <w:rPr>
          <w:rFonts w:hint="cs"/>
          <w:rtl/>
        </w:rPr>
        <w:t>דאם</w:t>
      </w:r>
      <w:proofErr w:type="spellEnd"/>
      <w:r>
        <w:rPr>
          <w:rFonts w:hint="cs"/>
          <w:rtl/>
        </w:rPr>
        <w:t xml:space="preserve"> לא החזקת חיוב, היה פטור כספק ממון ולא נחשב ספק איסור דיש להחמיר בו, ובפרט </w:t>
      </w:r>
      <w:proofErr w:type="spellStart"/>
      <w:r>
        <w:rPr>
          <w:rFonts w:hint="cs"/>
          <w:rtl/>
        </w:rPr>
        <w:t>דבסמוך</w:t>
      </w:r>
      <w:proofErr w:type="spellEnd"/>
      <w:r>
        <w:rPr>
          <w:rFonts w:hint="cs"/>
          <w:rtl/>
        </w:rPr>
        <w:t xml:space="preserve"> אמר רבא עצמו טעמא </w:t>
      </w:r>
      <w:proofErr w:type="spellStart"/>
      <w:r>
        <w:rPr>
          <w:rFonts w:hint="cs"/>
          <w:rtl/>
        </w:rPr>
        <w:t>דספק</w:t>
      </w:r>
      <w:proofErr w:type="spellEnd"/>
      <w:r>
        <w:rPr>
          <w:rFonts w:hint="cs"/>
          <w:rtl/>
        </w:rPr>
        <w:t xml:space="preserve"> איסור לגבי ענין אחר.</w:t>
      </w:r>
    </w:p>
  </w:footnote>
  <w:footnote w:id="93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ומותרין</w:t>
      </w:r>
      <w:proofErr w:type="spellEnd"/>
      <w:r>
        <w:rPr>
          <w:rFonts w:hint="cs"/>
          <w:rtl/>
        </w:rPr>
        <w:t xml:space="preserve"> לזר. ומכאן ג"כ הוכיח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בזה ספק איסור כמו שהקשו בסמוך על מע"ש </w:t>
      </w:r>
      <w:proofErr w:type="spellStart"/>
      <w:r>
        <w:rPr>
          <w:rFonts w:hint="cs"/>
          <w:rtl/>
        </w:rPr>
        <w:t>בגבולין</w:t>
      </w:r>
      <w:proofErr w:type="spellEnd"/>
      <w:r>
        <w:rPr>
          <w:rFonts w:hint="cs"/>
          <w:rtl/>
        </w:rPr>
        <w:t>.</w:t>
      </w:r>
    </w:p>
  </w:footnote>
  <w:footnote w:id="9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שאסורין</w:t>
      </w:r>
      <w:proofErr w:type="spellEnd"/>
      <w:r>
        <w:rPr>
          <w:rFonts w:hint="cs"/>
          <w:rtl/>
        </w:rPr>
        <w:t xml:space="preserve"> לזר.</w:t>
      </w:r>
    </w:p>
  </w:footnote>
  <w:footnote w:id="95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משום דהוי ספק. ומכאן יש להוכיח </w:t>
      </w:r>
      <w:proofErr w:type="spellStart"/>
      <w:r>
        <w:rPr>
          <w:rFonts w:hint="cs"/>
          <w:rtl/>
        </w:rPr>
        <w:t>דיד</w:t>
      </w:r>
      <w:proofErr w:type="spellEnd"/>
      <w:r>
        <w:rPr>
          <w:rFonts w:hint="cs"/>
          <w:rtl/>
        </w:rPr>
        <w:t xml:space="preserve"> לנדר כשאינו מסופק, לוקים עליו. </w:t>
      </w:r>
      <w:proofErr w:type="spellStart"/>
      <w:r>
        <w:rPr>
          <w:rFonts w:hint="cs"/>
          <w:rtl/>
        </w:rPr>
        <w:t>ר"ן</w:t>
      </w:r>
      <w:proofErr w:type="spellEnd"/>
      <w:r>
        <w:rPr>
          <w:rFonts w:hint="cs"/>
          <w:rtl/>
        </w:rPr>
        <w:t>.</w:t>
      </w:r>
    </w:p>
  </w:footnote>
  <w:footnote w:id="96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דלרבנן</w:t>
      </w:r>
      <w:proofErr w:type="spellEnd"/>
      <w:r>
        <w:rPr>
          <w:rFonts w:hint="cs"/>
          <w:rtl/>
        </w:rPr>
        <w:t xml:space="preserve"> הוי בוודאות לשון שמתא. וקצת </w:t>
      </w:r>
      <w:proofErr w:type="spellStart"/>
      <w:r>
        <w:rPr>
          <w:rFonts w:hint="cs"/>
          <w:rtl/>
        </w:rPr>
        <w:t>יל"ע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לר"ח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דס"ל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דפליגי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במשמתנא</w:t>
      </w:r>
      <w:proofErr w:type="spellEnd"/>
      <w:r>
        <w:rPr>
          <w:rFonts w:hint="cs"/>
          <w:rtl/>
        </w:rPr>
        <w:t xml:space="preserve">, אי כוונתו </w:t>
      </w:r>
      <w:proofErr w:type="spellStart"/>
      <w:r>
        <w:rPr>
          <w:rFonts w:hint="cs"/>
          <w:rtl/>
        </w:rPr>
        <w:t>דמנודה</w:t>
      </w:r>
      <w:proofErr w:type="spellEnd"/>
      <w:r>
        <w:rPr>
          <w:rFonts w:hint="cs"/>
          <w:rtl/>
        </w:rPr>
        <w:t xml:space="preserve"> אני לך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אסור. אבל בפשטות כוונתו </w:t>
      </w:r>
      <w:proofErr w:type="spellStart"/>
      <w:r>
        <w:rPr>
          <w:rFonts w:hint="cs"/>
          <w:rtl/>
        </w:rPr>
        <w:t>משמתנא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פליגי, אבל ע"כ איירי מתני' במנודה אני לך ובזה ג"כ פליגי רבנן.</w:t>
      </w:r>
    </w:p>
  </w:footnote>
  <w:footnote w:id="97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וה"ה </w:t>
      </w:r>
      <w:proofErr w:type="spellStart"/>
      <w:r>
        <w:rPr>
          <w:rFonts w:hint="cs"/>
          <w:rtl/>
        </w:rPr>
        <w:t>משמתנא</w:t>
      </w:r>
      <w:proofErr w:type="spellEnd"/>
      <w:r>
        <w:rPr>
          <w:rFonts w:hint="cs"/>
          <w:rtl/>
        </w:rPr>
        <w:t xml:space="preserve"> מנכסי פלוני.</w:t>
      </w:r>
    </w:p>
  </w:footnote>
  <w:footnote w:id="98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דמשמע</w:t>
      </w:r>
      <w:proofErr w:type="spellEnd"/>
      <w:r>
        <w:rPr>
          <w:rFonts w:hint="cs"/>
          <w:rtl/>
        </w:rPr>
        <w:t xml:space="preserve"> שמתא ולא נדר.</w:t>
      </w:r>
    </w:p>
  </w:footnote>
  <w:footnote w:id="99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הרן כתב על דינים אלו שכן פסק הרמב"ן בהלכותיו ושצ"ע על הרמב"ם </w:t>
      </w:r>
      <w:proofErr w:type="spellStart"/>
      <w:r>
        <w:rPr>
          <w:rFonts w:hint="cs"/>
          <w:rtl/>
        </w:rPr>
        <w:t>בפ"ח</w:t>
      </w:r>
      <w:proofErr w:type="spellEnd"/>
      <w:r>
        <w:rPr>
          <w:rFonts w:hint="cs"/>
          <w:rtl/>
        </w:rPr>
        <w:t xml:space="preserve"> מנדרים.</w:t>
      </w:r>
    </w:p>
  </w:footnote>
  <w:footnote w:id="100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בין בלשון נידוי ובין בלשון שמתא.</w:t>
      </w:r>
    </w:p>
  </w:footnote>
  <w:footnote w:id="101">
    <w:p w:rsidR="00812678" w:rsidRDefault="0081267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וכן הדין במודר הנאה </w:t>
      </w:r>
      <w:proofErr w:type="spellStart"/>
      <w:r>
        <w:rPr>
          <w:rFonts w:hint="cs"/>
          <w:rtl/>
        </w:rPr>
        <w:t>מחבירו</w:t>
      </w:r>
      <w:proofErr w:type="spellEnd"/>
      <w:r>
        <w:rPr>
          <w:rFonts w:hint="cs"/>
          <w:rtl/>
        </w:rPr>
        <w:t xml:space="preserve"> בפניו.</w:t>
      </w:r>
    </w:p>
  </w:footnote>
  <w:footnote w:id="102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אם זה מצוי באותו מקום. גמרא. והזכרת השם </w:t>
      </w:r>
      <w:proofErr w:type="spellStart"/>
      <w:r>
        <w:rPr>
          <w:rFonts w:hint="cs"/>
          <w:rtl/>
        </w:rPr>
        <w:t>למצוה</w:t>
      </w:r>
      <w:proofErr w:type="spellEnd"/>
      <w:r>
        <w:rPr>
          <w:rFonts w:hint="cs"/>
          <w:rtl/>
        </w:rPr>
        <w:t>, מביאה ברכה ועושר.</w:t>
      </w:r>
    </w:p>
  </w:footnote>
  <w:footnote w:id="103">
    <w:p w:rsidR="00CC0904" w:rsidRDefault="00CC0904" w:rsidP="00CC090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וסוגיא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דמו"ק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דלאפקרותא</w:t>
      </w:r>
      <w:proofErr w:type="spellEnd"/>
      <w:r>
        <w:rPr>
          <w:rFonts w:hint="cs"/>
          <w:rtl/>
        </w:rPr>
        <w:t xml:space="preserve"> ל' יום, נדחית מפני גמרא דילן.</w:t>
      </w:r>
    </w:p>
  </w:footnote>
  <w:footnote w:id="104">
    <w:p w:rsidR="00812678" w:rsidRDefault="0081267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אבל אין נעשה מנודה מעצמו.</w:t>
      </w:r>
    </w:p>
  </w:footnote>
  <w:footnote w:id="105">
    <w:p w:rsidR="00CC0904" w:rsidRDefault="00CC090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כן עשה מ"ז קודם שנידה צורבא </w:t>
      </w:r>
      <w:proofErr w:type="spellStart"/>
      <w:r>
        <w:rPr>
          <w:rFonts w:hint="cs"/>
          <w:rtl/>
        </w:rPr>
        <w:t>מרבנן</w:t>
      </w:r>
      <w:proofErr w:type="spellEnd"/>
      <w:r>
        <w:rPr>
          <w:rFonts w:hint="cs"/>
          <w:rtl/>
        </w:rPr>
        <w:t>.</w:t>
      </w:r>
    </w:p>
  </w:footnote>
  <w:footnote w:id="106">
    <w:p w:rsidR="00CC0904" w:rsidRDefault="00CC090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לדעת </w:t>
      </w:r>
      <w:proofErr w:type="spellStart"/>
      <w:r>
        <w:rPr>
          <w:rFonts w:hint="cs"/>
          <w:rtl/>
        </w:rPr>
        <w:t>הרשב"א</w:t>
      </w:r>
      <w:proofErr w:type="spellEnd"/>
      <w:r>
        <w:rPr>
          <w:rFonts w:hint="cs"/>
          <w:rtl/>
        </w:rPr>
        <w:t xml:space="preserve"> רק כשנידה משום מדת חסידות, </w:t>
      </w:r>
      <w:proofErr w:type="spellStart"/>
      <w:r>
        <w:rPr>
          <w:rFonts w:hint="cs"/>
          <w:rtl/>
        </w:rPr>
        <w:t>וכדלהלן</w:t>
      </w:r>
      <w:proofErr w:type="spellEnd"/>
      <w:r>
        <w:rPr>
          <w:rFonts w:hint="cs"/>
          <w:rtl/>
        </w:rPr>
        <w:t>.</w:t>
      </w:r>
    </w:p>
  </w:footnote>
  <w:footnote w:id="107">
    <w:p w:rsidR="002F7C16" w:rsidRDefault="002F7C16" w:rsidP="002F7C16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להראב"ד</w:t>
      </w:r>
      <w:proofErr w:type="spellEnd"/>
      <w:r>
        <w:rPr>
          <w:rFonts w:hint="cs"/>
          <w:rtl/>
        </w:rPr>
        <w:t xml:space="preserve"> הנידון רק </w:t>
      </w:r>
      <w:proofErr w:type="spellStart"/>
      <w:r>
        <w:rPr>
          <w:rFonts w:hint="cs"/>
          <w:rtl/>
        </w:rPr>
        <w:t>מצידו</w:t>
      </w:r>
      <w:proofErr w:type="spellEnd"/>
      <w:r>
        <w:rPr>
          <w:rFonts w:hint="cs"/>
          <w:rtl/>
        </w:rPr>
        <w:t xml:space="preserve">, אבל מצד </w:t>
      </w: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 xml:space="preserve"> מותרת. </w:t>
      </w:r>
      <w:proofErr w:type="spellStart"/>
      <w:r>
        <w:rPr>
          <w:rFonts w:hint="cs"/>
          <w:rtl/>
        </w:rPr>
        <w:t>ולהר"ן</w:t>
      </w:r>
      <w:proofErr w:type="spellEnd"/>
      <w:r>
        <w:rPr>
          <w:rFonts w:hint="cs"/>
          <w:rtl/>
        </w:rPr>
        <w:t xml:space="preserve"> שגם </w:t>
      </w: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מחוייבת</w:t>
      </w:r>
      <w:proofErr w:type="spellEnd"/>
      <w:r>
        <w:rPr>
          <w:rFonts w:hint="cs"/>
          <w:rtl/>
        </w:rPr>
        <w:t xml:space="preserve"> להתרחק ממנו, </w:t>
      </w:r>
      <w:proofErr w:type="spellStart"/>
      <w:r>
        <w:rPr>
          <w:rFonts w:hint="cs"/>
          <w:rtl/>
        </w:rPr>
        <w:t>משכח"ל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בעיא</w:t>
      </w:r>
      <w:proofErr w:type="spellEnd"/>
      <w:r>
        <w:rPr>
          <w:rFonts w:hint="cs"/>
          <w:rtl/>
        </w:rPr>
        <w:t xml:space="preserve"> זו רק במנודה לעיר אחרת, שבני עירו ובכללם אשתו אין </w:t>
      </w:r>
      <w:proofErr w:type="spellStart"/>
      <w:r>
        <w:rPr>
          <w:rFonts w:hint="cs"/>
          <w:rtl/>
        </w:rPr>
        <w:t>מתרחקין</w:t>
      </w:r>
      <w:proofErr w:type="spellEnd"/>
      <w:r>
        <w:rPr>
          <w:rFonts w:hint="cs"/>
          <w:rtl/>
        </w:rPr>
        <w:t>, והספק מצדו עצמו. והבן.</w:t>
      </w:r>
    </w:p>
  </w:footnote>
  <w:footnote w:id="108">
    <w:p w:rsidR="00FD7E2E" w:rsidRDefault="00FD7E2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במס' שבועות </w:t>
      </w:r>
      <w:proofErr w:type="spellStart"/>
      <w:r>
        <w:rPr>
          <w:rFonts w:hint="cs"/>
          <w:rtl/>
        </w:rPr>
        <w:t>ממעטינן</w:t>
      </w:r>
      <w:proofErr w:type="spellEnd"/>
      <w:r>
        <w:rPr>
          <w:rFonts w:hint="cs"/>
          <w:rtl/>
        </w:rPr>
        <w:t xml:space="preserve"> לה מקרא </w:t>
      </w:r>
      <w:proofErr w:type="spellStart"/>
      <w:r>
        <w:rPr>
          <w:rFonts w:hint="cs"/>
          <w:rtl/>
        </w:rPr>
        <w:t>דלהרע</w:t>
      </w:r>
      <w:proofErr w:type="spellEnd"/>
      <w:r>
        <w:rPr>
          <w:rFonts w:hint="cs"/>
          <w:rtl/>
        </w:rPr>
        <w:t xml:space="preserve"> או להיטיב.</w:t>
      </w:r>
    </w:p>
  </w:footnote>
  <w:footnote w:id="109">
    <w:p w:rsidR="00FD7E2E" w:rsidRDefault="00FD7E2E" w:rsidP="00FD7E2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בגה"ש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לרעק"א</w:t>
      </w:r>
      <w:proofErr w:type="spellEnd"/>
      <w:r>
        <w:rPr>
          <w:rFonts w:hint="cs"/>
          <w:rtl/>
        </w:rPr>
        <w:t xml:space="preserve"> מביא מהרמב"ן </w:t>
      </w:r>
      <w:proofErr w:type="spellStart"/>
      <w:r>
        <w:rPr>
          <w:rFonts w:hint="cs"/>
          <w:rtl/>
        </w:rPr>
        <w:t>עה"ת</w:t>
      </w:r>
      <w:proofErr w:type="spellEnd"/>
      <w:r>
        <w:rPr>
          <w:rFonts w:hint="cs"/>
          <w:rtl/>
        </w:rPr>
        <w:t xml:space="preserve"> שכתב דלא חל כלל. ולדעת </w:t>
      </w: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דחל</w:t>
      </w:r>
      <w:proofErr w:type="spellEnd"/>
      <w:r>
        <w:rPr>
          <w:rFonts w:hint="cs"/>
          <w:rtl/>
        </w:rPr>
        <w:t xml:space="preserve">, את זה א"צ </w:t>
      </w:r>
      <w:proofErr w:type="spellStart"/>
      <w:r>
        <w:rPr>
          <w:rFonts w:hint="cs"/>
          <w:rtl/>
        </w:rPr>
        <w:t>למילף</w:t>
      </w:r>
      <w:proofErr w:type="spellEnd"/>
      <w:r>
        <w:rPr>
          <w:rFonts w:hint="cs"/>
          <w:rtl/>
        </w:rPr>
        <w:t xml:space="preserve"> מקרא </w:t>
      </w:r>
      <w:proofErr w:type="spellStart"/>
      <w:r>
        <w:rPr>
          <w:rFonts w:hint="cs"/>
          <w:rtl/>
        </w:rPr>
        <w:t>דנשבעתי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דסברא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דמיעוטא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דלהרע</w:t>
      </w:r>
      <w:proofErr w:type="spellEnd"/>
      <w:r>
        <w:rPr>
          <w:rFonts w:hint="cs"/>
          <w:rtl/>
        </w:rPr>
        <w:t xml:space="preserve"> הוא רק מקרבן, וכמו דאי' במס' שבועות לגבי שבועה </w:t>
      </w:r>
      <w:proofErr w:type="spellStart"/>
      <w:r>
        <w:rPr>
          <w:rFonts w:hint="cs"/>
          <w:rtl/>
        </w:rPr>
        <w:t>דליתא</w:t>
      </w:r>
      <w:proofErr w:type="spellEnd"/>
      <w:r>
        <w:rPr>
          <w:rFonts w:hint="cs"/>
          <w:rtl/>
        </w:rPr>
        <w:t xml:space="preserve"> בלאו והן או </w:t>
      </w:r>
      <w:proofErr w:type="spellStart"/>
      <w:r>
        <w:rPr>
          <w:rFonts w:hint="cs"/>
          <w:rtl/>
        </w:rPr>
        <w:t>ליתא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בלהבא</w:t>
      </w:r>
      <w:proofErr w:type="spellEnd"/>
      <w:r>
        <w:rPr>
          <w:rFonts w:hint="cs"/>
          <w:rtl/>
        </w:rPr>
        <w:t>.</w:t>
      </w:r>
    </w:p>
  </w:footnote>
  <w:footnote w:id="110">
    <w:p w:rsidR="00FD7E2E" w:rsidRDefault="00FD7E2E" w:rsidP="00FD7E2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ויליף</w:t>
      </w:r>
      <w:proofErr w:type="spellEnd"/>
      <w:r>
        <w:rPr>
          <w:rFonts w:hint="cs"/>
          <w:rtl/>
        </w:rPr>
        <w:t xml:space="preserve"> לה מקרא </w:t>
      </w:r>
      <w:proofErr w:type="spellStart"/>
      <w:r>
        <w:rPr>
          <w:rFonts w:hint="cs"/>
          <w:rtl/>
        </w:rPr>
        <w:t>דנשבעתי</w:t>
      </w:r>
      <w:proofErr w:type="spellEnd"/>
      <w:r>
        <w:rPr>
          <w:rFonts w:hint="cs"/>
          <w:rtl/>
        </w:rPr>
        <w:t xml:space="preserve"> ואקיימה.</w:t>
      </w:r>
    </w:p>
  </w:footnote>
  <w:footnote w:id="111">
    <w:p w:rsidR="00E9754D" w:rsidRDefault="00E9754D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דבנדר</w:t>
      </w:r>
      <w:proofErr w:type="spellEnd"/>
      <w:r>
        <w:rPr>
          <w:rFonts w:hint="cs"/>
          <w:rtl/>
        </w:rPr>
        <w:t xml:space="preserve"> א"א לחול על אעשה.</w:t>
      </w:r>
    </w:p>
  </w:footnote>
  <w:footnote w:id="112">
    <w:p w:rsidR="00E9754D" w:rsidRDefault="00E9754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וידועים דברי רבותינו </w:t>
      </w:r>
      <w:proofErr w:type="spellStart"/>
      <w:r>
        <w:rPr>
          <w:rFonts w:hint="cs"/>
          <w:rtl/>
        </w:rPr>
        <w:t>האו"ש</w:t>
      </w:r>
      <w:proofErr w:type="spellEnd"/>
      <w:r>
        <w:rPr>
          <w:rFonts w:hint="cs"/>
          <w:rtl/>
        </w:rPr>
        <w:t xml:space="preserve"> והאבן </w:t>
      </w:r>
      <w:proofErr w:type="spellStart"/>
      <w:r>
        <w:rPr>
          <w:rFonts w:hint="cs"/>
          <w:rtl/>
        </w:rPr>
        <w:t>האזל</w:t>
      </w:r>
      <w:proofErr w:type="spellEnd"/>
      <w:r>
        <w:rPr>
          <w:rFonts w:hint="cs"/>
          <w:rtl/>
        </w:rPr>
        <w:t xml:space="preserve"> בזה ואכמ"ל.</w:t>
      </w:r>
    </w:p>
  </w:footnote>
  <w:footnote w:id="113">
    <w:p w:rsidR="00E9754D" w:rsidRDefault="00E9754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דהיינו להזדרז בדבר </w:t>
      </w:r>
      <w:r w:rsidR="00FF7355">
        <w:rPr>
          <w:rFonts w:hint="cs"/>
          <w:rtl/>
        </w:rPr>
        <w:t xml:space="preserve">בשעת מעשה </w:t>
      </w:r>
      <w:r>
        <w:rPr>
          <w:rFonts w:hint="cs"/>
          <w:rtl/>
        </w:rPr>
        <w:t>יו</w:t>
      </w:r>
      <w:r w:rsidR="00FF7355">
        <w:rPr>
          <w:rFonts w:hint="cs"/>
          <w:rtl/>
        </w:rPr>
        <w:t xml:space="preserve">תר </w:t>
      </w:r>
      <w:proofErr w:type="spellStart"/>
      <w:r w:rsidR="00FF7355">
        <w:rPr>
          <w:rFonts w:hint="cs"/>
          <w:rtl/>
        </w:rPr>
        <w:t>מחבירו</w:t>
      </w:r>
      <w:proofErr w:type="spellEnd"/>
      <w:r w:rsidR="00FF7355">
        <w:rPr>
          <w:rFonts w:hint="cs"/>
          <w:rtl/>
        </w:rPr>
        <w:t>, כשם שהיה המעורר לקבל</w:t>
      </w:r>
      <w:r>
        <w:rPr>
          <w:rFonts w:hint="cs"/>
          <w:rtl/>
        </w:rPr>
        <w:t>ת הדבר.</w:t>
      </w:r>
      <w:r w:rsidR="00FF7355">
        <w:rPr>
          <w:rFonts w:hint="cs"/>
          <w:rtl/>
        </w:rPr>
        <w:t xml:space="preserve"> וכגון להיות במקום הקביעות לפני </w:t>
      </w:r>
      <w:proofErr w:type="spellStart"/>
      <w:r w:rsidR="00FF7355">
        <w:rPr>
          <w:rFonts w:hint="cs"/>
          <w:rtl/>
        </w:rPr>
        <w:t>חבירו</w:t>
      </w:r>
      <w:proofErr w:type="spellEnd"/>
      <w:r w:rsidR="00FF7355">
        <w:rPr>
          <w:rFonts w:hint="cs"/>
          <w:rtl/>
        </w:rPr>
        <w:t>.</w:t>
      </w:r>
    </w:p>
  </w:footnote>
  <w:footnote w:id="114">
    <w:p w:rsidR="001867E8" w:rsidRDefault="001867E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דאפשר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דבשליחות</w:t>
      </w:r>
      <w:proofErr w:type="spellEnd"/>
      <w:r>
        <w:rPr>
          <w:rFonts w:hint="cs"/>
          <w:rtl/>
        </w:rPr>
        <w:t xml:space="preserve"> המקום </w:t>
      </w:r>
      <w:proofErr w:type="spellStart"/>
      <w:r>
        <w:rPr>
          <w:rFonts w:hint="cs"/>
          <w:rtl/>
        </w:rPr>
        <w:t>נתנדה</w:t>
      </w:r>
      <w:proofErr w:type="spellEnd"/>
      <w:r>
        <w:rPr>
          <w:rFonts w:hint="cs"/>
          <w:rtl/>
        </w:rPr>
        <w:t>, וכשיש עשרה שכינה עמהם.</w:t>
      </w:r>
    </w:p>
  </w:footnote>
  <w:footnote w:id="115">
    <w:p w:rsidR="00860B3C" w:rsidRDefault="00860B3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דא"א</w:t>
      </w:r>
      <w:proofErr w:type="spellEnd"/>
      <w:r>
        <w:rPr>
          <w:rFonts w:hint="cs"/>
          <w:rtl/>
        </w:rPr>
        <w:t xml:space="preserve"> להתיר שלא בפני הנודר. ורק באשתו כגופו אפשר, ובקושי, דהיינו רק במכנפי. </w:t>
      </w:r>
      <w:proofErr w:type="spellStart"/>
      <w:r>
        <w:rPr>
          <w:rFonts w:hint="cs"/>
          <w:rtl/>
        </w:rPr>
        <w:t>ולתוס</w:t>
      </w:r>
      <w:proofErr w:type="spellEnd"/>
      <w:r>
        <w:rPr>
          <w:rFonts w:hint="cs"/>
          <w:rtl/>
        </w:rPr>
        <w:t xml:space="preserve">' רק באשתו בעינן </w:t>
      </w:r>
      <w:proofErr w:type="spellStart"/>
      <w:r>
        <w:rPr>
          <w:rFonts w:hint="cs"/>
          <w:rtl/>
        </w:rPr>
        <w:t>מכונסין</w:t>
      </w:r>
      <w:proofErr w:type="spellEnd"/>
      <w:r>
        <w:rPr>
          <w:rFonts w:hint="cs"/>
          <w:rtl/>
        </w:rPr>
        <w:t xml:space="preserve">, משום </w:t>
      </w:r>
      <w:proofErr w:type="spellStart"/>
      <w:r>
        <w:rPr>
          <w:rFonts w:hint="cs"/>
          <w:rtl/>
        </w:rPr>
        <w:t>חשדא</w:t>
      </w:r>
      <w:proofErr w:type="spellEnd"/>
      <w:r>
        <w:rPr>
          <w:rFonts w:hint="cs"/>
          <w:rtl/>
        </w:rPr>
        <w:t xml:space="preserve"> שירבה בחרטת אשתו, אבל באחר </w:t>
      </w:r>
      <w:proofErr w:type="spellStart"/>
      <w:r>
        <w:rPr>
          <w:rFonts w:hint="cs"/>
          <w:rtl/>
        </w:rPr>
        <w:t>ליכא</w:t>
      </w:r>
      <w:proofErr w:type="spellEnd"/>
      <w:r>
        <w:rPr>
          <w:rFonts w:hint="cs"/>
          <w:rtl/>
        </w:rPr>
        <w:t xml:space="preserve"> שום </w:t>
      </w:r>
      <w:proofErr w:type="spellStart"/>
      <w:r>
        <w:rPr>
          <w:rFonts w:hint="cs"/>
          <w:rtl/>
        </w:rPr>
        <w:t>חשדא</w:t>
      </w:r>
      <w:proofErr w:type="spellEnd"/>
      <w:r>
        <w:rPr>
          <w:rFonts w:hint="cs"/>
          <w:rtl/>
        </w:rPr>
        <w:t xml:space="preserve"> כלל.</w:t>
      </w:r>
    </w:p>
  </w:footnote>
  <w:footnote w:id="116">
    <w:p w:rsidR="00E15D1A" w:rsidRDefault="00E15D1A" w:rsidP="00E15D1A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ואם עברה בלא לדעת שהופר לה, צריכה כפרה.</w:t>
      </w:r>
    </w:p>
  </w:footnote>
  <w:footnote w:id="117">
    <w:p w:rsidR="00860B3C" w:rsidRDefault="00860B3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באופן שא"י להפר, דאינו </w:t>
      </w:r>
      <w:r w:rsidR="0087285C">
        <w:rPr>
          <w:rFonts w:hint="cs"/>
          <w:rtl/>
        </w:rPr>
        <w:t xml:space="preserve">עינוי נפש או </w:t>
      </w:r>
      <w:proofErr w:type="spellStart"/>
      <w:r w:rsidR="0087285C">
        <w:rPr>
          <w:rFonts w:hint="cs"/>
          <w:rtl/>
        </w:rPr>
        <w:t>דקיים</w:t>
      </w:r>
      <w:proofErr w:type="spellEnd"/>
      <w:r w:rsidR="0087285C">
        <w:rPr>
          <w:rFonts w:hint="cs"/>
          <w:rtl/>
        </w:rPr>
        <w:t xml:space="preserve"> לה. </w:t>
      </w:r>
      <w:proofErr w:type="spellStart"/>
      <w:r w:rsidR="0087285C">
        <w:rPr>
          <w:rFonts w:hint="cs"/>
          <w:rtl/>
        </w:rPr>
        <w:t>תוס</w:t>
      </w:r>
      <w:proofErr w:type="spellEnd"/>
      <w:r w:rsidR="0087285C">
        <w:rPr>
          <w:rFonts w:hint="cs"/>
          <w:rtl/>
        </w:rPr>
        <w:t>'.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56942534"/>
      <w:docPartObj>
        <w:docPartGallery w:val="Page Numbers (Top of Page)"/>
        <w:docPartUnique/>
      </w:docPartObj>
    </w:sdtPr>
    <w:sdtEndPr/>
    <w:sdtContent>
      <w:p w:rsidR="00812678" w:rsidRDefault="00812678">
        <w:pPr>
          <w:pStyle w:val="a7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11C26" w:rsidRPr="00611C26">
          <w:rPr>
            <w:noProof/>
            <w:rtl/>
            <w:lang w:val="he-IL"/>
          </w:rPr>
          <w:t>12</w:t>
        </w:r>
        <w:r>
          <w:fldChar w:fldCharType="end"/>
        </w:r>
      </w:p>
    </w:sdtContent>
  </w:sdt>
  <w:p w:rsidR="00812678" w:rsidRDefault="008126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52"/>
    <w:rsid w:val="00044970"/>
    <w:rsid w:val="00092C1D"/>
    <w:rsid w:val="00094C78"/>
    <w:rsid w:val="000B7F0E"/>
    <w:rsid w:val="000F0562"/>
    <w:rsid w:val="00131045"/>
    <w:rsid w:val="001867E8"/>
    <w:rsid w:val="001A3939"/>
    <w:rsid w:val="0024226A"/>
    <w:rsid w:val="002C014F"/>
    <w:rsid w:val="002E1063"/>
    <w:rsid w:val="002F7C16"/>
    <w:rsid w:val="003131C9"/>
    <w:rsid w:val="00360FAE"/>
    <w:rsid w:val="00367A97"/>
    <w:rsid w:val="003B69B7"/>
    <w:rsid w:val="00446ACB"/>
    <w:rsid w:val="00476308"/>
    <w:rsid w:val="00494760"/>
    <w:rsid w:val="00500EB8"/>
    <w:rsid w:val="00540DAC"/>
    <w:rsid w:val="00546D51"/>
    <w:rsid w:val="005B0B2B"/>
    <w:rsid w:val="005B1EBA"/>
    <w:rsid w:val="005B3560"/>
    <w:rsid w:val="005C39C0"/>
    <w:rsid w:val="00611C26"/>
    <w:rsid w:val="0061396F"/>
    <w:rsid w:val="006304CA"/>
    <w:rsid w:val="006D7879"/>
    <w:rsid w:val="006F2664"/>
    <w:rsid w:val="007A66C7"/>
    <w:rsid w:val="00812678"/>
    <w:rsid w:val="00817952"/>
    <w:rsid w:val="00860B3C"/>
    <w:rsid w:val="0087285C"/>
    <w:rsid w:val="008F0361"/>
    <w:rsid w:val="008F211F"/>
    <w:rsid w:val="00914212"/>
    <w:rsid w:val="00937B41"/>
    <w:rsid w:val="009B1927"/>
    <w:rsid w:val="009E62EF"/>
    <w:rsid w:val="009E77DF"/>
    <w:rsid w:val="00A27893"/>
    <w:rsid w:val="00AC38DE"/>
    <w:rsid w:val="00AE345E"/>
    <w:rsid w:val="00B40CF2"/>
    <w:rsid w:val="00B4461D"/>
    <w:rsid w:val="00B44F56"/>
    <w:rsid w:val="00B60B4B"/>
    <w:rsid w:val="00B731ED"/>
    <w:rsid w:val="00B75B01"/>
    <w:rsid w:val="00B96C55"/>
    <w:rsid w:val="00B9789F"/>
    <w:rsid w:val="00C0090E"/>
    <w:rsid w:val="00C837C1"/>
    <w:rsid w:val="00CB578D"/>
    <w:rsid w:val="00CC0904"/>
    <w:rsid w:val="00CC52FD"/>
    <w:rsid w:val="00CE08F2"/>
    <w:rsid w:val="00D77F91"/>
    <w:rsid w:val="00DB3CC2"/>
    <w:rsid w:val="00DC1DB8"/>
    <w:rsid w:val="00DD327F"/>
    <w:rsid w:val="00E15D1A"/>
    <w:rsid w:val="00E9754D"/>
    <w:rsid w:val="00EC0905"/>
    <w:rsid w:val="00EC2B3D"/>
    <w:rsid w:val="00ED210B"/>
    <w:rsid w:val="00EE2075"/>
    <w:rsid w:val="00EF5194"/>
    <w:rsid w:val="00EF675A"/>
    <w:rsid w:val="00F24FE0"/>
    <w:rsid w:val="00F3422F"/>
    <w:rsid w:val="00F72F4E"/>
    <w:rsid w:val="00FD7E2E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31E13-C0A3-4DEF-9579-CF841677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B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17952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81795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1795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13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131C9"/>
  </w:style>
  <w:style w:type="paragraph" w:styleId="a9">
    <w:name w:val="footer"/>
    <w:basedOn w:val="a"/>
    <w:link w:val="aa"/>
    <w:uiPriority w:val="99"/>
    <w:unhideWhenUsed/>
    <w:rsid w:val="00313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1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02C8-83BF-496B-B49B-92304832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2587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שכטר</dc:creator>
  <cp:keywords/>
  <dc:description/>
  <cp:lastModifiedBy>שכטר</cp:lastModifiedBy>
  <cp:revision>13</cp:revision>
  <cp:lastPrinted>2020-09-21T23:10:00Z</cp:lastPrinted>
  <dcterms:created xsi:type="dcterms:W3CDTF">2020-08-27T23:16:00Z</dcterms:created>
  <dcterms:modified xsi:type="dcterms:W3CDTF">2020-09-21T23:12:00Z</dcterms:modified>
</cp:coreProperties>
</file>