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14" w:rsidRPr="00FA1663" w:rsidRDefault="00140E14" w:rsidP="00140E14">
      <w:pPr>
        <w:tabs>
          <w:tab w:val="left" w:pos="425"/>
        </w:tabs>
        <w:rPr>
          <w:rFonts w:hint="cs"/>
          <w:b/>
          <w:bCs/>
          <w:i/>
          <w:iCs/>
          <w:rtl/>
        </w:rPr>
      </w:pPr>
      <w:r w:rsidRPr="00FA1663">
        <w:rPr>
          <w:rFonts w:hint="cs"/>
          <w:b/>
          <w:bCs/>
          <w:i/>
          <w:iCs/>
          <w:rtl/>
        </w:rPr>
        <w:t>טו.</w:t>
      </w:r>
    </w:p>
    <w:p w:rsidR="00140E14" w:rsidRDefault="00140E14" w:rsidP="00140E14">
      <w:pPr>
        <w:tabs>
          <w:tab w:val="left" w:pos="425"/>
        </w:tabs>
        <w:rPr>
          <w:rFonts w:hint="cs"/>
          <w:rtl/>
        </w:rPr>
      </w:pPr>
      <w:r w:rsidRPr="00FA1663">
        <w:rPr>
          <w:rFonts w:hint="cs"/>
          <w:b/>
          <w:bCs/>
          <w:rtl/>
        </w:rPr>
        <w:t>עטיפת הראש</w:t>
      </w:r>
      <w:r>
        <w:rPr>
          <w:rFonts w:hint="cs"/>
          <w:rtl/>
        </w:rPr>
        <w:t xml:space="preserve"> </w:t>
      </w:r>
      <w:r>
        <w:rPr>
          <w:rtl/>
        </w:rPr>
        <w:t>–</w:t>
      </w:r>
      <w:r>
        <w:rPr>
          <w:rFonts w:hint="cs"/>
          <w:rtl/>
        </w:rPr>
        <w:t xml:space="preserve"> אבל חייב, מנודה אין הכרעה, מצורע חייב.</w:t>
      </w:r>
      <w:r>
        <w:rPr>
          <w:rtl/>
        </w:rPr>
        <w:br/>
      </w:r>
      <w:r>
        <w:rPr>
          <w:rFonts w:hint="cs"/>
          <w:rtl/>
        </w:rPr>
        <w:t>[אחר יג תעניות של עצירת גשמים, חייבין</w:t>
      </w:r>
      <w:r>
        <w:rPr>
          <w:rStyle w:val="a5"/>
          <w:rtl/>
        </w:rPr>
        <w:footnoteReference w:id="1"/>
      </w:r>
      <w:r>
        <w:rPr>
          <w:rFonts w:hint="cs"/>
          <w:rtl/>
        </w:rPr>
        <w:t>].</w:t>
      </w:r>
    </w:p>
    <w:p w:rsidR="00140E14" w:rsidRDefault="00140E14" w:rsidP="00140E14">
      <w:pPr>
        <w:tabs>
          <w:tab w:val="left" w:pos="425"/>
        </w:tabs>
        <w:rPr>
          <w:rFonts w:hint="cs"/>
          <w:rtl/>
        </w:rPr>
      </w:pPr>
      <w:r w:rsidRPr="00FA1663">
        <w:rPr>
          <w:rFonts w:hint="cs"/>
          <w:b/>
          <w:bCs/>
          <w:rtl/>
        </w:rPr>
        <w:t>הנחת תפילין</w:t>
      </w:r>
      <w:r>
        <w:rPr>
          <w:rFonts w:hint="cs"/>
          <w:rtl/>
        </w:rPr>
        <w:t xml:space="preserve"> </w:t>
      </w:r>
      <w:r>
        <w:rPr>
          <w:rtl/>
        </w:rPr>
        <w:t>–</w:t>
      </w:r>
      <w:r>
        <w:rPr>
          <w:rFonts w:hint="cs"/>
          <w:rtl/>
        </w:rPr>
        <w:t xml:space="preserve"> אבל אסור,</w:t>
      </w:r>
      <w:r>
        <w:rPr>
          <w:rStyle w:val="a5"/>
          <w:rtl/>
        </w:rPr>
        <w:footnoteReference w:id="2"/>
      </w:r>
      <w:r>
        <w:rPr>
          <w:rFonts w:hint="cs"/>
          <w:rtl/>
        </w:rPr>
        <w:t xml:space="preserve"> מנודה אין הכרעה, מצורע אין הכרעה (אפי' לר"ע).</w:t>
      </w:r>
    </w:p>
    <w:p w:rsidR="00140E14" w:rsidRDefault="00140E14" w:rsidP="00140E14">
      <w:pPr>
        <w:tabs>
          <w:tab w:val="left" w:pos="425"/>
        </w:tabs>
        <w:rPr>
          <w:rFonts w:hint="cs"/>
          <w:rtl/>
        </w:rPr>
      </w:pPr>
      <w:r>
        <w:rPr>
          <w:rFonts w:hint="cs"/>
          <w:rtl/>
        </w:rPr>
        <w:t>[</w:t>
      </w:r>
      <w:r w:rsidRPr="00FA1663">
        <w:rPr>
          <w:rFonts w:hint="cs"/>
          <w:b/>
          <w:bCs/>
          <w:rtl/>
        </w:rPr>
        <w:t>מצורע</w:t>
      </w:r>
      <w:r>
        <w:rPr>
          <w:rFonts w:hint="cs"/>
          <w:rtl/>
        </w:rPr>
        <w:t xml:space="preserve"> </w:t>
      </w:r>
      <w:r>
        <w:rPr>
          <w:rtl/>
        </w:rPr>
        <w:t>–</w:t>
      </w:r>
      <w:r>
        <w:rPr>
          <w:rFonts w:hint="cs"/>
          <w:rtl/>
        </w:rPr>
        <w:t xml:space="preserve"> נוהג בכה"ג. וחייב בקריעת בגדיו. פריעת ראש, לר"א חייב לר"ע לא.</w:t>
      </w:r>
      <w:r>
        <w:rPr>
          <w:rtl/>
        </w:rPr>
        <w:br/>
      </w:r>
      <w:r>
        <w:rPr>
          <w:rFonts w:hint="cs"/>
          <w:rtl/>
        </w:rPr>
        <w:t>לר"ע אין הכרעה אי אסור בתפילין או בכומתא וסודרא</w:t>
      </w:r>
      <w:r>
        <w:rPr>
          <w:rStyle w:val="a5"/>
          <w:rtl/>
        </w:rPr>
        <w:footnoteReference w:id="3"/>
      </w:r>
      <w:r>
        <w:rPr>
          <w:rFonts w:hint="cs"/>
          <w:rtl/>
        </w:rPr>
        <w:t>].</w:t>
      </w:r>
    </w:p>
    <w:p w:rsidR="00140E14" w:rsidRDefault="00140E14" w:rsidP="00140E14">
      <w:pPr>
        <w:tabs>
          <w:tab w:val="left" w:pos="425"/>
        </w:tabs>
        <w:rPr>
          <w:rFonts w:hint="cs"/>
          <w:rtl/>
        </w:rPr>
      </w:pPr>
      <w:r w:rsidRPr="00FA1663">
        <w:rPr>
          <w:rFonts w:hint="cs"/>
          <w:b/>
          <w:bCs/>
          <w:rtl/>
        </w:rPr>
        <w:t>שאילת שלום</w:t>
      </w:r>
      <w:r>
        <w:rPr>
          <w:rFonts w:hint="cs"/>
          <w:rtl/>
        </w:rPr>
        <w:t xml:space="preserve"> </w:t>
      </w:r>
      <w:r>
        <w:rPr>
          <w:rtl/>
        </w:rPr>
        <w:t>–</w:t>
      </w:r>
      <w:r>
        <w:rPr>
          <w:rFonts w:hint="cs"/>
          <w:rtl/>
        </w:rPr>
        <w:t xml:space="preserve"> אבל אסור. מנודה אין הכרעה. מצורע אסור.</w:t>
      </w:r>
      <w:r>
        <w:rPr>
          <w:rtl/>
        </w:rPr>
        <w:br/>
      </w:r>
      <w:r>
        <w:rPr>
          <w:rFonts w:hint="cs"/>
          <w:rtl/>
        </w:rPr>
        <w:t>[אחר יג תעניות אסור].</w:t>
      </w:r>
    </w:p>
    <w:p w:rsidR="00140E14" w:rsidRDefault="00140E14" w:rsidP="00140E14">
      <w:pPr>
        <w:tabs>
          <w:tab w:val="left" w:pos="425"/>
        </w:tabs>
        <w:rPr>
          <w:rFonts w:hint="cs"/>
          <w:rtl/>
        </w:rPr>
      </w:pPr>
      <w:r w:rsidRPr="00FA1663">
        <w:rPr>
          <w:rFonts w:hint="cs"/>
          <w:b/>
          <w:bCs/>
          <w:rtl/>
        </w:rPr>
        <w:t>דברי תורה</w:t>
      </w:r>
      <w:r>
        <w:rPr>
          <w:rFonts w:hint="cs"/>
          <w:rtl/>
        </w:rPr>
        <w:t xml:space="preserve"> </w:t>
      </w:r>
      <w:r>
        <w:rPr>
          <w:rtl/>
        </w:rPr>
        <w:t>–</w:t>
      </w:r>
      <w:r>
        <w:rPr>
          <w:rFonts w:hint="cs"/>
          <w:rtl/>
        </w:rPr>
        <w:t xml:space="preserve"> אבל אסור. מנודה מותר. מצורע מותר.</w:t>
      </w:r>
      <w:r>
        <w:rPr>
          <w:rtl/>
        </w:rPr>
        <w:br/>
      </w:r>
      <w:r>
        <w:rPr>
          <w:rFonts w:hint="cs"/>
          <w:rtl/>
        </w:rPr>
        <w:t xml:space="preserve">[מנודה </w:t>
      </w:r>
      <w:r>
        <w:rPr>
          <w:rtl/>
        </w:rPr>
        <w:t>–</w:t>
      </w:r>
      <w:r>
        <w:rPr>
          <w:rFonts w:hint="cs"/>
          <w:rtl/>
        </w:rPr>
        <w:t xml:space="preserve"> שונה לאחרים ושונין לו, נשכר ונשכרין לו. </w:t>
      </w:r>
      <w:r>
        <w:rPr>
          <w:rtl/>
        </w:rPr>
        <w:br/>
      </w:r>
      <w:r>
        <w:rPr>
          <w:rFonts w:hint="cs"/>
          <w:rtl/>
        </w:rPr>
        <w:t>מוחרם</w:t>
      </w:r>
      <w:r>
        <w:rPr>
          <w:rStyle w:val="a5"/>
          <w:rtl/>
        </w:rPr>
        <w:footnoteReference w:id="4"/>
      </w:r>
      <w:r>
        <w:rPr>
          <w:rFonts w:hint="cs"/>
          <w:rtl/>
        </w:rPr>
        <w:t xml:space="preserve"> </w:t>
      </w:r>
      <w:r>
        <w:rPr>
          <w:rtl/>
        </w:rPr>
        <w:t>–</w:t>
      </w:r>
      <w:r>
        <w:rPr>
          <w:rFonts w:hint="cs"/>
          <w:rtl/>
        </w:rPr>
        <w:t xml:space="preserve"> לא שונה לאחרים ולא שונים לו, אבל שונה לעצמו. </w:t>
      </w:r>
      <w:r>
        <w:rPr>
          <w:rtl/>
        </w:rPr>
        <w:br/>
      </w:r>
      <w:r>
        <w:rPr>
          <w:rFonts w:hint="cs"/>
          <w:rtl/>
        </w:rPr>
        <w:t>לא נשכר ולא נשכרין לו, אבל עושה חנות קטנה לפרנסתו כגון מכירת מים באיזור צחיח.</w:t>
      </w:r>
      <w:r>
        <w:rPr>
          <w:rtl/>
        </w:rPr>
        <w:br/>
      </w:r>
      <w:r>
        <w:rPr>
          <w:rFonts w:hint="cs"/>
          <w:rtl/>
        </w:rPr>
        <w:t>זבין ומצורעין ובועלי נדות, מותרין בתנ"ך במדרש בש"ס בהלכות ואגדות.</w:t>
      </w:r>
      <w:r>
        <w:rPr>
          <w:rtl/>
        </w:rPr>
        <w:br/>
      </w:r>
      <w:r>
        <w:rPr>
          <w:rFonts w:hint="cs"/>
          <w:rtl/>
        </w:rPr>
        <w:t>בעלי קריין, אסורין ללא טבילה</w:t>
      </w:r>
      <w:r>
        <w:rPr>
          <w:rStyle w:val="a5"/>
          <w:rtl/>
        </w:rPr>
        <w:footnoteReference w:id="5"/>
      </w:r>
      <w:r>
        <w:rPr>
          <w:rFonts w:hint="cs"/>
          <w:rtl/>
        </w:rPr>
        <w:t xml:space="preserve">]. </w:t>
      </w:r>
    </w:p>
    <w:p w:rsidR="00140E14" w:rsidRDefault="00140E14" w:rsidP="00140E14">
      <w:pPr>
        <w:tabs>
          <w:tab w:val="left" w:pos="425"/>
        </w:tabs>
        <w:rPr>
          <w:rFonts w:hint="cs"/>
          <w:rtl/>
        </w:rPr>
      </w:pPr>
      <w:r w:rsidRPr="00FA1663">
        <w:rPr>
          <w:rFonts w:hint="cs"/>
          <w:b/>
          <w:bCs/>
          <w:rtl/>
        </w:rPr>
        <w:t>תכבוסת</w:t>
      </w:r>
      <w:r>
        <w:rPr>
          <w:rFonts w:hint="cs"/>
          <w:rtl/>
        </w:rPr>
        <w:t xml:space="preserve"> </w:t>
      </w:r>
      <w:r>
        <w:rPr>
          <w:rtl/>
        </w:rPr>
        <w:t>–</w:t>
      </w:r>
      <w:r>
        <w:rPr>
          <w:rFonts w:hint="cs"/>
          <w:rtl/>
        </w:rPr>
        <w:t xml:space="preserve"> אבל אסור. מנודה אסור. מצורע אסור.</w:t>
      </w:r>
    </w:p>
    <w:p w:rsidR="00140E14" w:rsidRDefault="00140E14" w:rsidP="00140E14">
      <w:pPr>
        <w:tabs>
          <w:tab w:val="left" w:pos="425"/>
        </w:tabs>
        <w:rPr>
          <w:rFonts w:hint="cs"/>
          <w:rtl/>
        </w:rPr>
      </w:pPr>
      <w:r w:rsidRPr="00FA1663">
        <w:rPr>
          <w:rFonts w:hint="cs"/>
          <w:b/>
          <w:bCs/>
          <w:rtl/>
        </w:rPr>
        <w:t>קריעה</w:t>
      </w:r>
      <w:r>
        <w:rPr>
          <w:rFonts w:hint="cs"/>
          <w:rtl/>
        </w:rPr>
        <w:t xml:space="preserve"> </w:t>
      </w:r>
      <w:r>
        <w:rPr>
          <w:rtl/>
        </w:rPr>
        <w:t>–</w:t>
      </w:r>
      <w:r>
        <w:rPr>
          <w:rFonts w:hint="cs"/>
          <w:rtl/>
        </w:rPr>
        <w:t xml:space="preserve"> אבל חייב. מנודה ספק. מצורע חייב.</w:t>
      </w:r>
    </w:p>
    <w:p w:rsidR="00140E14" w:rsidRPr="00FA1663" w:rsidRDefault="00140E14" w:rsidP="00140E14">
      <w:pPr>
        <w:tabs>
          <w:tab w:val="left" w:pos="425"/>
        </w:tabs>
        <w:rPr>
          <w:rFonts w:hint="cs"/>
          <w:b/>
          <w:bCs/>
          <w:i/>
          <w:iCs/>
          <w:rtl/>
        </w:rPr>
      </w:pPr>
      <w:r w:rsidRPr="00FA1663">
        <w:rPr>
          <w:rFonts w:hint="cs"/>
          <w:b/>
          <w:bCs/>
          <w:i/>
          <w:iCs/>
          <w:rtl/>
        </w:rPr>
        <w:t>טו:</w:t>
      </w:r>
    </w:p>
    <w:p w:rsidR="00140E14" w:rsidRDefault="00140E14" w:rsidP="00140E14">
      <w:pPr>
        <w:tabs>
          <w:tab w:val="left" w:pos="425"/>
        </w:tabs>
        <w:rPr>
          <w:rFonts w:hint="cs"/>
          <w:rtl/>
        </w:rPr>
      </w:pPr>
      <w:r w:rsidRPr="00FA1663">
        <w:rPr>
          <w:rFonts w:hint="cs"/>
          <w:b/>
          <w:bCs/>
          <w:rtl/>
        </w:rPr>
        <w:t>כפיית המיטה</w:t>
      </w:r>
      <w:r>
        <w:rPr>
          <w:rFonts w:hint="cs"/>
          <w:rtl/>
        </w:rPr>
        <w:t xml:space="preserve"> </w:t>
      </w:r>
      <w:r>
        <w:rPr>
          <w:rtl/>
        </w:rPr>
        <w:t>–</w:t>
      </w:r>
      <w:r>
        <w:rPr>
          <w:rFonts w:hint="cs"/>
          <w:rtl/>
        </w:rPr>
        <w:t xml:space="preserve"> אבל חייב. מנודה ספק. מצורע ספק.</w:t>
      </w:r>
    </w:p>
    <w:p w:rsidR="00140E14" w:rsidRDefault="00140E14" w:rsidP="00140E14">
      <w:pPr>
        <w:tabs>
          <w:tab w:val="left" w:pos="425"/>
        </w:tabs>
        <w:rPr>
          <w:rFonts w:hint="cs"/>
          <w:rtl/>
        </w:rPr>
      </w:pPr>
      <w:r w:rsidRPr="00FA1663">
        <w:rPr>
          <w:rFonts w:hint="cs"/>
          <w:b/>
          <w:bCs/>
          <w:rtl/>
        </w:rPr>
        <w:t>עשיית מלאכה</w:t>
      </w:r>
      <w:r>
        <w:rPr>
          <w:rFonts w:hint="cs"/>
          <w:rtl/>
        </w:rPr>
        <w:t xml:space="preserve"> </w:t>
      </w:r>
      <w:r>
        <w:rPr>
          <w:rtl/>
        </w:rPr>
        <w:t>–</w:t>
      </w:r>
      <w:r>
        <w:rPr>
          <w:rFonts w:hint="cs"/>
          <w:rtl/>
        </w:rPr>
        <w:t xml:space="preserve"> אבל אסור. מנודה מותר. מצורע ספק.</w:t>
      </w:r>
      <w:r>
        <w:rPr>
          <w:rtl/>
        </w:rPr>
        <w:br/>
      </w:r>
      <w:r>
        <w:rPr>
          <w:rFonts w:hint="cs"/>
          <w:rtl/>
        </w:rPr>
        <w:t>[לאחר יג תעניות אסור ביום].</w:t>
      </w:r>
    </w:p>
    <w:p w:rsidR="00140E14" w:rsidRDefault="00140E14" w:rsidP="00140E14">
      <w:pPr>
        <w:tabs>
          <w:tab w:val="left" w:pos="425"/>
        </w:tabs>
        <w:rPr>
          <w:rFonts w:hint="cs"/>
          <w:rtl/>
        </w:rPr>
      </w:pPr>
      <w:r w:rsidRPr="00FA1663">
        <w:rPr>
          <w:rFonts w:hint="cs"/>
          <w:b/>
          <w:bCs/>
          <w:rtl/>
        </w:rPr>
        <w:t>רחיצה וסיכה</w:t>
      </w:r>
      <w:r>
        <w:rPr>
          <w:rFonts w:hint="cs"/>
          <w:rtl/>
        </w:rPr>
        <w:t xml:space="preserve"> </w:t>
      </w:r>
      <w:r>
        <w:rPr>
          <w:rtl/>
        </w:rPr>
        <w:t>–</w:t>
      </w:r>
      <w:r>
        <w:rPr>
          <w:rFonts w:hint="cs"/>
          <w:rtl/>
        </w:rPr>
        <w:t xml:space="preserve"> אבל אסור. מנודה ספק. מצורע ספק.</w:t>
      </w:r>
      <w:r>
        <w:rPr>
          <w:rtl/>
        </w:rPr>
        <w:br/>
      </w:r>
      <w:r>
        <w:rPr>
          <w:rFonts w:hint="cs"/>
          <w:rtl/>
        </w:rPr>
        <w:t>[בתענית ציבור, אסור כל גופו ומותר פניו ידיו ורגליו].</w:t>
      </w:r>
    </w:p>
    <w:p w:rsidR="00140E14" w:rsidRDefault="00140E14" w:rsidP="00140E14">
      <w:pPr>
        <w:tabs>
          <w:tab w:val="left" w:pos="425"/>
        </w:tabs>
        <w:rPr>
          <w:rFonts w:hint="cs"/>
          <w:rtl/>
        </w:rPr>
      </w:pPr>
      <w:r w:rsidRPr="00FA1663">
        <w:rPr>
          <w:rFonts w:hint="cs"/>
          <w:b/>
          <w:bCs/>
          <w:rtl/>
        </w:rPr>
        <w:t>נעילת הסנדל</w:t>
      </w:r>
      <w:r>
        <w:rPr>
          <w:rFonts w:hint="cs"/>
          <w:rtl/>
        </w:rPr>
        <w:t xml:space="preserve"> </w:t>
      </w:r>
      <w:r>
        <w:rPr>
          <w:rtl/>
        </w:rPr>
        <w:t>–</w:t>
      </w:r>
      <w:r>
        <w:rPr>
          <w:rFonts w:hint="cs"/>
          <w:rtl/>
        </w:rPr>
        <w:t xml:space="preserve"> אבל אסור. מנודה אין הכרעה. מצורע ספק.</w:t>
      </w:r>
      <w:r>
        <w:rPr>
          <w:rtl/>
        </w:rPr>
        <w:br/>
      </w:r>
      <w:r>
        <w:rPr>
          <w:rFonts w:hint="cs"/>
          <w:rtl/>
        </w:rPr>
        <w:t>[בתענית ציבור, אסור בעיר אבל בדרך מותר].</w:t>
      </w:r>
    </w:p>
    <w:p w:rsidR="00140E14" w:rsidRDefault="00140E14" w:rsidP="00140E14">
      <w:pPr>
        <w:tabs>
          <w:tab w:val="left" w:pos="425"/>
        </w:tabs>
        <w:rPr>
          <w:rFonts w:hint="cs"/>
          <w:rtl/>
        </w:rPr>
      </w:pPr>
      <w:r w:rsidRPr="00FA1663">
        <w:rPr>
          <w:rFonts w:hint="cs"/>
          <w:b/>
          <w:bCs/>
          <w:rtl/>
        </w:rPr>
        <w:t>תשמיש המיטה</w:t>
      </w:r>
      <w:r>
        <w:rPr>
          <w:rFonts w:hint="cs"/>
          <w:rtl/>
        </w:rPr>
        <w:t xml:space="preserve"> </w:t>
      </w:r>
      <w:r>
        <w:rPr>
          <w:rtl/>
        </w:rPr>
        <w:t>–</w:t>
      </w:r>
      <w:r>
        <w:rPr>
          <w:rFonts w:hint="cs"/>
          <w:rtl/>
        </w:rPr>
        <w:t xml:space="preserve"> אבל אסור. מנודה אין הכרעה. מצורע אסור.</w:t>
      </w:r>
      <w:r>
        <w:rPr>
          <w:rStyle w:val="a5"/>
          <w:rtl/>
        </w:rPr>
        <w:footnoteReference w:id="6"/>
      </w:r>
      <w:r>
        <w:rPr>
          <w:rtl/>
        </w:rPr>
        <w:br/>
      </w:r>
      <w:r>
        <w:rPr>
          <w:rFonts w:hint="cs"/>
          <w:rtl/>
        </w:rPr>
        <w:t>[מנודה לשמים, כגון ישראל במדבר, מותר].</w:t>
      </w:r>
    </w:p>
    <w:p w:rsidR="00140E14" w:rsidRDefault="00140E14" w:rsidP="00140E14">
      <w:pPr>
        <w:tabs>
          <w:tab w:val="left" w:pos="425"/>
        </w:tabs>
        <w:rPr>
          <w:rFonts w:hint="cs"/>
          <w:rtl/>
        </w:rPr>
      </w:pPr>
      <w:r w:rsidRPr="00FA1663">
        <w:rPr>
          <w:rFonts w:hint="cs"/>
          <w:b/>
          <w:bCs/>
          <w:rtl/>
        </w:rPr>
        <w:t>שילוח קרבנות</w:t>
      </w:r>
      <w:r>
        <w:rPr>
          <w:rFonts w:hint="cs"/>
          <w:rtl/>
        </w:rPr>
        <w:t xml:space="preserve"> </w:t>
      </w:r>
      <w:r>
        <w:rPr>
          <w:rtl/>
        </w:rPr>
        <w:t>–</w:t>
      </w:r>
      <w:r>
        <w:rPr>
          <w:rFonts w:hint="cs"/>
          <w:rtl/>
        </w:rPr>
        <w:t xml:space="preserve"> אבל (ואונן) אסור. מנודה אין הכרעה. מצורע אסור.</w:t>
      </w:r>
      <w:r>
        <w:rPr>
          <w:rtl/>
        </w:rPr>
        <w:br/>
      </w:r>
      <w:r>
        <w:rPr>
          <w:rFonts w:hint="cs"/>
          <w:rtl/>
        </w:rPr>
        <w:t>[מנודה לשמים, מותר. טמא מת, אסור.</w:t>
      </w:r>
      <w:r>
        <w:rPr>
          <w:rtl/>
        </w:rPr>
        <w:br/>
      </w:r>
      <w:r>
        <w:rPr>
          <w:rFonts w:hint="cs"/>
          <w:rtl/>
        </w:rPr>
        <w:t xml:space="preserve">עשירית האיפה </w:t>
      </w:r>
      <w:r>
        <w:rPr>
          <w:rtl/>
        </w:rPr>
        <w:t>–</w:t>
      </w:r>
      <w:r>
        <w:rPr>
          <w:rFonts w:hint="cs"/>
          <w:rtl/>
        </w:rPr>
        <w:t xml:space="preserve"> כה"ג כל יום, וכהן הדיוט ביום חינוכו].</w:t>
      </w:r>
    </w:p>
    <w:p w:rsidR="00140E14" w:rsidRDefault="00140E14" w:rsidP="00140E14">
      <w:pPr>
        <w:tabs>
          <w:tab w:val="left" w:pos="425"/>
        </w:tabs>
        <w:rPr>
          <w:rFonts w:hint="cs"/>
          <w:rtl/>
        </w:rPr>
      </w:pPr>
      <w:r w:rsidRPr="002F5271">
        <w:rPr>
          <w:rFonts w:hint="cs"/>
          <w:b/>
          <w:bCs/>
          <w:rtl/>
        </w:rPr>
        <w:t>ונמצא;</w:t>
      </w:r>
      <w:r w:rsidRPr="002F5271">
        <w:rPr>
          <w:b/>
          <w:bCs/>
          <w:rtl/>
        </w:rPr>
        <w:br/>
      </w:r>
      <w:r w:rsidRPr="002F5271">
        <w:rPr>
          <w:rFonts w:hint="cs"/>
          <w:b/>
          <w:bCs/>
          <w:rtl/>
        </w:rPr>
        <w:t>אבל</w:t>
      </w:r>
      <w:r>
        <w:rPr>
          <w:rFonts w:hint="cs"/>
          <w:rtl/>
        </w:rPr>
        <w:t xml:space="preserve"> </w:t>
      </w:r>
      <w:r>
        <w:rPr>
          <w:rtl/>
        </w:rPr>
        <w:t>–</w:t>
      </w:r>
      <w:r>
        <w:rPr>
          <w:rFonts w:hint="cs"/>
          <w:rtl/>
        </w:rPr>
        <w:t xml:space="preserve"> אינו נוהג במועד. אסור בתספורת. חייב בעטיפת הראש. אסור בהנחת תפילין. אסור בשאילת </w:t>
      </w:r>
      <w:r>
        <w:rPr>
          <w:rFonts w:hint="cs"/>
          <w:rtl/>
        </w:rPr>
        <w:lastRenderedPageBreak/>
        <w:t>שלום. אסור בתכבוסת. חייב בקריעה. חייב בכפיית המיטה. אסור בעשיית מלאכה. אסור ברחיצה וסיכה ובנעילת הסנדל ותשמיש המיטה. אסור בשילוח קרבנות</w:t>
      </w:r>
      <w:r>
        <w:rPr>
          <w:rStyle w:val="a5"/>
          <w:rtl/>
        </w:rPr>
        <w:footnoteReference w:id="7"/>
      </w:r>
      <w:r>
        <w:rPr>
          <w:rFonts w:hint="cs"/>
          <w:rtl/>
        </w:rPr>
        <w:t>. ואינו נוהג בקטן (מלבד קריעת בגדיו</w:t>
      </w:r>
      <w:r>
        <w:rPr>
          <w:rStyle w:val="a5"/>
          <w:rtl/>
        </w:rPr>
        <w:footnoteReference w:id="8"/>
      </w:r>
      <w:r>
        <w:rPr>
          <w:rFonts w:hint="cs"/>
          <w:rtl/>
        </w:rPr>
        <w:t>).</w:t>
      </w:r>
    </w:p>
    <w:p w:rsidR="00140E14" w:rsidRDefault="00140E14" w:rsidP="00140E14">
      <w:pPr>
        <w:tabs>
          <w:tab w:val="left" w:pos="425"/>
        </w:tabs>
        <w:rPr>
          <w:rFonts w:hint="cs"/>
          <w:rtl/>
        </w:rPr>
      </w:pPr>
      <w:r w:rsidRPr="002F5271">
        <w:rPr>
          <w:rFonts w:hint="cs"/>
          <w:b/>
          <w:bCs/>
          <w:rtl/>
        </w:rPr>
        <w:t>מנודה</w:t>
      </w:r>
      <w:r>
        <w:rPr>
          <w:rFonts w:hint="cs"/>
          <w:rtl/>
        </w:rPr>
        <w:t xml:space="preserve"> </w:t>
      </w:r>
      <w:r>
        <w:rPr>
          <w:rtl/>
        </w:rPr>
        <w:t>–</w:t>
      </w:r>
      <w:r>
        <w:rPr>
          <w:rFonts w:hint="cs"/>
          <w:rtl/>
        </w:rPr>
        <w:t xml:space="preserve"> במועד ספק. אסור בתספורת. מת בנידויו סוקלין את ארונו. ספק אי חייב בעטיפת הראש. ספק אי אסור בתפילין. ספק אי אסור בשאילת שלום. מותר בדברי תורה. מותר בתכבוסת. ספק אי חייב לקרוע. ספק אי חייב בכפיית המיטה. מותר במלאכה. ספק אי אסור ברחיצה ובנעילת הסנדל ובתה"מ. ספק אי אסור בשילוח קרבנות. (שונה ושונין לו. נשכר ונשכרין לו).</w:t>
      </w:r>
    </w:p>
    <w:p w:rsidR="00140E14" w:rsidRDefault="00140E14" w:rsidP="00140E14">
      <w:pPr>
        <w:tabs>
          <w:tab w:val="left" w:pos="425"/>
        </w:tabs>
        <w:rPr>
          <w:rFonts w:hint="cs"/>
          <w:rtl/>
        </w:rPr>
      </w:pPr>
      <w:r w:rsidRPr="002F5271">
        <w:rPr>
          <w:rFonts w:hint="cs"/>
          <w:b/>
          <w:bCs/>
          <w:rtl/>
        </w:rPr>
        <w:t xml:space="preserve">מנודה לשמים </w:t>
      </w:r>
      <w:r>
        <w:rPr>
          <w:rtl/>
        </w:rPr>
        <w:t>–</w:t>
      </w:r>
      <w:r>
        <w:rPr>
          <w:rFonts w:hint="cs"/>
          <w:rtl/>
        </w:rPr>
        <w:t xml:space="preserve"> (כגון ישראל במדבר ולאחר יג תעניות), חייב בעטיפת הראש, אסור בשאילת שלום, אסור בעשיית מלאכה ביום, מותר בתה"מ, ומותר בשילוח קרבנות.</w:t>
      </w:r>
    </w:p>
    <w:p w:rsidR="00140E14" w:rsidRDefault="00140E14" w:rsidP="00140E14">
      <w:pPr>
        <w:tabs>
          <w:tab w:val="left" w:pos="425"/>
        </w:tabs>
        <w:rPr>
          <w:rFonts w:hint="cs"/>
          <w:rtl/>
        </w:rPr>
      </w:pPr>
      <w:r w:rsidRPr="002F5271">
        <w:rPr>
          <w:rFonts w:hint="cs"/>
          <w:b/>
          <w:bCs/>
          <w:rtl/>
        </w:rPr>
        <w:t>מצורע</w:t>
      </w:r>
      <w:r>
        <w:rPr>
          <w:rFonts w:hint="cs"/>
          <w:rtl/>
        </w:rPr>
        <w:t xml:space="preserve"> </w:t>
      </w:r>
      <w:r>
        <w:rPr>
          <w:rtl/>
        </w:rPr>
        <w:t>–</w:t>
      </w:r>
      <w:r>
        <w:rPr>
          <w:rFonts w:hint="cs"/>
          <w:rtl/>
        </w:rPr>
        <w:t xml:space="preserve"> נוהג במועד. אסור בתספורת. חייב בעטיפת הראש. ספק אי אסור בתפילין. לר"א חייב בפריעת ראש משא"כ לר"ע. לר"ע ספק אי אסור בסודרא וכומתא. אסור בשאילת שלום. מותר בד"ת. מותר בתכבוסת. חייב בקריעה. ספק אי חייב בכפיית המיטה. ספק אי אסור במלאכה. ספק אי אסור ברחיצה ובנעילת הסנדל. אסור בתה"מ. אסור בשילוח קרבנות.</w:t>
      </w:r>
    </w:p>
    <w:p w:rsidR="006129BE" w:rsidRDefault="006129BE"/>
    <w:sectPr w:rsidR="006129BE" w:rsidSect="001D13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68D" w:rsidRDefault="00E1668D" w:rsidP="00140E14">
      <w:pPr>
        <w:spacing w:after="0" w:line="240" w:lineRule="auto"/>
      </w:pPr>
      <w:r>
        <w:separator/>
      </w:r>
    </w:p>
  </w:endnote>
  <w:endnote w:type="continuationSeparator" w:id="0">
    <w:p w:rsidR="00E1668D" w:rsidRDefault="00E1668D" w:rsidP="00140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68D" w:rsidRDefault="00E1668D" w:rsidP="00140E14">
      <w:pPr>
        <w:spacing w:after="0" w:line="240" w:lineRule="auto"/>
      </w:pPr>
      <w:r>
        <w:separator/>
      </w:r>
    </w:p>
  </w:footnote>
  <w:footnote w:type="continuationSeparator" w:id="0">
    <w:p w:rsidR="00E1668D" w:rsidRDefault="00E1668D" w:rsidP="00140E14">
      <w:pPr>
        <w:spacing w:after="0" w:line="240" w:lineRule="auto"/>
      </w:pPr>
      <w:r>
        <w:continuationSeparator/>
      </w:r>
    </w:p>
  </w:footnote>
  <w:footnote w:id="1">
    <w:p w:rsidR="00140E14" w:rsidRDefault="00140E14" w:rsidP="00140E14">
      <w:pPr>
        <w:pStyle w:val="a3"/>
        <w:rPr>
          <w:rFonts w:hint="cs"/>
          <w:rtl/>
        </w:rPr>
      </w:pPr>
      <w:r>
        <w:rPr>
          <w:rStyle w:val="a5"/>
        </w:rPr>
        <w:footnoteRef/>
      </w:r>
      <w:r>
        <w:rPr>
          <w:rtl/>
        </w:rPr>
        <w:t xml:space="preserve"> </w:t>
      </w:r>
      <w:r>
        <w:rPr>
          <w:rFonts w:hint="cs"/>
          <w:rtl/>
        </w:rPr>
        <w:t>וכן בתענית ציבור כמובא ברש"י עמ' ב' ד"ה לא אשארא.</w:t>
      </w:r>
    </w:p>
  </w:footnote>
  <w:footnote w:id="2">
    <w:p w:rsidR="00140E14" w:rsidRDefault="00140E14" w:rsidP="00140E14">
      <w:pPr>
        <w:pStyle w:val="a3"/>
        <w:rPr>
          <w:rFonts w:hint="cs"/>
        </w:rPr>
      </w:pPr>
      <w:r>
        <w:rPr>
          <w:rStyle w:val="a5"/>
        </w:rPr>
        <w:footnoteRef/>
      </w:r>
      <w:r>
        <w:rPr>
          <w:rtl/>
        </w:rPr>
        <w:t xml:space="preserve"> </w:t>
      </w:r>
      <w:r>
        <w:rPr>
          <w:rFonts w:hint="cs"/>
          <w:rtl/>
        </w:rPr>
        <w:t>תוס' בעמ' ב' ד"ה וישב הביאו סוגיא להלן כא. דרק יום ראשון ושני, יעוי"ש.</w:t>
      </w:r>
    </w:p>
  </w:footnote>
  <w:footnote w:id="3">
    <w:p w:rsidR="00140E14" w:rsidRDefault="00140E14" w:rsidP="00140E14">
      <w:pPr>
        <w:pStyle w:val="a3"/>
        <w:rPr>
          <w:rFonts w:hint="cs"/>
          <w:rtl/>
        </w:rPr>
      </w:pPr>
      <w:r>
        <w:rPr>
          <w:rStyle w:val="a5"/>
        </w:rPr>
        <w:footnoteRef/>
      </w:r>
      <w:r>
        <w:rPr>
          <w:rtl/>
        </w:rPr>
        <w:t xml:space="preserve"> </w:t>
      </w:r>
      <w:r>
        <w:rPr>
          <w:rFonts w:hint="cs"/>
          <w:rtl/>
        </w:rPr>
        <w:t>ואף דחייב בעטיפת הראש, מ"מ לא בכומתא וסודרא אלא בטליתו וכדומה.</w:t>
      </w:r>
    </w:p>
  </w:footnote>
  <w:footnote w:id="4">
    <w:p w:rsidR="00140E14" w:rsidRDefault="00140E14" w:rsidP="00140E14">
      <w:pPr>
        <w:pStyle w:val="a3"/>
        <w:rPr>
          <w:rFonts w:hint="cs"/>
        </w:rPr>
      </w:pPr>
      <w:r>
        <w:rPr>
          <w:rStyle w:val="a5"/>
        </w:rPr>
        <w:footnoteRef/>
      </w:r>
      <w:r>
        <w:rPr>
          <w:rtl/>
        </w:rPr>
        <w:t xml:space="preserve"> </w:t>
      </w:r>
      <w:r>
        <w:rPr>
          <w:rFonts w:hint="cs"/>
          <w:rtl/>
        </w:rPr>
        <w:t>לאחר ל' יום השניים של הנידוי, כדלהלן טז.</w:t>
      </w:r>
    </w:p>
  </w:footnote>
  <w:footnote w:id="5">
    <w:p w:rsidR="00140E14" w:rsidRDefault="00140E14" w:rsidP="00140E14">
      <w:pPr>
        <w:pStyle w:val="a3"/>
        <w:rPr>
          <w:rFonts w:hint="cs"/>
        </w:rPr>
      </w:pPr>
      <w:r>
        <w:rPr>
          <w:rStyle w:val="a5"/>
        </w:rPr>
        <w:footnoteRef/>
      </w:r>
      <w:r>
        <w:rPr>
          <w:rtl/>
        </w:rPr>
        <w:t xml:space="preserve"> </w:t>
      </w:r>
      <w:r>
        <w:rPr>
          <w:rFonts w:hint="cs"/>
          <w:rtl/>
        </w:rPr>
        <w:t>דאינו באימה ויראה רתת וזיע.</w:t>
      </w:r>
    </w:p>
  </w:footnote>
  <w:footnote w:id="6">
    <w:p w:rsidR="00140E14" w:rsidRDefault="00140E14" w:rsidP="00140E14">
      <w:pPr>
        <w:pStyle w:val="a3"/>
        <w:rPr>
          <w:rFonts w:hint="cs"/>
        </w:rPr>
      </w:pPr>
      <w:r>
        <w:rPr>
          <w:rStyle w:val="a5"/>
        </w:rPr>
        <w:footnoteRef/>
      </w:r>
      <w:r>
        <w:rPr>
          <w:rtl/>
        </w:rPr>
        <w:t xml:space="preserve"> </w:t>
      </w:r>
      <w:r>
        <w:rPr>
          <w:rFonts w:hint="cs"/>
          <w:rtl/>
        </w:rPr>
        <w:t>והיינו בימי ספרו. ובימי חלוטו מחלוקת תנאים לעיל ז:. תוס'.</w:t>
      </w:r>
    </w:p>
  </w:footnote>
  <w:footnote w:id="7">
    <w:p w:rsidR="00140E14" w:rsidRDefault="00140E14" w:rsidP="00140E14">
      <w:pPr>
        <w:pStyle w:val="a3"/>
        <w:rPr>
          <w:rFonts w:hint="cs"/>
        </w:rPr>
      </w:pPr>
      <w:r>
        <w:rPr>
          <w:rStyle w:val="a5"/>
        </w:rPr>
        <w:footnoteRef/>
      </w:r>
      <w:r>
        <w:rPr>
          <w:rtl/>
        </w:rPr>
        <w:t xml:space="preserve"> </w:t>
      </w:r>
      <w:r>
        <w:rPr>
          <w:rFonts w:hint="cs"/>
          <w:rtl/>
        </w:rPr>
        <w:t>ברגל מותר.</w:t>
      </w:r>
    </w:p>
  </w:footnote>
  <w:footnote w:id="8">
    <w:p w:rsidR="00140E14" w:rsidRDefault="00140E14" w:rsidP="00140E14">
      <w:pPr>
        <w:pStyle w:val="a3"/>
        <w:rPr>
          <w:rFonts w:hint="cs"/>
          <w:rtl/>
        </w:rPr>
      </w:pPr>
      <w:r>
        <w:rPr>
          <w:rStyle w:val="a5"/>
        </w:rPr>
        <w:footnoteRef/>
      </w:r>
      <w:r>
        <w:rPr>
          <w:rtl/>
        </w:rPr>
        <w:t xml:space="preserve"> </w:t>
      </w:r>
      <w:r>
        <w:rPr>
          <w:rFonts w:hint="cs"/>
          <w:rtl/>
        </w:rPr>
        <w:t>מפני עגמת נפש.</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140E14"/>
    <w:rsid w:val="00140E14"/>
    <w:rsid w:val="001D1307"/>
    <w:rsid w:val="006129BE"/>
    <w:rsid w:val="00886BAD"/>
    <w:rsid w:val="00AA505C"/>
    <w:rsid w:val="00E1668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E1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40E14"/>
    <w:pPr>
      <w:spacing w:after="0" w:line="240" w:lineRule="auto"/>
    </w:pPr>
    <w:rPr>
      <w:sz w:val="20"/>
      <w:szCs w:val="20"/>
    </w:rPr>
  </w:style>
  <w:style w:type="character" w:customStyle="1" w:styleId="a4">
    <w:name w:val="טקסט הערת שוליים תו"/>
    <w:basedOn w:val="a0"/>
    <w:link w:val="a3"/>
    <w:uiPriority w:val="99"/>
    <w:semiHidden/>
    <w:rsid w:val="00140E14"/>
    <w:rPr>
      <w:sz w:val="20"/>
      <w:szCs w:val="20"/>
    </w:rPr>
  </w:style>
  <w:style w:type="character" w:styleId="a5">
    <w:name w:val="footnote reference"/>
    <w:basedOn w:val="a0"/>
    <w:uiPriority w:val="99"/>
    <w:semiHidden/>
    <w:unhideWhenUsed/>
    <w:rsid w:val="00140E1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1981</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2014-08-28T00:44:00Z</dcterms:created>
  <dcterms:modified xsi:type="dcterms:W3CDTF">2014-08-28T00:44:00Z</dcterms:modified>
</cp:coreProperties>
</file>