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2F" w:rsidRPr="00524BD4" w:rsidRDefault="0046662F" w:rsidP="0046662F">
      <w:pPr>
        <w:jc w:val="center"/>
        <w:rPr>
          <w:b/>
          <w:bCs/>
          <w:sz w:val="24"/>
          <w:szCs w:val="24"/>
          <w:rtl/>
        </w:rPr>
      </w:pPr>
      <w:r w:rsidRPr="00524BD4">
        <w:rPr>
          <w:rFonts w:hint="cs"/>
          <w:b/>
          <w:bCs/>
          <w:sz w:val="24"/>
          <w:szCs w:val="24"/>
          <w:rtl/>
        </w:rPr>
        <w:t xml:space="preserve">פרק הערל </w:t>
      </w:r>
      <w:r w:rsidRPr="00524BD4">
        <w:rPr>
          <w:b/>
          <w:bCs/>
          <w:sz w:val="24"/>
          <w:szCs w:val="24"/>
          <w:rtl/>
        </w:rPr>
        <w:t>–</w:t>
      </w:r>
      <w:r w:rsidRPr="00524BD4">
        <w:rPr>
          <w:rFonts w:hint="cs"/>
          <w:b/>
          <w:bCs/>
          <w:sz w:val="24"/>
          <w:szCs w:val="24"/>
          <w:rtl/>
        </w:rPr>
        <w:t xml:space="preserve"> סיכומים</w:t>
      </w:r>
    </w:p>
    <w:p w:rsidR="0046662F" w:rsidRPr="00524BD4" w:rsidRDefault="0046662F" w:rsidP="0046662F">
      <w:pPr>
        <w:rPr>
          <w:b/>
          <w:bCs/>
          <w:i/>
          <w:iCs/>
          <w:rtl/>
        </w:rPr>
      </w:pPr>
      <w:r w:rsidRPr="00524BD4">
        <w:rPr>
          <w:rFonts w:hint="cs"/>
          <w:b/>
          <w:bCs/>
          <w:i/>
          <w:iCs/>
          <w:rtl/>
        </w:rPr>
        <w:t xml:space="preserve">ע. </w:t>
      </w:r>
      <w:r w:rsidRPr="00524BD4">
        <w:rPr>
          <w:b/>
          <w:bCs/>
          <w:i/>
          <w:iCs/>
          <w:rtl/>
        </w:rPr>
        <w:t>–</w:t>
      </w:r>
      <w:r w:rsidRPr="00524BD4">
        <w:rPr>
          <w:rFonts w:hint="cs"/>
          <w:b/>
          <w:bCs/>
          <w:i/>
          <w:iCs/>
          <w:rtl/>
        </w:rPr>
        <w:t xml:space="preserve"> ע:</w:t>
      </w:r>
    </w:p>
    <w:p w:rsidR="0046662F" w:rsidRDefault="0046662F" w:rsidP="0046662F">
      <w:pPr>
        <w:rPr>
          <w:rtl/>
        </w:rPr>
      </w:pPr>
      <w:r w:rsidRPr="00524BD4">
        <w:rPr>
          <w:rFonts w:hint="cs"/>
          <w:b/>
          <w:bCs/>
          <w:rtl/>
        </w:rPr>
        <w:t>כהן ערל</w:t>
      </w:r>
      <w:r w:rsidRPr="00524BD4">
        <w:rPr>
          <w:rStyle w:val="a5"/>
          <w:b/>
          <w:bCs/>
          <w:rtl/>
        </w:rPr>
        <w:footnoteReference w:id="1"/>
      </w:r>
      <w:r w:rsidRPr="00524BD4">
        <w:rPr>
          <w:rFonts w:hint="cs"/>
          <w:b/>
          <w:bCs/>
          <w:rtl/>
        </w:rPr>
        <w:t xml:space="preserve"> וטמא</w:t>
      </w:r>
      <w:r>
        <w:rPr>
          <w:rStyle w:val="a5"/>
          <w:rtl/>
        </w:rPr>
        <w:footnoteReference w:id="2"/>
      </w:r>
      <w:r>
        <w:rPr>
          <w:rFonts w:hint="cs"/>
          <w:rtl/>
        </w:rPr>
        <w:t xml:space="preserve"> </w:t>
      </w:r>
      <w:r>
        <w:rPr>
          <w:rtl/>
        </w:rPr>
        <w:t>–</w:t>
      </w:r>
      <w:r>
        <w:rPr>
          <w:rFonts w:hint="cs"/>
          <w:rtl/>
        </w:rPr>
        <w:t xml:space="preserve"> לא יאכל בתרומה. </w:t>
      </w:r>
      <w:r w:rsidRPr="00524BD4">
        <w:rPr>
          <w:rFonts w:hint="cs"/>
          <w:b/>
          <w:bCs/>
          <w:rtl/>
        </w:rPr>
        <w:t>נשיהם ועבדיהם</w:t>
      </w:r>
      <w:r>
        <w:rPr>
          <w:rFonts w:hint="cs"/>
          <w:rtl/>
        </w:rPr>
        <w:t xml:space="preserve"> </w:t>
      </w:r>
      <w:r>
        <w:rPr>
          <w:rtl/>
        </w:rPr>
        <w:t>–</w:t>
      </w:r>
      <w:r>
        <w:rPr>
          <w:rFonts w:hint="cs"/>
          <w:rtl/>
        </w:rPr>
        <w:t xml:space="preserve"> יאכלו.</w:t>
      </w:r>
      <w:r>
        <w:rPr>
          <w:rtl/>
        </w:rPr>
        <w:br/>
      </w:r>
      <w:r w:rsidRPr="00524BD4">
        <w:rPr>
          <w:rFonts w:hint="cs"/>
          <w:b/>
          <w:bCs/>
          <w:rtl/>
        </w:rPr>
        <w:t>פצוע דכא וכרות שפכה</w:t>
      </w:r>
      <w:r>
        <w:rPr>
          <w:rFonts w:hint="cs"/>
          <w:rtl/>
        </w:rPr>
        <w:t xml:space="preserve"> </w:t>
      </w:r>
      <w:r>
        <w:rPr>
          <w:rtl/>
        </w:rPr>
        <w:t>–</w:t>
      </w:r>
      <w:r>
        <w:rPr>
          <w:rFonts w:hint="cs"/>
          <w:rtl/>
        </w:rPr>
        <w:t xml:space="preserve"> הם ועבדיהם, יאכלו. </w:t>
      </w:r>
      <w:r>
        <w:rPr>
          <w:rtl/>
        </w:rPr>
        <w:br/>
      </w:r>
      <w:r>
        <w:rPr>
          <w:rFonts w:hint="cs"/>
          <w:rtl/>
        </w:rPr>
        <w:tab/>
      </w:r>
      <w:r w:rsidRPr="00524BD4">
        <w:rPr>
          <w:rFonts w:hint="cs"/>
          <w:b/>
          <w:bCs/>
          <w:rtl/>
        </w:rPr>
        <w:t>נשיהם</w:t>
      </w:r>
      <w:r>
        <w:rPr>
          <w:rFonts w:hint="cs"/>
          <w:rtl/>
        </w:rPr>
        <w:t>, עד שבא עליה אוכלת</w:t>
      </w:r>
      <w:r>
        <w:rPr>
          <w:rStyle w:val="a5"/>
          <w:rtl/>
        </w:rPr>
        <w:footnoteReference w:id="3"/>
      </w:r>
      <w:r>
        <w:rPr>
          <w:rFonts w:hint="cs"/>
          <w:rtl/>
        </w:rPr>
        <w:t>, משבא עליה אינה אוכלת</w:t>
      </w:r>
      <w:r>
        <w:rPr>
          <w:rStyle w:val="a5"/>
          <w:rtl/>
        </w:rPr>
        <w:footnoteReference w:id="4"/>
      </w:r>
      <w:r>
        <w:rPr>
          <w:rFonts w:hint="cs"/>
          <w:rtl/>
        </w:rPr>
        <w:t>.</w:t>
      </w:r>
      <w:r>
        <w:rPr>
          <w:rFonts w:hint="cs"/>
          <w:rtl/>
        </w:rPr>
        <w:br/>
      </w:r>
      <w:r w:rsidRPr="00524BD4">
        <w:rPr>
          <w:rFonts w:hint="cs"/>
          <w:b/>
          <w:bCs/>
          <w:rtl/>
        </w:rPr>
        <w:t>פצוע דכא</w:t>
      </w:r>
      <w:r>
        <w:rPr>
          <w:rFonts w:hint="cs"/>
          <w:rtl/>
        </w:rPr>
        <w:t xml:space="preserve"> </w:t>
      </w:r>
      <w:r>
        <w:rPr>
          <w:rtl/>
        </w:rPr>
        <w:t>–</w:t>
      </w:r>
      <w:r>
        <w:rPr>
          <w:rFonts w:hint="cs"/>
          <w:rtl/>
        </w:rPr>
        <w:t xml:space="preserve"> היינו נפצעה אפי' אחת מביציו.</w:t>
      </w:r>
      <w:r>
        <w:rPr>
          <w:rtl/>
        </w:rPr>
        <w:br/>
      </w:r>
      <w:r w:rsidRPr="00524BD4">
        <w:rPr>
          <w:rFonts w:hint="cs"/>
          <w:b/>
          <w:bCs/>
          <w:rtl/>
        </w:rPr>
        <w:t>כרות שפכה</w:t>
      </w:r>
      <w:r>
        <w:rPr>
          <w:rFonts w:hint="cs"/>
          <w:rtl/>
        </w:rPr>
        <w:t xml:space="preserve"> </w:t>
      </w:r>
      <w:r>
        <w:rPr>
          <w:rtl/>
        </w:rPr>
        <w:t>–</w:t>
      </w:r>
      <w:r>
        <w:rPr>
          <w:rFonts w:hint="cs"/>
          <w:rtl/>
        </w:rPr>
        <w:t xml:space="preserve"> כל שנכרת הגיד ולא נותר כלום מהעטרה.</w:t>
      </w:r>
    </w:p>
    <w:p w:rsidR="0046662F" w:rsidRDefault="0046662F" w:rsidP="0046662F">
      <w:pPr>
        <w:rPr>
          <w:rtl/>
        </w:rPr>
      </w:pPr>
      <w:r w:rsidRPr="00524BD4">
        <w:rPr>
          <w:rFonts w:hint="cs"/>
          <w:b/>
          <w:bCs/>
          <w:rtl/>
        </w:rPr>
        <w:t>בפסח</w:t>
      </w:r>
      <w:r>
        <w:rPr>
          <w:rFonts w:hint="cs"/>
          <w:rtl/>
        </w:rPr>
        <w:t xml:space="preserve"> </w:t>
      </w:r>
      <w:r>
        <w:rPr>
          <w:rtl/>
        </w:rPr>
        <w:t>–</w:t>
      </w:r>
      <w:r>
        <w:rPr>
          <w:rFonts w:hint="cs"/>
          <w:rtl/>
        </w:rPr>
        <w:t xml:space="preserve"> ערל אסור בו. ואף מילת זכריו ועבדיו מעכבת בו.</w:t>
      </w:r>
      <w:r>
        <w:rPr>
          <w:rtl/>
        </w:rPr>
        <w:br/>
      </w:r>
      <w:r>
        <w:rPr>
          <w:rFonts w:hint="cs"/>
          <w:rtl/>
        </w:rPr>
        <w:t>וחייבין עליו משום פיגול נותר וטמא</w:t>
      </w:r>
      <w:r>
        <w:rPr>
          <w:rStyle w:val="a5"/>
          <w:rtl/>
        </w:rPr>
        <w:footnoteReference w:id="5"/>
      </w:r>
      <w:r>
        <w:rPr>
          <w:rFonts w:hint="cs"/>
          <w:rtl/>
        </w:rPr>
        <w:t>. ועבד עברי חייב בו</w:t>
      </w:r>
      <w:r>
        <w:rPr>
          <w:rStyle w:val="a5"/>
          <w:rtl/>
        </w:rPr>
        <w:footnoteReference w:id="6"/>
      </w:r>
      <w:r>
        <w:rPr>
          <w:rFonts w:hint="cs"/>
          <w:rtl/>
        </w:rPr>
        <w:t>.</w:t>
      </w:r>
      <w:r>
        <w:rPr>
          <w:rtl/>
        </w:rPr>
        <w:br/>
      </w:r>
      <w:r>
        <w:rPr>
          <w:rFonts w:hint="cs"/>
          <w:rtl/>
        </w:rPr>
        <w:t>אונן אסור בו. מומר אסור בו.</w:t>
      </w:r>
    </w:p>
    <w:p w:rsidR="0046662F" w:rsidRDefault="0046662F" w:rsidP="0046662F">
      <w:pPr>
        <w:rPr>
          <w:rtl/>
        </w:rPr>
      </w:pPr>
      <w:r w:rsidRPr="00524BD4">
        <w:rPr>
          <w:rFonts w:hint="cs"/>
          <w:b/>
          <w:bCs/>
          <w:rtl/>
        </w:rPr>
        <w:t>בתרומה</w:t>
      </w:r>
      <w:r>
        <w:rPr>
          <w:rFonts w:hint="cs"/>
          <w:rtl/>
        </w:rPr>
        <w:t xml:space="preserve"> </w:t>
      </w:r>
      <w:r>
        <w:rPr>
          <w:rtl/>
        </w:rPr>
        <w:t>–</w:t>
      </w:r>
      <w:r>
        <w:rPr>
          <w:rFonts w:hint="cs"/>
          <w:rtl/>
        </w:rPr>
        <w:t xml:space="preserve"> כהן מאכיל לעבדיו הכנענים ולא לעבריים, בין קנוי לשנים ובין נרצע.</w:t>
      </w:r>
      <w:r>
        <w:rPr>
          <w:rtl/>
        </w:rPr>
        <w:br/>
      </w:r>
      <w:r w:rsidRPr="00524BD4">
        <w:rPr>
          <w:rFonts w:hint="cs"/>
          <w:b/>
          <w:bCs/>
          <w:rtl/>
        </w:rPr>
        <w:t>טבל והעריב שמשו</w:t>
      </w:r>
      <w:r>
        <w:rPr>
          <w:rFonts w:hint="cs"/>
          <w:rtl/>
        </w:rPr>
        <w:t xml:space="preserve"> </w:t>
      </w:r>
      <w:r>
        <w:rPr>
          <w:rtl/>
        </w:rPr>
        <w:t>–</w:t>
      </w:r>
      <w:r>
        <w:rPr>
          <w:rFonts w:hint="cs"/>
          <w:rtl/>
        </w:rPr>
        <w:t xml:space="preserve"> אוכל וא"צ הבאת כפרה.</w:t>
      </w:r>
      <w:r>
        <w:rPr>
          <w:rtl/>
        </w:rPr>
        <w:br/>
      </w:r>
      <w:r>
        <w:rPr>
          <w:rFonts w:hint="cs"/>
          <w:rtl/>
        </w:rPr>
        <w:t>אונן מותר בו. מילת זכריו ועבדיו אינה מעכבת.</w:t>
      </w:r>
    </w:p>
    <w:p w:rsidR="0046662F" w:rsidRDefault="0046662F" w:rsidP="0046662F">
      <w:pPr>
        <w:rPr>
          <w:rFonts w:hint="cs"/>
          <w:rtl/>
        </w:rPr>
      </w:pPr>
      <w:r w:rsidRPr="00524BD4">
        <w:rPr>
          <w:rFonts w:hint="cs"/>
          <w:b/>
          <w:bCs/>
          <w:rtl/>
        </w:rPr>
        <w:t>מילה</w:t>
      </w:r>
      <w:r>
        <w:rPr>
          <w:rFonts w:hint="cs"/>
          <w:rtl/>
        </w:rPr>
        <w:t xml:space="preserve"> </w:t>
      </w:r>
      <w:r>
        <w:rPr>
          <w:rtl/>
        </w:rPr>
        <w:t>–</w:t>
      </w:r>
      <w:r>
        <w:rPr>
          <w:rFonts w:hint="cs"/>
          <w:rtl/>
        </w:rPr>
        <w:t xml:space="preserve"> על עצמו אם אין מל, חייב כרת, ולא על מילת זכריו ועבדיו.</w:t>
      </w:r>
      <w:r>
        <w:rPr>
          <w:rtl/>
        </w:rPr>
        <w:br/>
      </w:r>
      <w:r w:rsidRPr="00524BD4">
        <w:rPr>
          <w:rFonts w:hint="cs"/>
          <w:b/>
          <w:bCs/>
          <w:rtl/>
        </w:rPr>
        <w:t>מעשר</w:t>
      </w:r>
      <w:r>
        <w:rPr>
          <w:rFonts w:hint="cs"/>
          <w:rtl/>
        </w:rPr>
        <w:t xml:space="preserve"> </w:t>
      </w:r>
      <w:r>
        <w:rPr>
          <w:rtl/>
        </w:rPr>
        <w:t>–</w:t>
      </w:r>
      <w:r>
        <w:rPr>
          <w:rFonts w:hint="cs"/>
          <w:rtl/>
        </w:rPr>
        <w:t xml:space="preserve"> אסור לאונן. מומר מותר בו.</w:t>
      </w:r>
      <w:r>
        <w:rPr>
          <w:rtl/>
        </w:rPr>
        <w:br/>
      </w:r>
      <w:r w:rsidRPr="00524BD4">
        <w:rPr>
          <w:rFonts w:hint="cs"/>
          <w:b/>
          <w:bCs/>
          <w:rtl/>
        </w:rPr>
        <w:t>קדשים</w:t>
      </w:r>
      <w:r>
        <w:rPr>
          <w:rFonts w:hint="cs"/>
          <w:rtl/>
        </w:rPr>
        <w:t xml:space="preserve"> </w:t>
      </w:r>
      <w:r>
        <w:rPr>
          <w:rtl/>
        </w:rPr>
        <w:t>–</w:t>
      </w:r>
      <w:r>
        <w:rPr>
          <w:rFonts w:hint="cs"/>
          <w:rtl/>
        </w:rPr>
        <w:t xml:space="preserve"> אסורים לאונן.</w:t>
      </w:r>
      <w:r>
        <w:rPr>
          <w:rtl/>
        </w:rPr>
        <w:br/>
      </w:r>
      <w:r w:rsidRPr="00524BD4">
        <w:rPr>
          <w:rFonts w:hint="cs"/>
          <w:b/>
          <w:bCs/>
          <w:rtl/>
        </w:rPr>
        <w:t>מצה ומרור</w:t>
      </w:r>
      <w:r>
        <w:rPr>
          <w:rFonts w:hint="cs"/>
          <w:rtl/>
        </w:rPr>
        <w:t xml:space="preserve"> </w:t>
      </w:r>
      <w:r>
        <w:rPr>
          <w:rtl/>
        </w:rPr>
        <w:t>–</w:t>
      </w:r>
      <w:r>
        <w:rPr>
          <w:rFonts w:hint="cs"/>
          <w:rtl/>
        </w:rPr>
        <w:t xml:space="preserve"> מותרין לערל, וחייב בהם</w:t>
      </w:r>
      <w:r>
        <w:rPr>
          <w:rStyle w:val="a5"/>
          <w:rtl/>
        </w:rPr>
        <w:footnoteReference w:id="7"/>
      </w:r>
      <w:r>
        <w:rPr>
          <w:rFonts w:hint="cs"/>
          <w:rtl/>
        </w:rPr>
        <w:t>.</w:t>
      </w:r>
    </w:p>
    <w:p w:rsidR="0046662F" w:rsidRPr="00261B17" w:rsidRDefault="0046662F" w:rsidP="0046662F">
      <w:pPr>
        <w:rPr>
          <w:rFonts w:hint="cs"/>
          <w:b/>
          <w:bCs/>
          <w:i/>
          <w:iCs/>
          <w:rtl/>
        </w:rPr>
      </w:pPr>
      <w:r w:rsidRPr="00261B17">
        <w:rPr>
          <w:rFonts w:hint="cs"/>
          <w:b/>
          <w:bCs/>
          <w:i/>
          <w:iCs/>
          <w:rtl/>
        </w:rPr>
        <w:t>עא.</w:t>
      </w:r>
    </w:p>
    <w:p w:rsidR="0046662F" w:rsidRDefault="0046662F" w:rsidP="0046662F">
      <w:pPr>
        <w:rPr>
          <w:rFonts w:hint="cs"/>
          <w:rtl/>
        </w:rPr>
      </w:pPr>
      <w:r w:rsidRPr="00261B17">
        <w:rPr>
          <w:rFonts w:hint="cs"/>
          <w:b/>
          <w:bCs/>
          <w:rtl/>
        </w:rPr>
        <w:t>ערבי וגבעוני מהול</w:t>
      </w:r>
      <w:r>
        <w:rPr>
          <w:rFonts w:hint="cs"/>
          <w:rtl/>
        </w:rPr>
        <w:t xml:space="preserve"> </w:t>
      </w:r>
      <w:r>
        <w:rPr>
          <w:rtl/>
        </w:rPr>
        <w:t>–</w:t>
      </w:r>
      <w:r>
        <w:rPr>
          <w:rFonts w:hint="cs"/>
          <w:rtl/>
        </w:rPr>
        <w:t xml:space="preserve"> אין אוכלין בפסח, משום ערלים.</w:t>
      </w:r>
      <w:r>
        <w:rPr>
          <w:rtl/>
        </w:rPr>
        <w:br/>
      </w:r>
      <w:r w:rsidRPr="00261B17">
        <w:rPr>
          <w:rFonts w:hint="cs"/>
          <w:b/>
          <w:bCs/>
          <w:rtl/>
        </w:rPr>
        <w:t>גר שמל ולא טבל</w:t>
      </w:r>
      <w:r>
        <w:rPr>
          <w:rFonts w:hint="cs"/>
          <w:rtl/>
        </w:rPr>
        <w:t xml:space="preserve"> </w:t>
      </w:r>
      <w:r>
        <w:rPr>
          <w:rtl/>
        </w:rPr>
        <w:t>–</w:t>
      </w:r>
      <w:r>
        <w:rPr>
          <w:rFonts w:hint="cs"/>
          <w:rtl/>
        </w:rPr>
        <w:t xml:space="preserve"> לר"א הוי גר ואוכל בפסח, משא"כ לר"ע. </w:t>
      </w:r>
      <w:r>
        <w:rPr>
          <w:rtl/>
        </w:rPr>
        <w:br/>
      </w:r>
      <w:r w:rsidRPr="00261B17">
        <w:rPr>
          <w:rFonts w:hint="cs"/>
          <w:b/>
          <w:bCs/>
          <w:rtl/>
        </w:rPr>
        <w:t>קטן שנולד מהול</w:t>
      </w:r>
      <w:r>
        <w:rPr>
          <w:rFonts w:hint="cs"/>
          <w:rtl/>
        </w:rPr>
        <w:t xml:space="preserve"> </w:t>
      </w:r>
      <w:r>
        <w:rPr>
          <w:rtl/>
        </w:rPr>
        <w:t>–</w:t>
      </w:r>
      <w:r>
        <w:rPr>
          <w:rFonts w:hint="cs"/>
          <w:rtl/>
        </w:rPr>
        <w:t xml:space="preserve"> לר"א א"צ הטפת ד"ב ואוכל בפסח, לר"ע צריך ואין אוכל.</w:t>
      </w:r>
    </w:p>
    <w:p w:rsidR="0046662F" w:rsidRDefault="0046662F" w:rsidP="0046662F">
      <w:pPr>
        <w:rPr>
          <w:rFonts w:hint="cs"/>
          <w:rtl/>
        </w:rPr>
      </w:pPr>
      <w:r w:rsidRPr="00261B17">
        <w:rPr>
          <w:rFonts w:hint="cs"/>
          <w:b/>
          <w:bCs/>
          <w:rtl/>
        </w:rPr>
        <w:t>הנודר מערלים</w:t>
      </w:r>
      <w:r>
        <w:rPr>
          <w:rFonts w:hint="cs"/>
          <w:rtl/>
        </w:rPr>
        <w:t xml:space="preserve"> </w:t>
      </w:r>
      <w:r>
        <w:rPr>
          <w:rtl/>
        </w:rPr>
        <w:t>–</w:t>
      </w:r>
      <w:r>
        <w:rPr>
          <w:rFonts w:hint="cs"/>
          <w:rtl/>
        </w:rPr>
        <w:t xml:space="preserve"> מותר בערלי ישראל ואסור במולי עכו"ם.</w:t>
      </w:r>
      <w:r>
        <w:rPr>
          <w:rtl/>
        </w:rPr>
        <w:br/>
      </w:r>
      <w:r w:rsidRPr="00261B17">
        <w:rPr>
          <w:rFonts w:hint="cs"/>
          <w:b/>
          <w:bCs/>
          <w:rtl/>
        </w:rPr>
        <w:t>הנודר ממולים</w:t>
      </w:r>
      <w:r>
        <w:rPr>
          <w:rFonts w:hint="cs"/>
          <w:rtl/>
        </w:rPr>
        <w:t xml:space="preserve"> </w:t>
      </w:r>
      <w:r>
        <w:rPr>
          <w:rtl/>
        </w:rPr>
        <w:t>–</w:t>
      </w:r>
      <w:r>
        <w:rPr>
          <w:rFonts w:hint="cs"/>
          <w:rtl/>
        </w:rPr>
        <w:t xml:space="preserve"> אסור בערלי ישראל ומותר במולי עכו"ם.</w:t>
      </w:r>
    </w:p>
    <w:p w:rsidR="0046662F" w:rsidRDefault="0046662F" w:rsidP="0046662F">
      <w:pPr>
        <w:rPr>
          <w:rFonts w:hint="cs"/>
          <w:rtl/>
        </w:rPr>
      </w:pPr>
      <w:r w:rsidRPr="00261B17">
        <w:rPr>
          <w:rFonts w:hint="cs"/>
          <w:b/>
          <w:bCs/>
          <w:rtl/>
        </w:rPr>
        <w:t xml:space="preserve">קטן תוך ח' ימים </w:t>
      </w:r>
      <w:r>
        <w:rPr>
          <w:rtl/>
        </w:rPr>
        <w:t>–</w:t>
      </w:r>
      <w:r>
        <w:rPr>
          <w:rFonts w:hint="cs"/>
          <w:rtl/>
        </w:rPr>
        <w:t xml:space="preserve"> בעיא דלא איפשטא אי מותר בתרומה. (ונפ"מ לסוכו בשמן תרומה דהוי כשתיה).</w:t>
      </w:r>
      <w:r>
        <w:rPr>
          <w:rtl/>
        </w:rPr>
        <w:br/>
      </w:r>
      <w:r w:rsidRPr="00261B17">
        <w:rPr>
          <w:rFonts w:hint="cs"/>
          <w:b/>
          <w:bCs/>
          <w:rtl/>
        </w:rPr>
        <w:t>בפסח</w:t>
      </w:r>
      <w:r>
        <w:rPr>
          <w:rFonts w:hint="cs"/>
          <w:rtl/>
        </w:rPr>
        <w:t xml:space="preserve"> </w:t>
      </w:r>
      <w:r>
        <w:rPr>
          <w:rtl/>
        </w:rPr>
        <w:t>–</w:t>
      </w:r>
      <w:r>
        <w:rPr>
          <w:rFonts w:hint="cs"/>
          <w:rtl/>
        </w:rPr>
        <w:t xml:space="preserve"> אין מעכב את אביו או רבו.</w:t>
      </w:r>
      <w:r>
        <w:rPr>
          <w:rStyle w:val="a5"/>
          <w:rtl/>
        </w:rPr>
        <w:footnoteReference w:id="8"/>
      </w:r>
    </w:p>
    <w:p w:rsidR="0046662F" w:rsidRDefault="0046662F" w:rsidP="0046662F">
      <w:pPr>
        <w:rPr>
          <w:rFonts w:hint="cs"/>
          <w:rtl/>
        </w:rPr>
      </w:pPr>
      <w:r w:rsidRPr="00261B17">
        <w:rPr>
          <w:rFonts w:hint="cs"/>
          <w:b/>
          <w:bCs/>
          <w:rtl/>
        </w:rPr>
        <w:t>מילת זכריו ועבדיו</w:t>
      </w:r>
      <w:r>
        <w:rPr>
          <w:rFonts w:hint="cs"/>
          <w:rtl/>
        </w:rPr>
        <w:t xml:space="preserve"> </w:t>
      </w:r>
      <w:r>
        <w:rPr>
          <w:rtl/>
        </w:rPr>
        <w:t>–</w:t>
      </w:r>
      <w:r>
        <w:rPr>
          <w:rFonts w:hint="cs"/>
          <w:rtl/>
        </w:rPr>
        <w:t xml:space="preserve"> מעכבת בין את עשיית הפסח ובין את אכילתו.</w:t>
      </w:r>
      <w:r>
        <w:rPr>
          <w:rtl/>
        </w:rPr>
        <w:br/>
      </w:r>
      <w:r w:rsidRPr="00261B17">
        <w:rPr>
          <w:rFonts w:hint="cs"/>
          <w:b/>
          <w:bCs/>
          <w:rtl/>
        </w:rPr>
        <w:t>לקח עבד כנעני לאחר שחיטת הפסח ולא מל אותו</w:t>
      </w:r>
      <w:r>
        <w:rPr>
          <w:rFonts w:hint="cs"/>
          <w:rtl/>
        </w:rPr>
        <w:t xml:space="preserve"> </w:t>
      </w:r>
      <w:r>
        <w:rPr>
          <w:rtl/>
        </w:rPr>
        <w:t>–</w:t>
      </w:r>
      <w:r>
        <w:rPr>
          <w:rFonts w:hint="cs"/>
          <w:rtl/>
        </w:rPr>
        <w:t xml:space="preserve"> אסור באכילת הפסח.</w:t>
      </w:r>
      <w:r>
        <w:rPr>
          <w:rtl/>
        </w:rPr>
        <w:br/>
      </w:r>
      <w:r w:rsidRPr="00261B17">
        <w:rPr>
          <w:rFonts w:hint="cs"/>
          <w:b/>
          <w:bCs/>
          <w:rtl/>
        </w:rPr>
        <w:t>מילה</w:t>
      </w:r>
      <w:r>
        <w:rPr>
          <w:rFonts w:hint="cs"/>
          <w:rtl/>
        </w:rPr>
        <w:t xml:space="preserve"> </w:t>
      </w:r>
      <w:r>
        <w:rPr>
          <w:rtl/>
        </w:rPr>
        <w:t>–</w:t>
      </w:r>
      <w:r>
        <w:rPr>
          <w:rFonts w:hint="cs"/>
          <w:rtl/>
        </w:rPr>
        <w:t xml:space="preserve"> זמנה ביום השמיני, אף בלא ז' מעת לעת מהלידה.</w:t>
      </w:r>
      <w:r>
        <w:rPr>
          <w:rtl/>
        </w:rPr>
        <w:br/>
      </w:r>
      <w:r w:rsidRPr="00261B17">
        <w:rPr>
          <w:rFonts w:hint="cs"/>
          <w:b/>
          <w:bCs/>
          <w:rtl/>
        </w:rPr>
        <w:t>חלצתו חמה</w:t>
      </w:r>
      <w:r>
        <w:rPr>
          <w:rFonts w:hint="cs"/>
          <w:rtl/>
        </w:rPr>
        <w:t xml:space="preserve"> </w:t>
      </w:r>
      <w:r>
        <w:rPr>
          <w:rtl/>
        </w:rPr>
        <w:t>–</w:t>
      </w:r>
      <w:r>
        <w:rPr>
          <w:rFonts w:hint="cs"/>
          <w:rtl/>
        </w:rPr>
        <w:t xml:space="preserve"> ממתינין ז' ימים מעת לעת.</w:t>
      </w:r>
      <w:r>
        <w:rPr>
          <w:rtl/>
        </w:rPr>
        <w:br/>
      </w:r>
      <w:r w:rsidRPr="00261B17">
        <w:rPr>
          <w:rFonts w:hint="cs"/>
          <w:b/>
          <w:bCs/>
          <w:rtl/>
        </w:rPr>
        <w:t>מלאו ז' מעת לעת בין שחיטת הפסח לאכילה ולא מל</w:t>
      </w:r>
      <w:r>
        <w:rPr>
          <w:rFonts w:hint="cs"/>
          <w:rtl/>
        </w:rPr>
        <w:t xml:space="preserve"> </w:t>
      </w:r>
      <w:r>
        <w:rPr>
          <w:rtl/>
        </w:rPr>
        <w:t>–</w:t>
      </w:r>
      <w:r>
        <w:rPr>
          <w:rFonts w:hint="cs"/>
          <w:rtl/>
        </w:rPr>
        <w:t xml:space="preserve"> אינו אוכל.</w:t>
      </w:r>
    </w:p>
    <w:p w:rsidR="0046662F" w:rsidRPr="00261B17" w:rsidRDefault="0046662F" w:rsidP="0046662F">
      <w:pPr>
        <w:rPr>
          <w:rFonts w:hint="cs"/>
          <w:b/>
          <w:bCs/>
          <w:i/>
          <w:iCs/>
          <w:rtl/>
        </w:rPr>
      </w:pPr>
      <w:r w:rsidRPr="00261B17">
        <w:rPr>
          <w:rFonts w:hint="cs"/>
          <w:b/>
          <w:bCs/>
          <w:i/>
          <w:iCs/>
          <w:rtl/>
        </w:rPr>
        <w:lastRenderedPageBreak/>
        <w:t>עא:</w:t>
      </w:r>
    </w:p>
    <w:p w:rsidR="0046662F" w:rsidRDefault="0046662F" w:rsidP="0046662F">
      <w:pPr>
        <w:rPr>
          <w:rFonts w:hint="cs"/>
          <w:rtl/>
        </w:rPr>
      </w:pPr>
      <w:r w:rsidRPr="00261B17">
        <w:rPr>
          <w:rFonts w:hint="cs"/>
          <w:b/>
          <w:bCs/>
          <w:rtl/>
        </w:rPr>
        <w:t>כאב עיניים לתינוק</w:t>
      </w:r>
      <w:r>
        <w:rPr>
          <w:rFonts w:hint="cs"/>
          <w:rtl/>
        </w:rPr>
        <w:t xml:space="preserve"> </w:t>
      </w:r>
      <w:r>
        <w:rPr>
          <w:rtl/>
        </w:rPr>
        <w:t>–</w:t>
      </w:r>
      <w:r>
        <w:rPr>
          <w:rFonts w:hint="cs"/>
          <w:rtl/>
        </w:rPr>
        <w:t xml:space="preserve"> אין מלין, אבל א"צ להמתין אחר שהבריא.</w:t>
      </w:r>
      <w:r>
        <w:rPr>
          <w:rFonts w:hint="cs"/>
          <w:rtl/>
        </w:rPr>
        <w:br/>
      </w:r>
      <w:r w:rsidRPr="00261B17">
        <w:rPr>
          <w:rFonts w:hint="cs"/>
          <w:b/>
          <w:bCs/>
          <w:rtl/>
        </w:rPr>
        <w:t>טומטום שנקרע ביום השמיני</w:t>
      </w:r>
      <w:r>
        <w:rPr>
          <w:rFonts w:hint="cs"/>
          <w:rtl/>
        </w:rPr>
        <w:t xml:space="preserve"> </w:t>
      </w:r>
      <w:r>
        <w:rPr>
          <w:rtl/>
        </w:rPr>
        <w:t>–</w:t>
      </w:r>
      <w:r>
        <w:rPr>
          <w:rFonts w:hint="cs"/>
          <w:rtl/>
        </w:rPr>
        <w:t xml:space="preserve"> מלין מיד.</w:t>
      </w:r>
      <w:r>
        <w:rPr>
          <w:rtl/>
        </w:rPr>
        <w:br/>
      </w:r>
      <w:r w:rsidRPr="00261B17">
        <w:rPr>
          <w:rFonts w:hint="cs"/>
          <w:b/>
          <w:bCs/>
          <w:rtl/>
        </w:rPr>
        <w:t>נקרע בין שחיטת הפסח לאכילתו</w:t>
      </w:r>
      <w:r>
        <w:rPr>
          <w:rFonts w:hint="cs"/>
          <w:rtl/>
        </w:rPr>
        <w:t xml:space="preserve"> </w:t>
      </w:r>
      <w:r>
        <w:rPr>
          <w:rtl/>
        </w:rPr>
        <w:t>–</w:t>
      </w:r>
      <w:r>
        <w:rPr>
          <w:rFonts w:hint="cs"/>
          <w:rtl/>
        </w:rPr>
        <w:t xml:space="preserve"> מעכב מלאכול.</w:t>
      </w:r>
      <w:r>
        <w:rPr>
          <w:rtl/>
        </w:rPr>
        <w:br/>
      </w:r>
      <w:r w:rsidRPr="00261B17">
        <w:rPr>
          <w:rFonts w:hint="cs"/>
          <w:b/>
          <w:bCs/>
          <w:rtl/>
        </w:rPr>
        <w:t>אביו ואמו של תינוק חבושין בבית האסורין</w:t>
      </w:r>
      <w:r>
        <w:rPr>
          <w:rFonts w:hint="cs"/>
          <w:rtl/>
        </w:rPr>
        <w:t xml:space="preserve"> </w:t>
      </w:r>
      <w:r>
        <w:rPr>
          <w:rtl/>
        </w:rPr>
        <w:t>–</w:t>
      </w:r>
      <w:r>
        <w:rPr>
          <w:rFonts w:hint="cs"/>
          <w:rtl/>
        </w:rPr>
        <w:t xml:space="preserve"> שוחטין עליהם את הפסח.</w:t>
      </w:r>
      <w:r>
        <w:rPr>
          <w:rStyle w:val="a5"/>
          <w:rtl/>
        </w:rPr>
        <w:footnoteReference w:id="9"/>
      </w:r>
      <w:r>
        <w:rPr>
          <w:rFonts w:hint="cs"/>
          <w:rtl/>
        </w:rPr>
        <w:br/>
      </w:r>
      <w:r w:rsidRPr="00261B17">
        <w:rPr>
          <w:rFonts w:hint="cs"/>
          <w:b/>
          <w:bCs/>
          <w:rtl/>
        </w:rPr>
        <w:t>יצאו בין שחיטה לאכילה ולא מלו</w:t>
      </w:r>
      <w:r>
        <w:rPr>
          <w:rFonts w:hint="cs"/>
          <w:rtl/>
        </w:rPr>
        <w:t xml:space="preserve"> </w:t>
      </w:r>
      <w:r>
        <w:rPr>
          <w:rtl/>
        </w:rPr>
        <w:t>–</w:t>
      </w:r>
      <w:r>
        <w:rPr>
          <w:rFonts w:hint="cs"/>
          <w:rtl/>
        </w:rPr>
        <w:t xml:space="preserve"> מעכבתם מלאכול.</w:t>
      </w:r>
      <w:r>
        <w:rPr>
          <w:rStyle w:val="a5"/>
        </w:rPr>
        <w:footnoteReference w:id="10"/>
      </w:r>
      <w:r>
        <w:rPr>
          <w:rFonts w:hint="cs"/>
          <w:rtl/>
        </w:rPr>
        <w:br/>
      </w:r>
      <w:r w:rsidRPr="00261B17">
        <w:rPr>
          <w:rFonts w:hint="cs"/>
          <w:b/>
          <w:bCs/>
          <w:rtl/>
        </w:rPr>
        <w:t>הוציא ראשו חוץ לפרוזדור</w:t>
      </w:r>
      <w:r>
        <w:rPr>
          <w:rFonts w:hint="cs"/>
          <w:rtl/>
        </w:rPr>
        <w:t xml:space="preserve"> </w:t>
      </w:r>
      <w:r>
        <w:rPr>
          <w:rtl/>
        </w:rPr>
        <w:t>–</w:t>
      </w:r>
      <w:r>
        <w:rPr>
          <w:rFonts w:hint="cs"/>
          <w:rtl/>
        </w:rPr>
        <w:t xml:space="preserve"> נחשב ילוד, ואינו יכול לחיות.</w:t>
      </w:r>
      <w:r>
        <w:rPr>
          <w:rtl/>
        </w:rPr>
        <w:br/>
      </w:r>
      <w:r w:rsidRPr="00261B17">
        <w:rPr>
          <w:rFonts w:hint="cs"/>
          <w:b/>
          <w:bCs/>
          <w:rtl/>
        </w:rPr>
        <w:t>ואם יש לו או לאמו חום, או צעק</w:t>
      </w:r>
      <w:r>
        <w:rPr>
          <w:rStyle w:val="a5"/>
          <w:rtl/>
        </w:rPr>
        <w:footnoteReference w:id="11"/>
      </w:r>
      <w:r>
        <w:rPr>
          <w:rFonts w:hint="cs"/>
          <w:rtl/>
        </w:rPr>
        <w:t xml:space="preserve"> </w:t>
      </w:r>
      <w:r>
        <w:rPr>
          <w:rtl/>
        </w:rPr>
        <w:t>–</w:t>
      </w:r>
      <w:r>
        <w:rPr>
          <w:rFonts w:hint="cs"/>
          <w:rtl/>
        </w:rPr>
        <w:t xml:space="preserve"> יכול לחיות.</w:t>
      </w:r>
      <w:r>
        <w:rPr>
          <w:rFonts w:hint="cs"/>
          <w:rtl/>
        </w:rPr>
        <w:br/>
      </w:r>
      <w:r w:rsidRPr="00261B17">
        <w:rPr>
          <w:rFonts w:hint="cs"/>
          <w:b/>
          <w:bCs/>
          <w:rtl/>
        </w:rPr>
        <w:t>מלאו ז' ימים</w:t>
      </w:r>
      <w:r w:rsidRPr="00261B17">
        <w:rPr>
          <w:rStyle w:val="a5"/>
          <w:b/>
          <w:bCs/>
          <w:rtl/>
        </w:rPr>
        <w:footnoteReference w:id="12"/>
      </w:r>
      <w:r w:rsidRPr="00261B17">
        <w:rPr>
          <w:rFonts w:hint="cs"/>
          <w:b/>
          <w:bCs/>
          <w:rtl/>
        </w:rPr>
        <w:t xml:space="preserve"> ליציאת ראשו בערב פסח ויצא כולו אחר שחיטה ולא</w:t>
      </w:r>
      <w:r>
        <w:rPr>
          <w:rFonts w:hint="cs"/>
          <w:rtl/>
        </w:rPr>
        <w:t xml:space="preserve"> </w:t>
      </w:r>
      <w:r w:rsidRPr="00261B17">
        <w:rPr>
          <w:rFonts w:hint="cs"/>
          <w:b/>
          <w:bCs/>
          <w:rtl/>
        </w:rPr>
        <w:t xml:space="preserve">מלו </w:t>
      </w:r>
      <w:r>
        <w:rPr>
          <w:rtl/>
        </w:rPr>
        <w:t>–</w:t>
      </w:r>
      <w:r>
        <w:rPr>
          <w:rFonts w:hint="cs"/>
          <w:rtl/>
        </w:rPr>
        <w:t xml:space="preserve"> מעכב מלאכול.</w:t>
      </w:r>
      <w:r>
        <w:rPr>
          <w:rtl/>
        </w:rPr>
        <w:br/>
      </w:r>
      <w:r>
        <w:rPr>
          <w:rFonts w:hint="cs"/>
          <w:rtl/>
        </w:rPr>
        <w:tab/>
        <w:t>ומשכחת לה בחום של אמו או צועק. אבל חום שלו, יש להמתין עוד ז' מעת לעת.</w:t>
      </w:r>
    </w:p>
    <w:p w:rsidR="0046662F" w:rsidRDefault="0046662F" w:rsidP="0046662F">
      <w:pPr>
        <w:rPr>
          <w:rFonts w:hint="cs"/>
          <w:rtl/>
        </w:rPr>
      </w:pPr>
      <w:r w:rsidRPr="00874F25">
        <w:rPr>
          <w:rFonts w:hint="cs"/>
          <w:b/>
          <w:bCs/>
          <w:rtl/>
        </w:rPr>
        <w:t>טהרה מטומאת מת</w:t>
      </w:r>
      <w:r>
        <w:rPr>
          <w:rFonts w:hint="cs"/>
          <w:rtl/>
        </w:rPr>
        <w:t xml:space="preserve"> </w:t>
      </w:r>
      <w:r>
        <w:rPr>
          <w:rtl/>
        </w:rPr>
        <w:t>–</w:t>
      </w:r>
      <w:r>
        <w:rPr>
          <w:rFonts w:hint="cs"/>
          <w:rtl/>
        </w:rPr>
        <w:t xml:space="preserve"> יש להזות שלישי ושביעי.</w:t>
      </w:r>
      <w:r>
        <w:rPr>
          <w:rtl/>
        </w:rPr>
        <w:br/>
      </w:r>
      <w:r w:rsidRPr="00874F25">
        <w:rPr>
          <w:rFonts w:hint="cs"/>
          <w:b/>
          <w:bCs/>
          <w:rtl/>
        </w:rPr>
        <w:t>אם עבר יותר מג' ימים מהטומאה</w:t>
      </w:r>
      <w:r>
        <w:rPr>
          <w:rFonts w:hint="cs"/>
          <w:rtl/>
        </w:rPr>
        <w:t xml:space="preserve"> </w:t>
      </w:r>
      <w:r>
        <w:rPr>
          <w:rtl/>
        </w:rPr>
        <w:t>–</w:t>
      </w:r>
      <w:r>
        <w:rPr>
          <w:rFonts w:hint="cs"/>
          <w:rtl/>
        </w:rPr>
        <w:t xml:space="preserve"> מזה מיד וממתין בדיוק ד' ימים להזאה שניה.</w:t>
      </w:r>
      <w:r>
        <w:rPr>
          <w:rFonts w:hint="cs"/>
          <w:rtl/>
        </w:rPr>
        <w:br/>
      </w:r>
      <w:r w:rsidRPr="00874F25">
        <w:rPr>
          <w:rFonts w:hint="cs"/>
          <w:b/>
          <w:bCs/>
          <w:rtl/>
        </w:rPr>
        <w:t>ערל</w:t>
      </w:r>
      <w:r>
        <w:rPr>
          <w:rFonts w:hint="cs"/>
          <w:rtl/>
        </w:rPr>
        <w:t>- מקבל הזאה.</w:t>
      </w:r>
      <w:r>
        <w:rPr>
          <w:rStyle w:val="a5"/>
          <w:rtl/>
        </w:rPr>
        <w:footnoteReference w:id="13"/>
      </w:r>
    </w:p>
    <w:p w:rsidR="0046662F" w:rsidRDefault="0046662F" w:rsidP="0046662F">
      <w:r w:rsidRPr="00874F25">
        <w:rPr>
          <w:rFonts w:hint="cs"/>
          <w:b/>
          <w:bCs/>
          <w:rtl/>
        </w:rPr>
        <w:t>הנולדים במדבר</w:t>
      </w:r>
      <w:r>
        <w:rPr>
          <w:rFonts w:hint="cs"/>
          <w:rtl/>
        </w:rPr>
        <w:t xml:space="preserve"> </w:t>
      </w:r>
      <w:r>
        <w:rPr>
          <w:rtl/>
        </w:rPr>
        <w:t>–</w:t>
      </w:r>
      <w:r>
        <w:rPr>
          <w:rFonts w:hint="cs"/>
          <w:rtl/>
        </w:rPr>
        <w:t xml:space="preserve"> לא מלו, משום חולשה דאורחא או העדר רוח צפונית.</w:t>
      </w:r>
      <w:r>
        <w:rPr>
          <w:rtl/>
        </w:rPr>
        <w:br/>
      </w:r>
      <w:r>
        <w:rPr>
          <w:rFonts w:hint="cs"/>
          <w:rtl/>
        </w:rPr>
        <w:t>אפילו היוצאים ממצרים, לא נפרעו.</w:t>
      </w:r>
      <w:r>
        <w:rPr>
          <w:rStyle w:val="a5"/>
        </w:rPr>
        <w:footnoteReference w:id="14"/>
      </w:r>
      <w:r>
        <w:rPr>
          <w:rFonts w:hint="cs"/>
          <w:rtl/>
        </w:rPr>
        <w:br/>
        <w:t>בי' ניסן עלו מהירדן, ובו ביום הזו עליהם</w:t>
      </w:r>
      <w:r>
        <w:rPr>
          <w:rStyle w:val="a5"/>
          <w:rtl/>
        </w:rPr>
        <w:footnoteReference w:id="15"/>
      </w:r>
      <w:r>
        <w:rPr>
          <w:rFonts w:hint="cs"/>
          <w:rtl/>
        </w:rPr>
        <w:t>, למחרת מלו ופרעו בחרבות צורים, וטבלו.</w:t>
      </w:r>
      <w:r>
        <w:rPr>
          <w:rtl/>
        </w:rPr>
        <w:br/>
      </w:r>
      <w:r>
        <w:rPr>
          <w:rFonts w:hint="cs"/>
          <w:rtl/>
        </w:rPr>
        <w:t>בי"ד ניסן עשו פסח בטהרה.</w:t>
      </w:r>
      <w:r>
        <w:rPr>
          <w:rStyle w:val="a5"/>
          <w:rtl/>
        </w:rPr>
        <w:footnoteReference w:id="16"/>
      </w:r>
      <w:r>
        <w:rPr>
          <w:rFonts w:hint="cs"/>
          <w:rtl/>
        </w:rPr>
        <w:br/>
      </w:r>
      <w:r w:rsidRPr="00874F25">
        <w:rPr>
          <w:rFonts w:hint="cs"/>
          <w:b/>
          <w:bCs/>
          <w:rtl/>
        </w:rPr>
        <w:t>מילה שנותר בשר החופה את רוב גובהה</w:t>
      </w:r>
      <w:r w:rsidRPr="00874F25">
        <w:rPr>
          <w:rStyle w:val="a5"/>
          <w:b/>
          <w:bCs/>
          <w:rtl/>
        </w:rPr>
        <w:footnoteReference w:id="17"/>
      </w:r>
      <w:r w:rsidRPr="00874F25">
        <w:rPr>
          <w:rFonts w:hint="cs"/>
          <w:b/>
          <w:bCs/>
          <w:rtl/>
        </w:rPr>
        <w:t xml:space="preserve"> של עטרה</w:t>
      </w:r>
      <w:r>
        <w:rPr>
          <w:rFonts w:hint="cs"/>
          <w:rtl/>
        </w:rPr>
        <w:t xml:space="preserve"> </w:t>
      </w:r>
      <w:r>
        <w:rPr>
          <w:rtl/>
        </w:rPr>
        <w:t>–</w:t>
      </w:r>
      <w:r>
        <w:rPr>
          <w:rFonts w:hint="cs"/>
          <w:rtl/>
        </w:rPr>
        <w:t xml:space="preserve"> מעכב.</w:t>
      </w:r>
      <w:r>
        <w:rPr>
          <w:rStyle w:val="a5"/>
          <w:rtl/>
        </w:rPr>
        <w:footnoteReference w:id="18"/>
      </w:r>
    </w:p>
    <w:p w:rsidR="00CC6452" w:rsidRPr="0046662F" w:rsidRDefault="00CC6452"/>
    <w:sectPr w:rsidR="00CC6452" w:rsidRPr="0046662F"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96" w:rsidRDefault="001A1E96" w:rsidP="0046662F">
      <w:pPr>
        <w:spacing w:after="0" w:line="240" w:lineRule="auto"/>
      </w:pPr>
      <w:r>
        <w:separator/>
      </w:r>
    </w:p>
  </w:endnote>
  <w:endnote w:type="continuationSeparator" w:id="0">
    <w:p w:rsidR="001A1E96" w:rsidRDefault="001A1E96" w:rsidP="00466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96" w:rsidRDefault="001A1E96" w:rsidP="0046662F">
      <w:pPr>
        <w:spacing w:after="0" w:line="240" w:lineRule="auto"/>
      </w:pPr>
      <w:r>
        <w:separator/>
      </w:r>
    </w:p>
  </w:footnote>
  <w:footnote w:type="continuationSeparator" w:id="0">
    <w:p w:rsidR="001A1E96" w:rsidRDefault="001A1E96" w:rsidP="0046662F">
      <w:pPr>
        <w:spacing w:after="0" w:line="240" w:lineRule="auto"/>
      </w:pPr>
      <w:r>
        <w:continuationSeparator/>
      </w:r>
    </w:p>
  </w:footnote>
  <w:footnote w:id="1">
    <w:p w:rsidR="0046662F" w:rsidRDefault="0046662F" w:rsidP="0046662F">
      <w:pPr>
        <w:pStyle w:val="a3"/>
      </w:pPr>
      <w:r>
        <w:rPr>
          <w:rStyle w:val="a5"/>
        </w:rPr>
        <w:footnoteRef/>
      </w:r>
      <w:r>
        <w:rPr>
          <w:rtl/>
        </w:rPr>
        <w:t xml:space="preserve"> </w:t>
      </w:r>
      <w:r>
        <w:rPr>
          <w:rFonts w:hint="cs"/>
          <w:rtl/>
        </w:rPr>
        <w:t>אף שמתו אחיו מחמת  מילה והוי אנוס. רש"י. ובגמ' יליף לה מקראי.</w:t>
      </w:r>
    </w:p>
  </w:footnote>
  <w:footnote w:id="2">
    <w:p w:rsidR="0046662F" w:rsidRDefault="0046662F" w:rsidP="0046662F">
      <w:pPr>
        <w:pStyle w:val="a3"/>
      </w:pPr>
      <w:r>
        <w:rPr>
          <w:rStyle w:val="a5"/>
        </w:rPr>
        <w:footnoteRef/>
      </w:r>
      <w:r>
        <w:rPr>
          <w:rtl/>
        </w:rPr>
        <w:t xml:space="preserve"> </w:t>
      </w:r>
      <w:r>
        <w:rPr>
          <w:rFonts w:hint="cs"/>
          <w:rtl/>
        </w:rPr>
        <w:t>להלן מובא הקרא דצרוע או זב לא יאכל בו.</w:t>
      </w:r>
    </w:p>
  </w:footnote>
  <w:footnote w:id="3">
    <w:p w:rsidR="0046662F" w:rsidRDefault="0046662F" w:rsidP="0046662F">
      <w:pPr>
        <w:pStyle w:val="a3"/>
        <w:rPr>
          <w:rtl/>
        </w:rPr>
      </w:pPr>
      <w:r>
        <w:rPr>
          <w:rStyle w:val="a5"/>
        </w:rPr>
        <w:footnoteRef/>
      </w:r>
      <w:r>
        <w:rPr>
          <w:rtl/>
        </w:rPr>
        <w:t xml:space="preserve"> </w:t>
      </w:r>
      <w:r>
        <w:rPr>
          <w:rFonts w:hint="cs"/>
          <w:rtl/>
        </w:rPr>
        <w:t>ונשואה לו קודם שנעשה פצו"ד.</w:t>
      </w:r>
    </w:p>
  </w:footnote>
  <w:footnote w:id="4">
    <w:p w:rsidR="0046662F" w:rsidRDefault="0046662F" w:rsidP="0046662F">
      <w:pPr>
        <w:pStyle w:val="a3"/>
        <w:rPr>
          <w:rtl/>
        </w:rPr>
      </w:pPr>
      <w:r>
        <w:rPr>
          <w:rStyle w:val="a5"/>
        </w:rPr>
        <w:footnoteRef/>
      </w:r>
      <w:r>
        <w:rPr>
          <w:rtl/>
        </w:rPr>
        <w:t xml:space="preserve"> </w:t>
      </w:r>
      <w:r>
        <w:rPr>
          <w:rFonts w:hint="cs"/>
          <w:rtl/>
        </w:rPr>
        <w:t>דנעשית זונה בביאתו. ולכ' מש"כ רש"י חללה לאו דוקא.</w:t>
      </w:r>
    </w:p>
  </w:footnote>
  <w:footnote w:id="5">
    <w:p w:rsidR="0046662F" w:rsidRDefault="0046662F" w:rsidP="0046662F">
      <w:pPr>
        <w:pStyle w:val="a3"/>
      </w:pPr>
      <w:r>
        <w:rPr>
          <w:rStyle w:val="a5"/>
        </w:rPr>
        <w:footnoteRef/>
      </w:r>
      <w:r>
        <w:rPr>
          <w:rtl/>
        </w:rPr>
        <w:t xml:space="preserve"> </w:t>
      </w:r>
      <w:r>
        <w:rPr>
          <w:rFonts w:hint="cs"/>
          <w:rtl/>
        </w:rPr>
        <w:t>היינו טומאת הגוף, וחייב כרת על המזיד וחטאת על השוגג.</w:t>
      </w:r>
    </w:p>
  </w:footnote>
  <w:footnote w:id="6">
    <w:p w:rsidR="0046662F" w:rsidRDefault="0046662F" w:rsidP="0046662F">
      <w:pPr>
        <w:pStyle w:val="a3"/>
        <w:rPr>
          <w:rFonts w:hint="cs"/>
        </w:rPr>
      </w:pPr>
      <w:r>
        <w:rPr>
          <w:rStyle w:val="a5"/>
        </w:rPr>
        <w:footnoteRef/>
      </w:r>
      <w:r>
        <w:rPr>
          <w:rtl/>
        </w:rPr>
        <w:t xml:space="preserve"> </w:t>
      </w:r>
      <w:r>
        <w:rPr>
          <w:rFonts w:hint="cs"/>
          <w:rtl/>
        </w:rPr>
        <w:t>רש"י עה"ת פירש תושב ושכיר היינו עכו"ם, ואף דערלים הם בלאו הכי, נפ"מ לערבי וגבעוני מהול, ותמה עליו הרא"מ דזה נסתר מסוגיין דתושב ושכיר היינו ע"ע, ומוציאין מקרא מפשוטו שנכתב רק לאפנויי לגז"ש, ולגבי ערבי מהול מבואר להלן עא. דא"צ קרא למעוטי דנחשב ערל, עי"ש.</w:t>
      </w:r>
    </w:p>
  </w:footnote>
  <w:footnote w:id="7">
    <w:p w:rsidR="0046662F" w:rsidRDefault="0046662F" w:rsidP="0046662F">
      <w:pPr>
        <w:pStyle w:val="a3"/>
      </w:pPr>
      <w:r>
        <w:rPr>
          <w:rStyle w:val="a5"/>
        </w:rPr>
        <w:footnoteRef/>
      </w:r>
      <w:r>
        <w:rPr>
          <w:rtl/>
        </w:rPr>
        <w:t xml:space="preserve"> </w:t>
      </w:r>
      <w:r>
        <w:rPr>
          <w:rFonts w:hint="cs"/>
          <w:rtl/>
        </w:rPr>
        <w:t>מרור לאו דוקא, דהוי רק מדרבנן כשאין נאכל עם הפסח.</w:t>
      </w:r>
    </w:p>
  </w:footnote>
  <w:footnote w:id="8">
    <w:p w:rsidR="0046662F" w:rsidRDefault="0046662F" w:rsidP="0046662F">
      <w:pPr>
        <w:pStyle w:val="a3"/>
        <w:rPr>
          <w:rFonts w:hint="cs"/>
        </w:rPr>
      </w:pPr>
      <w:r>
        <w:rPr>
          <w:rStyle w:val="a5"/>
        </w:rPr>
        <w:footnoteRef/>
      </w:r>
      <w:r>
        <w:rPr>
          <w:rtl/>
        </w:rPr>
        <w:t xml:space="preserve"> </w:t>
      </w:r>
      <w:r>
        <w:rPr>
          <w:rFonts w:hint="cs"/>
          <w:rtl/>
        </w:rPr>
        <w:t>דשם אין השם ערלות מעכב אלא חובת המילה וליכא. ומשמע קצת דאי היה שייך להאכיל אותו עצמו מהפסח, הי' זה תלוי בבעיא זו, דאכילת עצמו יתכן דהוא איסור ערלות, ובגמ' מדמים תרומה לפסח אי לאו משום דאינו בר מילה לגבי האב. ויל"ע.</w:t>
      </w:r>
    </w:p>
  </w:footnote>
  <w:footnote w:id="9">
    <w:p w:rsidR="0046662F" w:rsidRDefault="0046662F" w:rsidP="0046662F">
      <w:pPr>
        <w:pStyle w:val="a3"/>
        <w:rPr>
          <w:rFonts w:hint="cs"/>
        </w:rPr>
      </w:pPr>
      <w:r>
        <w:rPr>
          <w:rStyle w:val="a5"/>
        </w:rPr>
        <w:footnoteRef/>
      </w:r>
      <w:r>
        <w:rPr>
          <w:rtl/>
        </w:rPr>
        <w:t xml:space="preserve"> </w:t>
      </w:r>
      <w:r>
        <w:rPr>
          <w:rFonts w:hint="cs"/>
          <w:rtl/>
        </w:rPr>
        <w:t>והיינו שאין מילתו מעכבתם מלשחוט כיון דאנוסין הם.</w:t>
      </w:r>
    </w:p>
  </w:footnote>
  <w:footnote w:id="10">
    <w:p w:rsidR="0046662F" w:rsidRDefault="0046662F" w:rsidP="0046662F">
      <w:pPr>
        <w:pStyle w:val="a3"/>
        <w:rPr>
          <w:rFonts w:hint="cs"/>
          <w:rtl/>
        </w:rPr>
      </w:pPr>
      <w:r>
        <w:rPr>
          <w:rStyle w:val="a5"/>
        </w:rPr>
        <w:footnoteRef/>
      </w:r>
      <w:r>
        <w:rPr>
          <w:rtl/>
        </w:rPr>
        <w:t xml:space="preserve"> </w:t>
      </w:r>
      <w:r>
        <w:rPr>
          <w:rFonts w:hint="cs"/>
          <w:rtl/>
        </w:rPr>
        <w:t>עי' מהרש"א דיש כאן חידוש דאף דאם אינה מצווה למול, מ"מ מילת בנה מעכבתה. וזח"ג.</w:t>
      </w:r>
    </w:p>
  </w:footnote>
  <w:footnote w:id="11">
    <w:p w:rsidR="0046662F" w:rsidRDefault="0046662F" w:rsidP="0046662F">
      <w:pPr>
        <w:pStyle w:val="a3"/>
        <w:rPr>
          <w:rFonts w:hint="cs"/>
          <w:rtl/>
        </w:rPr>
      </w:pPr>
      <w:r>
        <w:rPr>
          <w:rStyle w:val="a5"/>
        </w:rPr>
        <w:footnoteRef/>
      </w:r>
      <w:r>
        <w:rPr>
          <w:rtl/>
        </w:rPr>
        <w:t xml:space="preserve"> </w:t>
      </w:r>
      <w:r>
        <w:rPr>
          <w:rFonts w:hint="cs"/>
          <w:rtl/>
        </w:rPr>
        <w:t>לגירסת תוס' אין תלוי בצעק אלא אם חבל הטבור עדיין מחובר לאמו.</w:t>
      </w:r>
    </w:p>
  </w:footnote>
  <w:footnote w:id="12">
    <w:p w:rsidR="0046662F" w:rsidRDefault="0046662F" w:rsidP="0046662F">
      <w:pPr>
        <w:pStyle w:val="a3"/>
        <w:rPr>
          <w:rFonts w:hint="cs"/>
        </w:rPr>
      </w:pPr>
      <w:r>
        <w:rPr>
          <w:rStyle w:val="a5"/>
        </w:rPr>
        <w:footnoteRef/>
      </w:r>
      <w:r>
        <w:rPr>
          <w:rtl/>
        </w:rPr>
        <w:t xml:space="preserve"> </w:t>
      </w:r>
      <w:r>
        <w:rPr>
          <w:rFonts w:hint="cs"/>
          <w:rtl/>
        </w:rPr>
        <w:t>או יותר.</w:t>
      </w:r>
    </w:p>
  </w:footnote>
  <w:footnote w:id="13">
    <w:p w:rsidR="0046662F" w:rsidRDefault="0046662F" w:rsidP="0046662F">
      <w:pPr>
        <w:pStyle w:val="a3"/>
        <w:rPr>
          <w:rFonts w:hint="cs"/>
          <w:rtl/>
        </w:rPr>
      </w:pPr>
      <w:r>
        <w:rPr>
          <w:rStyle w:val="a5"/>
        </w:rPr>
        <w:footnoteRef/>
      </w:r>
      <w:r>
        <w:rPr>
          <w:rtl/>
        </w:rPr>
        <w:t xml:space="preserve"> </w:t>
      </w:r>
      <w:r>
        <w:rPr>
          <w:rFonts w:hint="cs"/>
          <w:rtl/>
        </w:rPr>
        <w:t>עי' רש"י דגוי שפרש מערלה כפורש מקבר וצריך הזאה, אבל ישראל ערל שמל, א"צ הזאה אם לא היה טמא במת.</w:t>
      </w:r>
    </w:p>
  </w:footnote>
  <w:footnote w:id="14">
    <w:p w:rsidR="0046662F" w:rsidRDefault="0046662F" w:rsidP="0046662F">
      <w:pPr>
        <w:pStyle w:val="a3"/>
        <w:rPr>
          <w:rFonts w:hint="cs"/>
          <w:rtl/>
        </w:rPr>
      </w:pPr>
      <w:r>
        <w:rPr>
          <w:rStyle w:val="a5"/>
        </w:rPr>
        <w:footnoteRef/>
      </w:r>
      <w:r>
        <w:rPr>
          <w:rtl/>
        </w:rPr>
        <w:t xml:space="preserve"> </w:t>
      </w:r>
      <w:r>
        <w:rPr>
          <w:rFonts w:hint="cs"/>
          <w:rtl/>
        </w:rPr>
        <w:t>לפי שלא ניתנה לאברהם אבינו רק למשה בסיני, עי' תוס', ומשום חולשה ורו"צ לא פרעו.</w:t>
      </w:r>
    </w:p>
  </w:footnote>
  <w:footnote w:id="15">
    <w:p w:rsidR="0046662F" w:rsidRDefault="0046662F" w:rsidP="0046662F">
      <w:pPr>
        <w:pStyle w:val="a3"/>
        <w:rPr>
          <w:rFonts w:hint="cs"/>
          <w:rtl/>
        </w:rPr>
      </w:pPr>
      <w:r>
        <w:rPr>
          <w:rStyle w:val="a5"/>
        </w:rPr>
        <w:footnoteRef/>
      </w:r>
      <w:r>
        <w:rPr>
          <w:rtl/>
        </w:rPr>
        <w:t xml:space="preserve"> </w:t>
      </w:r>
      <w:r>
        <w:rPr>
          <w:rFonts w:hint="cs"/>
          <w:rtl/>
        </w:rPr>
        <w:t>שרוב הציבור היו טמאי מתים מקבורת אבותיהם במדבר. וגם אלו שהזו עליהם במדבר מאפר פרה שעשה משה, היה זה בערלותם.</w:t>
      </w:r>
    </w:p>
  </w:footnote>
  <w:footnote w:id="16">
    <w:p w:rsidR="0046662F" w:rsidRDefault="0046662F" w:rsidP="0046662F">
      <w:pPr>
        <w:pStyle w:val="a3"/>
        <w:rPr>
          <w:rFonts w:hint="cs"/>
        </w:rPr>
      </w:pPr>
      <w:r>
        <w:rPr>
          <w:rStyle w:val="a5"/>
        </w:rPr>
        <w:footnoteRef/>
      </w:r>
      <w:r>
        <w:rPr>
          <w:rtl/>
        </w:rPr>
        <w:t xml:space="preserve"> </w:t>
      </w:r>
      <w:r>
        <w:rPr>
          <w:rFonts w:hint="cs"/>
          <w:rtl/>
        </w:rPr>
        <w:t>לאחר שכל שנותם במדבר מלבד שנה ראשונה לא עשו.</w:t>
      </w:r>
    </w:p>
  </w:footnote>
  <w:footnote w:id="17">
    <w:p w:rsidR="0046662F" w:rsidRDefault="0046662F" w:rsidP="0046662F">
      <w:pPr>
        <w:pStyle w:val="a3"/>
        <w:rPr>
          <w:rFonts w:hint="cs"/>
        </w:rPr>
      </w:pPr>
      <w:r>
        <w:rPr>
          <w:rStyle w:val="a5"/>
        </w:rPr>
        <w:footnoteRef/>
      </w:r>
      <w:r>
        <w:rPr>
          <w:rtl/>
        </w:rPr>
        <w:t xml:space="preserve"> </w:t>
      </w:r>
      <w:r>
        <w:rPr>
          <w:rFonts w:hint="cs"/>
          <w:rtl/>
        </w:rPr>
        <w:t>אע"פ שאין רוב היקיפה.</w:t>
      </w:r>
    </w:p>
  </w:footnote>
  <w:footnote w:id="18">
    <w:p w:rsidR="0046662F" w:rsidRDefault="0046662F" w:rsidP="0046662F">
      <w:pPr>
        <w:pStyle w:val="a3"/>
        <w:rPr>
          <w:rFonts w:hint="cs"/>
        </w:rPr>
      </w:pPr>
      <w:r>
        <w:rPr>
          <w:rStyle w:val="a5"/>
        </w:rPr>
        <w:footnoteRef/>
      </w:r>
      <w:r>
        <w:rPr>
          <w:rtl/>
        </w:rPr>
        <w:t xml:space="preserve"> </w:t>
      </w:r>
      <w:r>
        <w:rPr>
          <w:rFonts w:hint="cs"/>
          <w:rtl/>
        </w:rPr>
        <w:t>עי' תוס' דיש ציצין המעכבין מילה ויש המעכבין פריעה.</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6662F"/>
    <w:rsid w:val="001A1E96"/>
    <w:rsid w:val="00240196"/>
    <w:rsid w:val="0046662F"/>
    <w:rsid w:val="005A5BAA"/>
    <w:rsid w:val="00AF7868"/>
    <w:rsid w:val="00CC6452"/>
    <w:rsid w:val="00EC0DC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2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662F"/>
    <w:pPr>
      <w:spacing w:after="0" w:line="240" w:lineRule="auto"/>
    </w:pPr>
    <w:rPr>
      <w:sz w:val="20"/>
      <w:szCs w:val="20"/>
    </w:rPr>
  </w:style>
  <w:style w:type="character" w:customStyle="1" w:styleId="a4">
    <w:name w:val="טקסט הערת שוליים תו"/>
    <w:basedOn w:val="a0"/>
    <w:link w:val="a3"/>
    <w:uiPriority w:val="99"/>
    <w:semiHidden/>
    <w:rsid w:val="0046662F"/>
    <w:rPr>
      <w:sz w:val="20"/>
      <w:szCs w:val="20"/>
    </w:rPr>
  </w:style>
  <w:style w:type="character" w:styleId="a5">
    <w:name w:val="footnote reference"/>
    <w:basedOn w:val="a0"/>
    <w:uiPriority w:val="99"/>
    <w:semiHidden/>
    <w:unhideWhenUsed/>
    <w:rsid w:val="0046662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1883</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2014-12-14T22:30:00Z</dcterms:created>
  <dcterms:modified xsi:type="dcterms:W3CDTF">2014-12-14T22:31:00Z</dcterms:modified>
</cp:coreProperties>
</file>