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FA" w:rsidRPr="0028047F" w:rsidRDefault="00B631FA" w:rsidP="00B631FA">
      <w:pPr>
        <w:rPr>
          <w:rFonts w:hint="cs"/>
          <w:b/>
          <w:bCs/>
          <w:i/>
          <w:iCs/>
          <w:rtl/>
        </w:rPr>
      </w:pPr>
      <w:r w:rsidRPr="0028047F">
        <w:rPr>
          <w:rFonts w:hint="cs"/>
          <w:b/>
          <w:bCs/>
          <w:i/>
          <w:iCs/>
          <w:rtl/>
        </w:rPr>
        <w:t>נו.</w:t>
      </w:r>
    </w:p>
    <w:p w:rsidR="00B631FA" w:rsidRDefault="00B631FA" w:rsidP="00B631FA">
      <w:pPr>
        <w:rPr>
          <w:rFonts w:hint="cs"/>
          <w:rtl/>
        </w:rPr>
      </w:pPr>
      <w:r w:rsidRPr="0028047F">
        <w:rPr>
          <w:rFonts w:hint="cs"/>
          <w:b/>
          <w:bCs/>
          <w:rtl/>
        </w:rPr>
        <w:t>הנודר מן הבית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לר"מ מותר בעלייה, לחכמים אסור. והלכה כחכמים.</w:t>
      </w:r>
      <w:r>
        <w:rPr>
          <w:rStyle w:val="a5"/>
          <w:rtl/>
        </w:rPr>
        <w:footnoteReference w:id="1"/>
      </w:r>
      <w:r>
        <w:rPr>
          <w:rtl/>
        </w:rPr>
        <w:br/>
      </w:r>
      <w:r w:rsidRPr="0028047F">
        <w:rPr>
          <w:rFonts w:hint="cs"/>
          <w:b/>
          <w:bCs/>
          <w:rtl/>
        </w:rPr>
        <w:t>הנודר מן העלייה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מותר לכו"ע בבית.</w:t>
      </w:r>
    </w:p>
    <w:p w:rsidR="00B631FA" w:rsidRDefault="00B631FA" w:rsidP="00B631FA">
      <w:pPr>
        <w:rPr>
          <w:rFonts w:hint="cs"/>
          <w:rtl/>
        </w:rPr>
      </w:pPr>
      <w:r w:rsidRPr="0028047F">
        <w:rPr>
          <w:rFonts w:hint="cs"/>
          <w:b/>
          <w:bCs/>
          <w:rtl/>
        </w:rPr>
        <w:t>נגעי בתים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גם בבית צבוע</w:t>
      </w:r>
      <w:r>
        <w:rPr>
          <w:rStyle w:val="a5"/>
          <w:rtl/>
        </w:rPr>
        <w:footnoteReference w:id="2"/>
      </w:r>
      <w:r>
        <w:rPr>
          <w:rFonts w:hint="cs"/>
          <w:rtl/>
        </w:rPr>
        <w:t>, וגם בעליה לכו"ע.</w:t>
      </w:r>
    </w:p>
    <w:p w:rsidR="00B631FA" w:rsidRDefault="00B631FA" w:rsidP="00B631FA">
      <w:pPr>
        <w:rPr>
          <w:rFonts w:hint="cs"/>
          <w:rtl/>
        </w:rPr>
      </w:pPr>
      <w:r w:rsidRPr="0028047F">
        <w:rPr>
          <w:rFonts w:hint="cs"/>
          <w:b/>
          <w:bCs/>
          <w:rtl/>
        </w:rPr>
        <w:t>המוכר בית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לר"מ אין מראהו עליה, לחכמים יכול להראותו עליה. ולכו"ע יכול להראותו גרוע.</w:t>
      </w:r>
      <w:r>
        <w:rPr>
          <w:rtl/>
        </w:rPr>
        <w:br/>
      </w:r>
      <w:r w:rsidRPr="0028047F">
        <w:rPr>
          <w:rFonts w:hint="cs"/>
          <w:b/>
          <w:bCs/>
          <w:rtl/>
        </w:rPr>
        <w:t>בית בבתי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אמר עולא דמראהו עליה.</w:t>
      </w:r>
      <w:r>
        <w:rPr>
          <w:rtl/>
        </w:rPr>
        <w:br/>
      </w:r>
      <w:r>
        <w:rPr>
          <w:rFonts w:hint="cs"/>
          <w:rtl/>
        </w:rPr>
        <w:t>לס"ד וכן למסק' דמנחות היינו עליה ממש, ובפשטות הוא כר"מ.</w:t>
      </w:r>
      <w:r>
        <w:rPr>
          <w:rStyle w:val="a5"/>
          <w:rtl/>
        </w:rPr>
        <w:footnoteReference w:id="3"/>
      </w:r>
      <w:r>
        <w:rPr>
          <w:rFonts w:hint="cs"/>
          <w:rtl/>
        </w:rPr>
        <w:t xml:space="preserve"> ולהרמב"ן יש להעמיד כרבנן.</w:t>
      </w:r>
      <w:r>
        <w:rPr>
          <w:rStyle w:val="a5"/>
          <w:rtl/>
        </w:rPr>
        <w:footnoteReference w:id="4"/>
      </w:r>
      <w:r>
        <w:rPr>
          <w:rFonts w:hint="cs"/>
          <w:rtl/>
        </w:rPr>
        <w:br/>
        <w:t>למסקנת סוגיין נותן לו מעולה שבבתים, והיינו כרבנן.</w:t>
      </w:r>
      <w:r>
        <w:rPr>
          <w:rtl/>
        </w:rPr>
        <w:br/>
      </w:r>
      <w:r w:rsidRPr="0028047F">
        <w:rPr>
          <w:rFonts w:hint="cs"/>
          <w:b/>
          <w:bCs/>
          <w:rtl/>
        </w:rPr>
        <w:t>בית בבתי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לסוגיא דמנחות מראהו נפול, ולסוגיין מראהו נפול רק אם המעולה נפל.</w:t>
      </w:r>
      <w:r>
        <w:rPr>
          <w:rtl/>
        </w:rPr>
        <w:br/>
      </w:r>
      <w:r w:rsidRPr="0028047F">
        <w:rPr>
          <w:rFonts w:hint="cs"/>
          <w:b/>
          <w:bCs/>
          <w:rtl/>
        </w:rPr>
        <w:t>עבד בעבדי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לסוגיא דמנחות, מראהו מת.</w:t>
      </w:r>
    </w:p>
    <w:p w:rsidR="00B631FA" w:rsidRDefault="00B631FA" w:rsidP="00B631FA">
      <w:pPr>
        <w:rPr>
          <w:rFonts w:hint="cs"/>
          <w:rtl/>
        </w:rPr>
      </w:pPr>
      <w:r w:rsidRPr="0028047F">
        <w:rPr>
          <w:rFonts w:hint="cs"/>
          <w:b/>
          <w:bCs/>
          <w:rtl/>
        </w:rPr>
        <w:t>האומר שור בשורי הקדש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הקדיש הגדול.</w:t>
      </w:r>
    </w:p>
    <w:p w:rsidR="00B631FA" w:rsidRDefault="00B631FA" w:rsidP="00B631FA">
      <w:pPr>
        <w:rPr>
          <w:rFonts w:hint="cs"/>
          <w:rtl/>
        </w:rPr>
      </w:pPr>
      <w:r w:rsidRPr="0028047F">
        <w:rPr>
          <w:rFonts w:hint="cs"/>
          <w:b/>
          <w:bCs/>
          <w:rtl/>
        </w:rPr>
        <w:t>הנודר מן המטה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לר"מ מותר בדרגש, לחכמים אסור.</w:t>
      </w:r>
      <w:r>
        <w:rPr>
          <w:rtl/>
        </w:rPr>
        <w:br/>
      </w:r>
      <w:r w:rsidRPr="0028047F">
        <w:rPr>
          <w:rFonts w:hint="cs"/>
          <w:b/>
          <w:bCs/>
          <w:rtl/>
        </w:rPr>
        <w:t>הנודר מן הדרגש</w:t>
      </w:r>
      <w:r>
        <w:rPr>
          <w:rFonts w:hint="cs"/>
          <w:rtl/>
        </w:rPr>
        <w:t xml:space="preserve"> - לכו"ע מותר במיטה.</w:t>
      </w:r>
      <w:r>
        <w:rPr>
          <w:rFonts w:hint="cs"/>
          <w:rtl/>
        </w:rPr>
        <w:br/>
        <w:t>ועיין להלן מה הוא דרגש.</w:t>
      </w:r>
    </w:p>
    <w:p w:rsidR="00B631FA" w:rsidRDefault="00B631FA" w:rsidP="00B631FA">
      <w:pPr>
        <w:rPr>
          <w:rFonts w:hint="cs"/>
          <w:rtl/>
        </w:rPr>
      </w:pPr>
      <w:r w:rsidRPr="0028047F">
        <w:rPr>
          <w:rFonts w:hint="cs"/>
          <w:b/>
          <w:bCs/>
          <w:rtl/>
        </w:rPr>
        <w:t>מלך אבל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כשמברין אותו, העם על הארץ והוא על דרגש.</w:t>
      </w:r>
      <w:r>
        <w:rPr>
          <w:rtl/>
        </w:rPr>
        <w:br/>
      </w:r>
      <w:r w:rsidRPr="0028047F">
        <w:rPr>
          <w:rFonts w:hint="cs"/>
          <w:b/>
          <w:bCs/>
          <w:rtl/>
        </w:rPr>
        <w:t>בהבראה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מאכילין את האבל בשר ויין.</w:t>
      </w:r>
      <w:r>
        <w:rPr>
          <w:rtl/>
        </w:rPr>
        <w:br/>
      </w:r>
      <w:r w:rsidRPr="0028047F">
        <w:rPr>
          <w:rFonts w:hint="cs"/>
          <w:b/>
          <w:bCs/>
          <w:rtl/>
        </w:rPr>
        <w:t>כפיית המיטה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כופים כל המיטות שבבית ולא רק של האבל.</w:t>
      </w:r>
      <w:r>
        <w:rPr>
          <w:rtl/>
        </w:rPr>
        <w:br/>
      </w:r>
      <w:r w:rsidRPr="0028047F">
        <w:rPr>
          <w:rFonts w:hint="cs"/>
          <w:b/>
          <w:bCs/>
          <w:rtl/>
        </w:rPr>
        <w:t>מטה המיוחדת לכלים</w:t>
      </w:r>
      <w:r>
        <w:rPr>
          <w:rFonts w:hint="cs"/>
          <w:rtl/>
        </w:rPr>
        <w:t xml:space="preserve"> - אין כופין, וכן ערסא דגדא.</w:t>
      </w:r>
      <w:r>
        <w:rPr>
          <w:rtl/>
        </w:rPr>
        <w:br/>
      </w:r>
      <w:r w:rsidRPr="0028047F">
        <w:rPr>
          <w:rFonts w:hint="cs"/>
          <w:b/>
          <w:bCs/>
          <w:rtl/>
        </w:rPr>
        <w:t>דרגש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לת"ק אין כופין אלא זוקף, לרשב"ג מתיר קרביטיו והוא נופל מאליו, והלכה כרשב"ג.</w:t>
      </w:r>
      <w:r>
        <w:rPr>
          <w:rtl/>
        </w:rPr>
        <w:br/>
      </w:r>
      <w:r w:rsidRPr="0028047F">
        <w:rPr>
          <w:rFonts w:hint="cs"/>
          <w:b/>
          <w:bCs/>
          <w:rtl/>
        </w:rPr>
        <w:t>מטה שנקליטיה יוצאין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זוקפה ודיו.</w:t>
      </w:r>
    </w:p>
    <w:p w:rsidR="00B631FA" w:rsidRPr="0028047F" w:rsidRDefault="00B631FA" w:rsidP="00B631FA">
      <w:pPr>
        <w:rPr>
          <w:rFonts w:hint="cs"/>
          <w:b/>
          <w:bCs/>
          <w:i/>
          <w:iCs/>
          <w:rtl/>
        </w:rPr>
      </w:pPr>
      <w:r w:rsidRPr="0028047F">
        <w:rPr>
          <w:rFonts w:hint="cs"/>
          <w:b/>
          <w:bCs/>
          <w:i/>
          <w:iCs/>
          <w:rtl/>
        </w:rPr>
        <w:t>נו:</w:t>
      </w:r>
    </w:p>
    <w:p w:rsidR="00B631FA" w:rsidRDefault="00B631FA" w:rsidP="00B631FA">
      <w:pPr>
        <w:rPr>
          <w:rFonts w:hint="cs"/>
          <w:rtl/>
        </w:rPr>
      </w:pPr>
      <w:r w:rsidRPr="0028047F">
        <w:rPr>
          <w:rFonts w:hint="cs"/>
          <w:b/>
          <w:bCs/>
          <w:rtl/>
        </w:rPr>
        <w:t>דרגש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לס"ד דעולא היינו ערסא דגדא. ונדחה.</w:t>
      </w:r>
      <w:r>
        <w:rPr>
          <w:rtl/>
        </w:rPr>
        <w:br/>
      </w:r>
      <w:r>
        <w:rPr>
          <w:rFonts w:hint="cs"/>
          <w:rtl/>
        </w:rPr>
        <w:t>מסקינן דהיינו ערסא דצלא.</w:t>
      </w:r>
      <w:r>
        <w:rPr>
          <w:rtl/>
        </w:rPr>
        <w:br/>
      </w:r>
      <w:r w:rsidRPr="0028047F">
        <w:rPr>
          <w:rFonts w:hint="cs"/>
          <w:b/>
          <w:bCs/>
          <w:rtl/>
        </w:rPr>
        <w:t>מיטה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מסרגין מתוכה עצמה,</w:t>
      </w:r>
      <w:r>
        <w:rPr>
          <w:rStyle w:val="a5"/>
          <w:rtl/>
        </w:rPr>
        <w:footnoteReference w:id="5"/>
      </w:r>
      <w:r>
        <w:rPr>
          <w:rFonts w:hint="cs"/>
          <w:rtl/>
        </w:rPr>
        <w:t xml:space="preserve"> </w:t>
      </w:r>
      <w:r w:rsidRPr="0028047F">
        <w:rPr>
          <w:rFonts w:hint="cs"/>
          <w:b/>
          <w:bCs/>
          <w:rtl/>
        </w:rPr>
        <w:t>דרגש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קושרים לולאות בנקבים, והעור בלולאות.</w:t>
      </w:r>
      <w:r>
        <w:rPr>
          <w:rtl/>
        </w:rPr>
        <w:br/>
      </w:r>
      <w:r w:rsidRPr="0028047F">
        <w:rPr>
          <w:rFonts w:hint="cs"/>
          <w:b/>
          <w:bCs/>
          <w:rtl/>
        </w:rPr>
        <w:t>גמר מלאכה של מיטה ועריסה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משישוף הארוכות בעור הדג, ומאז מקבלין טומאה.</w:t>
      </w:r>
    </w:p>
    <w:p w:rsidR="00B631FA" w:rsidRDefault="00B631FA" w:rsidP="00B631FA">
      <w:pPr>
        <w:rPr>
          <w:rFonts w:hint="cs"/>
          <w:rtl/>
        </w:rPr>
      </w:pPr>
      <w:r w:rsidRPr="0028047F">
        <w:rPr>
          <w:rFonts w:hint="cs"/>
          <w:b/>
          <w:bCs/>
          <w:rtl/>
        </w:rPr>
        <w:t>הנודר מן העיר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מותר ליכנס בתחומה ואסור להיכנס בעיבורה.</w:t>
      </w:r>
      <w:r>
        <w:rPr>
          <w:rFonts w:hint="cs"/>
          <w:rtl/>
        </w:rPr>
        <w:br/>
      </w:r>
      <w:r w:rsidRPr="0028047F">
        <w:rPr>
          <w:rFonts w:hint="cs"/>
          <w:b/>
          <w:bCs/>
          <w:rtl/>
        </w:rPr>
        <w:t>הנודר מן הבית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אסור להיכנס מהאגף ולפנים.</w:t>
      </w:r>
      <w:r>
        <w:rPr>
          <w:rFonts w:hint="cs"/>
          <w:rtl/>
        </w:rPr>
        <w:br/>
      </w:r>
      <w:r w:rsidRPr="0028047F">
        <w:rPr>
          <w:rFonts w:hint="cs"/>
          <w:b/>
          <w:bCs/>
          <w:rtl/>
        </w:rPr>
        <w:t>נשבע להיות בבית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חייב להישאר מהאגף ולפנים.</w:t>
      </w:r>
    </w:p>
    <w:p w:rsidR="00CC6452" w:rsidRDefault="00B631FA" w:rsidP="00B631FA">
      <w:r w:rsidRPr="0028047F">
        <w:rPr>
          <w:rFonts w:hint="cs"/>
          <w:b/>
          <w:bCs/>
          <w:rtl/>
        </w:rPr>
        <w:t>כהן המסגיר בית מנוגע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יוצא לגמרי מכל המשקוף ועומד בצידו ומסגיר.</w:t>
      </w:r>
      <w:r>
        <w:rPr>
          <w:rStyle w:val="a5"/>
          <w:rtl/>
        </w:rPr>
        <w:footnoteReference w:id="6"/>
      </w:r>
      <w:r>
        <w:rPr>
          <w:rtl/>
        </w:rPr>
        <w:br/>
      </w:r>
      <w:r w:rsidRPr="0028047F">
        <w:rPr>
          <w:rFonts w:hint="cs"/>
          <w:b/>
          <w:bCs/>
          <w:rtl/>
        </w:rPr>
        <w:t>הסגיר מביתו או כשעמד תחת המשקוף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מוסגר.</w:t>
      </w:r>
      <w:r>
        <w:rPr>
          <w:rtl/>
        </w:rPr>
        <w:br/>
      </w:r>
    </w:p>
    <w:sectPr w:rsidR="00CC6452" w:rsidSect="00BF1BCC">
      <w:pgSz w:w="11907" w:h="16839" w:code="9"/>
      <w:pgMar w:top="1440" w:right="1797" w:bottom="1440" w:left="1797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91C" w:rsidRDefault="0037591C" w:rsidP="00B631FA">
      <w:pPr>
        <w:spacing w:after="0" w:line="240" w:lineRule="auto"/>
      </w:pPr>
      <w:r>
        <w:separator/>
      </w:r>
    </w:p>
  </w:endnote>
  <w:endnote w:type="continuationSeparator" w:id="0">
    <w:p w:rsidR="0037591C" w:rsidRDefault="0037591C" w:rsidP="00B63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91C" w:rsidRDefault="0037591C" w:rsidP="00B631FA">
      <w:pPr>
        <w:spacing w:after="0" w:line="240" w:lineRule="auto"/>
      </w:pPr>
      <w:r>
        <w:separator/>
      </w:r>
    </w:p>
  </w:footnote>
  <w:footnote w:type="continuationSeparator" w:id="0">
    <w:p w:rsidR="0037591C" w:rsidRDefault="0037591C" w:rsidP="00B631FA">
      <w:pPr>
        <w:spacing w:after="0" w:line="240" w:lineRule="auto"/>
      </w:pPr>
      <w:r>
        <w:continuationSeparator/>
      </w:r>
    </w:p>
  </w:footnote>
  <w:footnote w:id="1">
    <w:p w:rsidR="00B631FA" w:rsidRDefault="00B631FA" w:rsidP="00B631FA">
      <w:pPr>
        <w:pStyle w:val="a3"/>
        <w:rPr>
          <w:rFonts w:hint="cs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עי' ר"ן שהיה צד לפסוק כר"מ משום דלכאורה לסוגיא דמנחות אתיא מימרא דעולא כוותיה, אך יש לפרש גם לההיא סוגיא אליבא דרבנן עי"ש.</w:t>
      </w:r>
    </w:p>
  </w:footnote>
  <w:footnote w:id="2">
    <w:p w:rsidR="00B631FA" w:rsidRDefault="00B631FA" w:rsidP="00B631FA">
      <w:pPr>
        <w:pStyle w:val="a3"/>
        <w:rPr>
          <w:rFonts w:hint="cs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דהיה ס"ד שאין נוהג בבית צבוע כמו שאין נגעי בגדים נוהג בבגד צבוע. ומש"כ לפנינו לרבות יציע, כבר מחקוהו דאדרבא מפורש דאין נוהג ביציע.</w:t>
      </w:r>
    </w:p>
  </w:footnote>
  <w:footnote w:id="3">
    <w:p w:rsidR="00B631FA" w:rsidRDefault="00B631FA" w:rsidP="00B631FA">
      <w:pPr>
        <w:pStyle w:val="a3"/>
        <w:rPr>
          <w:rFonts w:hint="cs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דלרבנן נותן עליה גם בלי להוסיף בבתי וכנ"ל.</w:t>
      </w:r>
    </w:p>
  </w:footnote>
  <w:footnote w:id="4">
    <w:p w:rsidR="00B631FA" w:rsidRDefault="00B631FA" w:rsidP="00B631FA">
      <w:pPr>
        <w:pStyle w:val="a3"/>
        <w:rPr>
          <w:rFonts w:hint="cs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היינו לסוגיא דמנחות אחר שמצינו לגבי הקדש דלשון זו מעליותא, קמ"ל רבותא דבמקח ידו על התחתונה.</w:t>
      </w:r>
    </w:p>
  </w:footnote>
  <w:footnote w:id="5">
    <w:p w:rsidR="00B631FA" w:rsidRDefault="00B631FA" w:rsidP="00B631FA">
      <w:pPr>
        <w:pStyle w:val="a3"/>
        <w:rPr>
          <w:rFonts w:hint="cs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משחילים החבלים בנקבים שבתוך ארוכות המיטה.</w:t>
      </w:r>
    </w:p>
  </w:footnote>
  <w:footnote w:id="6">
    <w:p w:rsidR="00B631FA" w:rsidRDefault="00B631FA" w:rsidP="00B631FA">
      <w:pPr>
        <w:pStyle w:val="a3"/>
        <w:rPr>
          <w:rFonts w:hint="cs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מהר"ן שפירש מביתו על ידי חבל משמע שהכהן עצמו מסגיר וליתיה בשליח. אמנם הרא"ש והתוס' פירשו פירוש שני מביתו על ידי שליח ומשמע דבעומד שם סגי לצוות לשליח.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1FA"/>
    <w:rsid w:val="000378D4"/>
    <w:rsid w:val="00240196"/>
    <w:rsid w:val="00294D17"/>
    <w:rsid w:val="0037591C"/>
    <w:rsid w:val="005A5BAA"/>
    <w:rsid w:val="00AF7868"/>
    <w:rsid w:val="00B631FA"/>
    <w:rsid w:val="00BA1027"/>
    <w:rsid w:val="00BF1BCC"/>
    <w:rsid w:val="00C346B2"/>
    <w:rsid w:val="00CC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F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31FA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B631F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631F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1178</Characters>
  <Application>Microsoft Office Word</Application>
  <DocSecurity>0</DocSecurity>
  <Lines>9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יעקב</dc:creator>
  <cp:lastModifiedBy>יעקב</cp:lastModifiedBy>
  <cp:revision>1</cp:revision>
  <dcterms:created xsi:type="dcterms:W3CDTF">2015-07-19T20:23:00Z</dcterms:created>
  <dcterms:modified xsi:type="dcterms:W3CDTF">2015-07-19T20:24:00Z</dcterms:modified>
</cp:coreProperties>
</file>