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8E" w:rsidRDefault="000551CC" w:rsidP="000551CC">
      <w:pPr>
        <w:jc w:val="right"/>
        <w:rPr>
          <w:rFonts w:hint="cs"/>
          <w:rtl/>
        </w:rPr>
      </w:pPr>
      <w:r>
        <w:rPr>
          <w:rFonts w:hint="cs"/>
          <w:rtl/>
        </w:rPr>
        <w:t>ב"ה</w:t>
      </w:r>
    </w:p>
    <w:p w:rsidR="000551CC" w:rsidRPr="00CE2E10" w:rsidRDefault="00CE2E10" w:rsidP="00CE2E10">
      <w:pPr>
        <w:spacing w:line="360" w:lineRule="auto"/>
        <w:jc w:val="center"/>
        <w:rPr>
          <w:rFonts w:ascii="Narkisim" w:hAnsi="Narkisim" w:cs="Narkisim"/>
          <w:sz w:val="32"/>
          <w:szCs w:val="32"/>
          <w:rtl/>
        </w:rPr>
      </w:pPr>
      <w:r>
        <w:rPr>
          <w:rFonts w:ascii="Narkisim" w:hAnsi="Narkisim" w:cs="Narkisim" w:hint="cs"/>
          <w:sz w:val="32"/>
          <w:szCs w:val="32"/>
          <w:rtl/>
        </w:rPr>
        <w:t xml:space="preserve">אלף בית רש"י - </w:t>
      </w:r>
      <w:bookmarkStart w:id="0" w:name="_GoBack"/>
      <w:bookmarkEnd w:id="0"/>
      <w:r w:rsidR="000551CC" w:rsidRPr="00CE2E10">
        <w:rPr>
          <w:rFonts w:ascii="Narkisim" w:hAnsi="Narkisim" w:cs="Narkisim"/>
          <w:sz w:val="32"/>
          <w:szCs w:val="32"/>
          <w:rtl/>
        </w:rPr>
        <w:t>בבא קמא</w:t>
      </w:r>
    </w:p>
    <w:p w:rsidR="000551CC" w:rsidRPr="000551CC" w:rsidRDefault="000551CC" w:rsidP="00CE2E10">
      <w:pPr>
        <w:bidi/>
        <w:spacing w:line="360" w:lineRule="auto"/>
      </w:pPr>
      <w:r>
        <w:rPr>
          <w:rFonts w:hint="cs"/>
          <w:rtl/>
        </w:rPr>
        <w:t>דף נ ע"א</w:t>
      </w:r>
    </w:p>
    <w:p w:rsidR="000551CC" w:rsidRPr="001C3DB4" w:rsidRDefault="000551CC" w:rsidP="00CE2E10">
      <w:pPr>
        <w:bidi/>
        <w:spacing w:line="360" w:lineRule="auto"/>
        <w:rPr>
          <w:rFonts w:cs="RashiAmiti"/>
          <w:sz w:val="32"/>
          <w:szCs w:val="32"/>
        </w:rPr>
      </w:pPr>
      <w:r w:rsidRPr="001C3DB4">
        <w:rPr>
          <w:rFonts w:cs="RashiAmiti" w:hint="cs"/>
          <w:b/>
          <w:bCs/>
          <w:sz w:val="32"/>
          <w:szCs w:val="32"/>
          <w:rtl/>
        </w:rPr>
        <w:t xml:space="preserve">רש"י ד"ה </w:t>
      </w:r>
      <w:proofErr w:type="spellStart"/>
      <w:r w:rsidRPr="001C3DB4">
        <w:rPr>
          <w:rFonts w:cs="RashiAmiti"/>
          <w:b/>
          <w:bCs/>
          <w:sz w:val="32"/>
          <w:szCs w:val="32"/>
          <w:rtl/>
        </w:rPr>
        <w:t>דטאים</w:t>
      </w:r>
      <w:proofErr w:type="spellEnd"/>
      <w:r w:rsidRPr="001C3DB4">
        <w:rPr>
          <w:rFonts w:cs="RashiAmiti"/>
          <w:sz w:val="32"/>
          <w:szCs w:val="32"/>
        </w:rPr>
        <w:t xml:space="preserve">. </w:t>
      </w:r>
      <w:r w:rsidRPr="001C3DB4">
        <w:rPr>
          <w:rFonts w:cs="RashiAmiti"/>
          <w:sz w:val="32"/>
          <w:szCs w:val="32"/>
          <w:rtl/>
        </w:rPr>
        <w:t>יסתום וימלא עפר</w:t>
      </w:r>
      <w:r w:rsidRPr="001C3DB4">
        <w:rPr>
          <w:rFonts w:cs="RashiAmiti"/>
          <w:sz w:val="32"/>
          <w:szCs w:val="32"/>
        </w:rPr>
        <w:t>:</w:t>
      </w:r>
    </w:p>
    <w:p w:rsidR="000551CC" w:rsidRPr="000551CC" w:rsidRDefault="000551CC" w:rsidP="00CE2E10">
      <w:pPr>
        <w:bidi/>
        <w:spacing w:line="360" w:lineRule="auto"/>
      </w:pPr>
      <w:r w:rsidRPr="000551CC">
        <w:rPr>
          <w:rtl/>
        </w:rPr>
        <w:t>דף נא ע"ב</w:t>
      </w:r>
    </w:p>
    <w:p w:rsidR="000551CC" w:rsidRPr="001C3DB4" w:rsidRDefault="000551CC" w:rsidP="00CE2E10">
      <w:pPr>
        <w:bidi/>
        <w:spacing w:line="360" w:lineRule="auto"/>
        <w:rPr>
          <w:rFonts w:cs="RashiAmiti"/>
          <w:sz w:val="32"/>
          <w:szCs w:val="32"/>
        </w:rPr>
      </w:pPr>
      <w:r w:rsidRPr="001C3DB4">
        <w:rPr>
          <w:rFonts w:cs="RashiAmiti" w:hint="cs"/>
          <w:b/>
          <w:bCs/>
          <w:sz w:val="32"/>
          <w:szCs w:val="32"/>
          <w:rtl/>
        </w:rPr>
        <w:t xml:space="preserve">רש"י ד"ה </w:t>
      </w:r>
      <w:r w:rsidRPr="001C3DB4">
        <w:rPr>
          <w:rFonts w:cs="RashiAmiti"/>
          <w:b/>
          <w:bCs/>
          <w:sz w:val="32"/>
          <w:szCs w:val="32"/>
          <w:rtl/>
        </w:rPr>
        <w:t>טם</w:t>
      </w:r>
      <w:r w:rsidRPr="001C3DB4">
        <w:rPr>
          <w:rFonts w:cs="RashiAmiti"/>
          <w:sz w:val="32"/>
          <w:szCs w:val="32"/>
        </w:rPr>
        <w:t xml:space="preserve">. </w:t>
      </w:r>
      <w:r w:rsidRPr="001C3DB4">
        <w:rPr>
          <w:rFonts w:cs="RashiAmiti"/>
          <w:sz w:val="32"/>
          <w:szCs w:val="32"/>
          <w:rtl/>
        </w:rPr>
        <w:t xml:space="preserve">סתם בלשון ארמי [סתמום] </w:t>
      </w:r>
      <w:proofErr w:type="spellStart"/>
      <w:r w:rsidRPr="001C3DB4">
        <w:rPr>
          <w:rFonts w:cs="RashiAmiti"/>
          <w:sz w:val="32"/>
          <w:szCs w:val="32"/>
          <w:rtl/>
        </w:rPr>
        <w:t>טמונין</w:t>
      </w:r>
      <w:proofErr w:type="spellEnd"/>
      <w:r w:rsidRPr="001C3DB4">
        <w:rPr>
          <w:rFonts w:cs="RashiAmiti"/>
          <w:sz w:val="32"/>
          <w:szCs w:val="32"/>
          <w:rtl/>
        </w:rPr>
        <w:t xml:space="preserve"> </w:t>
      </w:r>
      <w:proofErr w:type="spellStart"/>
      <w:r w:rsidRPr="001C3DB4">
        <w:rPr>
          <w:rFonts w:cs="RashiAmiti"/>
          <w:sz w:val="32"/>
          <w:szCs w:val="32"/>
          <w:rtl/>
        </w:rPr>
        <w:t>פלשתאי</w:t>
      </w:r>
      <w:proofErr w:type="spellEnd"/>
      <w:r w:rsidRPr="001C3DB4">
        <w:rPr>
          <w:rFonts w:cs="RashiAmiti"/>
          <w:sz w:val="32"/>
          <w:szCs w:val="32"/>
          <w:rtl/>
        </w:rPr>
        <w:t xml:space="preserve"> (בראשית </w:t>
      </w:r>
      <w:proofErr w:type="spellStart"/>
      <w:r w:rsidRPr="001C3DB4">
        <w:rPr>
          <w:rFonts w:cs="RashiAmiti"/>
          <w:sz w:val="32"/>
          <w:szCs w:val="32"/>
          <w:rtl/>
        </w:rPr>
        <w:t>כו</w:t>
      </w:r>
      <w:proofErr w:type="spellEnd"/>
      <w:r w:rsidRPr="001C3DB4">
        <w:rPr>
          <w:rFonts w:cs="RashiAmiti"/>
          <w:sz w:val="32"/>
          <w:szCs w:val="32"/>
          <w:rtl/>
        </w:rPr>
        <w:t>)</w:t>
      </w:r>
      <w:r w:rsidRPr="001C3DB4">
        <w:rPr>
          <w:rFonts w:cs="RashiAmiti"/>
          <w:sz w:val="32"/>
          <w:szCs w:val="32"/>
        </w:rPr>
        <w:t>:</w:t>
      </w:r>
    </w:p>
    <w:p w:rsidR="000551CC" w:rsidRPr="001C3DB4" w:rsidRDefault="000551CC" w:rsidP="00CE2E10">
      <w:pPr>
        <w:bidi/>
        <w:spacing w:line="360" w:lineRule="auto"/>
        <w:jc w:val="both"/>
        <w:rPr>
          <w:rFonts w:ascii="FrankRuehl" w:hAnsi="FrankRuehl" w:cs="FrankRuehl"/>
          <w:sz w:val="28"/>
          <w:szCs w:val="28"/>
          <w:rtl/>
        </w:rPr>
      </w:pPr>
      <w:r w:rsidRPr="001C3DB4">
        <w:rPr>
          <w:rFonts w:ascii="FrankRuehl" w:hAnsi="FrankRuehl" w:cs="FrankRuehl"/>
          <w:sz w:val="28"/>
          <w:szCs w:val="28"/>
          <w:rtl/>
        </w:rPr>
        <w:t>לכאורה מדוע רש"י אוסיף את ההסבר והתרגום רק בדף נא ע"ב</w:t>
      </w:r>
      <w:r w:rsidR="001C3DB4">
        <w:rPr>
          <w:rFonts w:ascii="FrankRuehl" w:hAnsi="FrankRuehl" w:cs="FrankRuehl" w:hint="cs"/>
          <w:sz w:val="28"/>
          <w:szCs w:val="28"/>
          <w:rtl/>
        </w:rPr>
        <w:t xml:space="preserve"> 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ונראה לומר שורש "אטם" גם קיים בלה"ק אוטם אזנו משמע רע וכן במסכת נידה דף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כג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ע"ב</w:t>
      </w:r>
      <w:r w:rsidRPr="001C3DB4">
        <w:rPr>
          <w:rFonts w:ascii="FrankRuehl" w:hAnsi="FrankRuehl" w:cs="FrankRuehl"/>
          <w:sz w:val="28"/>
          <w:szCs w:val="28"/>
        </w:rPr>
        <w:t> </w:t>
      </w:r>
      <w:r w:rsidRPr="001C3DB4">
        <w:rPr>
          <w:rFonts w:ascii="FrankRuehl" w:hAnsi="FrankRuehl" w:cs="FrankRuehl"/>
          <w:b/>
          <w:bCs/>
          <w:sz w:val="28"/>
          <w:szCs w:val="28"/>
          <w:rtl/>
        </w:rPr>
        <w:t>ושטו</w:t>
      </w:r>
      <w:r w:rsidRPr="001C3DB4">
        <w:rPr>
          <w:rFonts w:ascii="FrankRuehl" w:hAnsi="FrankRuehl" w:cs="FrankRuehl"/>
          <w:b/>
          <w:bCs/>
          <w:sz w:val="28"/>
          <w:szCs w:val="28"/>
        </w:rPr>
        <w:t> </w:t>
      </w:r>
      <w:r w:rsidRPr="001C3DB4">
        <w:rPr>
          <w:rFonts w:ascii="FrankRuehl" w:hAnsi="FrankRuehl" w:cs="FrankRuehl"/>
          <w:b/>
          <w:bCs/>
          <w:sz w:val="28"/>
          <w:szCs w:val="28"/>
          <w:rtl/>
        </w:rPr>
        <w:t>אטום</w:t>
      </w:r>
      <w:r w:rsidRPr="001C3DB4">
        <w:rPr>
          <w:rFonts w:ascii="FrankRuehl" w:hAnsi="FrankRuehl" w:cs="FrankRuehl"/>
          <w:sz w:val="28"/>
          <w:szCs w:val="28"/>
        </w:rPr>
        <w:t>.</w:t>
      </w:r>
      <w:r w:rsidRPr="001C3DB4">
        <w:rPr>
          <w:rFonts w:ascii="FrankRuehl" w:hAnsi="FrankRuehl" w:cs="FrankRuehl"/>
          <w:sz w:val="28"/>
          <w:szCs w:val="28"/>
          <w:rtl/>
        </w:rPr>
        <w:t>סתום</w:t>
      </w:r>
      <w:r w:rsidRPr="001C3DB4">
        <w:rPr>
          <w:rFonts w:ascii="FrankRuehl" w:hAnsi="FrankRuehl" w:cs="FrankRuehl"/>
          <w:sz w:val="28"/>
          <w:szCs w:val="28"/>
        </w:rPr>
        <w:t>:</w:t>
      </w:r>
    </w:p>
    <w:p w:rsidR="001C3DB4" w:rsidRDefault="000551CC" w:rsidP="00CE2E10">
      <w:pPr>
        <w:bidi/>
        <w:spacing w:line="360" w:lineRule="auto"/>
        <w:jc w:val="both"/>
        <w:rPr>
          <w:rFonts w:ascii="FrankRuehl" w:hAnsi="FrankRuehl" w:cs="FrankRuehl"/>
          <w:sz w:val="28"/>
          <w:szCs w:val="28"/>
          <w:rtl/>
        </w:rPr>
      </w:pPr>
      <w:r w:rsidRPr="001C3DB4">
        <w:rPr>
          <w:rFonts w:ascii="FrankRuehl" w:hAnsi="FrankRuehl" w:cs="FrankRuehl"/>
          <w:sz w:val="28"/>
          <w:szCs w:val="28"/>
          <w:rtl/>
        </w:rPr>
        <w:t xml:space="preserve">בדף נ כתוב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טאים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</w:t>
      </w:r>
      <w:r w:rsidR="001C3DB4">
        <w:rPr>
          <w:rFonts w:ascii="FrankRuehl" w:hAnsi="FrankRuehl" w:cs="FrankRuehl"/>
          <w:sz w:val="28"/>
          <w:szCs w:val="28"/>
          <w:rtl/>
        </w:rPr>
        <w:t xml:space="preserve">וזה בארמית כי בלה"ק היה צ"ל </w:t>
      </w:r>
      <w:proofErr w:type="spellStart"/>
      <w:r w:rsidR="001C3DB4">
        <w:rPr>
          <w:rFonts w:ascii="FrankRuehl" w:hAnsi="FrankRuehl" w:cs="FrankRuehl"/>
          <w:sz w:val="28"/>
          <w:szCs w:val="28"/>
          <w:rtl/>
        </w:rPr>
        <w:t>דאט</w:t>
      </w:r>
      <w:r w:rsidRPr="001C3DB4">
        <w:rPr>
          <w:rFonts w:ascii="FrankRuehl" w:hAnsi="FrankRuehl" w:cs="FrankRuehl"/>
          <w:sz w:val="28"/>
          <w:szCs w:val="28"/>
          <w:rtl/>
        </w:rPr>
        <w:t>ם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אבל בדף נא שכתוב "טם" ובארמית לכאורה היה צ"ל "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טאם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" ולכן מסביר רש"י שגם בארמית אפשר שמורידים את ה"א" - טם כמו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טמונין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ולא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טאמונין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, ואולי רמז לדייק יותר בהמשך שלגבי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פלשתים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התרגום מוסיף בארמית את ה"א"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פלשתאי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ומכאן שפעמים בחילוף הלשון מלשון עברי ללשון ארמי</w:t>
      </w:r>
      <w:r w:rsidR="001C3DB4">
        <w:rPr>
          <w:rFonts w:ascii="FrankRuehl" w:hAnsi="FrankRuehl" w:cs="FrankRuehl"/>
          <w:sz w:val="28"/>
          <w:szCs w:val="28"/>
          <w:rtl/>
        </w:rPr>
        <w:t xml:space="preserve"> מוסיפים א,</w:t>
      </w:r>
    </w:p>
    <w:p w:rsidR="000551CC" w:rsidRPr="001C3DB4" w:rsidRDefault="000551CC" w:rsidP="00CE2E10">
      <w:pPr>
        <w:bidi/>
        <w:spacing w:line="360" w:lineRule="auto"/>
        <w:jc w:val="both"/>
        <w:rPr>
          <w:rFonts w:ascii="FrankRuehl" w:hAnsi="FrankRuehl" w:cs="FrankRuehl"/>
          <w:sz w:val="28"/>
          <w:szCs w:val="28"/>
          <w:rtl/>
        </w:rPr>
      </w:pPr>
      <w:r w:rsidRPr="001C3DB4">
        <w:rPr>
          <w:rFonts w:ascii="FrankRuehl" w:hAnsi="FrankRuehl" w:cs="FrankRuehl"/>
          <w:sz w:val="28"/>
          <w:szCs w:val="28"/>
          <w:rtl/>
        </w:rPr>
        <w:t xml:space="preserve">עוד אפשר להוסיף שבדף נא ע"ב זה יותר דומה גם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לסתמום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פלשים שאדם אחר סותם את הבור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משא"כ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בדף נ</w:t>
      </w:r>
      <w:r w:rsidR="001C3DB4">
        <w:rPr>
          <w:rFonts w:ascii="FrankRuehl" w:hAnsi="FrankRuehl" w:cs="FrankRuehl" w:hint="cs"/>
          <w:sz w:val="28"/>
          <w:szCs w:val="28"/>
          <w:rtl/>
        </w:rPr>
        <w:t xml:space="preserve">'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דאיירי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בבעל הבור,</w:t>
      </w:r>
    </w:p>
    <w:p w:rsidR="001C3DB4" w:rsidRDefault="000551CC" w:rsidP="00CE2E10">
      <w:pPr>
        <w:bidi/>
        <w:spacing w:line="360" w:lineRule="auto"/>
        <w:jc w:val="both"/>
        <w:rPr>
          <w:rFonts w:ascii="FrankRuehl" w:hAnsi="FrankRuehl" w:cs="FrankRuehl"/>
          <w:sz w:val="28"/>
          <w:szCs w:val="28"/>
          <w:rtl/>
        </w:rPr>
      </w:pPr>
      <w:r w:rsidRPr="001C3DB4">
        <w:rPr>
          <w:rFonts w:ascii="FrankRuehl" w:hAnsi="FrankRuehl" w:cs="FrankRuehl"/>
          <w:sz w:val="28"/>
          <w:szCs w:val="28"/>
          <w:rtl/>
        </w:rPr>
        <w:t>ובאמת אפשר לראות שבשני דיבורי רש"י אלו כיוון לאותו</w:t>
      </w:r>
      <w:r w:rsidR="001C3DB4">
        <w:rPr>
          <w:rFonts w:ascii="FrankRuehl" w:hAnsi="FrankRuehl" w:cs="FrankRuehl" w:hint="cs"/>
          <w:sz w:val="28"/>
          <w:szCs w:val="28"/>
          <w:rtl/>
        </w:rPr>
        <w:t xml:space="preserve"> פסוק שנאמר בו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 </w:t>
      </w:r>
      <w:r w:rsidRPr="001C3DB4">
        <w:rPr>
          <w:rFonts w:ascii="FrankRuehl" w:hAnsi="FrankRuehl" w:cs="FrankRuehl"/>
          <w:b/>
          <w:bCs/>
          <w:sz w:val="28"/>
          <w:szCs w:val="28"/>
          <w:rtl/>
        </w:rPr>
        <w:t xml:space="preserve">סתמום </w:t>
      </w:r>
      <w:proofErr w:type="spellStart"/>
      <w:r w:rsidRPr="001C3DB4">
        <w:rPr>
          <w:rFonts w:ascii="FrankRuehl" w:hAnsi="FrankRuehl" w:cs="FrankRuehl"/>
          <w:b/>
          <w:bCs/>
          <w:sz w:val="28"/>
          <w:szCs w:val="28"/>
          <w:rtl/>
        </w:rPr>
        <w:t>פלשתים</w:t>
      </w:r>
      <w:proofErr w:type="spellEnd"/>
      <w:r w:rsidRPr="001C3DB4">
        <w:rPr>
          <w:rFonts w:ascii="FrankRuehl" w:hAnsi="FrankRuehl" w:cs="FrankRuehl"/>
          <w:b/>
          <w:bCs/>
          <w:sz w:val="28"/>
          <w:szCs w:val="28"/>
          <w:rtl/>
        </w:rPr>
        <w:t xml:space="preserve"> </w:t>
      </w:r>
      <w:proofErr w:type="spellStart"/>
      <w:r w:rsidRPr="001C3DB4">
        <w:rPr>
          <w:rFonts w:ascii="FrankRuehl" w:hAnsi="FrankRuehl" w:cs="FrankRuehl"/>
          <w:b/>
          <w:bCs/>
          <w:sz w:val="28"/>
          <w:szCs w:val="28"/>
          <w:rtl/>
        </w:rPr>
        <w:t>וימלאום</w:t>
      </w:r>
      <w:proofErr w:type="spellEnd"/>
      <w:r w:rsidRPr="001C3DB4">
        <w:rPr>
          <w:rFonts w:ascii="FrankRuehl" w:hAnsi="FrankRuehl" w:cs="FrankRuehl"/>
          <w:b/>
          <w:bCs/>
          <w:sz w:val="28"/>
          <w:szCs w:val="28"/>
          <w:rtl/>
        </w:rPr>
        <w:t xml:space="preserve"> עפר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,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דעל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כן כתב רש"י יסתום </w:t>
      </w:r>
      <w:r w:rsidRPr="001C3DB4">
        <w:rPr>
          <w:rFonts w:ascii="FrankRuehl" w:hAnsi="FrankRuehl" w:cs="FrankRuehl"/>
          <w:b/>
          <w:bCs/>
          <w:sz w:val="28"/>
          <w:szCs w:val="28"/>
          <w:rtl/>
        </w:rPr>
        <w:t>וימלא עפר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 שהיה יכ</w:t>
      </w:r>
      <w:r w:rsidR="004C4738" w:rsidRPr="001C3DB4">
        <w:rPr>
          <w:rFonts w:ascii="FrankRuehl" w:hAnsi="FrankRuehl" w:cs="FrankRuehl"/>
          <w:sz w:val="28"/>
          <w:szCs w:val="28"/>
          <w:rtl/>
        </w:rPr>
        <w:t xml:space="preserve">ול לומר אבנים או כל מילי </w:t>
      </w:r>
      <w:proofErr w:type="spellStart"/>
      <w:r w:rsidR="004C4738" w:rsidRPr="001C3DB4">
        <w:rPr>
          <w:rFonts w:ascii="FrankRuehl" w:hAnsi="FrankRuehl" w:cs="FrankRuehl"/>
          <w:sz w:val="28"/>
          <w:szCs w:val="28"/>
          <w:rtl/>
        </w:rPr>
        <w:t>דממלא</w:t>
      </w:r>
      <w:proofErr w:type="spellEnd"/>
      <w:r w:rsidR="004C4738" w:rsidRPr="001C3DB4">
        <w:rPr>
          <w:rFonts w:ascii="FrankRuehl" w:hAnsi="FrankRuehl" w:cs="FrankRuehl"/>
          <w:sz w:val="28"/>
          <w:szCs w:val="28"/>
          <w:rtl/>
        </w:rPr>
        <w:t xml:space="preserve"> ליה, </w:t>
      </w:r>
    </w:p>
    <w:p w:rsidR="000551CC" w:rsidRDefault="004C4738" w:rsidP="00CE2E10">
      <w:pPr>
        <w:bidi/>
        <w:spacing w:line="360" w:lineRule="auto"/>
        <w:jc w:val="both"/>
        <w:rPr>
          <w:rFonts w:ascii="FrankRuehl" w:hAnsi="FrankRuehl" w:cs="FrankRuehl"/>
          <w:sz w:val="28"/>
          <w:szCs w:val="28"/>
          <w:rtl/>
        </w:rPr>
      </w:pP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וב</w:t>
      </w:r>
      <w:r w:rsidR="001C3DB4">
        <w:rPr>
          <w:rFonts w:ascii="FrankRuehl" w:hAnsi="FrankRuehl" w:cs="FrankRuehl" w:hint="cs"/>
          <w:sz w:val="28"/>
          <w:szCs w:val="28"/>
          <w:rtl/>
        </w:rPr>
        <w:t>בפליגת</w:t>
      </w:r>
      <w:proofErr w:type="spellEnd"/>
      <w:r w:rsidR="001C3DB4">
        <w:rPr>
          <w:rFonts w:ascii="FrankRuehl" w:hAnsi="FrankRuehl" w:cs="FrankRuehl" w:hint="cs"/>
          <w:sz w:val="28"/>
          <w:szCs w:val="28"/>
          <w:rtl/>
        </w:rPr>
        <w:t xml:space="preserve"> הדיבורים שנקט רש"י 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אפשר למצוא כוונה נוספת </w:t>
      </w:r>
      <w:r w:rsidR="00175323">
        <w:rPr>
          <w:rFonts w:ascii="FrankRuehl" w:hAnsi="FrankRuehl" w:cs="FrankRuehl" w:hint="cs"/>
          <w:sz w:val="28"/>
          <w:szCs w:val="28"/>
          <w:rtl/>
        </w:rPr>
        <w:t xml:space="preserve">העולה </w:t>
      </w:r>
      <w:proofErr w:type="spellStart"/>
      <w:r w:rsidR="00175323">
        <w:rPr>
          <w:rFonts w:ascii="FrankRuehl" w:hAnsi="FrankRuehl" w:cs="FrankRuehl" w:hint="cs"/>
          <w:sz w:val="28"/>
          <w:szCs w:val="28"/>
          <w:rtl/>
        </w:rPr>
        <w:t>מבינותיים</w:t>
      </w:r>
      <w:proofErr w:type="spellEnd"/>
      <w:r w:rsidR="00175323">
        <w:rPr>
          <w:rFonts w:ascii="FrankRuehl" w:hAnsi="FrankRuehl" w:cs="FrankRuehl" w:hint="cs"/>
          <w:sz w:val="28"/>
          <w:szCs w:val="28"/>
          <w:rtl/>
        </w:rPr>
        <w:t xml:space="preserve"> </w:t>
      </w:r>
      <w:r w:rsidRPr="001C3DB4">
        <w:rPr>
          <w:rFonts w:ascii="FrankRuehl" w:hAnsi="FrankRuehl" w:cs="FrankRuehl"/>
          <w:sz w:val="28"/>
          <w:szCs w:val="28"/>
          <w:rtl/>
        </w:rPr>
        <w:t>שבזה גם כן נראה (כמו במקומות נוספים שכשרש"י מביא פסוק מהתורה ש</w:t>
      </w:r>
      <w:r w:rsidR="00175323">
        <w:rPr>
          <w:rFonts w:ascii="FrankRuehl" w:hAnsi="FrankRuehl" w:cs="FrankRuehl" w:hint="cs"/>
          <w:sz w:val="28"/>
          <w:szCs w:val="28"/>
          <w:rtl/>
        </w:rPr>
        <w:t>א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ינו מוכרח כ"כ לפשט זה לפעמים בגלל סיבה נוספת מעניין אחר הדומה לזה בגמרא) וכאן הוזכר בתווך בדף נ' המעשה מבתו של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נחוניא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חופר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שיחין</w:t>
      </w:r>
      <w:proofErr w:type="spellEnd"/>
      <w:r w:rsidR="00175323">
        <w:rPr>
          <w:rFonts w:ascii="FrankRuehl" w:hAnsi="FrankRuehl" w:cs="FrankRuehl" w:hint="cs"/>
          <w:sz w:val="28"/>
          <w:szCs w:val="28"/>
          <w:rtl/>
        </w:rPr>
        <w:t xml:space="preserve"> שראתה זכר של </w:t>
      </w:r>
      <w:proofErr w:type="spellStart"/>
      <w:r w:rsidR="00175323">
        <w:rPr>
          <w:rFonts w:ascii="FrankRuehl" w:hAnsi="FrankRuehl" w:cs="FrankRuehl" w:hint="cs"/>
          <w:sz w:val="28"/>
          <w:szCs w:val="28"/>
          <w:rtl/>
        </w:rPr>
        <w:t>רחלים</w:t>
      </w:r>
      <w:proofErr w:type="spellEnd"/>
      <w:r w:rsidR="00175323">
        <w:rPr>
          <w:rFonts w:ascii="FrankRuehl" w:hAnsi="FrankRuehl" w:cs="FrankRuehl" w:hint="cs"/>
          <w:sz w:val="28"/>
          <w:szCs w:val="28"/>
          <w:rtl/>
        </w:rPr>
        <w:t xml:space="preserve"> וזקן מנהיגו,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 וברש"י </w:t>
      </w:r>
      <w:r w:rsidRPr="001C3DB4">
        <w:rPr>
          <w:rFonts w:ascii="FrankRuehl" w:hAnsi="FrankRuehl" w:cs="FrankRuehl"/>
          <w:b/>
          <w:bCs/>
          <w:sz w:val="28"/>
          <w:szCs w:val="28"/>
          <w:rtl/>
        </w:rPr>
        <w:t xml:space="preserve">זכר של </w:t>
      </w:r>
      <w:proofErr w:type="spellStart"/>
      <w:r w:rsidRPr="001C3DB4">
        <w:rPr>
          <w:rFonts w:ascii="FrankRuehl" w:hAnsi="FrankRuehl" w:cs="FrankRuehl"/>
          <w:b/>
          <w:bCs/>
          <w:sz w:val="28"/>
          <w:szCs w:val="28"/>
          <w:rtl/>
        </w:rPr>
        <w:t>רחלים</w:t>
      </w:r>
      <w:proofErr w:type="spellEnd"/>
      <w:r w:rsidRPr="001C3DB4">
        <w:rPr>
          <w:rFonts w:ascii="FrankRuehl" w:hAnsi="FrankRuehl" w:cs="FrankRuehl"/>
          <w:sz w:val="28"/>
          <w:szCs w:val="28"/>
        </w:rPr>
        <w:t xml:space="preserve">. </w:t>
      </w:r>
      <w:r w:rsidRPr="001C3DB4">
        <w:rPr>
          <w:rFonts w:ascii="FrankRuehl" w:hAnsi="FrankRuehl" w:cs="FrankRuehl"/>
          <w:sz w:val="28"/>
          <w:szCs w:val="28"/>
          <w:rtl/>
        </w:rPr>
        <w:t>אילו של יצחק</w:t>
      </w:r>
      <w:r w:rsidRPr="001C3DB4">
        <w:rPr>
          <w:rFonts w:ascii="FrankRuehl" w:hAnsi="FrankRuehl" w:cs="FrankRuehl"/>
          <w:sz w:val="28"/>
          <w:szCs w:val="28"/>
        </w:rPr>
        <w:t>:</w:t>
      </w:r>
      <w:r w:rsidRPr="001C3DB4">
        <w:rPr>
          <w:rFonts w:ascii="FrankRuehl" w:hAnsi="FrankRuehl" w:cs="FrankRuehl"/>
          <w:b/>
          <w:bCs/>
          <w:sz w:val="28"/>
          <w:szCs w:val="28"/>
        </w:rPr>
        <w:t> </w:t>
      </w:r>
      <w:r w:rsidRPr="001C3DB4">
        <w:rPr>
          <w:rFonts w:ascii="FrankRuehl" w:hAnsi="FrankRuehl" w:cs="FrankRuehl"/>
          <w:b/>
          <w:bCs/>
          <w:sz w:val="28"/>
          <w:szCs w:val="28"/>
          <w:rtl/>
        </w:rPr>
        <w:t>וזקן מנהיגו</w:t>
      </w:r>
      <w:r w:rsidRPr="001C3DB4">
        <w:rPr>
          <w:rFonts w:ascii="FrankRuehl" w:hAnsi="FrankRuehl" w:cs="FrankRuehl"/>
          <w:sz w:val="28"/>
          <w:szCs w:val="28"/>
        </w:rPr>
        <w:t xml:space="preserve">. </w:t>
      </w:r>
      <w:r w:rsidRPr="001C3DB4">
        <w:rPr>
          <w:rFonts w:ascii="FrankRuehl" w:hAnsi="FrankRuehl" w:cs="FrankRuehl"/>
          <w:sz w:val="28"/>
          <w:szCs w:val="28"/>
          <w:rtl/>
        </w:rPr>
        <w:t>אברהם</w:t>
      </w:r>
      <w:r w:rsidRPr="001C3DB4">
        <w:rPr>
          <w:rFonts w:ascii="FrankRuehl" w:hAnsi="FrankRuehl" w:cs="FrankRuehl"/>
          <w:sz w:val="28"/>
          <w:szCs w:val="28"/>
        </w:rPr>
        <w:t>: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 ועיין </w:t>
      </w:r>
      <w:proofErr w:type="spellStart"/>
      <w:r w:rsidRPr="00175323">
        <w:rPr>
          <w:rFonts w:ascii="FrankRuehl" w:hAnsi="FrankRuehl" w:cs="FrankRuehl"/>
          <w:b/>
          <w:bCs/>
          <w:sz w:val="28"/>
          <w:szCs w:val="28"/>
          <w:rtl/>
        </w:rPr>
        <w:t>במהרש"א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ח"א</w:t>
      </w:r>
      <w:r w:rsidR="00175323">
        <w:rPr>
          <w:rFonts w:ascii="FrankRuehl" w:hAnsi="FrankRuehl" w:cs="FrankRuehl" w:hint="cs"/>
          <w:sz w:val="28"/>
          <w:szCs w:val="28"/>
          <w:rtl/>
        </w:rPr>
        <w:t xml:space="preserve"> כאן,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 וכן </w:t>
      </w:r>
      <w:r w:rsidRPr="00175323">
        <w:rPr>
          <w:rFonts w:ascii="FrankRuehl" w:hAnsi="FrankRuehl" w:cs="FrankRuehl"/>
          <w:b/>
          <w:bCs/>
          <w:sz w:val="28"/>
          <w:szCs w:val="28"/>
          <w:rtl/>
        </w:rPr>
        <w:t>בערוך לנר</w:t>
      </w:r>
      <w:r w:rsidR="00175323">
        <w:rPr>
          <w:rFonts w:ascii="FrankRuehl" w:hAnsi="FrankRuehl" w:cs="FrankRuehl"/>
          <w:sz w:val="28"/>
          <w:szCs w:val="28"/>
          <w:rtl/>
        </w:rPr>
        <w:t xml:space="preserve"> </w:t>
      </w:r>
      <w:r w:rsidR="00175323">
        <w:rPr>
          <w:rFonts w:ascii="FrankRuehl" w:hAnsi="FrankRuehl" w:cs="FrankRuehl" w:hint="cs"/>
          <w:sz w:val="28"/>
          <w:szCs w:val="28"/>
          <w:rtl/>
        </w:rPr>
        <w:t xml:space="preserve">על דף </w:t>
      </w:r>
      <w:proofErr w:type="spellStart"/>
      <w:r w:rsidR="00175323">
        <w:rPr>
          <w:rFonts w:ascii="FrankRuehl" w:hAnsi="FrankRuehl" w:cs="FrankRuehl" w:hint="cs"/>
          <w:sz w:val="28"/>
          <w:szCs w:val="28"/>
          <w:rtl/>
        </w:rPr>
        <w:t>קכא</w:t>
      </w:r>
      <w:proofErr w:type="spellEnd"/>
      <w:r w:rsidR="00175323">
        <w:rPr>
          <w:rFonts w:ascii="FrankRuehl" w:hAnsi="FrankRuehl" w:cs="FrankRuehl" w:hint="cs"/>
          <w:sz w:val="28"/>
          <w:szCs w:val="28"/>
          <w:rtl/>
        </w:rPr>
        <w:t xml:space="preserve"> במסכת יבמות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 שמצאו טעם מדוע </w:t>
      </w:r>
      <w:r w:rsidR="00175323">
        <w:rPr>
          <w:rFonts w:ascii="FrankRuehl" w:hAnsi="FrankRuehl" w:cs="FrankRuehl" w:hint="cs"/>
          <w:sz w:val="28"/>
          <w:szCs w:val="28"/>
          <w:rtl/>
        </w:rPr>
        <w:t>ה</w:t>
      </w:r>
      <w:r w:rsidRPr="001C3DB4">
        <w:rPr>
          <w:rFonts w:ascii="FrankRuehl" w:hAnsi="FrankRuehl" w:cs="FrankRuehl"/>
          <w:sz w:val="28"/>
          <w:szCs w:val="28"/>
          <w:rtl/>
        </w:rPr>
        <w:t>וזכר</w:t>
      </w:r>
      <w:r w:rsidR="00175323">
        <w:rPr>
          <w:rFonts w:ascii="FrankRuehl" w:hAnsi="FrankRuehl" w:cs="FrankRuehl" w:hint="cs"/>
          <w:sz w:val="28"/>
          <w:szCs w:val="28"/>
          <w:rtl/>
        </w:rPr>
        <w:t>ו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 דווקא </w:t>
      </w:r>
      <w:r w:rsidR="00175323">
        <w:rPr>
          <w:rFonts w:ascii="FrankRuehl" w:hAnsi="FrankRuehl" w:cs="FrankRuehl" w:hint="cs"/>
          <w:sz w:val="28"/>
          <w:szCs w:val="28"/>
          <w:rtl/>
        </w:rPr>
        <w:t>אברהם אבינו ע"ה ויצחק אבינו ע"ה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 שבכך ניצל</w:t>
      </w:r>
      <w:r w:rsidR="001C3DB4" w:rsidRPr="001C3DB4">
        <w:rPr>
          <w:rFonts w:ascii="FrankRuehl" w:hAnsi="FrankRuehl" w:cs="FrankRuehl"/>
          <w:sz w:val="28"/>
          <w:szCs w:val="28"/>
          <w:rtl/>
        </w:rPr>
        <w:t>ה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, וע"פ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הסמוכין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</w:t>
      </w:r>
      <w:proofErr w:type="spellStart"/>
      <w:r w:rsidR="00175323">
        <w:rPr>
          <w:rFonts w:ascii="FrankRuehl" w:hAnsi="FrankRuehl" w:cs="FrankRuehl" w:hint="cs"/>
          <w:sz w:val="28"/>
          <w:szCs w:val="28"/>
          <w:rtl/>
        </w:rPr>
        <w:t>דדרשינן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ברש"י</w:t>
      </w:r>
      <w:r w:rsidR="00175323">
        <w:rPr>
          <w:rFonts w:ascii="FrankRuehl" w:hAnsi="FrankRuehl" w:cs="FrankRuehl" w:hint="cs"/>
          <w:sz w:val="28"/>
          <w:szCs w:val="28"/>
          <w:rtl/>
        </w:rPr>
        <w:t xml:space="preserve"> עולה </w:t>
      </w:r>
      <w:r w:rsidR="00CE2E10">
        <w:rPr>
          <w:rFonts w:ascii="FrankRuehl" w:hAnsi="FrankRuehl" w:cs="FrankRuehl" w:hint="cs"/>
          <w:sz w:val="28"/>
          <w:szCs w:val="28"/>
          <w:rtl/>
        </w:rPr>
        <w:t xml:space="preserve">ובא </w:t>
      </w:r>
      <w:r w:rsidR="00175323">
        <w:rPr>
          <w:rFonts w:ascii="FrankRuehl" w:hAnsi="FrankRuehl" w:cs="FrankRuehl" w:hint="cs"/>
          <w:sz w:val="28"/>
          <w:szCs w:val="28"/>
          <w:rtl/>
        </w:rPr>
        <w:t xml:space="preserve">הפסוק בראשית פרק כ"ו פסוק </w:t>
      </w:r>
      <w:r w:rsidR="00CE2E10">
        <w:rPr>
          <w:rFonts w:ascii="FrankRuehl" w:hAnsi="FrankRuehl" w:cs="FrankRuehl" w:hint="cs"/>
          <w:sz w:val="28"/>
          <w:szCs w:val="28"/>
          <w:rtl/>
        </w:rPr>
        <w:t xml:space="preserve">ט"ו וכל </w:t>
      </w:r>
      <w:proofErr w:type="spellStart"/>
      <w:r w:rsidR="00CE2E10">
        <w:rPr>
          <w:rFonts w:ascii="FrankRuehl" w:hAnsi="FrankRuehl" w:cs="FrankRuehl" w:hint="cs"/>
          <w:sz w:val="28"/>
          <w:szCs w:val="28"/>
          <w:rtl/>
        </w:rPr>
        <w:t>הבארת</w:t>
      </w:r>
      <w:proofErr w:type="spellEnd"/>
      <w:r w:rsidR="00CE2E10">
        <w:rPr>
          <w:rFonts w:ascii="FrankRuehl" w:hAnsi="FrankRuehl" w:cs="FrankRuehl" w:hint="cs"/>
          <w:sz w:val="28"/>
          <w:szCs w:val="28"/>
          <w:rtl/>
        </w:rPr>
        <w:t xml:space="preserve"> אשר חפרו עבדי אביו בימי אברהם אביו סתמום </w:t>
      </w:r>
      <w:proofErr w:type="spellStart"/>
      <w:r w:rsidR="00CE2E10">
        <w:rPr>
          <w:rFonts w:ascii="FrankRuehl" w:hAnsi="FrankRuehl" w:cs="FrankRuehl" w:hint="cs"/>
          <w:sz w:val="28"/>
          <w:szCs w:val="28"/>
          <w:rtl/>
        </w:rPr>
        <w:t>פלשתים</w:t>
      </w:r>
      <w:proofErr w:type="spellEnd"/>
      <w:r w:rsidR="00CE2E10">
        <w:rPr>
          <w:rFonts w:ascii="FrankRuehl" w:hAnsi="FrankRuehl" w:cs="FrankRuehl" w:hint="cs"/>
          <w:sz w:val="28"/>
          <w:szCs w:val="28"/>
          <w:rtl/>
        </w:rPr>
        <w:t xml:space="preserve"> </w:t>
      </w:r>
      <w:proofErr w:type="spellStart"/>
      <w:r w:rsidR="00CE2E10">
        <w:rPr>
          <w:rFonts w:ascii="FrankRuehl" w:hAnsi="FrankRuehl" w:cs="FrankRuehl" w:hint="cs"/>
          <w:sz w:val="28"/>
          <w:szCs w:val="28"/>
          <w:rtl/>
        </w:rPr>
        <w:t>וימלאום</w:t>
      </w:r>
      <w:proofErr w:type="spellEnd"/>
      <w:r w:rsidR="00CE2E10">
        <w:rPr>
          <w:rFonts w:ascii="FrankRuehl" w:hAnsi="FrankRuehl" w:cs="FrankRuehl" w:hint="cs"/>
          <w:sz w:val="28"/>
          <w:szCs w:val="28"/>
          <w:rtl/>
        </w:rPr>
        <w:t xml:space="preserve"> עפר,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 שה</w:t>
      </w:r>
      <w:r w:rsidR="00CE2E10">
        <w:rPr>
          <w:rFonts w:ascii="FrankRuehl" w:hAnsi="FrankRuehl" w:cs="FrankRuehl" w:hint="cs"/>
          <w:sz w:val="28"/>
          <w:szCs w:val="28"/>
          <w:rtl/>
        </w:rPr>
        <w:t xml:space="preserve">רי הן 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אברהם והן יצחק היו הראשונים </w:t>
      </w:r>
      <w:r w:rsidR="00CE2E10">
        <w:rPr>
          <w:rFonts w:ascii="FrankRuehl" w:hAnsi="FrankRuehl" w:cs="FrankRuehl" w:hint="cs"/>
          <w:sz w:val="28"/>
          <w:szCs w:val="28"/>
          <w:rtl/>
        </w:rPr>
        <w:t>שנאמר עליהם בתורה ש</w:t>
      </w:r>
      <w:r w:rsidRPr="001C3DB4">
        <w:rPr>
          <w:rFonts w:ascii="FrankRuehl" w:hAnsi="FrankRuehl" w:cs="FrankRuehl"/>
          <w:sz w:val="28"/>
          <w:szCs w:val="28"/>
          <w:rtl/>
        </w:rPr>
        <w:t>עס</w:t>
      </w:r>
      <w:r w:rsidR="00CE2E10">
        <w:rPr>
          <w:rFonts w:ascii="FrankRuehl" w:hAnsi="FrankRuehl" w:cs="FrankRuehl" w:hint="cs"/>
          <w:sz w:val="28"/>
          <w:szCs w:val="28"/>
          <w:rtl/>
        </w:rPr>
        <w:t xml:space="preserve">קו </w:t>
      </w:r>
      <w:r w:rsidRPr="001C3DB4">
        <w:rPr>
          <w:rFonts w:ascii="FrankRuehl" w:hAnsi="FrankRuehl" w:cs="FrankRuehl"/>
          <w:sz w:val="28"/>
          <w:szCs w:val="28"/>
          <w:rtl/>
        </w:rPr>
        <w:t>בחפירת בורות מים</w:t>
      </w:r>
      <w:r w:rsidR="00CE2E10">
        <w:rPr>
          <w:rFonts w:ascii="FrankRuehl" w:hAnsi="FrankRuehl" w:cs="FrankRuehl" w:hint="cs"/>
          <w:sz w:val="28"/>
          <w:szCs w:val="28"/>
          <w:rtl/>
        </w:rPr>
        <w:t xml:space="preserve"> </w:t>
      </w:r>
      <w:r w:rsidR="00CE2E10" w:rsidRPr="00CE2E10">
        <w:rPr>
          <w:rFonts w:ascii="FrankRuehl" w:hAnsi="FrankRuehl" w:cs="FrankRuehl" w:hint="cs"/>
          <w:sz w:val="28"/>
          <w:szCs w:val="28"/>
          <w:rtl/>
        </w:rPr>
        <w:t>ומשום</w:t>
      </w:r>
      <w:r w:rsidR="00CE2E10" w:rsidRPr="00CE2E10">
        <w:rPr>
          <w:rFonts w:ascii="FrankRuehl" w:hAnsi="FrankRuehl" w:cs="FrankRuehl"/>
          <w:sz w:val="28"/>
          <w:szCs w:val="28"/>
          <w:rtl/>
        </w:rPr>
        <w:t xml:space="preserve"> </w:t>
      </w:r>
      <w:r w:rsidR="00CE2E10" w:rsidRPr="00CE2E10">
        <w:rPr>
          <w:rFonts w:ascii="FrankRuehl" w:hAnsi="FrankRuehl" w:cs="FrankRuehl" w:hint="cs"/>
          <w:sz w:val="28"/>
          <w:szCs w:val="28"/>
          <w:rtl/>
        </w:rPr>
        <w:t>ענין</w:t>
      </w:r>
      <w:r w:rsidR="00CE2E10" w:rsidRPr="00CE2E10">
        <w:rPr>
          <w:rFonts w:ascii="FrankRuehl" w:hAnsi="FrankRuehl" w:cs="FrankRuehl"/>
          <w:sz w:val="28"/>
          <w:szCs w:val="28"/>
          <w:rtl/>
        </w:rPr>
        <w:t xml:space="preserve"> </w:t>
      </w:r>
      <w:r w:rsidR="00CE2E10" w:rsidRPr="00CE2E10">
        <w:rPr>
          <w:rFonts w:ascii="FrankRuehl" w:hAnsi="FrankRuehl" w:cs="FrankRuehl" w:hint="cs"/>
          <w:sz w:val="28"/>
          <w:szCs w:val="28"/>
          <w:rtl/>
        </w:rPr>
        <w:t>זה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 </w:t>
      </w:r>
      <w:r w:rsidR="00CE2E10">
        <w:rPr>
          <w:rFonts w:ascii="FrankRuehl" w:hAnsi="FrankRuehl" w:cs="FrankRuehl" w:hint="cs"/>
          <w:sz w:val="28"/>
          <w:szCs w:val="28"/>
          <w:rtl/>
        </w:rPr>
        <w:t xml:space="preserve">שאביה </w:t>
      </w:r>
      <w:proofErr w:type="spellStart"/>
      <w:r w:rsidRPr="001C3DB4">
        <w:rPr>
          <w:rFonts w:ascii="FrankRuehl" w:hAnsi="FrankRuehl" w:cs="FrankRuehl"/>
          <w:sz w:val="28"/>
          <w:szCs w:val="28"/>
          <w:rtl/>
        </w:rPr>
        <w:t>נחוניא</w:t>
      </w:r>
      <w:proofErr w:type="spellEnd"/>
      <w:r w:rsidRPr="001C3DB4">
        <w:rPr>
          <w:rFonts w:ascii="FrankRuehl" w:hAnsi="FrankRuehl" w:cs="FrankRuehl"/>
          <w:sz w:val="28"/>
          <w:szCs w:val="28"/>
          <w:rtl/>
        </w:rPr>
        <w:t xml:space="preserve"> </w:t>
      </w:r>
      <w:r w:rsidR="00CE2E10">
        <w:rPr>
          <w:rFonts w:ascii="FrankRuehl" w:hAnsi="FrankRuehl" w:cs="FrankRuehl" w:hint="cs"/>
          <w:sz w:val="28"/>
          <w:szCs w:val="28"/>
          <w:rtl/>
        </w:rPr>
        <w:t>גם כן עסק ב</w:t>
      </w:r>
      <w:r w:rsidRPr="001C3DB4">
        <w:rPr>
          <w:rFonts w:ascii="FrankRuehl" w:hAnsi="FrankRuehl" w:cs="FrankRuehl"/>
          <w:sz w:val="28"/>
          <w:szCs w:val="28"/>
          <w:rtl/>
        </w:rPr>
        <w:t>חפ</w:t>
      </w:r>
      <w:r w:rsidR="00CE2E10">
        <w:rPr>
          <w:rFonts w:ascii="FrankRuehl" w:hAnsi="FrankRuehl" w:cs="FrankRuehl" w:hint="cs"/>
          <w:sz w:val="28"/>
          <w:szCs w:val="28"/>
          <w:rtl/>
        </w:rPr>
        <w:t>ירת</w:t>
      </w:r>
      <w:r w:rsidRPr="001C3DB4">
        <w:rPr>
          <w:rFonts w:ascii="FrankRuehl" w:hAnsi="FrankRuehl" w:cs="FrankRuehl"/>
          <w:sz w:val="28"/>
          <w:szCs w:val="28"/>
          <w:rtl/>
        </w:rPr>
        <w:t xml:space="preserve"> בורות מים </w:t>
      </w:r>
      <w:r w:rsidR="001C3DB4" w:rsidRPr="001C3DB4">
        <w:rPr>
          <w:rFonts w:ascii="FrankRuehl" w:hAnsi="FrankRuehl" w:cs="FrankRuehl"/>
          <w:sz w:val="28"/>
          <w:szCs w:val="28"/>
          <w:rtl/>
        </w:rPr>
        <w:t>ניצלה ע"י אזכרת זכות החופרים הראשונים אברהם ויצחק</w:t>
      </w:r>
      <w:r w:rsidR="001C3DB4">
        <w:rPr>
          <w:rFonts w:ascii="FrankRuehl" w:hAnsi="FrankRuehl" w:cs="FrankRuehl" w:hint="cs"/>
          <w:sz w:val="28"/>
          <w:szCs w:val="28"/>
          <w:rtl/>
        </w:rPr>
        <w:t>.</w:t>
      </w:r>
      <w:r w:rsidR="001C3DB4" w:rsidRPr="001C3DB4">
        <w:rPr>
          <w:rFonts w:ascii="FrankRuehl" w:hAnsi="FrankRuehl" w:cs="FrankRuehl"/>
          <w:sz w:val="28"/>
          <w:szCs w:val="28"/>
          <w:rtl/>
        </w:rPr>
        <w:t xml:space="preserve"> </w:t>
      </w:r>
    </w:p>
    <w:p w:rsidR="00CE2E10" w:rsidRPr="001C3DB4" w:rsidRDefault="00CE2E10" w:rsidP="00CE2E10">
      <w:pPr>
        <w:bidi/>
        <w:spacing w:line="360" w:lineRule="auto"/>
        <w:jc w:val="both"/>
        <w:rPr>
          <w:rFonts w:ascii="FrankRuehl" w:hAnsi="FrankRuehl" w:cs="FrankRuehl"/>
          <w:sz w:val="28"/>
          <w:szCs w:val="28"/>
        </w:rPr>
      </w:pPr>
      <w:r>
        <w:rPr>
          <w:rFonts w:ascii="FrankRuehl" w:hAnsi="FrankRuehl" w:cs="FrankRuehl" w:hint="cs"/>
          <w:sz w:val="28"/>
          <w:szCs w:val="28"/>
          <w:rtl/>
        </w:rPr>
        <w:t xml:space="preserve">אהרן ברש"י </w:t>
      </w:r>
      <w:proofErr w:type="spellStart"/>
      <w:r>
        <w:rPr>
          <w:rFonts w:ascii="FrankRuehl" w:hAnsi="FrankRuehl" w:cs="FrankRuehl" w:hint="cs"/>
          <w:sz w:val="28"/>
          <w:szCs w:val="28"/>
          <w:rtl/>
        </w:rPr>
        <w:t>פרענקיל</w:t>
      </w:r>
      <w:proofErr w:type="spellEnd"/>
      <w:r>
        <w:rPr>
          <w:rFonts w:ascii="FrankRuehl" w:hAnsi="FrankRuehl" w:cs="FrankRuehl" w:hint="cs"/>
          <w:sz w:val="28"/>
          <w:szCs w:val="28"/>
          <w:rtl/>
        </w:rPr>
        <w:t>-תאומים</w:t>
      </w:r>
    </w:p>
    <w:sectPr w:rsidR="00CE2E10" w:rsidRPr="001C3D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RashiAmiti">
    <w:panose1 w:val="00000000000000000000"/>
    <w:charset w:val="B1"/>
    <w:family w:val="auto"/>
    <w:pitch w:val="variable"/>
    <w:sig w:usb0="80000803" w:usb1="48000000" w:usb2="14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CC"/>
    <w:rsid w:val="000551CC"/>
    <w:rsid w:val="00175323"/>
    <w:rsid w:val="001C3DB4"/>
    <w:rsid w:val="004C4738"/>
    <w:rsid w:val="00CE2E10"/>
    <w:rsid w:val="00D641DD"/>
    <w:rsid w:val="00E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611D4-7897-4228-BBC5-BAC4C19D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bait</dc:creator>
  <cp:keywords/>
  <dc:description/>
  <cp:lastModifiedBy>bait</cp:lastModifiedBy>
  <cp:revision>1</cp:revision>
  <dcterms:created xsi:type="dcterms:W3CDTF">2016-07-20T04:06:00Z</dcterms:created>
  <dcterms:modified xsi:type="dcterms:W3CDTF">2016-07-20T04:55:00Z</dcterms:modified>
</cp:coreProperties>
</file>