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DE" w:rsidRDefault="0049608B">
      <w:pPr>
        <w:rPr>
          <w:rtl/>
        </w:rPr>
      </w:pPr>
      <w:r>
        <w:rPr>
          <w:rFonts w:hint="cs"/>
          <w:rtl/>
        </w:rPr>
        <w:t>בס"ד</w:t>
      </w:r>
    </w:p>
    <w:p w:rsidR="001E17FA" w:rsidRDefault="00055E89" w:rsidP="00055E89">
      <w:pPr>
        <w:rPr>
          <w:b/>
          <w:bCs/>
          <w:sz w:val="52"/>
          <w:szCs w:val="52"/>
          <w:rtl/>
        </w:rPr>
      </w:pPr>
      <w:r>
        <w:rPr>
          <w:rFonts w:hint="cs"/>
          <w:rtl/>
        </w:rPr>
        <w:t xml:space="preserve">  </w:t>
      </w:r>
      <w:r w:rsidR="0049608B">
        <w:rPr>
          <w:rFonts w:hint="cs"/>
          <w:rtl/>
        </w:rPr>
        <w:t xml:space="preserve">    </w:t>
      </w:r>
      <w:r w:rsidR="001E17FA">
        <w:rPr>
          <w:rFonts w:hint="cs"/>
          <w:b/>
          <w:bCs/>
          <w:sz w:val="52"/>
          <w:szCs w:val="52"/>
          <w:rtl/>
        </w:rPr>
        <w:t xml:space="preserve">גיליון </w:t>
      </w:r>
      <w:proofErr w:type="spellStart"/>
      <w:r w:rsidR="001E17FA">
        <w:rPr>
          <w:rFonts w:hint="cs"/>
          <w:b/>
          <w:bCs/>
          <w:sz w:val="52"/>
          <w:szCs w:val="52"/>
          <w:rtl/>
        </w:rPr>
        <w:t>הש"ס</w:t>
      </w:r>
      <w:proofErr w:type="spellEnd"/>
      <w:r>
        <w:rPr>
          <w:rFonts w:hint="cs"/>
          <w:b/>
          <w:bCs/>
          <w:sz w:val="52"/>
          <w:szCs w:val="52"/>
          <w:rtl/>
        </w:rPr>
        <w:t xml:space="preserve"> המפורש</w:t>
      </w:r>
      <w:r w:rsidR="001E17FA">
        <w:rPr>
          <w:rFonts w:hint="cs"/>
          <w:b/>
          <w:bCs/>
          <w:sz w:val="52"/>
          <w:szCs w:val="52"/>
          <w:rtl/>
        </w:rPr>
        <w:t>- מסכת תענית</w:t>
      </w:r>
    </w:p>
    <w:p w:rsidR="001E17FA" w:rsidRPr="00A87D98" w:rsidRDefault="001E17FA" w:rsidP="008D4418">
      <w:pPr>
        <w:rPr>
          <w:b/>
          <w:bCs/>
          <w:sz w:val="52"/>
          <w:szCs w:val="52"/>
          <w:rtl/>
        </w:rPr>
      </w:pPr>
      <w:r>
        <w:rPr>
          <w:rFonts w:hint="cs"/>
          <w:b/>
          <w:bCs/>
          <w:sz w:val="52"/>
          <w:szCs w:val="52"/>
          <w:rtl/>
        </w:rPr>
        <w:t xml:space="preserve">                  </w:t>
      </w:r>
      <w:r>
        <w:rPr>
          <w:rFonts w:hint="cs"/>
          <w:b/>
          <w:bCs/>
          <w:sz w:val="28"/>
          <w:szCs w:val="28"/>
          <w:rtl/>
        </w:rPr>
        <w:t xml:space="preserve">לרבינו עקיבא </w:t>
      </w:r>
      <w:proofErr w:type="spellStart"/>
      <w:r>
        <w:rPr>
          <w:rFonts w:hint="cs"/>
          <w:b/>
          <w:bCs/>
          <w:sz w:val="28"/>
          <w:szCs w:val="28"/>
          <w:rtl/>
        </w:rPr>
        <w:t>אייגר</w:t>
      </w:r>
      <w:proofErr w:type="spellEnd"/>
      <w:r>
        <w:rPr>
          <w:rFonts w:hint="cs"/>
          <w:b/>
          <w:bCs/>
          <w:sz w:val="28"/>
          <w:szCs w:val="28"/>
          <w:rtl/>
        </w:rPr>
        <w:t xml:space="preserve"> זצ"ל</w:t>
      </w:r>
      <w:r>
        <w:rPr>
          <w:rFonts w:hint="cs"/>
          <w:b/>
          <w:bCs/>
          <w:sz w:val="52"/>
          <w:szCs w:val="52"/>
          <w:rtl/>
        </w:rPr>
        <w:t xml:space="preserve">         </w:t>
      </w:r>
    </w:p>
    <w:p w:rsidR="001E17FA" w:rsidRDefault="001E17FA" w:rsidP="001E17FA">
      <w:pPr>
        <w:rPr>
          <w:rtl/>
        </w:rPr>
      </w:pPr>
      <w:r>
        <w:rPr>
          <w:rFonts w:hint="cs"/>
          <w:rtl/>
        </w:rPr>
        <w:t xml:space="preserve"> נכתב ונערך על ידי </w:t>
      </w:r>
      <w:r w:rsidRPr="00D505F5">
        <w:rPr>
          <w:rFonts w:hint="cs"/>
          <w:b/>
          <w:bCs/>
          <w:rtl/>
        </w:rPr>
        <w:t>הרב משה חיים הר-נוי</w:t>
      </w:r>
      <w:r>
        <w:rPr>
          <w:rFonts w:hint="cs"/>
          <w:rtl/>
        </w:rPr>
        <w:t>, רב קהילתי שכונת אם המושבות בפתח תקווה</w:t>
      </w:r>
    </w:p>
    <w:p w:rsidR="00E65914" w:rsidRDefault="00E65914" w:rsidP="00E65914">
      <w:pPr>
        <w:rPr>
          <w:rtl/>
        </w:rPr>
      </w:pPr>
      <w:r>
        <w:rPr>
          <w:rFonts w:hint="cs"/>
          <w:rtl/>
        </w:rPr>
        <w:t xml:space="preserve">והוספתי מעט תוספות ממני לדברי קודשו , וקראתי להן  "דבר משה" </w:t>
      </w:r>
    </w:p>
    <w:p w:rsidR="00F136F4" w:rsidRDefault="00F136F4" w:rsidP="001E17FA">
      <w:pPr>
        <w:rPr>
          <w:b/>
          <w:bCs/>
          <w:sz w:val="32"/>
          <w:szCs w:val="32"/>
          <w:rtl/>
        </w:rPr>
      </w:pPr>
      <w:r w:rsidRPr="00F136F4">
        <w:rPr>
          <w:rFonts w:hint="cs"/>
          <w:b/>
          <w:bCs/>
          <w:rtl/>
        </w:rPr>
        <w:t xml:space="preserve">                                                 </w:t>
      </w:r>
      <w:r w:rsidRPr="00F136F4">
        <w:rPr>
          <w:rFonts w:hint="cs"/>
          <w:b/>
          <w:bCs/>
          <w:sz w:val="32"/>
          <w:szCs w:val="32"/>
          <w:rtl/>
        </w:rPr>
        <w:t>דף ג עמוד א</w:t>
      </w:r>
    </w:p>
    <w:p w:rsidR="00F136F4" w:rsidRDefault="00F136F4" w:rsidP="00F136F4">
      <w:pPr>
        <w:rPr>
          <w:sz w:val="24"/>
          <w:szCs w:val="24"/>
          <w:rtl/>
        </w:rPr>
      </w:pPr>
      <w:r>
        <w:rPr>
          <w:rFonts w:hint="cs"/>
          <w:b/>
          <w:bCs/>
          <w:sz w:val="24"/>
          <w:szCs w:val="24"/>
          <w:rtl/>
        </w:rPr>
        <w:t xml:space="preserve">*לכתוב קרא או הסך- </w:t>
      </w:r>
      <w:r>
        <w:rPr>
          <w:rFonts w:hint="cs"/>
          <w:sz w:val="24"/>
          <w:szCs w:val="24"/>
          <w:rtl/>
        </w:rPr>
        <w:t xml:space="preserve">רבינו מפנה למקומות נוספים בהם אומרת הגמרא את </w:t>
      </w:r>
      <w:proofErr w:type="spellStart"/>
      <w:r>
        <w:rPr>
          <w:rFonts w:hint="cs"/>
          <w:sz w:val="24"/>
          <w:szCs w:val="24"/>
          <w:rtl/>
        </w:rPr>
        <w:t>העקרון</w:t>
      </w:r>
      <w:proofErr w:type="spellEnd"/>
      <w:r>
        <w:rPr>
          <w:rFonts w:hint="cs"/>
          <w:sz w:val="24"/>
          <w:szCs w:val="24"/>
          <w:rtl/>
        </w:rPr>
        <w:t xml:space="preserve"> שכיוון שהתורה כתבה שתי מילים בעלות כוונה זהה, אך בצורה שונה (כמו כאן במקום הסך </w:t>
      </w:r>
      <w:proofErr w:type="spellStart"/>
      <w:r>
        <w:rPr>
          <w:rFonts w:hint="cs"/>
          <w:sz w:val="24"/>
          <w:szCs w:val="24"/>
          <w:rtl/>
        </w:rPr>
        <w:t>הסך</w:t>
      </w:r>
      <w:proofErr w:type="spellEnd"/>
      <w:r>
        <w:rPr>
          <w:rFonts w:hint="cs"/>
          <w:sz w:val="24"/>
          <w:szCs w:val="24"/>
          <w:rtl/>
        </w:rPr>
        <w:t xml:space="preserve"> או נסך נסך) צריך ללמוד מהן שתי הלכות שונות:</w:t>
      </w:r>
    </w:p>
    <w:p w:rsidR="00F136F4" w:rsidRDefault="00F136F4" w:rsidP="00F136F4">
      <w:pPr>
        <w:rPr>
          <w:sz w:val="24"/>
          <w:szCs w:val="24"/>
          <w:rtl/>
        </w:rPr>
      </w:pPr>
      <w:r>
        <w:rPr>
          <w:rFonts w:hint="cs"/>
          <w:sz w:val="24"/>
          <w:szCs w:val="24"/>
          <w:rtl/>
        </w:rPr>
        <w:t>*</w:t>
      </w:r>
      <w:r w:rsidRPr="00F136F4">
        <w:rPr>
          <w:rFonts w:hint="cs"/>
          <w:sz w:val="24"/>
          <w:szCs w:val="24"/>
          <w:highlight w:val="yellow"/>
          <w:rtl/>
        </w:rPr>
        <w:t>בבא קמא סה, א:</w:t>
      </w:r>
      <w:r>
        <w:rPr>
          <w:rFonts w:hint="cs"/>
          <w:sz w:val="24"/>
          <w:szCs w:val="24"/>
          <w:rtl/>
        </w:rPr>
        <w:t xml:space="preserve"> מצמד המילים "אם המצא תמצא בידו הגניבה" לומדת הגמרא</w:t>
      </w:r>
    </w:p>
    <w:p w:rsidR="00F136F4" w:rsidRDefault="00F136F4" w:rsidP="00F136F4">
      <w:pPr>
        <w:rPr>
          <w:sz w:val="24"/>
          <w:szCs w:val="24"/>
          <w:rtl/>
        </w:rPr>
      </w:pPr>
      <w:r>
        <w:rPr>
          <w:rFonts w:hint="cs"/>
          <w:sz w:val="24"/>
          <w:szCs w:val="24"/>
          <w:rtl/>
        </w:rPr>
        <w:t xml:space="preserve">א. מודה בקנס ואחר כך באו עדים </w:t>
      </w:r>
      <w:r>
        <w:rPr>
          <w:sz w:val="24"/>
          <w:szCs w:val="24"/>
          <w:rtl/>
        </w:rPr>
        <w:t>–</w:t>
      </w:r>
      <w:r>
        <w:rPr>
          <w:rFonts w:hint="cs"/>
          <w:sz w:val="24"/>
          <w:szCs w:val="24"/>
          <w:rtl/>
        </w:rPr>
        <w:t>פטור</w:t>
      </w:r>
    </w:p>
    <w:p w:rsidR="00F136F4" w:rsidRDefault="00F136F4" w:rsidP="00F136F4">
      <w:pPr>
        <w:rPr>
          <w:b/>
          <w:bCs/>
          <w:sz w:val="24"/>
          <w:szCs w:val="24"/>
          <w:rtl/>
        </w:rPr>
      </w:pPr>
      <w:r>
        <w:rPr>
          <w:rFonts w:hint="cs"/>
          <w:sz w:val="24"/>
          <w:szCs w:val="24"/>
          <w:rtl/>
        </w:rPr>
        <w:t xml:space="preserve">ב. אם נמצאה הגניבה בחצירו , גגו </w:t>
      </w:r>
      <w:proofErr w:type="spellStart"/>
      <w:r>
        <w:rPr>
          <w:rFonts w:hint="cs"/>
          <w:sz w:val="24"/>
          <w:szCs w:val="24"/>
          <w:rtl/>
        </w:rPr>
        <w:t>וקרפיפו</w:t>
      </w:r>
      <w:proofErr w:type="spellEnd"/>
      <w:r>
        <w:rPr>
          <w:rFonts w:hint="cs"/>
          <w:sz w:val="24"/>
          <w:szCs w:val="24"/>
          <w:rtl/>
        </w:rPr>
        <w:t xml:space="preserve">- משלם כפל (למרות שהתורה אמרה </w:t>
      </w:r>
      <w:r>
        <w:rPr>
          <w:rFonts w:hint="cs"/>
          <w:b/>
          <w:bCs/>
          <w:sz w:val="24"/>
          <w:szCs w:val="24"/>
          <w:rtl/>
        </w:rPr>
        <w:t>"בידו"</w:t>
      </w:r>
      <w:r w:rsidRPr="00F136F4">
        <w:rPr>
          <w:rFonts w:hint="cs"/>
          <w:sz w:val="24"/>
          <w:szCs w:val="24"/>
          <w:rtl/>
        </w:rPr>
        <w:t>)</w:t>
      </w:r>
    </w:p>
    <w:p w:rsidR="00F136F4" w:rsidRPr="00F136F4" w:rsidRDefault="00F136F4" w:rsidP="00F136F4">
      <w:pPr>
        <w:rPr>
          <w:sz w:val="24"/>
          <w:szCs w:val="24"/>
          <w:rtl/>
        </w:rPr>
      </w:pPr>
      <w:r>
        <w:rPr>
          <w:rFonts w:hint="cs"/>
          <w:b/>
          <w:bCs/>
          <w:sz w:val="24"/>
          <w:szCs w:val="24"/>
          <w:rtl/>
        </w:rPr>
        <w:t>*</w:t>
      </w:r>
      <w:r w:rsidRPr="006519CC">
        <w:rPr>
          <w:rFonts w:hint="cs"/>
          <w:sz w:val="24"/>
          <w:szCs w:val="24"/>
          <w:highlight w:val="yellow"/>
          <w:rtl/>
        </w:rPr>
        <w:t>בבא קמא פה ,ב:</w:t>
      </w:r>
      <w:r>
        <w:rPr>
          <w:rFonts w:hint="cs"/>
          <w:b/>
          <w:bCs/>
          <w:sz w:val="24"/>
          <w:szCs w:val="24"/>
          <w:rtl/>
        </w:rPr>
        <w:t xml:space="preserve"> </w:t>
      </w:r>
      <w:r w:rsidRPr="00F136F4">
        <w:rPr>
          <w:rFonts w:hint="cs"/>
          <w:sz w:val="24"/>
          <w:szCs w:val="24"/>
          <w:rtl/>
        </w:rPr>
        <w:t>מצמד המילים "ורפא ירפא"</w:t>
      </w:r>
      <w:r>
        <w:rPr>
          <w:rFonts w:hint="cs"/>
          <w:b/>
          <w:bCs/>
          <w:sz w:val="24"/>
          <w:szCs w:val="24"/>
          <w:rtl/>
        </w:rPr>
        <w:t xml:space="preserve"> </w:t>
      </w:r>
      <w:r w:rsidRPr="00F136F4">
        <w:rPr>
          <w:rFonts w:hint="cs"/>
          <w:sz w:val="24"/>
          <w:szCs w:val="24"/>
          <w:rtl/>
        </w:rPr>
        <w:t>לומדת הגמרא:</w:t>
      </w:r>
    </w:p>
    <w:p w:rsidR="00F136F4" w:rsidRDefault="00F136F4" w:rsidP="00F136F4">
      <w:pPr>
        <w:rPr>
          <w:sz w:val="24"/>
          <w:szCs w:val="24"/>
          <w:rtl/>
        </w:rPr>
      </w:pPr>
      <w:r w:rsidRPr="00F136F4">
        <w:rPr>
          <w:rFonts w:hint="cs"/>
          <w:sz w:val="24"/>
          <w:szCs w:val="24"/>
          <w:rtl/>
        </w:rPr>
        <w:t xml:space="preserve">א. </w:t>
      </w:r>
      <w:proofErr w:type="spellStart"/>
      <w:r w:rsidR="0065050F">
        <w:rPr>
          <w:rFonts w:hint="cs"/>
          <w:sz w:val="24"/>
          <w:szCs w:val="24"/>
          <w:rtl/>
        </w:rPr>
        <w:t>ליתן</w:t>
      </w:r>
      <w:proofErr w:type="spellEnd"/>
      <w:r w:rsidR="0065050F">
        <w:rPr>
          <w:rFonts w:hint="cs"/>
          <w:sz w:val="24"/>
          <w:szCs w:val="24"/>
          <w:rtl/>
        </w:rPr>
        <w:t xml:space="preserve"> רפואה במקום נזק</w:t>
      </w:r>
    </w:p>
    <w:p w:rsidR="0065050F" w:rsidRDefault="0065050F" w:rsidP="00F136F4">
      <w:pPr>
        <w:rPr>
          <w:sz w:val="24"/>
          <w:szCs w:val="24"/>
          <w:rtl/>
        </w:rPr>
      </w:pPr>
      <w:r>
        <w:rPr>
          <w:rFonts w:hint="cs"/>
          <w:sz w:val="24"/>
          <w:szCs w:val="24"/>
          <w:rtl/>
        </w:rPr>
        <w:t>ב. ניתנה רשות לרופא לרפא</w:t>
      </w:r>
    </w:p>
    <w:p w:rsidR="0065050F" w:rsidRDefault="0065050F" w:rsidP="00F136F4">
      <w:pPr>
        <w:rPr>
          <w:sz w:val="24"/>
          <w:szCs w:val="24"/>
          <w:rtl/>
        </w:rPr>
      </w:pPr>
      <w:r>
        <w:rPr>
          <w:rFonts w:hint="cs"/>
          <w:sz w:val="24"/>
          <w:szCs w:val="24"/>
          <w:rtl/>
        </w:rPr>
        <w:t xml:space="preserve">* </w:t>
      </w:r>
      <w:r w:rsidR="006519CC">
        <w:rPr>
          <w:rFonts w:hint="cs"/>
          <w:sz w:val="24"/>
          <w:szCs w:val="24"/>
          <w:rtl/>
        </w:rPr>
        <w:t xml:space="preserve">מנחות </w:t>
      </w:r>
      <w:proofErr w:type="spellStart"/>
      <w:r w:rsidR="006519CC">
        <w:rPr>
          <w:rFonts w:hint="cs"/>
          <w:sz w:val="24"/>
          <w:szCs w:val="24"/>
          <w:rtl/>
        </w:rPr>
        <w:t>יז</w:t>
      </w:r>
      <w:proofErr w:type="spellEnd"/>
      <w:r w:rsidR="006519CC">
        <w:rPr>
          <w:rFonts w:hint="cs"/>
          <w:sz w:val="24"/>
          <w:szCs w:val="24"/>
          <w:rtl/>
        </w:rPr>
        <w:t xml:space="preserve"> ,ב : מצמד המילים "ואם האכל יאכל מבשר זבח </w:t>
      </w:r>
      <w:proofErr w:type="spellStart"/>
      <w:r w:rsidR="006519CC">
        <w:rPr>
          <w:rFonts w:hint="cs"/>
          <w:sz w:val="24"/>
          <w:szCs w:val="24"/>
          <w:rtl/>
        </w:rPr>
        <w:t>שלמיו</w:t>
      </w:r>
      <w:proofErr w:type="spellEnd"/>
      <w:r w:rsidR="006519CC">
        <w:rPr>
          <w:rFonts w:hint="cs"/>
          <w:sz w:val="24"/>
          <w:szCs w:val="24"/>
          <w:rtl/>
        </w:rPr>
        <w:t>.." לומדת הגמרא:</w:t>
      </w:r>
    </w:p>
    <w:p w:rsidR="006519CC" w:rsidRDefault="006519CC" w:rsidP="00F136F4">
      <w:pPr>
        <w:rPr>
          <w:sz w:val="24"/>
          <w:szCs w:val="24"/>
          <w:rtl/>
        </w:rPr>
      </w:pPr>
      <w:r>
        <w:rPr>
          <w:rFonts w:hint="cs"/>
          <w:sz w:val="24"/>
          <w:szCs w:val="24"/>
          <w:rtl/>
        </w:rPr>
        <w:t xml:space="preserve"> א. פיגול הקטרה </w:t>
      </w:r>
      <w:proofErr w:type="spellStart"/>
      <w:r>
        <w:rPr>
          <w:rFonts w:hint="cs"/>
          <w:sz w:val="24"/>
          <w:szCs w:val="24"/>
          <w:rtl/>
        </w:rPr>
        <w:t>בכזית</w:t>
      </w:r>
      <w:proofErr w:type="spellEnd"/>
    </w:p>
    <w:p w:rsidR="006519CC" w:rsidRDefault="006519CC" w:rsidP="00F136F4">
      <w:pPr>
        <w:rPr>
          <w:sz w:val="24"/>
          <w:szCs w:val="24"/>
          <w:rtl/>
        </w:rPr>
      </w:pPr>
      <w:r>
        <w:rPr>
          <w:rFonts w:hint="cs"/>
          <w:sz w:val="24"/>
          <w:szCs w:val="24"/>
          <w:rtl/>
        </w:rPr>
        <w:t>ב. מחשבין מאכילה לאכילה</w:t>
      </w:r>
    </w:p>
    <w:p w:rsidR="006519CC" w:rsidRDefault="006519CC" w:rsidP="00F136F4">
      <w:pPr>
        <w:rPr>
          <w:b/>
          <w:bCs/>
          <w:sz w:val="32"/>
          <w:szCs w:val="32"/>
          <w:rtl/>
        </w:rPr>
      </w:pPr>
      <w:r>
        <w:rPr>
          <w:rFonts w:hint="cs"/>
          <w:sz w:val="24"/>
          <w:szCs w:val="24"/>
          <w:rtl/>
        </w:rPr>
        <w:t xml:space="preserve">                                           </w:t>
      </w:r>
      <w:r>
        <w:rPr>
          <w:rFonts w:hint="cs"/>
          <w:b/>
          <w:bCs/>
          <w:sz w:val="32"/>
          <w:szCs w:val="32"/>
          <w:rtl/>
        </w:rPr>
        <w:t>דף ד עמוד א</w:t>
      </w:r>
    </w:p>
    <w:p w:rsidR="006519CC" w:rsidRDefault="006519CC" w:rsidP="00F136F4">
      <w:pPr>
        <w:rPr>
          <w:b/>
          <w:bCs/>
          <w:sz w:val="24"/>
          <w:szCs w:val="24"/>
          <w:rtl/>
        </w:rPr>
      </w:pPr>
      <w:r>
        <w:rPr>
          <w:rFonts w:hint="cs"/>
          <w:b/>
          <w:bCs/>
          <w:sz w:val="24"/>
          <w:szCs w:val="24"/>
          <w:rtl/>
        </w:rPr>
        <w:t xml:space="preserve">*רבי יהושע היא </w:t>
      </w:r>
      <w:proofErr w:type="spellStart"/>
      <w:r>
        <w:rPr>
          <w:rFonts w:hint="cs"/>
          <w:b/>
          <w:bCs/>
          <w:sz w:val="24"/>
          <w:szCs w:val="24"/>
          <w:rtl/>
        </w:rPr>
        <w:t>דאמר</w:t>
      </w:r>
      <w:proofErr w:type="spellEnd"/>
      <w:r>
        <w:rPr>
          <w:rFonts w:hint="cs"/>
          <w:b/>
          <w:bCs/>
          <w:sz w:val="24"/>
          <w:szCs w:val="24"/>
          <w:rtl/>
        </w:rPr>
        <w:t xml:space="preserve"> בשעת הנחתו- </w:t>
      </w:r>
      <w:r>
        <w:rPr>
          <w:rFonts w:hint="cs"/>
          <w:sz w:val="24"/>
          <w:szCs w:val="24"/>
          <w:rtl/>
        </w:rPr>
        <w:t xml:space="preserve">הגמרא אמרה כי מי שאמר במשנה ששואלים את הגשמים סמוך לגשמים , הוא רבי יהושע הסובר שמתחילים לומר משיב הרוח ומוריד הגשם משעת הנחת הלולב </w:t>
      </w:r>
      <w:r>
        <w:rPr>
          <w:rFonts w:hint="cs"/>
          <w:b/>
          <w:bCs/>
          <w:sz w:val="24"/>
          <w:szCs w:val="24"/>
          <w:rtl/>
        </w:rPr>
        <w:t>(יום שביעי של סוכות).</w:t>
      </w:r>
    </w:p>
    <w:p w:rsidR="006519CC" w:rsidRDefault="006519CC" w:rsidP="00B74223">
      <w:pPr>
        <w:rPr>
          <w:sz w:val="24"/>
          <w:szCs w:val="24"/>
          <w:rtl/>
        </w:rPr>
      </w:pPr>
      <w:r>
        <w:rPr>
          <w:rFonts w:hint="cs"/>
          <w:sz w:val="24"/>
          <w:szCs w:val="24"/>
          <w:rtl/>
        </w:rPr>
        <w:t>שואל רבינו , מדוע הגמרא ציטטה את רבי יהושע מהברייתא ולא את רבי יהושע מהמשנה שאמר שמתחילים לומר "משיב הרוח ומוריד הגשם" מיום שמיני עצרת</w:t>
      </w:r>
      <w:r w:rsidR="0041238F">
        <w:rPr>
          <w:rFonts w:hint="cs"/>
          <w:sz w:val="24"/>
          <w:szCs w:val="24"/>
          <w:rtl/>
        </w:rPr>
        <w:t xml:space="preserve"> וזה עוד יותר סמוך לגשמים</w:t>
      </w:r>
      <w:r>
        <w:rPr>
          <w:rFonts w:hint="cs"/>
          <w:sz w:val="24"/>
          <w:szCs w:val="24"/>
          <w:rtl/>
        </w:rPr>
        <w:t xml:space="preserve">? </w:t>
      </w:r>
    </w:p>
    <w:p w:rsidR="006519CC" w:rsidRDefault="006519CC" w:rsidP="00F136F4">
      <w:pPr>
        <w:rPr>
          <w:sz w:val="24"/>
          <w:szCs w:val="24"/>
          <w:rtl/>
        </w:rPr>
      </w:pPr>
      <w:r>
        <w:rPr>
          <w:rFonts w:hint="cs"/>
          <w:sz w:val="24"/>
          <w:szCs w:val="24"/>
          <w:rtl/>
        </w:rPr>
        <w:t xml:space="preserve">מציין רבינו כי בספר המכריע </w:t>
      </w:r>
      <w:r>
        <w:rPr>
          <w:rStyle w:val="a5"/>
          <w:sz w:val="24"/>
          <w:szCs w:val="24"/>
          <w:rtl/>
        </w:rPr>
        <w:footnoteReference w:id="1"/>
      </w:r>
      <w:r>
        <w:rPr>
          <w:rFonts w:hint="cs"/>
          <w:sz w:val="24"/>
          <w:szCs w:val="24"/>
          <w:rtl/>
        </w:rPr>
        <w:t xml:space="preserve"> אכן גרס "הא מני רבי יהושע היא", ומחק את המילים "</w:t>
      </w:r>
      <w:proofErr w:type="spellStart"/>
      <w:r>
        <w:rPr>
          <w:rFonts w:hint="cs"/>
          <w:sz w:val="24"/>
          <w:szCs w:val="24"/>
          <w:rtl/>
        </w:rPr>
        <w:t>דאמר</w:t>
      </w:r>
      <w:proofErr w:type="spellEnd"/>
      <w:r>
        <w:rPr>
          <w:rFonts w:hint="cs"/>
          <w:sz w:val="24"/>
          <w:szCs w:val="24"/>
          <w:rtl/>
        </w:rPr>
        <w:t xml:space="preserve"> משעת הנחתו" ואז אכן כוונת הגמרא לרבי יהושע </w:t>
      </w:r>
      <w:proofErr w:type="spellStart"/>
      <w:r>
        <w:rPr>
          <w:rFonts w:hint="cs"/>
          <w:sz w:val="24"/>
          <w:szCs w:val="24"/>
          <w:rtl/>
        </w:rPr>
        <w:t>דמתניתין</w:t>
      </w:r>
      <w:proofErr w:type="spellEnd"/>
      <w:r>
        <w:rPr>
          <w:rFonts w:hint="cs"/>
          <w:sz w:val="24"/>
          <w:szCs w:val="24"/>
          <w:rtl/>
        </w:rPr>
        <w:t xml:space="preserve">. </w:t>
      </w:r>
    </w:p>
    <w:p w:rsidR="00B74223" w:rsidRDefault="00B74223" w:rsidP="00F136F4">
      <w:pPr>
        <w:rPr>
          <w:b/>
          <w:bCs/>
          <w:sz w:val="32"/>
          <w:szCs w:val="32"/>
          <w:rtl/>
        </w:rPr>
      </w:pPr>
      <w:r>
        <w:rPr>
          <w:rFonts w:hint="cs"/>
          <w:sz w:val="24"/>
          <w:szCs w:val="24"/>
          <w:rtl/>
        </w:rPr>
        <w:t xml:space="preserve">                                       </w:t>
      </w:r>
      <w:r>
        <w:rPr>
          <w:rFonts w:hint="cs"/>
          <w:b/>
          <w:bCs/>
          <w:sz w:val="32"/>
          <w:szCs w:val="32"/>
          <w:rtl/>
        </w:rPr>
        <w:t>דף ד עמוד ב</w:t>
      </w:r>
    </w:p>
    <w:p w:rsidR="00B74223" w:rsidRDefault="00B74223" w:rsidP="00F136F4">
      <w:pPr>
        <w:rPr>
          <w:sz w:val="24"/>
          <w:szCs w:val="24"/>
          <w:rtl/>
        </w:rPr>
      </w:pPr>
      <w:r>
        <w:rPr>
          <w:rFonts w:hint="cs"/>
          <w:sz w:val="24"/>
          <w:szCs w:val="24"/>
          <w:rtl/>
        </w:rPr>
        <w:t>*</w:t>
      </w:r>
      <w:r>
        <w:rPr>
          <w:rFonts w:hint="cs"/>
          <w:b/>
          <w:bCs/>
          <w:sz w:val="24"/>
          <w:szCs w:val="24"/>
          <w:rtl/>
        </w:rPr>
        <w:t xml:space="preserve">כאן בזמן שאין בית המקדש קיים-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"הלכה" (יומא </w:t>
      </w:r>
      <w:proofErr w:type="spellStart"/>
      <w:r>
        <w:rPr>
          <w:rFonts w:hint="cs"/>
          <w:sz w:val="24"/>
          <w:szCs w:val="24"/>
          <w:rtl/>
        </w:rPr>
        <w:t>יג</w:t>
      </w:r>
      <w:proofErr w:type="spellEnd"/>
      <w:r>
        <w:rPr>
          <w:rFonts w:hint="cs"/>
          <w:sz w:val="24"/>
          <w:szCs w:val="24"/>
          <w:rtl/>
        </w:rPr>
        <w:t xml:space="preserve">, ב). הגמרא פסקה הלכה כרבי יוסי במחלוקת מה עושים עם הכהן הרזרבי שהתקינו ליתר בטחון ביום </w:t>
      </w:r>
      <w:r>
        <w:rPr>
          <w:rFonts w:hint="cs"/>
          <w:sz w:val="24"/>
          <w:szCs w:val="24"/>
          <w:rtl/>
        </w:rPr>
        <w:lastRenderedPageBreak/>
        <w:t>הכיפורים. תוספות אמרו כי אומנם אין דרכה של הגמרא לפסוק הלכה "לימות המשיח" אך כאן יש השלכה גם לימים שבית המקדש עדיין לא נבנה.</w:t>
      </w:r>
    </w:p>
    <w:p w:rsidR="00B74223" w:rsidRDefault="00B74223" w:rsidP="00F136F4">
      <w:pPr>
        <w:rPr>
          <w:sz w:val="24"/>
          <w:szCs w:val="24"/>
          <w:rtl/>
        </w:rPr>
      </w:pPr>
      <w:r>
        <w:rPr>
          <w:rFonts w:hint="cs"/>
          <w:sz w:val="24"/>
          <w:szCs w:val="24"/>
          <w:rtl/>
        </w:rPr>
        <w:t xml:space="preserve">ובהמשך התוספות שואלים לגבי </w:t>
      </w:r>
      <w:proofErr w:type="spellStart"/>
      <w:r>
        <w:rPr>
          <w:rFonts w:hint="cs"/>
          <w:sz w:val="24"/>
          <w:szCs w:val="24"/>
          <w:rtl/>
        </w:rPr>
        <w:t>גמרתינו</w:t>
      </w:r>
      <w:proofErr w:type="spellEnd"/>
      <w:r>
        <w:rPr>
          <w:rFonts w:hint="cs"/>
          <w:sz w:val="24"/>
          <w:szCs w:val="24"/>
          <w:rtl/>
        </w:rPr>
        <w:t xml:space="preserve"> הפוסקת הלכה כרבן גמליאל הסובר שמתחילים לשאול את הגשמים בז' </w:t>
      </w:r>
      <w:proofErr w:type="spellStart"/>
      <w:r>
        <w:rPr>
          <w:rFonts w:hint="cs"/>
          <w:sz w:val="24"/>
          <w:szCs w:val="24"/>
          <w:rtl/>
        </w:rPr>
        <w:t>מרחשון</w:t>
      </w:r>
      <w:proofErr w:type="spellEnd"/>
      <w:r>
        <w:rPr>
          <w:rFonts w:hint="cs"/>
          <w:sz w:val="24"/>
          <w:szCs w:val="24"/>
          <w:rtl/>
        </w:rPr>
        <w:t xml:space="preserve"> כדי שיגיע אחרון עולי לנהר פרת . האם כאן פסקה הגמרא "הלכתא </w:t>
      </w:r>
      <w:proofErr w:type="spellStart"/>
      <w:r>
        <w:rPr>
          <w:rFonts w:hint="cs"/>
          <w:sz w:val="24"/>
          <w:szCs w:val="24"/>
          <w:rtl/>
        </w:rPr>
        <w:t>למשיחא</w:t>
      </w:r>
      <w:proofErr w:type="spellEnd"/>
      <w:r>
        <w:rPr>
          <w:rFonts w:hint="cs"/>
          <w:sz w:val="24"/>
          <w:szCs w:val="24"/>
          <w:rtl/>
        </w:rPr>
        <w:t xml:space="preserve">"?, והשיבו כי יש למסקנת הגמרא גם נפקא מינה לימינו לגבי בני בבבל שיש להם פירות בשדה </w:t>
      </w:r>
      <w:r w:rsidR="00302252">
        <w:rPr>
          <w:rFonts w:hint="cs"/>
          <w:sz w:val="24"/>
          <w:szCs w:val="24"/>
          <w:rtl/>
        </w:rPr>
        <w:t xml:space="preserve">ולכן הם מאחרים את בקשת הגשמים כדי שלא יהרסו פירותיהם. </w:t>
      </w:r>
    </w:p>
    <w:p w:rsidR="00302252" w:rsidRDefault="00302252" w:rsidP="00F136F4">
      <w:pPr>
        <w:rPr>
          <w:b/>
          <w:bCs/>
          <w:sz w:val="32"/>
          <w:szCs w:val="32"/>
          <w:rtl/>
        </w:rPr>
      </w:pPr>
      <w:r>
        <w:rPr>
          <w:rFonts w:hint="cs"/>
          <w:sz w:val="24"/>
          <w:szCs w:val="24"/>
          <w:rtl/>
        </w:rPr>
        <w:t xml:space="preserve">                                         </w:t>
      </w:r>
      <w:r>
        <w:rPr>
          <w:rFonts w:hint="cs"/>
          <w:b/>
          <w:bCs/>
          <w:sz w:val="32"/>
          <w:szCs w:val="32"/>
          <w:rtl/>
        </w:rPr>
        <w:t>דף ו עמוד א</w:t>
      </w:r>
    </w:p>
    <w:p w:rsidR="00302252" w:rsidRDefault="00302252" w:rsidP="00302252">
      <w:pPr>
        <w:rPr>
          <w:sz w:val="24"/>
          <w:szCs w:val="24"/>
          <w:rtl/>
        </w:rPr>
      </w:pPr>
      <w:r>
        <w:rPr>
          <w:rFonts w:hint="cs"/>
          <w:b/>
          <w:bCs/>
          <w:sz w:val="24"/>
          <w:szCs w:val="24"/>
          <w:rtl/>
        </w:rPr>
        <w:t xml:space="preserve">*לנדרים תנן- </w:t>
      </w:r>
      <w:r>
        <w:rPr>
          <w:rFonts w:hint="cs"/>
          <w:sz w:val="24"/>
          <w:szCs w:val="24"/>
          <w:rtl/>
        </w:rPr>
        <w:t xml:space="preserve">הגמרא שאלה לשם מה צריך לדעת מתי חלה רביעה שניה? והשיבה לענייני נדרים. כלומר אדם שנדר הנאה </w:t>
      </w:r>
      <w:proofErr w:type="spellStart"/>
      <w:r>
        <w:rPr>
          <w:rFonts w:hint="cs"/>
          <w:sz w:val="24"/>
          <w:szCs w:val="24"/>
          <w:rtl/>
        </w:rPr>
        <w:t>מחבירו</w:t>
      </w:r>
      <w:proofErr w:type="spellEnd"/>
      <w:r>
        <w:rPr>
          <w:rFonts w:hint="cs"/>
          <w:sz w:val="24"/>
          <w:szCs w:val="24"/>
          <w:rtl/>
        </w:rPr>
        <w:t xml:space="preserve">  "עד הגשמים" צריך לעמוד בנדרו עד שתרד רביעה שניה ככתוב במשנה (שביעית פ"ט, מ"ז)</w:t>
      </w:r>
    </w:p>
    <w:p w:rsidR="00302252" w:rsidRDefault="00302252" w:rsidP="00302252">
      <w:pPr>
        <w:rPr>
          <w:sz w:val="24"/>
          <w:szCs w:val="24"/>
          <w:rtl/>
        </w:rPr>
      </w:pPr>
      <w:r>
        <w:rPr>
          <w:rFonts w:hint="cs"/>
          <w:sz w:val="24"/>
          <w:szCs w:val="24"/>
          <w:rtl/>
        </w:rPr>
        <w:t xml:space="preserve">רבינו מקשה , מדוע לא אמרה הגמרא שצריך לדעת מתי רביעה שניה בענייני שכירות בתים. הרי באותה משנה בדיוק מופיע עוד לפני מודר הנאה, עניין שכירות (אדם שהשכיר בית </w:t>
      </w:r>
      <w:proofErr w:type="spellStart"/>
      <w:r>
        <w:rPr>
          <w:rFonts w:hint="cs"/>
          <w:sz w:val="24"/>
          <w:szCs w:val="24"/>
          <w:rtl/>
        </w:rPr>
        <w:t>לחבירו</w:t>
      </w:r>
      <w:proofErr w:type="spellEnd"/>
      <w:r>
        <w:rPr>
          <w:rFonts w:hint="cs"/>
          <w:sz w:val="24"/>
          <w:szCs w:val="24"/>
          <w:rtl/>
        </w:rPr>
        <w:t xml:space="preserve"> עד ימות הגשמים , צריך השוכר לצאת בזמן רביעה שניה). </w:t>
      </w:r>
      <w:r w:rsidR="00806202">
        <w:rPr>
          <w:rStyle w:val="a5"/>
          <w:sz w:val="24"/>
          <w:szCs w:val="24"/>
          <w:rtl/>
        </w:rPr>
        <w:footnoteReference w:id="2"/>
      </w:r>
      <w:r>
        <w:rPr>
          <w:rFonts w:hint="cs"/>
          <w:sz w:val="24"/>
          <w:szCs w:val="24"/>
          <w:rtl/>
        </w:rPr>
        <w:t xml:space="preserve"> </w:t>
      </w:r>
    </w:p>
    <w:p w:rsidR="00773855" w:rsidRDefault="00773855" w:rsidP="00302252">
      <w:pPr>
        <w:rPr>
          <w:b/>
          <w:bCs/>
          <w:sz w:val="32"/>
          <w:szCs w:val="32"/>
          <w:rtl/>
        </w:rPr>
      </w:pPr>
      <w:r>
        <w:rPr>
          <w:rFonts w:hint="cs"/>
          <w:sz w:val="24"/>
          <w:szCs w:val="24"/>
          <w:rtl/>
        </w:rPr>
        <w:t xml:space="preserve">                                      </w:t>
      </w:r>
      <w:r>
        <w:rPr>
          <w:rFonts w:hint="cs"/>
          <w:b/>
          <w:bCs/>
          <w:sz w:val="32"/>
          <w:szCs w:val="32"/>
          <w:rtl/>
        </w:rPr>
        <w:t>דף י עמוד א</w:t>
      </w:r>
    </w:p>
    <w:p w:rsidR="00773855" w:rsidRDefault="00773855" w:rsidP="00302252">
      <w:pPr>
        <w:rPr>
          <w:sz w:val="24"/>
          <w:szCs w:val="24"/>
          <w:rtl/>
        </w:rPr>
      </w:pPr>
      <w:r>
        <w:rPr>
          <w:rFonts w:hint="cs"/>
          <w:b/>
          <w:bCs/>
          <w:sz w:val="24"/>
          <w:szCs w:val="24"/>
          <w:rtl/>
        </w:rPr>
        <w:t xml:space="preserve">*המהלך בדרך אל יאכל יותר משני רעבון- </w:t>
      </w:r>
      <w:r>
        <w:rPr>
          <w:rFonts w:hint="cs"/>
          <w:sz w:val="24"/>
          <w:szCs w:val="24"/>
          <w:rtl/>
        </w:rPr>
        <w:t xml:space="preserve">רבינו מפנה למגן אברהם (סימן ק"י , </w:t>
      </w:r>
      <w:proofErr w:type="spellStart"/>
      <w:r>
        <w:rPr>
          <w:rFonts w:hint="cs"/>
          <w:sz w:val="24"/>
          <w:szCs w:val="24"/>
          <w:rtl/>
        </w:rPr>
        <w:t>סק"י</w:t>
      </w:r>
      <w:proofErr w:type="spellEnd"/>
      <w:r>
        <w:rPr>
          <w:rFonts w:hint="cs"/>
          <w:sz w:val="24"/>
          <w:szCs w:val="24"/>
          <w:rtl/>
        </w:rPr>
        <w:t>) הפוסק להלכה את הגמרא הזו ומסביר כי זה לא בריא למעיים.</w:t>
      </w:r>
    </w:p>
    <w:p w:rsidR="0022043E" w:rsidRDefault="0022043E" w:rsidP="00302252">
      <w:pPr>
        <w:rPr>
          <w:b/>
          <w:bCs/>
          <w:sz w:val="32"/>
          <w:szCs w:val="32"/>
          <w:rtl/>
        </w:rPr>
      </w:pPr>
      <w:r>
        <w:rPr>
          <w:rFonts w:hint="cs"/>
          <w:sz w:val="24"/>
          <w:szCs w:val="24"/>
          <w:rtl/>
        </w:rPr>
        <w:t xml:space="preserve">                                     </w:t>
      </w:r>
      <w:r>
        <w:rPr>
          <w:rFonts w:hint="cs"/>
          <w:b/>
          <w:bCs/>
          <w:sz w:val="32"/>
          <w:szCs w:val="32"/>
          <w:rtl/>
        </w:rPr>
        <w:t>דף יא עמוד א</w:t>
      </w:r>
    </w:p>
    <w:p w:rsidR="0022043E" w:rsidRDefault="0022043E" w:rsidP="0022043E">
      <w:pPr>
        <w:rPr>
          <w:sz w:val="24"/>
          <w:szCs w:val="24"/>
          <w:rtl/>
        </w:rPr>
      </w:pPr>
      <w:r>
        <w:rPr>
          <w:rFonts w:hint="cs"/>
          <w:b/>
          <w:bCs/>
          <w:sz w:val="24"/>
          <w:szCs w:val="24"/>
          <w:rtl/>
        </w:rPr>
        <w:t xml:space="preserve">*הא </w:t>
      </w:r>
      <w:proofErr w:type="spellStart"/>
      <w:r>
        <w:rPr>
          <w:rFonts w:hint="cs"/>
          <w:b/>
          <w:bCs/>
          <w:sz w:val="24"/>
          <w:szCs w:val="24"/>
          <w:rtl/>
        </w:rPr>
        <w:t>דמצי</w:t>
      </w:r>
      <w:proofErr w:type="spellEnd"/>
      <w:r>
        <w:rPr>
          <w:rFonts w:hint="cs"/>
          <w:b/>
          <w:bCs/>
          <w:sz w:val="24"/>
          <w:szCs w:val="24"/>
          <w:rtl/>
        </w:rPr>
        <w:t xml:space="preserve"> </w:t>
      </w:r>
      <w:proofErr w:type="spellStart"/>
      <w:r>
        <w:rPr>
          <w:rFonts w:hint="cs"/>
          <w:b/>
          <w:bCs/>
          <w:sz w:val="24"/>
          <w:szCs w:val="24"/>
          <w:rtl/>
        </w:rPr>
        <w:t>לצעוריה</w:t>
      </w:r>
      <w:proofErr w:type="spellEnd"/>
      <w:r>
        <w:rPr>
          <w:rFonts w:hint="cs"/>
          <w:b/>
          <w:bCs/>
          <w:sz w:val="24"/>
          <w:szCs w:val="24"/>
          <w:rtl/>
        </w:rPr>
        <w:t xml:space="preserve">-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"רבי יוסי" (תענית </w:t>
      </w:r>
      <w:proofErr w:type="spellStart"/>
      <w:r>
        <w:rPr>
          <w:rFonts w:hint="cs"/>
          <w:sz w:val="24"/>
          <w:szCs w:val="24"/>
          <w:rtl/>
        </w:rPr>
        <w:t>כב,ב</w:t>
      </w:r>
      <w:proofErr w:type="spellEnd"/>
      <w:r>
        <w:rPr>
          <w:rFonts w:hint="cs"/>
          <w:sz w:val="24"/>
          <w:szCs w:val="24"/>
          <w:rtl/>
        </w:rPr>
        <w:t xml:space="preserve">). בגמרא מובא כי ישנה מחלוקת בין ת"ק לרבי יוסי האם יחיד יכול לגזור על עצמו תענית במקרים שונים כגון עיר שהקיפוה לסטים. תוספות מקשרים מחלוקת זו למחלוקת כאן בדף יא האם היושב בתענית נקרא קדוש או חוטא. המסקנה היא שאדם שלא יכול לעמוד בתענית ("לא מצי </w:t>
      </w:r>
      <w:proofErr w:type="spellStart"/>
      <w:r>
        <w:rPr>
          <w:rFonts w:hint="cs"/>
          <w:sz w:val="24"/>
          <w:szCs w:val="24"/>
          <w:rtl/>
        </w:rPr>
        <w:t>לצעוריה</w:t>
      </w:r>
      <w:proofErr w:type="spellEnd"/>
      <w:r>
        <w:rPr>
          <w:rFonts w:hint="cs"/>
          <w:sz w:val="24"/>
          <w:szCs w:val="24"/>
          <w:rtl/>
        </w:rPr>
        <w:t xml:space="preserve"> </w:t>
      </w:r>
      <w:proofErr w:type="spellStart"/>
      <w:r>
        <w:rPr>
          <w:rFonts w:hint="cs"/>
          <w:sz w:val="24"/>
          <w:szCs w:val="24"/>
          <w:rtl/>
        </w:rPr>
        <w:t>נפשיה</w:t>
      </w:r>
      <w:proofErr w:type="spellEnd"/>
      <w:r>
        <w:rPr>
          <w:rFonts w:hint="cs"/>
          <w:sz w:val="24"/>
          <w:szCs w:val="24"/>
          <w:rtl/>
        </w:rPr>
        <w:t xml:space="preserve">" וצם, נקרא חוטא). התוספות מציינים כי מחלוקת רבי יוסי </w:t>
      </w:r>
      <w:proofErr w:type="spellStart"/>
      <w:r>
        <w:rPr>
          <w:rFonts w:hint="cs"/>
          <w:sz w:val="24"/>
          <w:szCs w:val="24"/>
          <w:rtl/>
        </w:rPr>
        <w:t>ות"ק</w:t>
      </w:r>
      <w:proofErr w:type="spellEnd"/>
      <w:r>
        <w:rPr>
          <w:rFonts w:hint="cs"/>
          <w:sz w:val="24"/>
          <w:szCs w:val="24"/>
          <w:rtl/>
        </w:rPr>
        <w:t xml:space="preserve"> היא באדם שלא מצי </w:t>
      </w:r>
      <w:proofErr w:type="spellStart"/>
      <w:r>
        <w:rPr>
          <w:rFonts w:hint="cs"/>
          <w:sz w:val="24"/>
          <w:szCs w:val="24"/>
          <w:rtl/>
        </w:rPr>
        <w:t>לצעוריה</w:t>
      </w:r>
      <w:proofErr w:type="spellEnd"/>
      <w:r>
        <w:rPr>
          <w:rFonts w:hint="cs"/>
          <w:sz w:val="24"/>
          <w:szCs w:val="24"/>
          <w:rtl/>
        </w:rPr>
        <w:t xml:space="preserve"> </w:t>
      </w:r>
      <w:proofErr w:type="spellStart"/>
      <w:r>
        <w:rPr>
          <w:rFonts w:hint="cs"/>
          <w:sz w:val="24"/>
          <w:szCs w:val="24"/>
          <w:rtl/>
        </w:rPr>
        <w:t>נפשיה</w:t>
      </w:r>
      <w:proofErr w:type="spellEnd"/>
      <w:r>
        <w:rPr>
          <w:rFonts w:hint="cs"/>
          <w:sz w:val="24"/>
          <w:szCs w:val="24"/>
          <w:rtl/>
        </w:rPr>
        <w:t xml:space="preserve">. </w:t>
      </w:r>
    </w:p>
    <w:p w:rsidR="0022043E" w:rsidRDefault="00717D5C" w:rsidP="0022043E">
      <w:pPr>
        <w:rPr>
          <w:sz w:val="24"/>
          <w:szCs w:val="24"/>
          <w:rtl/>
        </w:rPr>
      </w:pPr>
      <w:r>
        <w:rPr>
          <w:rFonts w:hint="cs"/>
          <w:sz w:val="24"/>
          <w:szCs w:val="24"/>
          <w:rtl/>
        </w:rPr>
        <w:t>*</w:t>
      </w:r>
      <w:r>
        <w:rPr>
          <w:rFonts w:hint="cs"/>
          <w:b/>
          <w:bCs/>
          <w:sz w:val="24"/>
          <w:szCs w:val="24"/>
          <w:rtl/>
        </w:rPr>
        <w:t xml:space="preserve">למחר הוא מתפלל תפילת תענית- </w:t>
      </w:r>
      <w:r>
        <w:rPr>
          <w:rFonts w:hint="cs"/>
          <w:sz w:val="24"/>
          <w:szCs w:val="24"/>
          <w:rtl/>
        </w:rPr>
        <w:t>רבינו מפנה לרש"י ד"ה "</w:t>
      </w:r>
      <w:r w:rsidR="00AC166C">
        <w:rPr>
          <w:rFonts w:hint="cs"/>
          <w:sz w:val="24"/>
          <w:szCs w:val="24"/>
          <w:rtl/>
        </w:rPr>
        <w:t xml:space="preserve">ערבית" (שבת </w:t>
      </w:r>
      <w:proofErr w:type="spellStart"/>
      <w:r w:rsidR="00AC166C">
        <w:rPr>
          <w:rFonts w:hint="cs"/>
          <w:sz w:val="24"/>
          <w:szCs w:val="24"/>
          <w:rtl/>
        </w:rPr>
        <w:t>כד,א</w:t>
      </w:r>
      <w:proofErr w:type="spellEnd"/>
      <w:r w:rsidR="00AC166C">
        <w:rPr>
          <w:rFonts w:hint="cs"/>
          <w:sz w:val="24"/>
          <w:szCs w:val="24"/>
          <w:rtl/>
        </w:rPr>
        <w:t xml:space="preserve">). רש"י מסביר שבמעמדות למרות שהתענית מתחילה מעמוד השחר, כבר בערבית אומר עננו. רבינו מציין כי לרש"י לא הייתה </w:t>
      </w:r>
      <w:proofErr w:type="spellStart"/>
      <w:r w:rsidR="00AC166C">
        <w:rPr>
          <w:rFonts w:hint="cs"/>
          <w:sz w:val="24"/>
          <w:szCs w:val="24"/>
          <w:rtl/>
        </w:rPr>
        <w:t>הגירסה</w:t>
      </w:r>
      <w:proofErr w:type="spellEnd"/>
      <w:r w:rsidR="00AC166C">
        <w:rPr>
          <w:rFonts w:hint="cs"/>
          <w:sz w:val="24"/>
          <w:szCs w:val="24"/>
          <w:rtl/>
        </w:rPr>
        <w:t xml:space="preserve"> של </w:t>
      </w:r>
      <w:proofErr w:type="spellStart"/>
      <w:r w:rsidR="00AC166C">
        <w:rPr>
          <w:rFonts w:hint="cs"/>
          <w:sz w:val="24"/>
          <w:szCs w:val="24"/>
          <w:rtl/>
        </w:rPr>
        <w:t>גמרתינו</w:t>
      </w:r>
      <w:proofErr w:type="spellEnd"/>
      <w:r w:rsidR="00AC166C">
        <w:rPr>
          <w:rFonts w:hint="cs"/>
          <w:sz w:val="24"/>
          <w:szCs w:val="24"/>
          <w:rtl/>
        </w:rPr>
        <w:t xml:space="preserve"> , מאחר </w:t>
      </w:r>
      <w:proofErr w:type="spellStart"/>
      <w:r w:rsidR="00AC166C">
        <w:rPr>
          <w:rFonts w:hint="cs"/>
          <w:sz w:val="24"/>
          <w:szCs w:val="24"/>
          <w:rtl/>
        </w:rPr>
        <w:t>שאצלינו</w:t>
      </w:r>
      <w:proofErr w:type="spellEnd"/>
      <w:r w:rsidR="00AC166C">
        <w:rPr>
          <w:rFonts w:hint="cs"/>
          <w:sz w:val="24"/>
          <w:szCs w:val="24"/>
          <w:rtl/>
        </w:rPr>
        <w:t xml:space="preserve"> כתוב שלמרות שאכל בלילה ,</w:t>
      </w:r>
      <w:r w:rsidR="00AC166C">
        <w:rPr>
          <w:rFonts w:hint="cs"/>
          <w:b/>
          <w:bCs/>
          <w:sz w:val="24"/>
          <w:szCs w:val="24"/>
          <w:rtl/>
        </w:rPr>
        <w:t>בבוקר</w:t>
      </w:r>
      <w:r w:rsidR="00AC166C">
        <w:rPr>
          <w:rFonts w:hint="cs"/>
          <w:sz w:val="24"/>
          <w:szCs w:val="24"/>
          <w:rtl/>
        </w:rPr>
        <w:t xml:space="preserve"> למחרת אומר עננו (רש"י לא גרס את המילה "</w:t>
      </w:r>
      <w:r w:rsidR="00AC166C">
        <w:rPr>
          <w:rFonts w:hint="cs"/>
          <w:b/>
          <w:bCs/>
          <w:sz w:val="24"/>
          <w:szCs w:val="24"/>
          <w:rtl/>
        </w:rPr>
        <w:t>למחר</w:t>
      </w:r>
      <w:r w:rsidR="00AC166C">
        <w:rPr>
          <w:rFonts w:hint="cs"/>
          <w:sz w:val="24"/>
          <w:szCs w:val="24"/>
          <w:rtl/>
        </w:rPr>
        <w:t xml:space="preserve"> מתפלל תפילת תענית "). </w:t>
      </w:r>
    </w:p>
    <w:p w:rsidR="00AC166C" w:rsidRDefault="00AC166C" w:rsidP="0022043E">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יב</w:t>
      </w:r>
      <w:proofErr w:type="spellEnd"/>
      <w:r>
        <w:rPr>
          <w:rFonts w:hint="cs"/>
          <w:b/>
          <w:bCs/>
          <w:sz w:val="32"/>
          <w:szCs w:val="32"/>
          <w:rtl/>
        </w:rPr>
        <w:t xml:space="preserve"> עמוד ב</w:t>
      </w:r>
    </w:p>
    <w:p w:rsidR="00AC166C" w:rsidRDefault="00AC166C" w:rsidP="0022043E">
      <w:pPr>
        <w:rPr>
          <w:sz w:val="24"/>
          <w:szCs w:val="24"/>
          <w:rtl/>
        </w:rPr>
      </w:pPr>
      <w:r>
        <w:rPr>
          <w:rFonts w:hint="cs"/>
          <w:b/>
          <w:bCs/>
          <w:sz w:val="24"/>
          <w:szCs w:val="24"/>
          <w:rtl/>
        </w:rPr>
        <w:t xml:space="preserve">* </w:t>
      </w:r>
      <w:proofErr w:type="spellStart"/>
      <w:r>
        <w:rPr>
          <w:rFonts w:hint="cs"/>
          <w:b/>
          <w:bCs/>
          <w:sz w:val="24"/>
          <w:szCs w:val="24"/>
          <w:rtl/>
        </w:rPr>
        <w:t>תוד"ה</w:t>
      </w:r>
      <w:proofErr w:type="spellEnd"/>
      <w:r>
        <w:rPr>
          <w:rFonts w:hint="cs"/>
          <w:b/>
          <w:bCs/>
          <w:sz w:val="24"/>
          <w:szCs w:val="24"/>
          <w:rtl/>
        </w:rPr>
        <w:t xml:space="preserve"> "נים"- </w:t>
      </w:r>
      <w:r>
        <w:rPr>
          <w:rFonts w:hint="cs"/>
          <w:sz w:val="24"/>
          <w:szCs w:val="24"/>
          <w:rtl/>
        </w:rPr>
        <w:t xml:space="preserve">רבינו הופך את </w:t>
      </w:r>
      <w:proofErr w:type="spellStart"/>
      <w:r>
        <w:rPr>
          <w:rFonts w:hint="cs"/>
          <w:sz w:val="24"/>
          <w:szCs w:val="24"/>
          <w:rtl/>
        </w:rPr>
        <w:t>הגירסה</w:t>
      </w:r>
      <w:proofErr w:type="spellEnd"/>
      <w:r>
        <w:rPr>
          <w:rFonts w:hint="cs"/>
          <w:sz w:val="24"/>
          <w:szCs w:val="24"/>
          <w:rtl/>
        </w:rPr>
        <w:t xml:space="preserve"> בתוספות וגורס כי "נים ולא נים"- מדובר בתחילת השינה , "</w:t>
      </w:r>
      <w:proofErr w:type="spellStart"/>
      <w:r>
        <w:rPr>
          <w:rFonts w:hint="cs"/>
          <w:sz w:val="24"/>
          <w:szCs w:val="24"/>
          <w:rtl/>
        </w:rPr>
        <w:t>תיר</w:t>
      </w:r>
      <w:proofErr w:type="spellEnd"/>
      <w:r>
        <w:rPr>
          <w:rFonts w:hint="cs"/>
          <w:sz w:val="24"/>
          <w:szCs w:val="24"/>
          <w:rtl/>
        </w:rPr>
        <w:t xml:space="preserve"> ולא </w:t>
      </w:r>
      <w:proofErr w:type="spellStart"/>
      <w:r>
        <w:rPr>
          <w:rFonts w:hint="cs"/>
          <w:sz w:val="24"/>
          <w:szCs w:val="24"/>
          <w:rtl/>
        </w:rPr>
        <w:t>תיר</w:t>
      </w:r>
      <w:proofErr w:type="spellEnd"/>
      <w:r>
        <w:rPr>
          <w:rFonts w:hint="cs"/>
          <w:sz w:val="24"/>
          <w:szCs w:val="24"/>
          <w:rtl/>
        </w:rPr>
        <w:t xml:space="preserve">"- בסוף השינה. </w:t>
      </w:r>
    </w:p>
    <w:p w:rsidR="00AC166C" w:rsidRDefault="00AC166C" w:rsidP="00AC166C">
      <w:pPr>
        <w:rPr>
          <w:sz w:val="24"/>
          <w:szCs w:val="24"/>
          <w:rtl/>
        </w:rPr>
      </w:pPr>
      <w:r>
        <w:rPr>
          <w:rFonts w:hint="cs"/>
          <w:b/>
          <w:bCs/>
          <w:sz w:val="24"/>
          <w:szCs w:val="24"/>
          <w:rtl/>
        </w:rPr>
        <w:t xml:space="preserve">*אותו ד"ה </w:t>
      </w:r>
      <w:r>
        <w:rPr>
          <w:b/>
          <w:bCs/>
          <w:sz w:val="24"/>
          <w:szCs w:val="24"/>
          <w:rtl/>
        </w:rPr>
        <w:t>–</w:t>
      </w:r>
      <w:r>
        <w:rPr>
          <w:rFonts w:hint="cs"/>
          <w:b/>
          <w:bCs/>
          <w:sz w:val="24"/>
          <w:szCs w:val="24"/>
          <w:rtl/>
        </w:rPr>
        <w:t xml:space="preserve"> </w:t>
      </w:r>
      <w:r>
        <w:rPr>
          <w:rFonts w:hint="cs"/>
          <w:sz w:val="24"/>
          <w:szCs w:val="24"/>
          <w:rtl/>
        </w:rPr>
        <w:t xml:space="preserve">רבינו מגיה "כאן ובערבי פסחים" כי בשני המקומות לא מסתדר ההסבר למתנמנם שהביאה הגמרא. וכן מפנה רבינו לדברי </w:t>
      </w:r>
      <w:proofErr w:type="spellStart"/>
      <w:r>
        <w:rPr>
          <w:rFonts w:hint="cs"/>
          <w:sz w:val="24"/>
          <w:szCs w:val="24"/>
          <w:rtl/>
        </w:rPr>
        <w:t>הט"ז</w:t>
      </w:r>
      <w:proofErr w:type="spellEnd"/>
      <w:r>
        <w:rPr>
          <w:rFonts w:hint="cs"/>
          <w:sz w:val="24"/>
          <w:szCs w:val="24"/>
          <w:rtl/>
        </w:rPr>
        <w:t xml:space="preserve"> (</w:t>
      </w:r>
      <w:proofErr w:type="spellStart"/>
      <w:r>
        <w:rPr>
          <w:rFonts w:hint="cs"/>
          <w:sz w:val="24"/>
          <w:szCs w:val="24"/>
          <w:rtl/>
        </w:rPr>
        <w:t>או"ח</w:t>
      </w:r>
      <w:proofErr w:type="spellEnd"/>
      <w:r>
        <w:rPr>
          <w:rFonts w:hint="cs"/>
          <w:sz w:val="24"/>
          <w:szCs w:val="24"/>
          <w:rtl/>
        </w:rPr>
        <w:t xml:space="preserve"> </w:t>
      </w:r>
      <w:proofErr w:type="spellStart"/>
      <w:r>
        <w:rPr>
          <w:rFonts w:hint="cs"/>
          <w:sz w:val="24"/>
          <w:szCs w:val="24"/>
          <w:rtl/>
        </w:rPr>
        <w:t>תר"ץ</w:t>
      </w:r>
      <w:proofErr w:type="spellEnd"/>
      <w:r>
        <w:rPr>
          <w:rFonts w:hint="cs"/>
          <w:sz w:val="24"/>
          <w:szCs w:val="24"/>
          <w:rtl/>
        </w:rPr>
        <w:t xml:space="preserve"> </w:t>
      </w:r>
      <w:proofErr w:type="spellStart"/>
      <w:r>
        <w:rPr>
          <w:rFonts w:hint="cs"/>
          <w:sz w:val="24"/>
          <w:szCs w:val="24"/>
          <w:rtl/>
        </w:rPr>
        <w:t>סק"ח</w:t>
      </w:r>
      <w:proofErr w:type="spellEnd"/>
      <w:r>
        <w:rPr>
          <w:rFonts w:hint="cs"/>
          <w:sz w:val="24"/>
          <w:szCs w:val="24"/>
          <w:rtl/>
        </w:rPr>
        <w:t xml:space="preserve">) שכותב כי בשני המקומות (בתענית ובערבי פסחים) אכן משמע שגם </w:t>
      </w:r>
      <w:r w:rsidR="004A3C55">
        <w:rPr>
          <w:rFonts w:hint="cs"/>
          <w:sz w:val="24"/>
          <w:szCs w:val="24"/>
          <w:rtl/>
        </w:rPr>
        <w:t xml:space="preserve">נים וגם </w:t>
      </w:r>
      <w:proofErr w:type="spellStart"/>
      <w:r w:rsidR="004A3C55">
        <w:rPr>
          <w:rFonts w:hint="cs"/>
          <w:sz w:val="24"/>
          <w:szCs w:val="24"/>
          <w:rtl/>
        </w:rPr>
        <w:t>תיר</w:t>
      </w:r>
      <w:proofErr w:type="spellEnd"/>
      <w:r w:rsidR="004A3C55">
        <w:rPr>
          <w:rFonts w:hint="cs"/>
          <w:sz w:val="24"/>
          <w:szCs w:val="24"/>
          <w:rtl/>
        </w:rPr>
        <w:t xml:space="preserve"> זה בתחילת השינה. </w:t>
      </w:r>
    </w:p>
    <w:p w:rsidR="00D358B4" w:rsidRDefault="00D358B4" w:rsidP="00AC166C">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יג</w:t>
      </w:r>
      <w:proofErr w:type="spellEnd"/>
      <w:r>
        <w:rPr>
          <w:rFonts w:hint="cs"/>
          <w:b/>
          <w:bCs/>
          <w:sz w:val="32"/>
          <w:szCs w:val="32"/>
          <w:rtl/>
        </w:rPr>
        <w:t xml:space="preserve"> עמוד א</w:t>
      </w:r>
    </w:p>
    <w:p w:rsidR="00D358B4" w:rsidRDefault="00D358B4" w:rsidP="00DC0B88">
      <w:pPr>
        <w:rPr>
          <w:sz w:val="24"/>
          <w:szCs w:val="24"/>
          <w:rtl/>
        </w:rPr>
      </w:pPr>
      <w:r>
        <w:rPr>
          <w:rFonts w:hint="cs"/>
          <w:b/>
          <w:bCs/>
          <w:sz w:val="24"/>
          <w:szCs w:val="24"/>
          <w:rtl/>
        </w:rPr>
        <w:lastRenderedPageBreak/>
        <w:t>*</w:t>
      </w:r>
      <w:proofErr w:type="spellStart"/>
      <w:r>
        <w:rPr>
          <w:rFonts w:hint="cs"/>
          <w:b/>
          <w:bCs/>
          <w:sz w:val="24"/>
          <w:szCs w:val="24"/>
          <w:rtl/>
        </w:rPr>
        <w:t>תוד"ה</w:t>
      </w:r>
      <w:proofErr w:type="spellEnd"/>
      <w:r>
        <w:rPr>
          <w:rFonts w:hint="cs"/>
          <w:b/>
          <w:bCs/>
          <w:sz w:val="24"/>
          <w:szCs w:val="24"/>
          <w:rtl/>
        </w:rPr>
        <w:t xml:space="preserve"> "וכן"- </w:t>
      </w:r>
      <w:r>
        <w:rPr>
          <w:rFonts w:hint="cs"/>
          <w:sz w:val="24"/>
          <w:szCs w:val="24"/>
          <w:rtl/>
        </w:rPr>
        <w:t xml:space="preserve">תוספות הסבירו את שאלת הגמרא. רב </w:t>
      </w:r>
      <w:proofErr w:type="spellStart"/>
      <w:r>
        <w:rPr>
          <w:rFonts w:hint="cs"/>
          <w:sz w:val="24"/>
          <w:szCs w:val="24"/>
          <w:rtl/>
        </w:rPr>
        <w:t>חסדא</w:t>
      </w:r>
      <w:proofErr w:type="spellEnd"/>
      <w:r>
        <w:rPr>
          <w:rFonts w:hint="cs"/>
          <w:sz w:val="24"/>
          <w:szCs w:val="24"/>
          <w:rtl/>
        </w:rPr>
        <w:t xml:space="preserve"> אמר שאבל אסור לרחוץ בין בחמין ובין בצונן ואילו בברייתא ראינו שלאחר שמנו את איסורי תענית ציבור הגמרא הגיעה למסקנה שדברי הברייתא שמותר לרחוץ פניו ידיו ורגליו מדובר </w:t>
      </w:r>
      <w:r>
        <w:rPr>
          <w:rFonts w:hint="cs"/>
          <w:sz w:val="24"/>
          <w:szCs w:val="24"/>
          <w:u w:val="single"/>
          <w:rtl/>
        </w:rPr>
        <w:t>בצונן</w:t>
      </w:r>
      <w:r w:rsidR="00DC0B88">
        <w:rPr>
          <w:rFonts w:hint="cs"/>
          <w:sz w:val="24"/>
          <w:szCs w:val="24"/>
          <w:rtl/>
        </w:rPr>
        <w:t xml:space="preserve">. ומכיוון שהברייתא עצמה אמרה </w:t>
      </w:r>
      <w:r>
        <w:rPr>
          <w:rFonts w:hint="cs"/>
          <w:sz w:val="24"/>
          <w:szCs w:val="24"/>
          <w:rtl/>
        </w:rPr>
        <w:t xml:space="preserve"> </w:t>
      </w:r>
      <w:r>
        <w:rPr>
          <w:rFonts w:hint="cs"/>
          <w:b/>
          <w:bCs/>
          <w:sz w:val="24"/>
          <w:szCs w:val="24"/>
          <w:rtl/>
        </w:rPr>
        <w:t xml:space="preserve">"וכן במנודה ובאבל". </w:t>
      </w:r>
      <w:r w:rsidR="00DC0B88">
        <w:rPr>
          <w:rFonts w:hint="cs"/>
          <w:sz w:val="24"/>
          <w:szCs w:val="24"/>
          <w:rtl/>
        </w:rPr>
        <w:t xml:space="preserve">קשה על רב </w:t>
      </w:r>
      <w:proofErr w:type="spellStart"/>
      <w:r w:rsidR="00DC0B88">
        <w:rPr>
          <w:rFonts w:hint="cs"/>
          <w:sz w:val="24"/>
          <w:szCs w:val="24"/>
          <w:rtl/>
        </w:rPr>
        <w:t>חסדא</w:t>
      </w:r>
      <w:proofErr w:type="spellEnd"/>
      <w:r w:rsidR="00DC0B88">
        <w:rPr>
          <w:rFonts w:hint="cs"/>
          <w:sz w:val="24"/>
          <w:szCs w:val="24"/>
          <w:rtl/>
        </w:rPr>
        <w:t xml:space="preserve">. </w:t>
      </w:r>
      <w:r>
        <w:rPr>
          <w:rFonts w:hint="cs"/>
          <w:sz w:val="24"/>
          <w:szCs w:val="24"/>
          <w:rtl/>
        </w:rPr>
        <w:t xml:space="preserve"> </w:t>
      </w:r>
    </w:p>
    <w:p w:rsidR="00D358B4" w:rsidRDefault="00D358B4" w:rsidP="00AC166C">
      <w:pPr>
        <w:rPr>
          <w:sz w:val="24"/>
          <w:szCs w:val="24"/>
          <w:rtl/>
        </w:rPr>
      </w:pPr>
      <w:r>
        <w:rPr>
          <w:rFonts w:hint="cs"/>
          <w:sz w:val="24"/>
          <w:szCs w:val="24"/>
          <w:rtl/>
        </w:rPr>
        <w:t>רבינו מ</w:t>
      </w:r>
      <w:r w:rsidR="00DC0B88">
        <w:rPr>
          <w:rFonts w:hint="cs"/>
          <w:sz w:val="24"/>
          <w:szCs w:val="24"/>
          <w:rtl/>
        </w:rPr>
        <w:t xml:space="preserve">עיר שאם זהו ההסבר כלל לא קשה על רב </w:t>
      </w:r>
      <w:proofErr w:type="spellStart"/>
      <w:r w:rsidR="00DC0B88">
        <w:rPr>
          <w:rFonts w:hint="cs"/>
          <w:sz w:val="24"/>
          <w:szCs w:val="24"/>
          <w:rtl/>
        </w:rPr>
        <w:t>חסדא</w:t>
      </w:r>
      <w:proofErr w:type="spellEnd"/>
      <w:r w:rsidR="00DC0B88">
        <w:rPr>
          <w:rFonts w:hint="cs"/>
          <w:sz w:val="24"/>
          <w:szCs w:val="24"/>
          <w:rtl/>
        </w:rPr>
        <w:t xml:space="preserve"> שהרי מוכח שאסור לרחוץ כל גופו אפילו בצונן , כמו שאמר רב </w:t>
      </w:r>
      <w:proofErr w:type="spellStart"/>
      <w:r w:rsidR="00DC0B88">
        <w:rPr>
          <w:rFonts w:hint="cs"/>
          <w:sz w:val="24"/>
          <w:szCs w:val="24"/>
          <w:rtl/>
        </w:rPr>
        <w:t>חסדא</w:t>
      </w:r>
      <w:proofErr w:type="spellEnd"/>
      <w:r w:rsidR="00DC0B88">
        <w:rPr>
          <w:rFonts w:hint="cs"/>
          <w:sz w:val="24"/>
          <w:szCs w:val="24"/>
          <w:rtl/>
        </w:rPr>
        <w:t xml:space="preserve"> . לכן מצדד רבינו בהסבר של </w:t>
      </w:r>
      <w:proofErr w:type="spellStart"/>
      <w:r w:rsidR="00DC0B88">
        <w:rPr>
          <w:rFonts w:hint="cs"/>
          <w:sz w:val="24"/>
          <w:szCs w:val="24"/>
          <w:rtl/>
        </w:rPr>
        <w:t>רשי"י</w:t>
      </w:r>
      <w:proofErr w:type="spellEnd"/>
      <w:r w:rsidR="00DC0B88">
        <w:rPr>
          <w:rFonts w:hint="cs"/>
          <w:sz w:val="24"/>
          <w:szCs w:val="24"/>
          <w:rtl/>
        </w:rPr>
        <w:t xml:space="preserve"> שהקושיה אינה על דברי רב </w:t>
      </w:r>
      <w:proofErr w:type="spellStart"/>
      <w:r w:rsidR="00DC0B88">
        <w:rPr>
          <w:rFonts w:hint="cs"/>
          <w:sz w:val="24"/>
          <w:szCs w:val="24"/>
          <w:rtl/>
        </w:rPr>
        <w:t>חסדא</w:t>
      </w:r>
      <w:proofErr w:type="spellEnd"/>
      <w:r w:rsidR="00DC0B88">
        <w:rPr>
          <w:rFonts w:hint="cs"/>
          <w:sz w:val="24"/>
          <w:szCs w:val="24"/>
          <w:rtl/>
        </w:rPr>
        <w:t xml:space="preserve"> </w:t>
      </w:r>
      <w:r w:rsidR="00DC0B88">
        <w:rPr>
          <w:rStyle w:val="a5"/>
          <w:sz w:val="24"/>
          <w:szCs w:val="24"/>
          <w:rtl/>
        </w:rPr>
        <w:footnoteReference w:id="3"/>
      </w:r>
      <w:r w:rsidR="00DC0B88">
        <w:rPr>
          <w:rFonts w:hint="cs"/>
          <w:sz w:val="24"/>
          <w:szCs w:val="24"/>
          <w:rtl/>
        </w:rPr>
        <w:t xml:space="preserve"> באבל אלא על דבריו בתענית ציבור . הוא התיר בצונן ואילו מהברייתא משמע שרק פניו ידיו ורגליו מותר בצונן בתענית ציבור ולא כל גופו. </w:t>
      </w:r>
    </w:p>
    <w:p w:rsidR="00DC0B88" w:rsidRDefault="00DC0B88" w:rsidP="00AC166C">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יג</w:t>
      </w:r>
      <w:proofErr w:type="spellEnd"/>
      <w:r>
        <w:rPr>
          <w:rFonts w:hint="cs"/>
          <w:b/>
          <w:bCs/>
          <w:sz w:val="32"/>
          <w:szCs w:val="32"/>
          <w:rtl/>
        </w:rPr>
        <w:t xml:space="preserve"> עמוד ב</w:t>
      </w:r>
    </w:p>
    <w:p w:rsidR="006E12BA" w:rsidRDefault="006E12BA" w:rsidP="00AC166C">
      <w:pPr>
        <w:rPr>
          <w:sz w:val="24"/>
          <w:szCs w:val="24"/>
          <w:rtl/>
        </w:rPr>
      </w:pPr>
      <w:r>
        <w:rPr>
          <w:rFonts w:hint="cs"/>
          <w:b/>
          <w:bCs/>
          <w:sz w:val="24"/>
          <w:szCs w:val="24"/>
          <w:rtl/>
        </w:rPr>
        <w:t xml:space="preserve">*רש"י ד"ה זאת אומרת- </w:t>
      </w:r>
      <w:r>
        <w:rPr>
          <w:rFonts w:hint="cs"/>
          <w:sz w:val="24"/>
          <w:szCs w:val="24"/>
          <w:rtl/>
        </w:rPr>
        <w:t xml:space="preserve">רב </w:t>
      </w:r>
      <w:proofErr w:type="spellStart"/>
      <w:r>
        <w:rPr>
          <w:rFonts w:hint="cs"/>
          <w:sz w:val="24"/>
          <w:szCs w:val="24"/>
          <w:rtl/>
        </w:rPr>
        <w:t>חסדא</w:t>
      </w:r>
      <w:proofErr w:type="spellEnd"/>
      <w:r>
        <w:rPr>
          <w:rFonts w:hint="cs"/>
          <w:sz w:val="24"/>
          <w:szCs w:val="24"/>
          <w:rtl/>
        </w:rPr>
        <w:t xml:space="preserve"> אומר </w:t>
      </w:r>
      <w:r>
        <w:rPr>
          <w:rFonts w:hint="cs"/>
          <w:sz w:val="24"/>
          <w:szCs w:val="24"/>
          <w:u w:val="single"/>
          <w:rtl/>
        </w:rPr>
        <w:t xml:space="preserve">זאת אומרת </w:t>
      </w:r>
      <w:r>
        <w:rPr>
          <w:rFonts w:hint="cs"/>
          <w:sz w:val="24"/>
          <w:szCs w:val="24"/>
          <w:rtl/>
        </w:rPr>
        <w:t xml:space="preserve"> שאבל אסור בכביסה כל שבעה. רש"י הסביר שכיוון שהמסקנה של הקטע הקודם הייתה שאבלה אסורה </w:t>
      </w:r>
      <w:proofErr w:type="spellStart"/>
      <w:r>
        <w:rPr>
          <w:rFonts w:hint="cs"/>
          <w:sz w:val="24"/>
          <w:szCs w:val="24"/>
          <w:rtl/>
        </w:rPr>
        <w:t>בכיחול</w:t>
      </w:r>
      <w:proofErr w:type="spellEnd"/>
      <w:r>
        <w:rPr>
          <w:rFonts w:hint="cs"/>
          <w:sz w:val="24"/>
          <w:szCs w:val="24"/>
          <w:rtl/>
        </w:rPr>
        <w:t xml:space="preserve"> ופרכוס מכאן נלמד לאיסור כביסה. רבינו מקשה שתי קושיית על פירוש זה:</w:t>
      </w:r>
    </w:p>
    <w:p w:rsidR="006E12BA" w:rsidRDefault="006E12BA" w:rsidP="00AC166C">
      <w:pPr>
        <w:rPr>
          <w:sz w:val="24"/>
          <w:szCs w:val="24"/>
          <w:rtl/>
        </w:rPr>
      </w:pPr>
      <w:r>
        <w:rPr>
          <w:rFonts w:hint="cs"/>
          <w:sz w:val="24"/>
          <w:szCs w:val="24"/>
          <w:rtl/>
        </w:rPr>
        <w:t xml:space="preserve">א. רב </w:t>
      </w:r>
      <w:proofErr w:type="spellStart"/>
      <w:r>
        <w:rPr>
          <w:rFonts w:hint="cs"/>
          <w:sz w:val="24"/>
          <w:szCs w:val="24"/>
          <w:rtl/>
        </w:rPr>
        <w:t>חסדא</w:t>
      </w:r>
      <w:proofErr w:type="spellEnd"/>
      <w:r>
        <w:rPr>
          <w:rFonts w:hint="cs"/>
          <w:sz w:val="24"/>
          <w:szCs w:val="24"/>
          <w:rtl/>
        </w:rPr>
        <w:t xml:space="preserve"> עצמו אסר אבל ברחיצה אפילו בצונן ולכן כלל הגמרא לדעתו לא הגיעה לדבר על </w:t>
      </w:r>
      <w:proofErr w:type="spellStart"/>
      <w:r>
        <w:rPr>
          <w:rFonts w:hint="cs"/>
          <w:sz w:val="24"/>
          <w:szCs w:val="24"/>
          <w:rtl/>
        </w:rPr>
        <w:t>כיחול</w:t>
      </w:r>
      <w:proofErr w:type="spellEnd"/>
      <w:r>
        <w:rPr>
          <w:rFonts w:hint="cs"/>
          <w:sz w:val="24"/>
          <w:szCs w:val="24"/>
          <w:rtl/>
        </w:rPr>
        <w:t xml:space="preserve"> ופרכוס. </w:t>
      </w:r>
    </w:p>
    <w:p w:rsidR="006E12BA" w:rsidRPr="006E12BA" w:rsidRDefault="006E12BA" w:rsidP="006E12BA">
      <w:pPr>
        <w:rPr>
          <w:b/>
          <w:bCs/>
          <w:sz w:val="24"/>
          <w:szCs w:val="24"/>
          <w:rtl/>
        </w:rPr>
      </w:pPr>
      <w:r>
        <w:rPr>
          <w:rFonts w:hint="cs"/>
          <w:sz w:val="24"/>
          <w:szCs w:val="24"/>
          <w:rtl/>
        </w:rPr>
        <w:t xml:space="preserve">ב. </w:t>
      </w:r>
      <w:proofErr w:type="spellStart"/>
      <w:r>
        <w:rPr>
          <w:rFonts w:hint="cs"/>
          <w:sz w:val="24"/>
          <w:szCs w:val="24"/>
          <w:rtl/>
        </w:rPr>
        <w:t>בתכפוהו</w:t>
      </w:r>
      <w:proofErr w:type="spellEnd"/>
      <w:r>
        <w:rPr>
          <w:rFonts w:hint="cs"/>
          <w:sz w:val="24"/>
          <w:szCs w:val="24"/>
          <w:rtl/>
        </w:rPr>
        <w:t xml:space="preserve"> </w:t>
      </w:r>
      <w:proofErr w:type="spellStart"/>
      <w:r>
        <w:rPr>
          <w:rFonts w:hint="cs"/>
          <w:sz w:val="24"/>
          <w:szCs w:val="24"/>
          <w:rtl/>
        </w:rPr>
        <w:t>אבליו</w:t>
      </w:r>
      <w:proofErr w:type="spellEnd"/>
      <w:r>
        <w:rPr>
          <w:rFonts w:hint="cs"/>
          <w:sz w:val="24"/>
          <w:szCs w:val="24"/>
          <w:rtl/>
        </w:rPr>
        <w:t xml:space="preserve"> רב </w:t>
      </w:r>
      <w:proofErr w:type="spellStart"/>
      <w:r>
        <w:rPr>
          <w:rFonts w:hint="cs"/>
          <w:sz w:val="24"/>
          <w:szCs w:val="24"/>
          <w:rtl/>
        </w:rPr>
        <w:t>חסדא</w:t>
      </w:r>
      <w:proofErr w:type="spellEnd"/>
      <w:r>
        <w:rPr>
          <w:rFonts w:hint="cs"/>
          <w:sz w:val="24"/>
          <w:szCs w:val="24"/>
          <w:rtl/>
        </w:rPr>
        <w:t xml:space="preserve"> עצמו אומר שמותר לו לכבס בתנאים מגבילים ולכן ברור שדעתו היא שאבל רגיל אסור בכביסה גם בתנאים מגבילים . </w:t>
      </w:r>
      <w:r>
        <w:rPr>
          <w:rFonts w:hint="cs"/>
          <w:b/>
          <w:bCs/>
          <w:sz w:val="24"/>
          <w:szCs w:val="24"/>
          <w:rtl/>
        </w:rPr>
        <w:t xml:space="preserve">והשאיר רבינו </w:t>
      </w:r>
      <w:proofErr w:type="spellStart"/>
      <w:r>
        <w:rPr>
          <w:rFonts w:hint="cs"/>
          <w:b/>
          <w:bCs/>
          <w:sz w:val="24"/>
          <w:szCs w:val="24"/>
          <w:rtl/>
        </w:rPr>
        <w:t>בצע"ג</w:t>
      </w:r>
      <w:proofErr w:type="spellEnd"/>
      <w:r>
        <w:rPr>
          <w:rFonts w:hint="cs"/>
          <w:b/>
          <w:bCs/>
          <w:sz w:val="24"/>
          <w:szCs w:val="24"/>
          <w:rtl/>
        </w:rPr>
        <w:t xml:space="preserve">. </w:t>
      </w:r>
    </w:p>
    <w:p w:rsidR="00DC0B88" w:rsidRDefault="00DC0B88" w:rsidP="00AC166C">
      <w:pPr>
        <w:rPr>
          <w:b/>
          <w:bCs/>
          <w:sz w:val="32"/>
          <w:szCs w:val="32"/>
          <w:rtl/>
        </w:rPr>
      </w:pPr>
      <w:r>
        <w:rPr>
          <w:rFonts w:hint="cs"/>
          <w:b/>
          <w:bCs/>
          <w:color w:val="FF0000"/>
          <w:sz w:val="32"/>
          <w:szCs w:val="32"/>
          <w:rtl/>
        </w:rPr>
        <w:t xml:space="preserve">                                   </w:t>
      </w:r>
      <w:r w:rsidRPr="00DC0B88">
        <w:rPr>
          <w:rFonts w:hint="cs"/>
          <w:b/>
          <w:bCs/>
          <w:sz w:val="32"/>
          <w:szCs w:val="32"/>
          <w:rtl/>
        </w:rPr>
        <w:t>דף יד עמוד א</w:t>
      </w:r>
    </w:p>
    <w:p w:rsidR="00DC0B88" w:rsidRDefault="00DC0B88" w:rsidP="00AC166C">
      <w:pPr>
        <w:rPr>
          <w:sz w:val="24"/>
          <w:szCs w:val="24"/>
          <w:rtl/>
        </w:rPr>
      </w:pPr>
      <w:r>
        <w:rPr>
          <w:rFonts w:hint="cs"/>
          <w:b/>
          <w:bCs/>
          <w:sz w:val="24"/>
          <w:szCs w:val="24"/>
          <w:rtl/>
        </w:rPr>
        <w:t xml:space="preserve">*אמר רב אשי- </w:t>
      </w:r>
      <w:r>
        <w:rPr>
          <w:rFonts w:hint="cs"/>
          <w:sz w:val="24"/>
          <w:szCs w:val="24"/>
          <w:rtl/>
        </w:rPr>
        <w:t xml:space="preserve">בגמרא שלנו יש כמה דעות לגבי חיוב מעוברות ומניקות בתעניות . רב אשי פוסק להחיל את דין ומעוברות ומניקות על התעניות האמצעיות כי אז כל הברייתות יסתדרו (אמצעיות נקראות גם "ראשונות" וגם "אחרונות" תלוי יחסית לאילו תעניות). </w:t>
      </w:r>
    </w:p>
    <w:p w:rsidR="00DC0B88" w:rsidRDefault="00DC0B88" w:rsidP="00AC166C">
      <w:pPr>
        <w:rPr>
          <w:sz w:val="24"/>
          <w:szCs w:val="24"/>
          <w:rtl/>
        </w:rPr>
      </w:pPr>
      <w:r>
        <w:rPr>
          <w:rFonts w:hint="cs"/>
          <w:sz w:val="24"/>
          <w:szCs w:val="24"/>
          <w:rtl/>
        </w:rPr>
        <w:t>רבינו מציין כי גם בגמרא במסכת נדה (</w:t>
      </w:r>
      <w:proofErr w:type="spellStart"/>
      <w:r>
        <w:rPr>
          <w:rFonts w:hint="cs"/>
          <w:sz w:val="24"/>
          <w:szCs w:val="24"/>
          <w:rtl/>
        </w:rPr>
        <w:t>כ,א</w:t>
      </w:r>
      <w:proofErr w:type="spellEnd"/>
      <w:r>
        <w:rPr>
          <w:rFonts w:hint="cs"/>
          <w:sz w:val="24"/>
          <w:szCs w:val="24"/>
          <w:rtl/>
        </w:rPr>
        <w:t xml:space="preserve">) </w:t>
      </w:r>
      <w:r w:rsidR="00474CB8">
        <w:rPr>
          <w:rFonts w:hint="cs"/>
          <w:sz w:val="24"/>
          <w:szCs w:val="24"/>
          <w:rtl/>
        </w:rPr>
        <w:t xml:space="preserve">ישנה מחלוקת לגבי פירוש "קרן כרכום". יש דעה שמדובר בעלה העליון של הצמח ויש שרצו לומר העלה התחתון. </w:t>
      </w:r>
      <w:proofErr w:type="spellStart"/>
      <w:r w:rsidR="00474CB8">
        <w:rPr>
          <w:rFonts w:hint="cs"/>
          <w:sz w:val="24"/>
          <w:szCs w:val="24"/>
          <w:rtl/>
        </w:rPr>
        <w:t>אביי</w:t>
      </w:r>
      <w:proofErr w:type="spellEnd"/>
      <w:r w:rsidR="00474CB8">
        <w:rPr>
          <w:rFonts w:hint="cs"/>
          <w:sz w:val="24"/>
          <w:szCs w:val="24"/>
          <w:rtl/>
        </w:rPr>
        <w:t xml:space="preserve"> אומר כי יש שלשוה עלים בצמח ואת דם הנדה משווים </w:t>
      </w:r>
      <w:r w:rsidR="00474CB8">
        <w:rPr>
          <w:rFonts w:hint="cs"/>
          <w:b/>
          <w:bCs/>
          <w:sz w:val="24"/>
          <w:szCs w:val="24"/>
          <w:rtl/>
        </w:rPr>
        <w:t>לעלה האמצעי.</w:t>
      </w:r>
    </w:p>
    <w:p w:rsidR="00474CB8" w:rsidRDefault="00474CB8" w:rsidP="00AC166C">
      <w:pPr>
        <w:rPr>
          <w:b/>
          <w:bCs/>
          <w:sz w:val="32"/>
          <w:szCs w:val="32"/>
          <w:rtl/>
        </w:rPr>
      </w:pPr>
      <w:r>
        <w:rPr>
          <w:rFonts w:hint="cs"/>
          <w:sz w:val="24"/>
          <w:szCs w:val="24"/>
          <w:rtl/>
        </w:rPr>
        <w:t xml:space="preserve">                                            </w:t>
      </w:r>
      <w:r>
        <w:rPr>
          <w:rFonts w:hint="cs"/>
          <w:b/>
          <w:bCs/>
          <w:sz w:val="32"/>
          <w:szCs w:val="32"/>
          <w:rtl/>
        </w:rPr>
        <w:t>דף יד עמוד ב</w:t>
      </w:r>
    </w:p>
    <w:p w:rsidR="00474CB8" w:rsidRDefault="00474CB8" w:rsidP="00AC166C">
      <w:pPr>
        <w:rPr>
          <w:sz w:val="24"/>
          <w:szCs w:val="24"/>
          <w:rtl/>
        </w:rPr>
      </w:pPr>
      <w:r>
        <w:rPr>
          <w:rFonts w:hint="cs"/>
          <w:b/>
          <w:bCs/>
          <w:sz w:val="24"/>
          <w:szCs w:val="24"/>
          <w:rtl/>
        </w:rPr>
        <w:t xml:space="preserve">*רש"י "אבל ומנודה" </w:t>
      </w:r>
      <w:r>
        <w:rPr>
          <w:b/>
          <w:bCs/>
          <w:sz w:val="24"/>
          <w:szCs w:val="24"/>
          <w:rtl/>
        </w:rPr>
        <w:t>–</w:t>
      </w:r>
      <w:r>
        <w:rPr>
          <w:rFonts w:hint="cs"/>
          <w:b/>
          <w:bCs/>
          <w:sz w:val="24"/>
          <w:szCs w:val="24"/>
          <w:rtl/>
        </w:rPr>
        <w:t xml:space="preserve"> </w:t>
      </w:r>
      <w:r>
        <w:rPr>
          <w:rFonts w:hint="cs"/>
          <w:sz w:val="24"/>
          <w:szCs w:val="24"/>
          <w:rtl/>
        </w:rPr>
        <w:t>רש"י הוכיח שאבל ומנודה חייבים בעטיפת הראש הפסוק "ועל שפם יעטה". רבינו מקשה הרי הפסוק הזה מופיע במצורע ולא באבל והגמרא במועד קטן (</w:t>
      </w:r>
      <w:proofErr w:type="spellStart"/>
      <w:r>
        <w:rPr>
          <w:rFonts w:hint="cs"/>
          <w:sz w:val="24"/>
          <w:szCs w:val="24"/>
          <w:rtl/>
        </w:rPr>
        <w:t>טו,א</w:t>
      </w:r>
      <w:proofErr w:type="spellEnd"/>
      <w:r>
        <w:rPr>
          <w:rFonts w:hint="cs"/>
          <w:sz w:val="24"/>
          <w:szCs w:val="24"/>
          <w:rtl/>
        </w:rPr>
        <w:t xml:space="preserve">) באמת לומדת ממנו שמצורע חייב בעטיפת הראש. לעומת זאת אבל חייבת בעטיפת הראש הגמרא </w:t>
      </w:r>
      <w:proofErr w:type="spellStart"/>
      <w:r>
        <w:rPr>
          <w:rFonts w:hint="cs"/>
          <w:sz w:val="24"/>
          <w:szCs w:val="24"/>
          <w:rtl/>
        </w:rPr>
        <w:t>במו"ק</w:t>
      </w:r>
      <w:proofErr w:type="spellEnd"/>
      <w:r>
        <w:rPr>
          <w:rFonts w:hint="cs"/>
          <w:sz w:val="24"/>
          <w:szCs w:val="24"/>
          <w:rtl/>
        </w:rPr>
        <w:t xml:space="preserve"> לומדת מפסוק בספר יחזקאל</w:t>
      </w:r>
    </w:p>
    <w:p w:rsidR="00474CB8" w:rsidRDefault="00474CB8" w:rsidP="00AC166C">
      <w:pPr>
        <w:rPr>
          <w:b/>
          <w:bCs/>
          <w:sz w:val="24"/>
          <w:szCs w:val="24"/>
          <w:rtl/>
        </w:rPr>
      </w:pPr>
      <w:r>
        <w:rPr>
          <w:rFonts w:hint="cs"/>
          <w:sz w:val="24"/>
          <w:szCs w:val="24"/>
          <w:rtl/>
        </w:rPr>
        <w:t xml:space="preserve">כמו כן מקשה רבינו , כי השאלה האם מנודה חייב בעטיפת הראש נשאר </w:t>
      </w:r>
      <w:proofErr w:type="spellStart"/>
      <w:r>
        <w:rPr>
          <w:rFonts w:hint="cs"/>
          <w:sz w:val="24"/>
          <w:szCs w:val="24"/>
          <w:rtl/>
        </w:rPr>
        <w:t>בעיא</w:t>
      </w:r>
      <w:proofErr w:type="spellEnd"/>
      <w:r>
        <w:rPr>
          <w:rFonts w:hint="cs"/>
          <w:sz w:val="24"/>
          <w:szCs w:val="24"/>
          <w:rtl/>
        </w:rPr>
        <w:t xml:space="preserve"> שלא נפשטה במסכת מועד קטן וכיצד כתב רש"י כאן שזה נלמד מהפסוק "ועל שפם יעטה". </w:t>
      </w:r>
      <w:r w:rsidR="00803F2F">
        <w:rPr>
          <w:rFonts w:hint="cs"/>
          <w:sz w:val="24"/>
          <w:szCs w:val="24"/>
          <w:rtl/>
        </w:rPr>
        <w:t xml:space="preserve">והשאיר </w:t>
      </w:r>
      <w:proofErr w:type="spellStart"/>
      <w:r w:rsidR="00803F2F" w:rsidRPr="00803F2F">
        <w:rPr>
          <w:rFonts w:hint="cs"/>
          <w:b/>
          <w:bCs/>
          <w:sz w:val="24"/>
          <w:szCs w:val="24"/>
          <w:rtl/>
        </w:rPr>
        <w:t>בצריך</w:t>
      </w:r>
      <w:proofErr w:type="spellEnd"/>
      <w:r w:rsidR="00803F2F" w:rsidRPr="00803F2F">
        <w:rPr>
          <w:rFonts w:hint="cs"/>
          <w:b/>
          <w:bCs/>
          <w:sz w:val="24"/>
          <w:szCs w:val="24"/>
          <w:rtl/>
        </w:rPr>
        <w:t xml:space="preserve"> עיון גדול</w:t>
      </w:r>
      <w:r w:rsidR="00803F2F">
        <w:rPr>
          <w:rStyle w:val="a5"/>
          <w:b/>
          <w:bCs/>
          <w:sz w:val="24"/>
          <w:szCs w:val="24"/>
          <w:rtl/>
        </w:rPr>
        <w:footnoteReference w:id="4"/>
      </w:r>
    </w:p>
    <w:p w:rsidR="00CD682F" w:rsidRDefault="00CD682F" w:rsidP="00AC166C">
      <w:pPr>
        <w:rPr>
          <w:b/>
          <w:bCs/>
          <w:sz w:val="32"/>
          <w:szCs w:val="32"/>
          <w:rtl/>
        </w:rPr>
      </w:pPr>
      <w:r>
        <w:rPr>
          <w:rFonts w:hint="cs"/>
          <w:b/>
          <w:bCs/>
          <w:sz w:val="24"/>
          <w:szCs w:val="24"/>
          <w:rtl/>
        </w:rPr>
        <w:t xml:space="preserve">                                          </w:t>
      </w:r>
      <w:r>
        <w:rPr>
          <w:rFonts w:hint="cs"/>
          <w:b/>
          <w:bCs/>
          <w:sz w:val="32"/>
          <w:szCs w:val="32"/>
          <w:rtl/>
        </w:rPr>
        <w:t>דף טו עמוד א</w:t>
      </w:r>
    </w:p>
    <w:p w:rsidR="00CD682F" w:rsidRDefault="00CD682F" w:rsidP="00AC166C">
      <w:pPr>
        <w:rPr>
          <w:sz w:val="24"/>
          <w:szCs w:val="24"/>
          <w:rtl/>
        </w:rPr>
      </w:pPr>
      <w:r>
        <w:rPr>
          <w:rFonts w:hint="cs"/>
          <w:sz w:val="24"/>
          <w:szCs w:val="24"/>
          <w:rtl/>
        </w:rPr>
        <w:lastRenderedPageBreak/>
        <w:t>*</w:t>
      </w:r>
      <w:r w:rsidRPr="00CD682F">
        <w:rPr>
          <w:rFonts w:hint="cs"/>
          <w:b/>
          <w:bCs/>
          <w:sz w:val="24"/>
          <w:szCs w:val="24"/>
          <w:rtl/>
        </w:rPr>
        <w:t xml:space="preserve">רש"י ד"ה "ונתקבלה" </w:t>
      </w:r>
      <w:r>
        <w:rPr>
          <w:b/>
          <w:bCs/>
          <w:sz w:val="24"/>
          <w:szCs w:val="24"/>
          <w:rtl/>
        </w:rPr>
        <w:t>–</w:t>
      </w:r>
      <w:r>
        <w:rPr>
          <w:rFonts w:hint="cs"/>
          <w:b/>
          <w:bCs/>
          <w:sz w:val="24"/>
          <w:szCs w:val="24"/>
          <w:rtl/>
        </w:rPr>
        <w:t xml:space="preserve"> </w:t>
      </w:r>
      <w:r>
        <w:rPr>
          <w:rFonts w:hint="cs"/>
          <w:sz w:val="24"/>
          <w:szCs w:val="24"/>
          <w:rtl/>
        </w:rPr>
        <w:t xml:space="preserve">רש"י הקשה בשם "תוספות מאן דהו" מדוע בפסוק המובא מספר יואל אומר מגיד דברי </w:t>
      </w:r>
      <w:proofErr w:type="spellStart"/>
      <w:r>
        <w:rPr>
          <w:rFonts w:hint="cs"/>
          <w:sz w:val="24"/>
          <w:szCs w:val="24"/>
          <w:rtl/>
        </w:rPr>
        <w:t>הכיבושין</w:t>
      </w:r>
      <w:proofErr w:type="spellEnd"/>
      <w:r>
        <w:rPr>
          <w:rFonts w:hint="cs"/>
          <w:sz w:val="24"/>
          <w:szCs w:val="24"/>
          <w:rtl/>
        </w:rPr>
        <w:t xml:space="preserve">  "ובקבלה הוא אומר...." ואילו בפסוק מספר יונה לא כתוב אותו נוסח? ותירץ כי הפסוק ביואל הוא נבואה והפסוק ביונה הוא סיפור דברים. </w:t>
      </w:r>
    </w:p>
    <w:p w:rsidR="00CD682F" w:rsidRDefault="00CD682F" w:rsidP="00AC166C">
      <w:pPr>
        <w:rPr>
          <w:sz w:val="24"/>
          <w:szCs w:val="24"/>
          <w:rtl/>
        </w:rPr>
      </w:pPr>
      <w:r>
        <w:rPr>
          <w:rFonts w:hint="cs"/>
          <w:sz w:val="24"/>
          <w:szCs w:val="24"/>
          <w:rtl/>
        </w:rPr>
        <w:t xml:space="preserve">רבינו מפנה לרש"י ד"ה "תורת משה" (חולין </w:t>
      </w:r>
      <w:proofErr w:type="spellStart"/>
      <w:r>
        <w:rPr>
          <w:rFonts w:hint="cs"/>
          <w:sz w:val="24"/>
          <w:szCs w:val="24"/>
          <w:rtl/>
        </w:rPr>
        <w:t>קלז,א</w:t>
      </w:r>
      <w:proofErr w:type="spellEnd"/>
      <w:r>
        <w:rPr>
          <w:rFonts w:hint="cs"/>
          <w:sz w:val="24"/>
          <w:szCs w:val="24"/>
          <w:rtl/>
        </w:rPr>
        <w:t xml:space="preserve">) האומר כי התורה נקראת כך מפני שהיא לדורות ואילו ספרי הנבואה נקראים "קבלה" כי כל נביא קיבל נבואה ברוח הקודש לפני הצורך של אותו הדור ואותו המעשה. </w:t>
      </w:r>
    </w:p>
    <w:p w:rsidR="007A4F66" w:rsidRDefault="007A4F66" w:rsidP="00AC166C">
      <w:pPr>
        <w:rPr>
          <w:b/>
          <w:bCs/>
          <w:sz w:val="32"/>
          <w:szCs w:val="32"/>
          <w:rtl/>
        </w:rPr>
      </w:pPr>
      <w:r>
        <w:rPr>
          <w:rFonts w:hint="cs"/>
          <w:sz w:val="24"/>
          <w:szCs w:val="24"/>
          <w:rtl/>
        </w:rPr>
        <w:t xml:space="preserve">                                           </w:t>
      </w:r>
      <w:r>
        <w:rPr>
          <w:rFonts w:hint="cs"/>
          <w:b/>
          <w:bCs/>
          <w:sz w:val="32"/>
          <w:szCs w:val="32"/>
          <w:rtl/>
        </w:rPr>
        <w:t>דף טו עמוד ב</w:t>
      </w:r>
    </w:p>
    <w:p w:rsidR="004161A2" w:rsidRDefault="007A4F66" w:rsidP="008D4418">
      <w:pPr>
        <w:rPr>
          <w:sz w:val="24"/>
          <w:szCs w:val="24"/>
          <w:rtl/>
        </w:rPr>
      </w:pPr>
      <w:r>
        <w:rPr>
          <w:rFonts w:hint="cs"/>
          <w:b/>
          <w:bCs/>
          <w:sz w:val="24"/>
          <w:szCs w:val="24"/>
          <w:rtl/>
        </w:rPr>
        <w:t xml:space="preserve">*רש"י ד"ה "מגילת תענית נכתבה"- </w:t>
      </w:r>
      <w:r>
        <w:rPr>
          <w:rFonts w:hint="cs"/>
          <w:sz w:val="24"/>
          <w:szCs w:val="24"/>
          <w:rtl/>
        </w:rPr>
        <w:t>רבינו מפנה לרש"י ד"ה "בצלו" (</w:t>
      </w:r>
      <w:proofErr w:type="spellStart"/>
      <w:r>
        <w:rPr>
          <w:rFonts w:hint="cs"/>
          <w:sz w:val="24"/>
          <w:szCs w:val="24"/>
          <w:rtl/>
        </w:rPr>
        <w:t>יב,א</w:t>
      </w:r>
      <w:proofErr w:type="spellEnd"/>
      <w:r>
        <w:rPr>
          <w:rFonts w:hint="cs"/>
          <w:sz w:val="24"/>
          <w:szCs w:val="24"/>
          <w:rtl/>
        </w:rPr>
        <w:t xml:space="preserve"> ) האומר כי </w:t>
      </w:r>
      <w:r w:rsidR="0028509C">
        <w:rPr>
          <w:rFonts w:hint="cs"/>
          <w:sz w:val="24"/>
          <w:szCs w:val="24"/>
          <w:rtl/>
        </w:rPr>
        <w:t xml:space="preserve">מגילת תענית נכתבה לדורות </w:t>
      </w:r>
      <w:proofErr w:type="spellStart"/>
      <w:r w:rsidR="0028509C">
        <w:rPr>
          <w:rFonts w:hint="cs"/>
          <w:sz w:val="24"/>
          <w:szCs w:val="24"/>
          <w:rtl/>
        </w:rPr>
        <w:t>לזכרון</w:t>
      </w:r>
      <w:proofErr w:type="spellEnd"/>
      <w:r w:rsidR="0028509C">
        <w:rPr>
          <w:rFonts w:hint="cs"/>
          <w:sz w:val="24"/>
          <w:szCs w:val="24"/>
          <w:rtl/>
        </w:rPr>
        <w:t xml:space="preserve"> הנסים. </w:t>
      </w:r>
    </w:p>
    <w:p w:rsidR="0028509C" w:rsidRDefault="0028509C" w:rsidP="0028509C">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טז</w:t>
      </w:r>
      <w:proofErr w:type="spellEnd"/>
      <w:r>
        <w:rPr>
          <w:rFonts w:hint="cs"/>
          <w:b/>
          <w:bCs/>
          <w:sz w:val="32"/>
          <w:szCs w:val="32"/>
          <w:rtl/>
        </w:rPr>
        <w:t xml:space="preserve"> עמוד א</w:t>
      </w:r>
    </w:p>
    <w:p w:rsidR="0028509C" w:rsidRDefault="0028509C" w:rsidP="0028509C">
      <w:pPr>
        <w:rPr>
          <w:b/>
          <w:bCs/>
          <w:sz w:val="32"/>
          <w:szCs w:val="32"/>
          <w:rtl/>
        </w:rPr>
      </w:pPr>
      <w:r>
        <w:rPr>
          <w:rFonts w:hint="cs"/>
          <w:sz w:val="24"/>
          <w:szCs w:val="24"/>
          <w:rtl/>
        </w:rPr>
        <w:t>*</w:t>
      </w:r>
      <w:r>
        <w:rPr>
          <w:rFonts w:hint="cs"/>
          <w:b/>
          <w:bCs/>
          <w:sz w:val="24"/>
          <w:szCs w:val="24"/>
          <w:rtl/>
        </w:rPr>
        <w:t xml:space="preserve">כדי שיבקשו עלינו רחמים-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w:t>
      </w:r>
      <w:proofErr w:type="spellStart"/>
      <w:r>
        <w:rPr>
          <w:rFonts w:hint="cs"/>
          <w:sz w:val="24"/>
          <w:szCs w:val="24"/>
          <w:rtl/>
        </w:rPr>
        <w:t>אבותי</w:t>
      </w:r>
      <w:proofErr w:type="spellEnd"/>
      <w:r>
        <w:rPr>
          <w:rFonts w:hint="cs"/>
          <w:sz w:val="24"/>
          <w:szCs w:val="24"/>
          <w:rtl/>
        </w:rPr>
        <w:t xml:space="preserve">" (סוטה </w:t>
      </w:r>
      <w:proofErr w:type="spellStart"/>
      <w:r>
        <w:rPr>
          <w:rFonts w:hint="cs"/>
          <w:sz w:val="24"/>
          <w:szCs w:val="24"/>
          <w:rtl/>
        </w:rPr>
        <w:t>לד,ב</w:t>
      </w:r>
      <w:proofErr w:type="spellEnd"/>
      <w:r>
        <w:rPr>
          <w:rFonts w:hint="cs"/>
          <w:sz w:val="24"/>
          <w:szCs w:val="24"/>
          <w:rtl/>
        </w:rPr>
        <w:t xml:space="preserve">) . הגמרא אומרת שכלב בן יפונה פרש מהמרגלים והתפלל במערת המכפלה שהאבות יבקשו עליו רחמים שלא יחטא בעצת המרגלים. שואלים תוספות והרי הגמרא בברכות אומרת שהמתים לא יודעים ממה שקורא בעולם הזה, והשיבו תוספות כי כאשר אדם מבקש שהמתים יתפללו עליו מודיעים המלאכים לאותו אדם והוא עומד לבקש רחמים. ההוכחה של תוספות מהגמרא שלנו שבתענית יוצאים לבית העלמין ואחת משתי הסיבות היא שהמתים יבקשו עלינו רחמים. </w:t>
      </w:r>
      <w:r>
        <w:rPr>
          <w:rFonts w:hint="cs"/>
          <w:b/>
          <w:bCs/>
          <w:sz w:val="32"/>
          <w:szCs w:val="32"/>
          <w:rtl/>
        </w:rPr>
        <w:t xml:space="preserve"> </w:t>
      </w:r>
    </w:p>
    <w:p w:rsidR="00F0600C" w:rsidRDefault="00F0600C" w:rsidP="0028509C">
      <w:pPr>
        <w:rPr>
          <w:b/>
          <w:bCs/>
          <w:sz w:val="32"/>
          <w:szCs w:val="32"/>
          <w:rtl/>
        </w:rPr>
      </w:pPr>
      <w:r>
        <w:rPr>
          <w:rFonts w:hint="cs"/>
          <w:b/>
          <w:bCs/>
          <w:sz w:val="32"/>
          <w:szCs w:val="32"/>
          <w:rtl/>
        </w:rPr>
        <w:t xml:space="preserve">                             דף </w:t>
      </w:r>
      <w:proofErr w:type="spellStart"/>
      <w:r>
        <w:rPr>
          <w:rFonts w:hint="cs"/>
          <w:b/>
          <w:bCs/>
          <w:sz w:val="32"/>
          <w:szCs w:val="32"/>
          <w:rtl/>
        </w:rPr>
        <w:t>יז</w:t>
      </w:r>
      <w:proofErr w:type="spellEnd"/>
      <w:r>
        <w:rPr>
          <w:rFonts w:hint="cs"/>
          <w:b/>
          <w:bCs/>
          <w:sz w:val="32"/>
          <w:szCs w:val="32"/>
          <w:rtl/>
        </w:rPr>
        <w:t xml:space="preserve"> עמוד ב</w:t>
      </w:r>
    </w:p>
    <w:p w:rsidR="00F0600C" w:rsidRDefault="00F0600C" w:rsidP="00116EDE">
      <w:pPr>
        <w:rPr>
          <w:sz w:val="24"/>
          <w:szCs w:val="24"/>
          <w:rtl/>
        </w:rPr>
      </w:pPr>
      <w:r>
        <w:rPr>
          <w:rFonts w:hint="cs"/>
          <w:sz w:val="24"/>
          <w:szCs w:val="24"/>
          <w:rtl/>
        </w:rPr>
        <w:t xml:space="preserve">*ואתא יחזקאל ואסמכה אקרא- </w:t>
      </w:r>
      <w:r w:rsidR="00116EDE">
        <w:rPr>
          <w:rFonts w:hint="cs"/>
          <w:sz w:val="24"/>
          <w:szCs w:val="24"/>
          <w:rtl/>
        </w:rPr>
        <w:t>רבינו מפנה לרש"י ד"ה "</w:t>
      </w:r>
      <w:proofErr w:type="spellStart"/>
      <w:r w:rsidR="00116EDE">
        <w:rPr>
          <w:rFonts w:hint="cs"/>
          <w:sz w:val="24"/>
          <w:szCs w:val="24"/>
          <w:rtl/>
        </w:rPr>
        <w:t>מתיבי</w:t>
      </w:r>
      <w:proofErr w:type="spellEnd"/>
      <w:r w:rsidR="00116EDE">
        <w:rPr>
          <w:rFonts w:hint="cs"/>
          <w:sz w:val="24"/>
          <w:szCs w:val="24"/>
          <w:rtl/>
        </w:rPr>
        <w:t xml:space="preserve">" (יומא </w:t>
      </w:r>
      <w:proofErr w:type="spellStart"/>
      <w:r w:rsidR="00116EDE">
        <w:rPr>
          <w:rFonts w:hint="cs"/>
          <w:sz w:val="24"/>
          <w:szCs w:val="24"/>
          <w:rtl/>
        </w:rPr>
        <w:t>לה,ב</w:t>
      </w:r>
      <w:proofErr w:type="spellEnd"/>
      <w:r w:rsidR="00116EDE">
        <w:rPr>
          <w:rFonts w:hint="cs"/>
          <w:sz w:val="24"/>
          <w:szCs w:val="24"/>
          <w:rtl/>
        </w:rPr>
        <w:t xml:space="preserve">) הכותב כי ההלכה שהכהן הגדול בין הערביים לובש בגדים אחרים , הייתה הלכה למשה מסיני אך לא הופיעה בפסוק מפורש עד בא יחזקאל וכתב אותה בפסוק .הדבר דומה לדברי הגמרא </w:t>
      </w:r>
      <w:proofErr w:type="spellStart"/>
      <w:r w:rsidR="00116EDE">
        <w:rPr>
          <w:rFonts w:hint="cs"/>
          <w:sz w:val="24"/>
          <w:szCs w:val="24"/>
          <w:rtl/>
        </w:rPr>
        <w:t>אצלינו</w:t>
      </w:r>
      <w:proofErr w:type="spellEnd"/>
      <w:r w:rsidR="00116EDE">
        <w:rPr>
          <w:rFonts w:hint="cs"/>
          <w:sz w:val="24"/>
          <w:szCs w:val="24"/>
          <w:rtl/>
        </w:rPr>
        <w:t xml:space="preserve"> כי יש הלכות שלא היו כתובות עד שבא יחזקאל וכתב אותן בפסוקים. </w:t>
      </w:r>
    </w:p>
    <w:p w:rsidR="00116EDE" w:rsidRDefault="00116EDE" w:rsidP="00116EDE">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יח</w:t>
      </w:r>
      <w:proofErr w:type="spellEnd"/>
      <w:r>
        <w:rPr>
          <w:rFonts w:hint="cs"/>
          <w:b/>
          <w:bCs/>
          <w:sz w:val="32"/>
          <w:szCs w:val="32"/>
          <w:rtl/>
        </w:rPr>
        <w:t xml:space="preserve"> עמוד א</w:t>
      </w:r>
    </w:p>
    <w:p w:rsidR="008D4418" w:rsidRDefault="00116EDE" w:rsidP="008D4418">
      <w:pPr>
        <w:rPr>
          <w:sz w:val="24"/>
          <w:szCs w:val="24"/>
          <w:rtl/>
        </w:rPr>
      </w:pPr>
      <w:r>
        <w:rPr>
          <w:rFonts w:hint="cs"/>
          <w:b/>
          <w:bCs/>
          <w:sz w:val="24"/>
          <w:szCs w:val="24"/>
          <w:rtl/>
        </w:rPr>
        <w:t xml:space="preserve">*כי אמר רבי יוחנן הלכה כרבי יוסי </w:t>
      </w:r>
      <w:proofErr w:type="spellStart"/>
      <w:r>
        <w:rPr>
          <w:rFonts w:hint="cs"/>
          <w:b/>
          <w:bCs/>
          <w:sz w:val="24"/>
          <w:szCs w:val="24"/>
          <w:rtl/>
        </w:rPr>
        <w:t>אדלא</w:t>
      </w:r>
      <w:proofErr w:type="spellEnd"/>
      <w:r>
        <w:rPr>
          <w:rFonts w:hint="cs"/>
          <w:b/>
          <w:bCs/>
          <w:sz w:val="24"/>
          <w:szCs w:val="24"/>
          <w:rtl/>
        </w:rPr>
        <w:t xml:space="preserve"> </w:t>
      </w:r>
      <w:proofErr w:type="spellStart"/>
      <w:r>
        <w:rPr>
          <w:rFonts w:hint="cs"/>
          <w:b/>
          <w:bCs/>
          <w:sz w:val="24"/>
          <w:szCs w:val="24"/>
          <w:rtl/>
        </w:rPr>
        <w:t>להתענאה</w:t>
      </w:r>
      <w:proofErr w:type="spellEnd"/>
      <w:r>
        <w:rPr>
          <w:rFonts w:hint="cs"/>
          <w:b/>
          <w:bCs/>
          <w:sz w:val="24"/>
          <w:szCs w:val="24"/>
          <w:rtl/>
        </w:rPr>
        <w:t xml:space="preserve">- </w:t>
      </w:r>
      <w:r w:rsidR="008D4418">
        <w:rPr>
          <w:rFonts w:hint="cs"/>
          <w:sz w:val="24"/>
          <w:szCs w:val="24"/>
          <w:rtl/>
        </w:rPr>
        <w:t>הגמרא אומרת שרבי יוחנן פסק כרבי יוסי רק לגבי איסור תענית בימים שלפני הימים הכתובים במגילת תענית אך לגבי איסור הספד בימים הללו פסק כרבי מאיר שאמר שלפניהם אסור (ולא כרבי יוסי שאמר לפניהם ולאחריהם אסור)</w:t>
      </w:r>
    </w:p>
    <w:p w:rsidR="008D4418" w:rsidRDefault="008D4418" w:rsidP="008D4418">
      <w:pPr>
        <w:rPr>
          <w:sz w:val="24"/>
          <w:szCs w:val="24"/>
          <w:rtl/>
        </w:rPr>
      </w:pPr>
      <w:r>
        <w:rPr>
          <w:rFonts w:hint="cs"/>
          <w:sz w:val="24"/>
          <w:szCs w:val="24"/>
          <w:rtl/>
        </w:rPr>
        <w:t>רבינו מפנה לשתי דוגמאות נוספות שאמוראים פוסקים הלכה כחלק מדברי תנא ולא ככל דבריו:</w:t>
      </w:r>
    </w:p>
    <w:p w:rsidR="008D4418" w:rsidRDefault="008D4418" w:rsidP="008D4418">
      <w:pPr>
        <w:rPr>
          <w:sz w:val="24"/>
          <w:szCs w:val="24"/>
          <w:rtl/>
        </w:rPr>
      </w:pPr>
      <w:r>
        <w:rPr>
          <w:rFonts w:hint="cs"/>
          <w:sz w:val="24"/>
          <w:szCs w:val="24"/>
          <w:rtl/>
        </w:rPr>
        <w:t xml:space="preserve">א. פסחים </w:t>
      </w:r>
      <w:proofErr w:type="spellStart"/>
      <w:r>
        <w:rPr>
          <w:rFonts w:hint="cs"/>
          <w:sz w:val="24"/>
          <w:szCs w:val="24"/>
          <w:rtl/>
        </w:rPr>
        <w:t>יג</w:t>
      </w:r>
      <w:proofErr w:type="spellEnd"/>
      <w:r>
        <w:rPr>
          <w:rFonts w:hint="cs"/>
          <w:sz w:val="24"/>
          <w:szCs w:val="24"/>
          <w:rtl/>
        </w:rPr>
        <w:t xml:space="preserve">, א: הלכה כרבי אלעזר בן  יהודה איש </w:t>
      </w:r>
      <w:proofErr w:type="spellStart"/>
      <w:r>
        <w:rPr>
          <w:rFonts w:hint="cs"/>
          <w:sz w:val="24"/>
          <w:szCs w:val="24"/>
          <w:rtl/>
        </w:rPr>
        <w:t>ברתותא</w:t>
      </w:r>
      <w:proofErr w:type="spellEnd"/>
      <w:r>
        <w:rPr>
          <w:rFonts w:hint="cs"/>
          <w:sz w:val="24"/>
          <w:szCs w:val="24"/>
          <w:rtl/>
        </w:rPr>
        <w:t xml:space="preserve"> בשם רבי יהושע</w:t>
      </w:r>
      <w:r w:rsidR="00EA6A4D">
        <w:rPr>
          <w:rFonts w:hint="cs"/>
          <w:sz w:val="24"/>
          <w:szCs w:val="24"/>
          <w:rtl/>
        </w:rPr>
        <w:t xml:space="preserve"> במה שאמר שכאשר י"ד ניסן חל בשבת שורפים גם את התרומות הטהורות כבר ביום שישי (י"ג ניסן). לעומת זאת לא פסקו הלכה כמותו לגבי סוף זמן איסור אכילת חמץ (הוא פסק שגם תרומה טהורה אוכלים רק עד ארבע שעות בחולין ואילו רב </w:t>
      </w:r>
      <w:proofErr w:type="spellStart"/>
      <w:r w:rsidR="00EA6A4D">
        <w:rPr>
          <w:rFonts w:hint="cs"/>
          <w:sz w:val="24"/>
          <w:szCs w:val="24"/>
          <w:rtl/>
        </w:rPr>
        <w:t>פפא</w:t>
      </w:r>
      <w:proofErr w:type="spellEnd"/>
      <w:r w:rsidR="00EA6A4D">
        <w:rPr>
          <w:rFonts w:hint="cs"/>
          <w:sz w:val="24"/>
          <w:szCs w:val="24"/>
          <w:rtl/>
        </w:rPr>
        <w:t xml:space="preserve"> פסק עד שעה חמישית).</w:t>
      </w:r>
    </w:p>
    <w:p w:rsidR="000F5B91" w:rsidRPr="008D4418" w:rsidRDefault="000F5B91" w:rsidP="008D4418">
      <w:pPr>
        <w:rPr>
          <w:sz w:val="24"/>
          <w:szCs w:val="24"/>
          <w:rtl/>
        </w:rPr>
      </w:pPr>
      <w:r>
        <w:rPr>
          <w:rFonts w:hint="cs"/>
          <w:sz w:val="24"/>
          <w:szCs w:val="24"/>
          <w:rtl/>
        </w:rPr>
        <w:t xml:space="preserve">ב. רבי שמעון בן אלעזר מעיד על רבי מאיר שהיה משאיר ריווח למעלה ולמטה במזוזה ועושה את פרשיות שמע </w:t>
      </w:r>
      <w:proofErr w:type="spellStart"/>
      <w:r>
        <w:rPr>
          <w:rFonts w:hint="cs"/>
          <w:sz w:val="24"/>
          <w:szCs w:val="24"/>
          <w:rtl/>
        </w:rPr>
        <w:t>ווהיה</w:t>
      </w:r>
      <w:proofErr w:type="spellEnd"/>
      <w:r>
        <w:rPr>
          <w:rFonts w:hint="cs"/>
          <w:sz w:val="24"/>
          <w:szCs w:val="24"/>
          <w:rtl/>
        </w:rPr>
        <w:t xml:space="preserve"> אם שמוע פרשיות פתוחות מכיוון שאינן סמוכות בתורה. הגמרא מסיקה שהלכה כמוהו בעניין הרווח אך אין הלכה כמוהו בעניין פרשיות הפתוחות. </w:t>
      </w:r>
    </w:p>
    <w:p w:rsidR="00116EDE" w:rsidRDefault="00116EDE" w:rsidP="00116EDE">
      <w:pPr>
        <w:rPr>
          <w:sz w:val="24"/>
          <w:szCs w:val="24"/>
          <w:rtl/>
        </w:rPr>
      </w:pPr>
      <w:r>
        <w:rPr>
          <w:rFonts w:hint="cs"/>
          <w:sz w:val="24"/>
          <w:szCs w:val="24"/>
          <w:rtl/>
        </w:rPr>
        <w:t>*</w:t>
      </w:r>
      <w:r w:rsidR="007A37EB" w:rsidRPr="007A37EB">
        <w:rPr>
          <w:rFonts w:hint="cs"/>
          <w:b/>
          <w:bCs/>
          <w:sz w:val="24"/>
          <w:szCs w:val="24"/>
          <w:rtl/>
        </w:rPr>
        <w:t xml:space="preserve">לא </w:t>
      </w:r>
      <w:proofErr w:type="spellStart"/>
      <w:r w:rsidR="007A37EB" w:rsidRPr="007A37EB">
        <w:rPr>
          <w:rFonts w:hint="cs"/>
          <w:b/>
          <w:bCs/>
          <w:sz w:val="24"/>
          <w:szCs w:val="24"/>
          <w:rtl/>
        </w:rPr>
        <w:t>נצרכא</w:t>
      </w:r>
      <w:proofErr w:type="spellEnd"/>
      <w:r w:rsidR="007A37EB" w:rsidRPr="007A37EB">
        <w:rPr>
          <w:rFonts w:hint="cs"/>
          <w:b/>
          <w:bCs/>
          <w:sz w:val="24"/>
          <w:szCs w:val="24"/>
          <w:rtl/>
        </w:rPr>
        <w:t xml:space="preserve"> ...</w:t>
      </w:r>
      <w:proofErr w:type="spellStart"/>
      <w:r w:rsidR="007A37EB" w:rsidRPr="007A37EB">
        <w:rPr>
          <w:rFonts w:hint="cs"/>
          <w:b/>
          <w:bCs/>
          <w:sz w:val="24"/>
          <w:szCs w:val="24"/>
          <w:rtl/>
        </w:rPr>
        <w:t>דהשתא</w:t>
      </w:r>
      <w:proofErr w:type="spellEnd"/>
      <w:r w:rsidR="007A37EB" w:rsidRPr="007A37EB">
        <w:rPr>
          <w:rFonts w:hint="cs"/>
          <w:b/>
          <w:bCs/>
          <w:sz w:val="24"/>
          <w:szCs w:val="24"/>
          <w:rtl/>
        </w:rPr>
        <w:t>-</w:t>
      </w:r>
      <w:r w:rsidR="007A37EB">
        <w:rPr>
          <w:rFonts w:hint="cs"/>
          <w:sz w:val="24"/>
          <w:szCs w:val="24"/>
          <w:rtl/>
        </w:rPr>
        <w:t xml:space="preserve"> המקור אליו מפנה רבינו אינו קיים. </w:t>
      </w:r>
    </w:p>
    <w:p w:rsidR="007A37EB" w:rsidRDefault="007A37EB" w:rsidP="00116EDE">
      <w:pPr>
        <w:rPr>
          <w:rFonts w:hint="cs"/>
          <w:sz w:val="24"/>
          <w:szCs w:val="24"/>
          <w:rtl/>
        </w:rPr>
      </w:pPr>
      <w:r>
        <w:rPr>
          <w:rFonts w:hint="cs"/>
          <w:sz w:val="24"/>
          <w:szCs w:val="24"/>
          <w:rtl/>
        </w:rPr>
        <w:t>*</w:t>
      </w:r>
      <w:proofErr w:type="spellStart"/>
      <w:r w:rsidR="00055E89" w:rsidRPr="00055E89">
        <w:rPr>
          <w:rFonts w:hint="cs"/>
          <w:b/>
          <w:bCs/>
          <w:sz w:val="24"/>
          <w:szCs w:val="24"/>
          <w:rtl/>
        </w:rPr>
        <w:t>תוד"ה</w:t>
      </w:r>
      <w:proofErr w:type="spellEnd"/>
      <w:r w:rsidR="00055E89" w:rsidRPr="00055E89">
        <w:rPr>
          <w:rFonts w:hint="cs"/>
          <w:b/>
          <w:bCs/>
          <w:sz w:val="24"/>
          <w:szCs w:val="24"/>
          <w:rtl/>
        </w:rPr>
        <w:t xml:space="preserve"> "לא </w:t>
      </w:r>
      <w:proofErr w:type="spellStart"/>
      <w:r w:rsidR="00055E89" w:rsidRPr="00055E89">
        <w:rPr>
          <w:rFonts w:hint="cs"/>
          <w:b/>
          <w:bCs/>
          <w:sz w:val="24"/>
          <w:szCs w:val="24"/>
          <w:rtl/>
        </w:rPr>
        <w:t>נצרכא</w:t>
      </w:r>
      <w:proofErr w:type="spellEnd"/>
      <w:r w:rsidR="00055E89" w:rsidRPr="00055E89">
        <w:rPr>
          <w:rFonts w:hint="cs"/>
          <w:b/>
          <w:bCs/>
          <w:sz w:val="24"/>
          <w:szCs w:val="24"/>
          <w:rtl/>
        </w:rPr>
        <w:t>"-</w:t>
      </w:r>
      <w:r w:rsidR="00055E89">
        <w:rPr>
          <w:rFonts w:hint="cs"/>
          <w:sz w:val="24"/>
          <w:szCs w:val="24"/>
          <w:rtl/>
        </w:rPr>
        <w:t xml:space="preserve"> תוספות הסבירו כי אם חודש אדר יהיה מעובר הרי שראש חודש ניסן יחול ביום השלושים ואחד, אם כן יום כ"ט אדר לא יהיה אסור משום יום שלפני ראש חודש </w:t>
      </w:r>
      <w:r w:rsidR="00055E89">
        <w:rPr>
          <w:rFonts w:hint="cs"/>
          <w:sz w:val="24"/>
          <w:szCs w:val="24"/>
          <w:rtl/>
        </w:rPr>
        <w:lastRenderedPageBreak/>
        <w:t xml:space="preserve">אלא רק משום יום שאחרי חג כ"ח אדר. רבינו מעיר כי לפני הסבר זה, כלל לא ענה </w:t>
      </w:r>
      <w:proofErr w:type="spellStart"/>
      <w:r w:rsidR="00055E89">
        <w:rPr>
          <w:rFonts w:hint="cs"/>
          <w:sz w:val="24"/>
          <w:szCs w:val="24"/>
          <w:rtl/>
        </w:rPr>
        <w:t>אביי</w:t>
      </w:r>
      <w:proofErr w:type="spellEnd"/>
      <w:r w:rsidR="00055E89">
        <w:rPr>
          <w:rFonts w:hint="cs"/>
          <w:sz w:val="24"/>
          <w:szCs w:val="24"/>
          <w:rtl/>
        </w:rPr>
        <w:t xml:space="preserve"> על שאלת הגמרא </w:t>
      </w:r>
      <w:r w:rsidR="008D4418">
        <w:rPr>
          <w:rFonts w:hint="cs"/>
          <w:sz w:val="24"/>
          <w:szCs w:val="24"/>
          <w:rtl/>
        </w:rPr>
        <w:t xml:space="preserve">שהרי הגמרא שאלה מדוע לא אמרנו שיום כ"ט אדר לא מתענים בו משום שהוא אחרי יום כ"ח אדר והתשובה של </w:t>
      </w:r>
      <w:proofErr w:type="spellStart"/>
      <w:r w:rsidR="008D4418">
        <w:rPr>
          <w:rFonts w:hint="cs"/>
          <w:sz w:val="24"/>
          <w:szCs w:val="24"/>
          <w:rtl/>
        </w:rPr>
        <w:t>אביי</w:t>
      </w:r>
      <w:proofErr w:type="spellEnd"/>
      <w:r w:rsidR="008D4418">
        <w:rPr>
          <w:rFonts w:hint="cs"/>
          <w:sz w:val="24"/>
          <w:szCs w:val="24"/>
          <w:rtl/>
        </w:rPr>
        <w:t xml:space="preserve"> לפי תוספות מתייחסת לשאלה הרי יום כ"ט הוא יום לפני ראש חודש וממילא לא מתענים בו.</w:t>
      </w:r>
    </w:p>
    <w:p w:rsidR="004161A2" w:rsidRDefault="004161A2" w:rsidP="00116EDE">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יח</w:t>
      </w:r>
      <w:proofErr w:type="spellEnd"/>
      <w:r>
        <w:rPr>
          <w:rFonts w:hint="cs"/>
          <w:b/>
          <w:bCs/>
          <w:sz w:val="32"/>
          <w:szCs w:val="32"/>
          <w:rtl/>
        </w:rPr>
        <w:t xml:space="preserve"> עמוד ב</w:t>
      </w:r>
    </w:p>
    <w:p w:rsidR="004161A2" w:rsidRDefault="004161A2" w:rsidP="004161A2">
      <w:pPr>
        <w:rPr>
          <w:sz w:val="24"/>
          <w:szCs w:val="24"/>
          <w:rtl/>
        </w:rPr>
      </w:pPr>
      <w:r>
        <w:rPr>
          <w:rFonts w:hint="cs"/>
          <w:b/>
          <w:bCs/>
          <w:sz w:val="24"/>
          <w:szCs w:val="24"/>
          <w:rtl/>
        </w:rPr>
        <w:t xml:space="preserve">*כבן שהוא מתחטא- </w:t>
      </w:r>
      <w:r>
        <w:rPr>
          <w:rFonts w:hint="cs"/>
          <w:sz w:val="24"/>
          <w:szCs w:val="24"/>
          <w:rtl/>
        </w:rPr>
        <w:t xml:space="preserve">רבינו מפנה </w:t>
      </w:r>
      <w:proofErr w:type="spellStart"/>
      <w:r>
        <w:rPr>
          <w:rFonts w:hint="cs"/>
          <w:sz w:val="24"/>
          <w:szCs w:val="24"/>
          <w:rtl/>
        </w:rPr>
        <w:t>לתוד"ה</w:t>
      </w:r>
      <w:proofErr w:type="spellEnd"/>
      <w:r>
        <w:rPr>
          <w:rStyle w:val="a5"/>
          <w:sz w:val="24"/>
          <w:szCs w:val="24"/>
          <w:rtl/>
        </w:rPr>
        <w:footnoteReference w:id="5"/>
      </w:r>
      <w:r>
        <w:rPr>
          <w:rFonts w:hint="cs"/>
          <w:sz w:val="24"/>
          <w:szCs w:val="24"/>
          <w:rtl/>
        </w:rPr>
        <w:t xml:space="preserve"> "כנף רננים" (מנחות </w:t>
      </w:r>
      <w:proofErr w:type="spellStart"/>
      <w:r>
        <w:rPr>
          <w:rFonts w:hint="cs"/>
          <w:sz w:val="24"/>
          <w:szCs w:val="24"/>
          <w:rtl/>
        </w:rPr>
        <w:t>סו</w:t>
      </w:r>
      <w:proofErr w:type="spellEnd"/>
      <w:r>
        <w:rPr>
          <w:rFonts w:hint="cs"/>
          <w:sz w:val="24"/>
          <w:szCs w:val="24"/>
          <w:rtl/>
        </w:rPr>
        <w:t xml:space="preserve">, ב). הגמרא מביאה פסוק בספר איוב : </w:t>
      </w:r>
      <w:r w:rsidRPr="004161A2">
        <w:rPr>
          <w:rFonts w:cs="Arial"/>
          <w:sz w:val="24"/>
          <w:szCs w:val="24"/>
          <w:rtl/>
        </w:rPr>
        <w:t xml:space="preserve">כנף רננים נעלסה, נושא עולה </w:t>
      </w:r>
      <w:proofErr w:type="spellStart"/>
      <w:r w:rsidRPr="004161A2">
        <w:rPr>
          <w:rFonts w:cs="Arial"/>
          <w:sz w:val="24"/>
          <w:szCs w:val="24"/>
          <w:rtl/>
        </w:rPr>
        <w:t>ונתחטא</w:t>
      </w:r>
      <w:proofErr w:type="spellEnd"/>
      <w:r>
        <w:rPr>
          <w:rFonts w:hint="cs"/>
          <w:sz w:val="24"/>
          <w:szCs w:val="24"/>
          <w:rtl/>
        </w:rPr>
        <w:t>. התוספות דנים בשאלה מה פירוש המילה "</w:t>
      </w:r>
      <w:proofErr w:type="spellStart"/>
      <w:r>
        <w:rPr>
          <w:rFonts w:hint="cs"/>
          <w:sz w:val="24"/>
          <w:szCs w:val="24"/>
          <w:rtl/>
        </w:rPr>
        <w:t>ונתחטא</w:t>
      </w:r>
      <w:proofErr w:type="spellEnd"/>
      <w:r>
        <w:rPr>
          <w:rFonts w:hint="cs"/>
          <w:sz w:val="24"/>
          <w:szCs w:val="24"/>
          <w:rtl/>
        </w:rPr>
        <w:t xml:space="preserve">". אחד ההסברים הוא "ונטייל" ומסתמך תוספות על הגמרא שלנו שכתוב שחוני המעגל "מתחטא" על הקב"ה כמו בן שמתחטא על אביו. </w:t>
      </w:r>
    </w:p>
    <w:p w:rsidR="004E5D38" w:rsidRDefault="004E5D38" w:rsidP="004E5D38">
      <w:pPr>
        <w:rPr>
          <w:b/>
          <w:bCs/>
          <w:sz w:val="32"/>
          <w:szCs w:val="32"/>
          <w:rtl/>
        </w:rPr>
      </w:pPr>
      <w:r>
        <w:rPr>
          <w:rFonts w:hint="cs"/>
          <w:sz w:val="24"/>
          <w:szCs w:val="24"/>
          <w:rtl/>
        </w:rPr>
        <w:t xml:space="preserve">                                       </w:t>
      </w:r>
      <w:r>
        <w:rPr>
          <w:rFonts w:hint="cs"/>
          <w:b/>
          <w:bCs/>
          <w:sz w:val="32"/>
          <w:szCs w:val="32"/>
          <w:rtl/>
        </w:rPr>
        <w:t>דף כ עמוד א</w:t>
      </w:r>
    </w:p>
    <w:p w:rsidR="004E5D38" w:rsidRDefault="004E5D38" w:rsidP="00F87D48">
      <w:pPr>
        <w:rPr>
          <w:sz w:val="24"/>
          <w:szCs w:val="24"/>
          <w:rtl/>
        </w:rPr>
      </w:pPr>
      <w:r>
        <w:rPr>
          <w:rFonts w:hint="cs"/>
          <w:b/>
          <w:bCs/>
          <w:sz w:val="24"/>
          <w:szCs w:val="24"/>
          <w:rtl/>
        </w:rPr>
        <w:t>*</w:t>
      </w:r>
      <w:proofErr w:type="spellStart"/>
      <w:r>
        <w:rPr>
          <w:rFonts w:hint="cs"/>
          <w:b/>
          <w:bCs/>
          <w:sz w:val="24"/>
          <w:szCs w:val="24"/>
          <w:rtl/>
        </w:rPr>
        <w:t>קסבר</w:t>
      </w:r>
      <w:proofErr w:type="spellEnd"/>
      <w:r>
        <w:rPr>
          <w:rFonts w:hint="cs"/>
          <w:b/>
          <w:bCs/>
          <w:sz w:val="24"/>
          <w:szCs w:val="24"/>
          <w:rtl/>
        </w:rPr>
        <w:t xml:space="preserve"> מאכל אדם אין מאכילי</w:t>
      </w:r>
      <w:r w:rsidR="00F87D48">
        <w:rPr>
          <w:rFonts w:hint="cs"/>
          <w:b/>
          <w:bCs/>
          <w:sz w:val="24"/>
          <w:szCs w:val="24"/>
          <w:rtl/>
        </w:rPr>
        <w:t>ם</w:t>
      </w:r>
      <w:r>
        <w:rPr>
          <w:rFonts w:hint="cs"/>
          <w:b/>
          <w:bCs/>
          <w:sz w:val="24"/>
          <w:szCs w:val="24"/>
          <w:rtl/>
        </w:rPr>
        <w:t xml:space="preserve"> לבהמה- </w:t>
      </w:r>
      <w:r w:rsidR="00F87D48">
        <w:rPr>
          <w:rFonts w:hint="cs"/>
          <w:b/>
          <w:bCs/>
          <w:sz w:val="24"/>
          <w:szCs w:val="24"/>
          <w:rtl/>
        </w:rPr>
        <w:t xml:space="preserve"> </w:t>
      </w:r>
      <w:r w:rsidR="00F87D48">
        <w:rPr>
          <w:rFonts w:hint="cs"/>
          <w:sz w:val="24"/>
          <w:szCs w:val="24"/>
          <w:rtl/>
        </w:rPr>
        <w:t>רבינו מפנה למגן אברהם (</w:t>
      </w:r>
      <w:proofErr w:type="spellStart"/>
      <w:r w:rsidR="00F87D48">
        <w:rPr>
          <w:rFonts w:hint="cs"/>
          <w:sz w:val="24"/>
          <w:szCs w:val="24"/>
          <w:rtl/>
        </w:rPr>
        <w:t>קעא</w:t>
      </w:r>
      <w:proofErr w:type="spellEnd"/>
      <w:r w:rsidR="00F87D48">
        <w:rPr>
          <w:rFonts w:hint="cs"/>
          <w:sz w:val="24"/>
          <w:szCs w:val="24"/>
          <w:rtl/>
        </w:rPr>
        <w:t>, א) . הנושא של הסעיף הוא ביזוי אוכלים. המגן אב</w:t>
      </w:r>
      <w:r w:rsidR="00430CAE">
        <w:rPr>
          <w:rFonts w:hint="cs"/>
          <w:sz w:val="24"/>
          <w:szCs w:val="24"/>
          <w:rtl/>
        </w:rPr>
        <w:t xml:space="preserve">רהם מציין כי האיסור להאכיל לבהמה מאכלי אדם הוא מפני ביזוי אוכלים ונראה כמזלזל בשפע שנתן הקב"ה. </w:t>
      </w:r>
    </w:p>
    <w:p w:rsidR="00BC6966" w:rsidRDefault="00BC6966" w:rsidP="00F87D48">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כב</w:t>
      </w:r>
      <w:proofErr w:type="spellEnd"/>
      <w:r>
        <w:rPr>
          <w:rFonts w:hint="cs"/>
          <w:b/>
          <w:bCs/>
          <w:sz w:val="32"/>
          <w:szCs w:val="32"/>
          <w:rtl/>
        </w:rPr>
        <w:t xml:space="preserve"> עמוד א</w:t>
      </w:r>
    </w:p>
    <w:p w:rsidR="00BC6966" w:rsidRDefault="00BC6966" w:rsidP="00F87D48">
      <w:pPr>
        <w:rPr>
          <w:sz w:val="24"/>
          <w:szCs w:val="24"/>
          <w:rtl/>
        </w:rPr>
      </w:pPr>
      <w:r>
        <w:rPr>
          <w:rFonts w:hint="cs"/>
          <w:sz w:val="24"/>
          <w:szCs w:val="24"/>
          <w:rtl/>
        </w:rPr>
        <w:t>*</w:t>
      </w:r>
      <w:r w:rsidRPr="00BC6966">
        <w:rPr>
          <w:rFonts w:hint="cs"/>
          <w:b/>
          <w:bCs/>
          <w:sz w:val="24"/>
          <w:szCs w:val="24"/>
          <w:rtl/>
        </w:rPr>
        <w:t xml:space="preserve">איכא בהאי </w:t>
      </w:r>
      <w:proofErr w:type="spellStart"/>
      <w:r w:rsidRPr="00BC6966">
        <w:rPr>
          <w:rFonts w:hint="cs"/>
          <w:b/>
          <w:bCs/>
          <w:sz w:val="24"/>
          <w:szCs w:val="24"/>
          <w:rtl/>
        </w:rPr>
        <w:t>שוקא</w:t>
      </w:r>
      <w:proofErr w:type="spellEnd"/>
      <w:r>
        <w:rPr>
          <w:rFonts w:hint="cs"/>
          <w:sz w:val="24"/>
          <w:szCs w:val="24"/>
          <w:rtl/>
        </w:rPr>
        <w:t>-רבינו מפנה לספר תורת חיים (רבי אברהם חיים שור, נפטר 1632 בגליציה). הוא כותב כי שאלת הגמרא במסכת סנהדרין (</w:t>
      </w:r>
      <w:proofErr w:type="spellStart"/>
      <w:r>
        <w:rPr>
          <w:rFonts w:hint="cs"/>
          <w:sz w:val="24"/>
          <w:szCs w:val="24"/>
          <w:rtl/>
        </w:rPr>
        <w:t>פח,ב</w:t>
      </w:r>
      <w:proofErr w:type="spellEnd"/>
      <w:r>
        <w:rPr>
          <w:rFonts w:hint="cs"/>
          <w:sz w:val="24"/>
          <w:szCs w:val="24"/>
          <w:rtl/>
        </w:rPr>
        <w:t xml:space="preserve">) איזהו בן עולם הבא? הכוונה בלי לעבור זיכוך של מוות </w:t>
      </w:r>
      <w:proofErr w:type="spellStart"/>
      <w:r>
        <w:rPr>
          <w:rFonts w:hint="cs"/>
          <w:sz w:val="24"/>
          <w:szCs w:val="24"/>
          <w:rtl/>
        </w:rPr>
        <w:t>וגהינום</w:t>
      </w:r>
      <w:proofErr w:type="spellEnd"/>
      <w:r>
        <w:rPr>
          <w:rFonts w:hint="cs"/>
          <w:sz w:val="24"/>
          <w:szCs w:val="24"/>
          <w:rtl/>
        </w:rPr>
        <w:t xml:space="preserve"> שהרי כל יהודי בסוף הוא בן עולם הבא. וכן מסביר את שאלת רבי </w:t>
      </w:r>
      <w:proofErr w:type="spellStart"/>
      <w:r>
        <w:rPr>
          <w:rFonts w:hint="cs"/>
          <w:sz w:val="24"/>
          <w:szCs w:val="24"/>
          <w:rtl/>
        </w:rPr>
        <w:t>ברוקא</w:t>
      </w:r>
      <w:proofErr w:type="spellEnd"/>
      <w:r>
        <w:rPr>
          <w:rFonts w:hint="cs"/>
          <w:sz w:val="24"/>
          <w:szCs w:val="24"/>
          <w:rtl/>
        </w:rPr>
        <w:t xml:space="preserve"> </w:t>
      </w:r>
      <w:proofErr w:type="spellStart"/>
      <w:r>
        <w:rPr>
          <w:rFonts w:hint="cs"/>
          <w:sz w:val="24"/>
          <w:szCs w:val="24"/>
          <w:rtl/>
        </w:rPr>
        <w:t>חוזאה</w:t>
      </w:r>
      <w:proofErr w:type="spellEnd"/>
      <w:r>
        <w:rPr>
          <w:rFonts w:hint="cs"/>
          <w:sz w:val="24"/>
          <w:szCs w:val="24"/>
          <w:rtl/>
        </w:rPr>
        <w:t xml:space="preserve"> לאליהו הנביא האם יש בשוק כרגע מישהו שהוא בן עולם הבא? הכוונה בלא זיכוך, לא שיכנס </w:t>
      </w:r>
      <w:proofErr w:type="spellStart"/>
      <w:r>
        <w:rPr>
          <w:rFonts w:hint="cs"/>
          <w:sz w:val="24"/>
          <w:szCs w:val="24"/>
          <w:rtl/>
        </w:rPr>
        <w:t>מיידית</w:t>
      </w:r>
      <w:proofErr w:type="spellEnd"/>
      <w:r>
        <w:rPr>
          <w:rFonts w:hint="cs"/>
          <w:sz w:val="24"/>
          <w:szCs w:val="24"/>
          <w:rtl/>
        </w:rPr>
        <w:t xml:space="preserve"> לעולם הבא. </w:t>
      </w:r>
    </w:p>
    <w:p w:rsidR="00BC6966" w:rsidRDefault="00BC6966" w:rsidP="00F87D48">
      <w:pPr>
        <w:rPr>
          <w:sz w:val="24"/>
          <w:szCs w:val="24"/>
          <w:rtl/>
        </w:rPr>
      </w:pPr>
    </w:p>
    <w:p w:rsidR="00415F16" w:rsidRDefault="00415F16" w:rsidP="00F87D48">
      <w:pPr>
        <w:rPr>
          <w:b/>
          <w:bCs/>
          <w:sz w:val="32"/>
          <w:szCs w:val="32"/>
          <w:rtl/>
        </w:rPr>
      </w:pPr>
      <w:r>
        <w:rPr>
          <w:rFonts w:hint="cs"/>
          <w:sz w:val="24"/>
          <w:szCs w:val="24"/>
          <w:rtl/>
        </w:rPr>
        <w:t xml:space="preserve">                                </w:t>
      </w:r>
      <w:r w:rsidR="0001691F">
        <w:rPr>
          <w:rFonts w:hint="cs"/>
          <w:sz w:val="24"/>
          <w:szCs w:val="24"/>
          <w:rtl/>
        </w:rPr>
        <w:t xml:space="preserve">    </w:t>
      </w:r>
      <w:r>
        <w:rPr>
          <w:rFonts w:hint="cs"/>
          <w:sz w:val="24"/>
          <w:szCs w:val="24"/>
          <w:rtl/>
        </w:rPr>
        <w:t xml:space="preserve">     </w:t>
      </w:r>
      <w:r>
        <w:rPr>
          <w:rFonts w:hint="cs"/>
          <w:b/>
          <w:bCs/>
          <w:sz w:val="32"/>
          <w:szCs w:val="32"/>
          <w:rtl/>
        </w:rPr>
        <w:t xml:space="preserve">דף </w:t>
      </w:r>
      <w:proofErr w:type="spellStart"/>
      <w:r>
        <w:rPr>
          <w:rFonts w:hint="cs"/>
          <w:b/>
          <w:bCs/>
          <w:sz w:val="32"/>
          <w:szCs w:val="32"/>
          <w:rtl/>
        </w:rPr>
        <w:t>כג</w:t>
      </w:r>
      <w:proofErr w:type="spellEnd"/>
      <w:r>
        <w:rPr>
          <w:rFonts w:hint="cs"/>
          <w:b/>
          <w:bCs/>
          <w:sz w:val="32"/>
          <w:szCs w:val="32"/>
          <w:rtl/>
        </w:rPr>
        <w:t xml:space="preserve"> עמוד ב</w:t>
      </w:r>
    </w:p>
    <w:p w:rsidR="00415F16" w:rsidRDefault="00415F16" w:rsidP="00F87D48">
      <w:pPr>
        <w:rPr>
          <w:sz w:val="24"/>
          <w:szCs w:val="24"/>
          <w:rtl/>
        </w:rPr>
      </w:pPr>
      <w:r>
        <w:rPr>
          <w:rFonts w:hint="cs"/>
          <w:sz w:val="24"/>
          <w:szCs w:val="24"/>
          <w:rtl/>
        </w:rPr>
        <w:t>*</w:t>
      </w:r>
      <w:proofErr w:type="spellStart"/>
      <w:r w:rsidRPr="00415F16">
        <w:rPr>
          <w:rFonts w:hint="cs"/>
          <w:b/>
          <w:bCs/>
          <w:sz w:val="24"/>
          <w:szCs w:val="24"/>
          <w:rtl/>
        </w:rPr>
        <w:t>בעיא</w:t>
      </w:r>
      <w:proofErr w:type="spellEnd"/>
      <w:r w:rsidRPr="00415F16">
        <w:rPr>
          <w:rFonts w:hint="cs"/>
          <w:b/>
          <w:bCs/>
          <w:sz w:val="24"/>
          <w:szCs w:val="24"/>
          <w:rtl/>
        </w:rPr>
        <w:t xml:space="preserve"> רחמי </w:t>
      </w:r>
      <w:proofErr w:type="spellStart"/>
      <w:r w:rsidRPr="00415F16">
        <w:rPr>
          <w:rFonts w:hint="cs"/>
          <w:b/>
          <w:bCs/>
          <w:sz w:val="24"/>
          <w:szCs w:val="24"/>
          <w:rtl/>
        </w:rPr>
        <w:t>דליהדרו</w:t>
      </w:r>
      <w:proofErr w:type="spellEnd"/>
      <w:r w:rsidRPr="00415F16">
        <w:rPr>
          <w:rFonts w:hint="cs"/>
          <w:b/>
          <w:bCs/>
          <w:sz w:val="24"/>
          <w:szCs w:val="24"/>
          <w:rtl/>
        </w:rPr>
        <w:t xml:space="preserve"> בתשובה-</w:t>
      </w:r>
      <w:r>
        <w:rPr>
          <w:rFonts w:hint="cs"/>
          <w:sz w:val="24"/>
          <w:szCs w:val="24"/>
          <w:rtl/>
        </w:rPr>
        <w:t xml:space="preserve">  בגמרא שלנו אבא חלקיה מסביר לחכמים כי קודם הגיעו ענני הגשם מצד אשתו ורק אחר כך </w:t>
      </w:r>
      <w:proofErr w:type="spellStart"/>
      <w:r>
        <w:rPr>
          <w:rFonts w:hint="cs"/>
          <w:sz w:val="24"/>
          <w:szCs w:val="24"/>
          <w:rtl/>
        </w:rPr>
        <w:t>מצידו</w:t>
      </w:r>
      <w:proofErr w:type="spellEnd"/>
      <w:r w:rsidR="00873E33">
        <w:rPr>
          <w:rStyle w:val="a5"/>
          <w:sz w:val="24"/>
          <w:szCs w:val="24"/>
          <w:rtl/>
        </w:rPr>
        <w:footnoteReference w:id="6"/>
      </w:r>
      <w:r>
        <w:rPr>
          <w:rFonts w:hint="cs"/>
          <w:sz w:val="24"/>
          <w:szCs w:val="24"/>
          <w:rtl/>
        </w:rPr>
        <w:t xml:space="preserve"> , כי הוא התפלל שהפושעים בשכנותו ימותו והיא התפללה שישובו בתשובה. רבינו מפנה לגמרא בברכות (י, א) שם רבי מאיר התפלל על </w:t>
      </w:r>
      <w:proofErr w:type="spellStart"/>
      <w:r>
        <w:rPr>
          <w:rFonts w:hint="cs"/>
          <w:sz w:val="24"/>
          <w:szCs w:val="24"/>
          <w:rtl/>
        </w:rPr>
        <w:t>הביריונים</w:t>
      </w:r>
      <w:proofErr w:type="spellEnd"/>
      <w:r>
        <w:rPr>
          <w:rFonts w:hint="cs"/>
          <w:sz w:val="24"/>
          <w:szCs w:val="24"/>
          <w:rtl/>
        </w:rPr>
        <w:t xml:space="preserve"> שהיו בשכונתו שימותו, וברוריה אשתו העמידה אותו על טעותו ואמרה שצריך להתפלל שישובו בתשובה. </w:t>
      </w:r>
    </w:p>
    <w:p w:rsidR="0001691F" w:rsidRDefault="0001691F" w:rsidP="00F87D48">
      <w:pPr>
        <w:rPr>
          <w:b/>
          <w:bCs/>
          <w:sz w:val="32"/>
          <w:szCs w:val="32"/>
          <w:rtl/>
        </w:rPr>
      </w:pPr>
      <w:r>
        <w:rPr>
          <w:rFonts w:hint="cs"/>
          <w:sz w:val="24"/>
          <w:szCs w:val="24"/>
          <w:rtl/>
        </w:rPr>
        <w:t xml:space="preserve">                                       </w:t>
      </w:r>
      <w:r>
        <w:rPr>
          <w:rFonts w:hint="cs"/>
          <w:b/>
          <w:bCs/>
          <w:sz w:val="32"/>
          <w:szCs w:val="32"/>
          <w:rtl/>
        </w:rPr>
        <w:t>דף כד עמוד ב</w:t>
      </w:r>
    </w:p>
    <w:p w:rsidR="0001691F" w:rsidRDefault="0001691F" w:rsidP="00F87D48">
      <w:pPr>
        <w:rPr>
          <w:sz w:val="24"/>
          <w:szCs w:val="24"/>
          <w:rtl/>
        </w:rPr>
      </w:pPr>
      <w:r>
        <w:rPr>
          <w:rFonts w:hint="cs"/>
          <w:sz w:val="24"/>
          <w:szCs w:val="24"/>
          <w:rtl/>
        </w:rPr>
        <w:t>*</w:t>
      </w:r>
      <w:r w:rsidRPr="0001691F">
        <w:rPr>
          <w:rFonts w:hint="cs"/>
          <w:b/>
          <w:bCs/>
          <w:sz w:val="24"/>
          <w:szCs w:val="24"/>
          <w:rtl/>
        </w:rPr>
        <w:t xml:space="preserve">אמר ליה שני </w:t>
      </w:r>
      <w:proofErr w:type="spellStart"/>
      <w:r w:rsidRPr="0001691F">
        <w:rPr>
          <w:rFonts w:hint="cs"/>
          <w:b/>
          <w:bCs/>
          <w:sz w:val="24"/>
          <w:szCs w:val="24"/>
          <w:rtl/>
        </w:rPr>
        <w:t>דוכתיך</w:t>
      </w:r>
      <w:proofErr w:type="spellEnd"/>
      <w:r w:rsidRPr="0001691F">
        <w:rPr>
          <w:rFonts w:hint="cs"/>
          <w:b/>
          <w:bCs/>
          <w:sz w:val="24"/>
          <w:szCs w:val="24"/>
          <w:rtl/>
        </w:rPr>
        <w:t>-</w:t>
      </w:r>
      <w:r>
        <w:rPr>
          <w:rFonts w:hint="cs"/>
          <w:sz w:val="24"/>
          <w:szCs w:val="24"/>
          <w:rtl/>
        </w:rPr>
        <w:t xml:space="preserve"> הגמרא במסכת חולין (</w:t>
      </w:r>
      <w:proofErr w:type="spellStart"/>
      <w:r>
        <w:rPr>
          <w:rFonts w:hint="cs"/>
          <w:sz w:val="24"/>
          <w:szCs w:val="24"/>
          <w:rtl/>
        </w:rPr>
        <w:t>קלג</w:t>
      </w:r>
      <w:proofErr w:type="spellEnd"/>
      <w:r>
        <w:rPr>
          <w:rFonts w:hint="cs"/>
          <w:sz w:val="24"/>
          <w:szCs w:val="24"/>
          <w:rtl/>
        </w:rPr>
        <w:t xml:space="preserve">, א) מספרת כי הראו לרב ספרא חלום שיועד </w:t>
      </w:r>
      <w:proofErr w:type="spellStart"/>
      <w:r>
        <w:rPr>
          <w:rFonts w:hint="cs"/>
          <w:sz w:val="24"/>
          <w:szCs w:val="24"/>
          <w:rtl/>
        </w:rPr>
        <w:t>לרבא</w:t>
      </w:r>
      <w:proofErr w:type="spellEnd"/>
      <w:r>
        <w:rPr>
          <w:rFonts w:hint="cs"/>
          <w:sz w:val="24"/>
          <w:szCs w:val="24"/>
          <w:rtl/>
        </w:rPr>
        <w:t xml:space="preserve"> . והגמרא שואלת מדוע לא הראו ישירות את החלום </w:t>
      </w:r>
      <w:proofErr w:type="spellStart"/>
      <w:r>
        <w:rPr>
          <w:rFonts w:hint="cs"/>
          <w:sz w:val="24"/>
          <w:szCs w:val="24"/>
          <w:rtl/>
        </w:rPr>
        <w:t>לרבא</w:t>
      </w:r>
      <w:proofErr w:type="spellEnd"/>
      <w:r>
        <w:rPr>
          <w:rFonts w:hint="cs"/>
          <w:sz w:val="24"/>
          <w:szCs w:val="24"/>
          <w:rtl/>
        </w:rPr>
        <w:t xml:space="preserve">? ועונה הגמרא כי רבא היה "נזוף". רבינו מפנה לרש"י המסביר כי רבא היה נזוף (מנודה לשמים) בעקבות הסיפור שמופיע כאן במסכת תענית שהוריד גשם לא בזמנו לדרישת שבור </w:t>
      </w:r>
      <w:proofErr w:type="spellStart"/>
      <w:r>
        <w:rPr>
          <w:rFonts w:hint="cs"/>
          <w:sz w:val="24"/>
          <w:szCs w:val="24"/>
          <w:rtl/>
        </w:rPr>
        <w:t>מלכא</w:t>
      </w:r>
      <w:proofErr w:type="spellEnd"/>
      <w:r>
        <w:rPr>
          <w:rFonts w:hint="cs"/>
          <w:sz w:val="24"/>
          <w:szCs w:val="24"/>
          <w:rtl/>
        </w:rPr>
        <w:t xml:space="preserve">. </w:t>
      </w:r>
    </w:p>
    <w:p w:rsidR="0001691F" w:rsidRDefault="0001691F" w:rsidP="00F87D48">
      <w:pPr>
        <w:rPr>
          <w:b/>
          <w:bCs/>
          <w:sz w:val="32"/>
          <w:szCs w:val="32"/>
          <w:rtl/>
        </w:rPr>
      </w:pPr>
      <w:r>
        <w:rPr>
          <w:rFonts w:hint="cs"/>
          <w:sz w:val="24"/>
          <w:szCs w:val="24"/>
          <w:rtl/>
        </w:rPr>
        <w:t xml:space="preserve">                                     </w:t>
      </w:r>
      <w:r>
        <w:rPr>
          <w:rFonts w:hint="cs"/>
          <w:b/>
          <w:bCs/>
          <w:sz w:val="32"/>
          <w:szCs w:val="32"/>
          <w:rtl/>
        </w:rPr>
        <w:t>דף כה עמוד א</w:t>
      </w:r>
    </w:p>
    <w:p w:rsidR="0001691F" w:rsidRDefault="0001691F" w:rsidP="00F87D48">
      <w:pPr>
        <w:rPr>
          <w:b/>
          <w:bCs/>
          <w:sz w:val="24"/>
          <w:szCs w:val="24"/>
          <w:rtl/>
        </w:rPr>
      </w:pPr>
      <w:r>
        <w:rPr>
          <w:rFonts w:hint="cs"/>
          <w:b/>
          <w:bCs/>
          <w:sz w:val="24"/>
          <w:szCs w:val="24"/>
          <w:rtl/>
        </w:rPr>
        <w:t xml:space="preserve">*בעי רחמי יצאת כמין פיסת יד- </w:t>
      </w:r>
      <w:r w:rsidRPr="0001691F">
        <w:rPr>
          <w:rFonts w:hint="cs"/>
          <w:sz w:val="24"/>
          <w:szCs w:val="24"/>
          <w:rtl/>
        </w:rPr>
        <w:t xml:space="preserve">רבינו מפנה למקור בשמות רבה, </w:t>
      </w:r>
      <w:r w:rsidRPr="0001691F">
        <w:rPr>
          <w:rFonts w:hint="cs"/>
          <w:sz w:val="24"/>
          <w:szCs w:val="24"/>
          <w:u w:val="single"/>
          <w:rtl/>
        </w:rPr>
        <w:t>ולא נמצא שם</w:t>
      </w:r>
      <w:r w:rsidRPr="0001691F">
        <w:rPr>
          <w:rFonts w:hint="cs"/>
          <w:sz w:val="24"/>
          <w:szCs w:val="24"/>
          <w:rtl/>
        </w:rPr>
        <w:t>.</w:t>
      </w:r>
      <w:r>
        <w:rPr>
          <w:rFonts w:hint="cs"/>
          <w:b/>
          <w:bCs/>
          <w:sz w:val="24"/>
          <w:szCs w:val="24"/>
          <w:rtl/>
        </w:rPr>
        <w:t xml:space="preserve"> </w:t>
      </w:r>
    </w:p>
    <w:p w:rsidR="0001691F" w:rsidRDefault="00E32A3D" w:rsidP="00F87D48">
      <w:pPr>
        <w:rPr>
          <w:sz w:val="24"/>
          <w:szCs w:val="24"/>
          <w:rtl/>
        </w:rPr>
      </w:pPr>
      <w:r>
        <w:rPr>
          <w:rFonts w:hint="cs"/>
          <w:b/>
          <w:bCs/>
          <w:sz w:val="24"/>
          <w:szCs w:val="24"/>
          <w:rtl/>
        </w:rPr>
        <w:lastRenderedPageBreak/>
        <w:t xml:space="preserve">*רש"י ד"ה "כל </w:t>
      </w:r>
      <w:proofErr w:type="spellStart"/>
      <w:r>
        <w:rPr>
          <w:rFonts w:hint="cs"/>
          <w:b/>
          <w:bCs/>
          <w:sz w:val="24"/>
          <w:szCs w:val="24"/>
          <w:rtl/>
        </w:rPr>
        <w:t>היכא</w:t>
      </w:r>
      <w:proofErr w:type="spellEnd"/>
      <w:r>
        <w:rPr>
          <w:rFonts w:hint="cs"/>
          <w:b/>
          <w:bCs/>
          <w:sz w:val="24"/>
          <w:szCs w:val="24"/>
          <w:rtl/>
        </w:rPr>
        <w:t xml:space="preserve">-"-לא שמעתי טעם </w:t>
      </w:r>
      <w:r w:rsidR="0001691F">
        <w:rPr>
          <w:rFonts w:hint="cs"/>
          <w:b/>
          <w:bCs/>
          <w:sz w:val="24"/>
          <w:szCs w:val="24"/>
          <w:rtl/>
        </w:rPr>
        <w:t xml:space="preserve">- </w:t>
      </w:r>
      <w:r w:rsidR="0001691F" w:rsidRPr="00E32A3D">
        <w:rPr>
          <w:rFonts w:hint="cs"/>
          <w:sz w:val="24"/>
          <w:szCs w:val="24"/>
          <w:rtl/>
        </w:rPr>
        <w:t xml:space="preserve">רבינו מפנה למקום נוסף </w:t>
      </w:r>
      <w:r w:rsidRPr="00E32A3D">
        <w:rPr>
          <w:rFonts w:hint="cs"/>
          <w:sz w:val="24"/>
          <w:szCs w:val="24"/>
          <w:rtl/>
        </w:rPr>
        <w:t>בו רש"י אומר שאינו יודע מהו המקור לציטוט שמביאה הגמרא (ברכות כה, ב)</w:t>
      </w:r>
      <w:r>
        <w:rPr>
          <w:rFonts w:hint="cs"/>
          <w:sz w:val="24"/>
          <w:szCs w:val="24"/>
          <w:rtl/>
        </w:rPr>
        <w:t xml:space="preserve"> . במסכת ברכות רבינו מונה את כל המקומות שבהם רש"י אמר בפירושו לגמרא שאינו יודע משהו </w:t>
      </w:r>
      <w:proofErr w:type="spellStart"/>
      <w:r>
        <w:rPr>
          <w:rFonts w:hint="cs"/>
          <w:sz w:val="24"/>
          <w:szCs w:val="24"/>
          <w:rtl/>
        </w:rPr>
        <w:t>מסויים</w:t>
      </w:r>
      <w:proofErr w:type="spellEnd"/>
      <w:r>
        <w:rPr>
          <w:rFonts w:hint="cs"/>
          <w:sz w:val="24"/>
          <w:szCs w:val="24"/>
          <w:rtl/>
        </w:rPr>
        <w:t>.</w:t>
      </w:r>
    </w:p>
    <w:p w:rsidR="00E32A3D" w:rsidRDefault="00E32A3D" w:rsidP="00F87D48">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"הא והא" </w:t>
      </w:r>
      <w:r>
        <w:rPr>
          <w:b/>
          <w:bCs/>
          <w:sz w:val="24"/>
          <w:szCs w:val="24"/>
          <w:rtl/>
        </w:rPr>
        <w:t>–</w:t>
      </w:r>
      <w:r>
        <w:rPr>
          <w:rFonts w:hint="cs"/>
          <w:b/>
          <w:bCs/>
          <w:sz w:val="24"/>
          <w:szCs w:val="24"/>
          <w:rtl/>
        </w:rPr>
        <w:t xml:space="preserve"> </w:t>
      </w:r>
      <w:r>
        <w:rPr>
          <w:rFonts w:hint="cs"/>
          <w:sz w:val="24"/>
          <w:szCs w:val="24"/>
          <w:rtl/>
        </w:rPr>
        <w:t xml:space="preserve">תוספות מביאים את </w:t>
      </w:r>
      <w:proofErr w:type="spellStart"/>
      <w:r>
        <w:rPr>
          <w:rFonts w:hint="cs"/>
          <w:sz w:val="24"/>
          <w:szCs w:val="24"/>
          <w:rtl/>
        </w:rPr>
        <w:t>הראב"ד</w:t>
      </w:r>
      <w:proofErr w:type="spellEnd"/>
      <w:r>
        <w:rPr>
          <w:rFonts w:hint="cs"/>
          <w:sz w:val="24"/>
          <w:szCs w:val="24"/>
          <w:rtl/>
        </w:rPr>
        <w:t xml:space="preserve"> האומר כי לוי הטיח דברים כלפי מעלה וגם הדגים מהי קידה לפני רבי ושניהם גרמו לו שהפך להיות צולע. </w:t>
      </w:r>
    </w:p>
    <w:p w:rsidR="001F0A54" w:rsidRDefault="001F0A54" w:rsidP="00F87D48">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כז</w:t>
      </w:r>
      <w:proofErr w:type="spellEnd"/>
      <w:r>
        <w:rPr>
          <w:rFonts w:hint="cs"/>
          <w:b/>
          <w:bCs/>
          <w:sz w:val="32"/>
          <w:szCs w:val="32"/>
          <w:rtl/>
        </w:rPr>
        <w:t xml:space="preserve"> עמוד א</w:t>
      </w:r>
    </w:p>
    <w:p w:rsidR="001F0A54" w:rsidRDefault="001F0A54" w:rsidP="00F87D48">
      <w:pPr>
        <w:rPr>
          <w:sz w:val="24"/>
          <w:szCs w:val="24"/>
          <w:rtl/>
        </w:rPr>
      </w:pPr>
      <w:r>
        <w:rPr>
          <w:rFonts w:hint="cs"/>
          <w:b/>
          <w:bCs/>
          <w:sz w:val="24"/>
          <w:szCs w:val="24"/>
          <w:rtl/>
        </w:rPr>
        <w:t xml:space="preserve">*מדרבנן </w:t>
      </w:r>
      <w:proofErr w:type="spellStart"/>
      <w:r>
        <w:rPr>
          <w:rFonts w:hint="cs"/>
          <w:b/>
          <w:bCs/>
          <w:sz w:val="24"/>
          <w:szCs w:val="24"/>
          <w:rtl/>
        </w:rPr>
        <w:t>ולקולא</w:t>
      </w:r>
      <w:proofErr w:type="spellEnd"/>
      <w:r>
        <w:rPr>
          <w:rFonts w:hint="cs"/>
          <w:b/>
          <w:bCs/>
          <w:sz w:val="24"/>
          <w:szCs w:val="24"/>
          <w:rtl/>
        </w:rPr>
        <w:t xml:space="preserve">- </w:t>
      </w:r>
      <w:r w:rsidR="004B2460">
        <w:rPr>
          <w:rFonts w:hint="cs"/>
          <w:sz w:val="24"/>
          <w:szCs w:val="24"/>
          <w:rtl/>
        </w:rPr>
        <w:t xml:space="preserve">הגמרא מעדיפה את הלימוד </w:t>
      </w:r>
      <w:proofErr w:type="spellStart"/>
      <w:r w:rsidR="004B2460" w:rsidRPr="004B2460">
        <w:rPr>
          <w:rFonts w:hint="cs"/>
          <w:sz w:val="24"/>
          <w:szCs w:val="24"/>
          <w:u w:val="single"/>
          <w:rtl/>
        </w:rPr>
        <w:t>לקולא</w:t>
      </w:r>
      <w:proofErr w:type="spellEnd"/>
      <w:r w:rsidR="004B2460">
        <w:rPr>
          <w:rFonts w:hint="cs"/>
          <w:sz w:val="24"/>
          <w:szCs w:val="24"/>
          <w:rtl/>
        </w:rPr>
        <w:t xml:space="preserve"> שכהן בעל מום יכול לעלות לברכת </w:t>
      </w:r>
      <w:proofErr w:type="spellStart"/>
      <w:r w:rsidR="004B2460">
        <w:rPr>
          <w:rFonts w:hint="cs"/>
          <w:sz w:val="24"/>
          <w:szCs w:val="24"/>
          <w:rtl/>
        </w:rPr>
        <w:t>כהנים</w:t>
      </w:r>
      <w:proofErr w:type="spellEnd"/>
      <w:r w:rsidR="004B2460">
        <w:rPr>
          <w:rFonts w:hint="cs"/>
          <w:sz w:val="24"/>
          <w:szCs w:val="24"/>
          <w:rtl/>
        </w:rPr>
        <w:t xml:space="preserve"> כי יש הקש מנזיר (שיכול כמובן להיות בעל מום) ולא את </w:t>
      </w:r>
      <w:proofErr w:type="spellStart"/>
      <w:r w:rsidR="004B2460">
        <w:rPr>
          <w:rFonts w:hint="cs"/>
          <w:sz w:val="24"/>
          <w:szCs w:val="24"/>
          <w:rtl/>
        </w:rPr>
        <w:t>ההקש</w:t>
      </w:r>
      <w:proofErr w:type="spellEnd"/>
      <w:r w:rsidR="004B2460">
        <w:rPr>
          <w:rFonts w:hint="cs"/>
          <w:sz w:val="24"/>
          <w:szCs w:val="24"/>
          <w:rtl/>
        </w:rPr>
        <w:t xml:space="preserve"> </w:t>
      </w:r>
      <w:proofErr w:type="spellStart"/>
      <w:r w:rsidR="004B2460" w:rsidRPr="004B2460">
        <w:rPr>
          <w:rFonts w:hint="cs"/>
          <w:sz w:val="24"/>
          <w:szCs w:val="24"/>
          <w:u w:val="single"/>
          <w:rtl/>
        </w:rPr>
        <w:t>לחומרא</w:t>
      </w:r>
      <w:proofErr w:type="spellEnd"/>
      <w:r w:rsidR="004B2460">
        <w:rPr>
          <w:rFonts w:hint="cs"/>
          <w:sz w:val="24"/>
          <w:szCs w:val="24"/>
          <w:rtl/>
        </w:rPr>
        <w:t xml:space="preserve"> מכהן משרת שאינו יכול לשרת אם הוא בעל מום . הסבר הגמרא הוא שכיוון שכל הלימודים הללו הם אסמכתא מדרבנן אנו מקילים. </w:t>
      </w:r>
    </w:p>
    <w:p w:rsidR="004B2460" w:rsidRDefault="004B2460" w:rsidP="00F87D48">
      <w:pPr>
        <w:rPr>
          <w:sz w:val="24"/>
          <w:szCs w:val="24"/>
          <w:rtl/>
        </w:rPr>
      </w:pPr>
      <w:r>
        <w:rPr>
          <w:rFonts w:hint="cs"/>
          <w:sz w:val="24"/>
          <w:szCs w:val="24"/>
          <w:rtl/>
        </w:rPr>
        <w:t xml:space="preserve">רבינו מפנה לגמרא במסכת שבת (פג, א)  אפשר להקיש עבודה זרה לנידה, שרץ ומת </w:t>
      </w:r>
      <w:proofErr w:type="spellStart"/>
      <w:r>
        <w:rPr>
          <w:rFonts w:hint="cs"/>
          <w:sz w:val="24"/>
          <w:szCs w:val="24"/>
          <w:rtl/>
        </w:rPr>
        <w:t>לחומרא</w:t>
      </w:r>
      <w:proofErr w:type="spellEnd"/>
      <w:r>
        <w:rPr>
          <w:rFonts w:hint="cs"/>
          <w:sz w:val="24"/>
          <w:szCs w:val="24"/>
          <w:rtl/>
        </w:rPr>
        <w:t xml:space="preserve"> ואפשר להקיש לשלושתם </w:t>
      </w:r>
      <w:proofErr w:type="spellStart"/>
      <w:r>
        <w:rPr>
          <w:rFonts w:hint="cs"/>
          <w:sz w:val="24"/>
          <w:szCs w:val="24"/>
          <w:rtl/>
        </w:rPr>
        <w:t>לקולא</w:t>
      </w:r>
      <w:proofErr w:type="spellEnd"/>
      <w:r>
        <w:rPr>
          <w:rFonts w:hint="cs"/>
          <w:sz w:val="24"/>
          <w:szCs w:val="24"/>
          <w:rtl/>
        </w:rPr>
        <w:t xml:space="preserve">. הגמרא אומרת שכיוון שטומאת עבודה זרה זה דין דרבנן </w:t>
      </w:r>
      <w:proofErr w:type="spellStart"/>
      <w:r>
        <w:rPr>
          <w:rFonts w:hint="cs"/>
          <w:sz w:val="24"/>
          <w:szCs w:val="24"/>
          <w:rtl/>
        </w:rPr>
        <w:t>מקשינן</w:t>
      </w:r>
      <w:proofErr w:type="spellEnd"/>
      <w:r>
        <w:rPr>
          <w:rFonts w:hint="cs"/>
          <w:sz w:val="24"/>
          <w:szCs w:val="24"/>
          <w:rtl/>
        </w:rPr>
        <w:t xml:space="preserve"> </w:t>
      </w:r>
      <w:proofErr w:type="spellStart"/>
      <w:r>
        <w:rPr>
          <w:rFonts w:hint="cs"/>
          <w:sz w:val="24"/>
          <w:szCs w:val="24"/>
          <w:rtl/>
        </w:rPr>
        <w:t>לקולא</w:t>
      </w:r>
      <w:proofErr w:type="spellEnd"/>
      <w:r>
        <w:rPr>
          <w:rFonts w:hint="cs"/>
          <w:sz w:val="24"/>
          <w:szCs w:val="24"/>
          <w:rtl/>
        </w:rPr>
        <w:t xml:space="preserve"> ולא </w:t>
      </w:r>
      <w:proofErr w:type="spellStart"/>
      <w:r>
        <w:rPr>
          <w:rFonts w:hint="cs"/>
          <w:sz w:val="24"/>
          <w:szCs w:val="24"/>
          <w:rtl/>
        </w:rPr>
        <w:t>לחומרא</w:t>
      </w:r>
      <w:proofErr w:type="spellEnd"/>
      <w:r>
        <w:rPr>
          <w:rFonts w:hint="cs"/>
          <w:sz w:val="24"/>
          <w:szCs w:val="24"/>
          <w:rtl/>
        </w:rPr>
        <w:t xml:space="preserve">. </w:t>
      </w:r>
    </w:p>
    <w:p w:rsidR="004B2460" w:rsidRDefault="004B2460" w:rsidP="00F87D48">
      <w:pPr>
        <w:rPr>
          <w:b/>
          <w:bCs/>
          <w:sz w:val="32"/>
          <w:szCs w:val="32"/>
          <w:rtl/>
        </w:rPr>
      </w:pPr>
      <w:r>
        <w:rPr>
          <w:rFonts w:hint="cs"/>
          <w:sz w:val="24"/>
          <w:szCs w:val="24"/>
          <w:rtl/>
        </w:rPr>
        <w:t xml:space="preserve">                                        </w:t>
      </w:r>
      <w:r>
        <w:rPr>
          <w:rFonts w:hint="cs"/>
          <w:b/>
          <w:bCs/>
          <w:sz w:val="32"/>
          <w:szCs w:val="32"/>
          <w:rtl/>
        </w:rPr>
        <w:t xml:space="preserve">דף </w:t>
      </w:r>
      <w:proofErr w:type="spellStart"/>
      <w:r>
        <w:rPr>
          <w:rFonts w:hint="cs"/>
          <w:b/>
          <w:bCs/>
          <w:sz w:val="32"/>
          <w:szCs w:val="32"/>
          <w:rtl/>
        </w:rPr>
        <w:t>כז</w:t>
      </w:r>
      <w:proofErr w:type="spellEnd"/>
      <w:r>
        <w:rPr>
          <w:rFonts w:hint="cs"/>
          <w:b/>
          <w:bCs/>
          <w:sz w:val="32"/>
          <w:szCs w:val="32"/>
          <w:rtl/>
        </w:rPr>
        <w:t xml:space="preserve"> עמוד ב</w:t>
      </w:r>
    </w:p>
    <w:p w:rsidR="004B2460" w:rsidRDefault="004B2460" w:rsidP="00F87D48">
      <w:pPr>
        <w:rPr>
          <w:sz w:val="24"/>
          <w:szCs w:val="24"/>
          <w:rtl/>
        </w:rPr>
      </w:pPr>
      <w:r>
        <w:rPr>
          <w:rFonts w:hint="cs"/>
          <w:b/>
          <w:bCs/>
          <w:sz w:val="24"/>
          <w:szCs w:val="24"/>
          <w:rtl/>
        </w:rPr>
        <w:t xml:space="preserve">*אמר רב אסי- </w:t>
      </w:r>
      <w:r w:rsidR="00BF0663">
        <w:rPr>
          <w:rFonts w:hint="cs"/>
          <w:sz w:val="24"/>
          <w:szCs w:val="24"/>
          <w:rtl/>
        </w:rPr>
        <w:t xml:space="preserve">רבינו מפנה לתוספות יו"ט (אבות </w:t>
      </w:r>
      <w:proofErr w:type="spellStart"/>
      <w:r w:rsidR="00BF0663">
        <w:rPr>
          <w:rFonts w:hint="cs"/>
          <w:sz w:val="24"/>
          <w:szCs w:val="24"/>
          <w:rtl/>
        </w:rPr>
        <w:t>א,ב</w:t>
      </w:r>
      <w:proofErr w:type="spellEnd"/>
      <w:r w:rsidR="00BF0663">
        <w:rPr>
          <w:rFonts w:hint="cs"/>
          <w:sz w:val="24"/>
          <w:szCs w:val="24"/>
          <w:rtl/>
        </w:rPr>
        <w:t xml:space="preserve">) . ר"ע </w:t>
      </w:r>
      <w:proofErr w:type="spellStart"/>
      <w:r w:rsidR="00BF0663">
        <w:rPr>
          <w:rFonts w:hint="cs"/>
          <w:sz w:val="24"/>
          <w:szCs w:val="24"/>
          <w:rtl/>
        </w:rPr>
        <w:t>מברטנורא</w:t>
      </w:r>
      <w:proofErr w:type="spellEnd"/>
      <w:r w:rsidR="00BF0663">
        <w:rPr>
          <w:rFonts w:hint="cs"/>
          <w:sz w:val="24"/>
          <w:szCs w:val="24"/>
          <w:rtl/>
        </w:rPr>
        <w:t xml:space="preserve"> כתב כי כוונת שמעון הצדיק באומרו כי העולם עומד גם על העבודה, לעבודת הקורבנות ואומר כי כך שנינו במסכת תענית "אילולא מעמדות לא נתקיימו שמים וארץ". תוספות יו"ט מקשה שתי קושיות:</w:t>
      </w:r>
    </w:p>
    <w:p w:rsidR="00BF0663" w:rsidRDefault="00BF0663" w:rsidP="00F87D48">
      <w:pPr>
        <w:rPr>
          <w:sz w:val="24"/>
          <w:szCs w:val="24"/>
          <w:rtl/>
        </w:rPr>
      </w:pPr>
      <w:r>
        <w:rPr>
          <w:rFonts w:hint="cs"/>
          <w:sz w:val="24"/>
          <w:szCs w:val="24"/>
          <w:rtl/>
        </w:rPr>
        <w:t xml:space="preserve">א. ר"ע </w:t>
      </w:r>
      <w:proofErr w:type="spellStart"/>
      <w:r>
        <w:rPr>
          <w:rFonts w:hint="cs"/>
          <w:sz w:val="24"/>
          <w:szCs w:val="24"/>
          <w:rtl/>
        </w:rPr>
        <w:t>מברטנורא</w:t>
      </w:r>
      <w:proofErr w:type="spellEnd"/>
      <w:r>
        <w:rPr>
          <w:rFonts w:hint="cs"/>
          <w:sz w:val="24"/>
          <w:szCs w:val="24"/>
          <w:rtl/>
        </w:rPr>
        <w:t xml:space="preserve"> כתב "שנינו במסכת תענית" וזה לא משנה ולא ברייתא אלא מאמר אמוראים!</w:t>
      </w:r>
    </w:p>
    <w:p w:rsidR="00BF0663" w:rsidRDefault="00BF0663" w:rsidP="00F87D48">
      <w:pPr>
        <w:rPr>
          <w:sz w:val="24"/>
          <w:szCs w:val="24"/>
          <w:rtl/>
        </w:rPr>
      </w:pPr>
      <w:r>
        <w:rPr>
          <w:rFonts w:hint="cs"/>
          <w:sz w:val="24"/>
          <w:szCs w:val="24"/>
          <w:rtl/>
        </w:rPr>
        <w:t>ב. הגמרא במסכת תענית לא אומרת שהעולם "עומד" (נברא) בזכות המעמדות אלא רק מתקיים בזכותם ואם כן אין הוכחה ממסכת תענית .</w:t>
      </w:r>
    </w:p>
    <w:p w:rsidR="00BF0663" w:rsidRDefault="00BF0663" w:rsidP="00BF0663">
      <w:pPr>
        <w:rPr>
          <w:sz w:val="24"/>
          <w:szCs w:val="24"/>
          <w:rtl/>
        </w:rPr>
      </w:pPr>
      <w:r>
        <w:rPr>
          <w:rFonts w:hint="cs"/>
          <w:sz w:val="24"/>
          <w:szCs w:val="24"/>
          <w:rtl/>
        </w:rPr>
        <w:t xml:space="preserve">והשיב כי אומנם במסכת מגילה (לא, א) כתוב : </w:t>
      </w:r>
      <w:proofErr w:type="spellStart"/>
      <w:r w:rsidRPr="00BF0663">
        <w:rPr>
          <w:rFonts w:cs="Arial"/>
          <w:sz w:val="24"/>
          <w:szCs w:val="24"/>
          <w:rtl/>
        </w:rPr>
        <w:t>אתמר</w:t>
      </w:r>
      <w:proofErr w:type="spellEnd"/>
      <w:r w:rsidRPr="00BF0663">
        <w:rPr>
          <w:rFonts w:cs="Arial"/>
          <w:sz w:val="24"/>
          <w:szCs w:val="24"/>
          <w:rtl/>
        </w:rPr>
        <w:t xml:space="preserve"> אמר ר' אמי אלמלא מעמדות לא נתקיימו שמים וארץ. שנאמר אם לא בריתי יומם ולילה </w:t>
      </w:r>
      <w:proofErr w:type="spellStart"/>
      <w:r w:rsidRPr="00BF0663">
        <w:rPr>
          <w:rFonts w:cs="Arial"/>
          <w:sz w:val="24"/>
          <w:szCs w:val="24"/>
          <w:rtl/>
        </w:rPr>
        <w:t>חקות</w:t>
      </w:r>
      <w:proofErr w:type="spellEnd"/>
      <w:r w:rsidRPr="00BF0663">
        <w:rPr>
          <w:rFonts w:cs="Arial"/>
          <w:sz w:val="24"/>
          <w:szCs w:val="24"/>
          <w:rtl/>
        </w:rPr>
        <w:t xml:space="preserve"> שמים וארץ לא שמתי</w:t>
      </w:r>
      <w:r>
        <w:rPr>
          <w:rFonts w:hint="cs"/>
          <w:sz w:val="24"/>
          <w:szCs w:val="24"/>
          <w:rtl/>
        </w:rPr>
        <w:t>.</w:t>
      </w:r>
    </w:p>
    <w:p w:rsidR="00BF0663" w:rsidRDefault="00BF0663" w:rsidP="00BF0663">
      <w:pPr>
        <w:rPr>
          <w:sz w:val="24"/>
          <w:szCs w:val="24"/>
          <w:rtl/>
        </w:rPr>
      </w:pPr>
      <w:r>
        <w:rPr>
          <w:rFonts w:hint="cs"/>
          <w:sz w:val="24"/>
          <w:szCs w:val="24"/>
          <w:rtl/>
        </w:rPr>
        <w:t xml:space="preserve">ומכאן אפשר להוכיח כי המעמדות לא רק שמקיימים את העולם אלא גם היו סיבה לבריאתו. </w:t>
      </w:r>
    </w:p>
    <w:p w:rsidR="00716433" w:rsidRDefault="00716433" w:rsidP="00BF0663">
      <w:pPr>
        <w:rPr>
          <w:b/>
          <w:bCs/>
          <w:sz w:val="32"/>
          <w:szCs w:val="32"/>
          <w:rtl/>
        </w:rPr>
      </w:pPr>
      <w:r>
        <w:rPr>
          <w:rFonts w:hint="cs"/>
          <w:sz w:val="24"/>
          <w:szCs w:val="24"/>
          <w:rtl/>
        </w:rPr>
        <w:t xml:space="preserve">                                             </w:t>
      </w:r>
      <w:r>
        <w:rPr>
          <w:rFonts w:hint="cs"/>
          <w:b/>
          <w:bCs/>
          <w:sz w:val="32"/>
          <w:szCs w:val="32"/>
          <w:rtl/>
        </w:rPr>
        <w:t>דף ל עמוד ב</w:t>
      </w:r>
    </w:p>
    <w:p w:rsidR="00716433" w:rsidRDefault="00716433" w:rsidP="00BF0663">
      <w:pPr>
        <w:rPr>
          <w:sz w:val="24"/>
          <w:szCs w:val="24"/>
          <w:rtl/>
        </w:rPr>
      </w:pP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כל העושה- </w:t>
      </w:r>
      <w:r>
        <w:rPr>
          <w:rFonts w:hint="cs"/>
          <w:sz w:val="24"/>
          <w:szCs w:val="24"/>
          <w:rtl/>
        </w:rPr>
        <w:t xml:space="preserve">תוספות אומרים כי מי שאכל סעודה מפסקת בעוד היום גדול ורוצה לאכול שוב , יכול לחזור ולאכול ואין באכילת סעודה שקרא לה סעודה מפסקת , לאסור עליו לאכול מכאן ולתוך הצום. רבינו מעיר כי בעוד שתוספות מוכיח את דבריו במסכת תענית מסיפור </w:t>
      </w:r>
      <w:r w:rsidRPr="00716433">
        <w:rPr>
          <w:rFonts w:hint="cs"/>
          <w:b/>
          <w:bCs/>
          <w:sz w:val="24"/>
          <w:szCs w:val="24"/>
          <w:rtl/>
        </w:rPr>
        <w:t xml:space="preserve">בירושלמי </w:t>
      </w:r>
      <w:r>
        <w:rPr>
          <w:rFonts w:hint="cs"/>
          <w:sz w:val="24"/>
          <w:szCs w:val="24"/>
          <w:rtl/>
        </w:rPr>
        <w:t xml:space="preserve">על רבי יוסי , בעירובין </w:t>
      </w:r>
      <w:proofErr w:type="spellStart"/>
      <w:r>
        <w:rPr>
          <w:rFonts w:hint="cs"/>
          <w:sz w:val="24"/>
          <w:szCs w:val="24"/>
          <w:rtl/>
        </w:rPr>
        <w:t>מא</w:t>
      </w:r>
      <w:proofErr w:type="spellEnd"/>
      <w:r>
        <w:rPr>
          <w:rFonts w:hint="cs"/>
          <w:sz w:val="24"/>
          <w:szCs w:val="24"/>
          <w:rtl/>
        </w:rPr>
        <w:t xml:space="preserve"> </w:t>
      </w:r>
      <w:proofErr w:type="spellStart"/>
      <w:r>
        <w:rPr>
          <w:rFonts w:hint="cs"/>
          <w:sz w:val="24"/>
          <w:szCs w:val="24"/>
          <w:rtl/>
        </w:rPr>
        <w:t>תוד"ה</w:t>
      </w:r>
      <w:proofErr w:type="spellEnd"/>
      <w:r>
        <w:rPr>
          <w:rFonts w:hint="cs"/>
          <w:sz w:val="24"/>
          <w:szCs w:val="24"/>
          <w:rtl/>
        </w:rPr>
        <w:t xml:space="preserve"> "אי אתם" מביא את אותה ההלכה ומוכיח אותה מסיפור די דומה על רבי יהודה בן </w:t>
      </w:r>
      <w:proofErr w:type="spellStart"/>
      <w:r>
        <w:rPr>
          <w:rFonts w:hint="cs"/>
          <w:sz w:val="24"/>
          <w:szCs w:val="24"/>
          <w:rtl/>
        </w:rPr>
        <w:t>בתירא</w:t>
      </w:r>
      <w:proofErr w:type="spellEnd"/>
      <w:r>
        <w:rPr>
          <w:rFonts w:hint="cs"/>
          <w:sz w:val="24"/>
          <w:szCs w:val="24"/>
          <w:rtl/>
        </w:rPr>
        <w:t xml:space="preserve"> שמופיע </w:t>
      </w:r>
      <w:r w:rsidRPr="00716433">
        <w:rPr>
          <w:rFonts w:hint="cs"/>
          <w:b/>
          <w:bCs/>
          <w:sz w:val="24"/>
          <w:szCs w:val="24"/>
          <w:rtl/>
        </w:rPr>
        <w:t>במדרש איכה רבתי.</w:t>
      </w:r>
      <w:r>
        <w:rPr>
          <w:rFonts w:hint="cs"/>
          <w:sz w:val="24"/>
          <w:szCs w:val="24"/>
          <w:rtl/>
        </w:rPr>
        <w:t xml:space="preserve"> </w:t>
      </w:r>
    </w:p>
    <w:p w:rsidR="00453BEE" w:rsidRDefault="00716433" w:rsidP="00BF770A">
      <w:pPr>
        <w:rPr>
          <w:sz w:val="24"/>
          <w:szCs w:val="24"/>
          <w:rtl/>
        </w:rPr>
      </w:pPr>
      <w:r>
        <w:rPr>
          <w:rFonts w:hint="cs"/>
          <w:sz w:val="24"/>
          <w:szCs w:val="24"/>
          <w:rtl/>
        </w:rPr>
        <w:t>*</w:t>
      </w:r>
      <w:r w:rsidR="00BF770A">
        <w:rPr>
          <w:rFonts w:hint="cs"/>
          <w:sz w:val="24"/>
          <w:szCs w:val="24"/>
          <w:rtl/>
        </w:rPr>
        <w:t xml:space="preserve"> </w:t>
      </w:r>
      <w:proofErr w:type="spellStart"/>
      <w:r w:rsidR="00BF770A" w:rsidRPr="00BF770A">
        <w:rPr>
          <w:rFonts w:hint="cs"/>
          <w:b/>
          <w:bCs/>
          <w:sz w:val="24"/>
          <w:szCs w:val="24"/>
          <w:rtl/>
        </w:rPr>
        <w:t>תוד"ה</w:t>
      </w:r>
      <w:proofErr w:type="spellEnd"/>
      <w:r w:rsidR="00BF770A">
        <w:rPr>
          <w:rFonts w:hint="cs"/>
          <w:sz w:val="24"/>
          <w:szCs w:val="24"/>
          <w:rtl/>
        </w:rPr>
        <w:t xml:space="preserve">  </w:t>
      </w:r>
      <w:r w:rsidR="00BF770A" w:rsidRPr="00BF770A">
        <w:rPr>
          <w:rFonts w:hint="cs"/>
          <w:b/>
          <w:bCs/>
          <w:sz w:val="24"/>
          <w:szCs w:val="24"/>
          <w:rtl/>
        </w:rPr>
        <w:t xml:space="preserve">"יום שבו" </w:t>
      </w:r>
      <w:r w:rsidR="00BF770A">
        <w:rPr>
          <w:sz w:val="24"/>
          <w:szCs w:val="24"/>
          <w:rtl/>
        </w:rPr>
        <w:t>–</w:t>
      </w:r>
      <w:r w:rsidR="00BF770A">
        <w:rPr>
          <w:rFonts w:hint="cs"/>
          <w:sz w:val="24"/>
          <w:szCs w:val="24"/>
          <w:rtl/>
        </w:rPr>
        <w:t xml:space="preserve"> התוספות מביאים את מדרש איכה ובו מתאר המדרש כיצד מתו כל שנה 21,375  אנשים ו(21 אלף ופרוטרוט כלשון התוספות). </w:t>
      </w:r>
    </w:p>
    <w:p w:rsidR="00716433" w:rsidRDefault="00453BEE" w:rsidP="00453BEE">
      <w:pPr>
        <w:rPr>
          <w:sz w:val="24"/>
          <w:szCs w:val="24"/>
          <w:rtl/>
        </w:rPr>
      </w:pPr>
      <w:r>
        <w:rPr>
          <w:rFonts w:hint="cs"/>
          <w:sz w:val="24"/>
          <w:szCs w:val="24"/>
          <w:rtl/>
        </w:rPr>
        <w:t xml:space="preserve">רבינו מפנה לסוף ספר חוות יאיר , שם הדפיס המדפיס כמה תשובות לשאלות שנשאל רבי דוד </w:t>
      </w:r>
      <w:proofErr w:type="spellStart"/>
      <w:r>
        <w:rPr>
          <w:rFonts w:hint="cs"/>
          <w:sz w:val="24"/>
          <w:szCs w:val="24"/>
          <w:rtl/>
        </w:rPr>
        <w:t>אופנהיים</w:t>
      </w:r>
      <w:proofErr w:type="spellEnd"/>
      <w:r>
        <w:rPr>
          <w:rFonts w:hint="cs"/>
          <w:sz w:val="24"/>
          <w:szCs w:val="24"/>
          <w:rtl/>
        </w:rPr>
        <w:t xml:space="preserve"> </w:t>
      </w:r>
      <w:r w:rsidR="00BF770A">
        <w:rPr>
          <w:rFonts w:hint="cs"/>
          <w:sz w:val="24"/>
          <w:szCs w:val="24"/>
          <w:rtl/>
        </w:rPr>
        <w:t xml:space="preserve"> </w:t>
      </w:r>
      <w:r>
        <w:rPr>
          <w:rFonts w:hint="cs"/>
          <w:sz w:val="24"/>
          <w:szCs w:val="24"/>
          <w:rtl/>
        </w:rPr>
        <w:t>(נפטר 1736). והוא מקשה כי חשבון התוספות אינו יכול להיות לכאורה שהרי 21,375 כפול 40 שנים לא יוצא 600000 אלא 835000. ואביא את תמצית קושייתו ותירצו:</w:t>
      </w:r>
    </w:p>
    <w:p w:rsidR="00484722" w:rsidRDefault="00453BEE" w:rsidP="00484722">
      <w:pPr>
        <w:rPr>
          <w:rFonts w:cs="Arial"/>
          <w:sz w:val="24"/>
          <w:szCs w:val="24"/>
          <w:rtl/>
        </w:rPr>
      </w:pPr>
      <w:r w:rsidRPr="00453BEE">
        <w:rPr>
          <w:rFonts w:cs="Arial"/>
          <w:sz w:val="24"/>
          <w:szCs w:val="24"/>
          <w:rtl/>
        </w:rPr>
        <w:t xml:space="preserve">בדיבור </w:t>
      </w:r>
      <w:proofErr w:type="spellStart"/>
      <w:r w:rsidRPr="00453BEE">
        <w:rPr>
          <w:rFonts w:cs="Arial"/>
          <w:sz w:val="24"/>
          <w:szCs w:val="24"/>
          <w:rtl/>
        </w:rPr>
        <w:t>תוס</w:t>
      </w:r>
      <w:proofErr w:type="spellEnd"/>
      <w:r w:rsidRPr="00453BEE">
        <w:rPr>
          <w:rFonts w:cs="Arial"/>
          <w:sz w:val="24"/>
          <w:szCs w:val="24"/>
          <w:rtl/>
        </w:rPr>
        <w:t xml:space="preserve">' אשר נשאלתי מלומדים פה ק"ק </w:t>
      </w:r>
      <w:proofErr w:type="spellStart"/>
      <w:r w:rsidRPr="00453BEE">
        <w:rPr>
          <w:rFonts w:cs="Arial"/>
          <w:sz w:val="24"/>
          <w:szCs w:val="24"/>
          <w:rtl/>
        </w:rPr>
        <w:t>נ"ש</w:t>
      </w:r>
      <w:proofErr w:type="spellEnd"/>
      <w:r w:rsidRPr="00453BEE">
        <w:rPr>
          <w:rFonts w:cs="Arial"/>
          <w:sz w:val="24"/>
          <w:szCs w:val="24"/>
          <w:rtl/>
        </w:rPr>
        <w:t xml:space="preserve"> כשעסקו בסדר היום לבאר להם דיבור </w:t>
      </w:r>
      <w:proofErr w:type="spellStart"/>
      <w:r w:rsidRPr="00453BEE">
        <w:rPr>
          <w:rFonts w:cs="Arial"/>
          <w:sz w:val="24"/>
          <w:szCs w:val="24"/>
          <w:rtl/>
        </w:rPr>
        <w:t>תוס</w:t>
      </w:r>
      <w:proofErr w:type="spellEnd"/>
      <w:r w:rsidRPr="00453BEE">
        <w:rPr>
          <w:rFonts w:cs="Arial"/>
          <w:sz w:val="24"/>
          <w:szCs w:val="24"/>
          <w:rtl/>
        </w:rPr>
        <w:t xml:space="preserve">' סוף מס' תענית דף ל' ע"ב וז"ל בד"ה יום שכלו בו מתי מדבר </w:t>
      </w:r>
      <w:proofErr w:type="spellStart"/>
      <w:r w:rsidRPr="00453BEE">
        <w:rPr>
          <w:rFonts w:cs="Arial"/>
          <w:sz w:val="24"/>
          <w:szCs w:val="24"/>
          <w:rtl/>
        </w:rPr>
        <w:t>כדאמרינן</w:t>
      </w:r>
      <w:proofErr w:type="spellEnd"/>
      <w:r w:rsidRPr="00453BEE">
        <w:rPr>
          <w:rFonts w:cs="Arial"/>
          <w:sz w:val="24"/>
          <w:szCs w:val="24"/>
          <w:rtl/>
        </w:rPr>
        <w:t xml:space="preserve"> כל תשעה באב היו </w:t>
      </w:r>
      <w:proofErr w:type="spellStart"/>
      <w:r w:rsidRPr="00453BEE">
        <w:rPr>
          <w:rFonts w:cs="Arial"/>
          <w:sz w:val="24"/>
          <w:szCs w:val="24"/>
          <w:rtl/>
        </w:rPr>
        <w:lastRenderedPageBreak/>
        <w:t>עושין</w:t>
      </w:r>
      <w:proofErr w:type="spellEnd"/>
      <w:r w:rsidRPr="00453BEE">
        <w:rPr>
          <w:rFonts w:cs="Arial"/>
          <w:sz w:val="24"/>
          <w:szCs w:val="24"/>
          <w:rtl/>
        </w:rPr>
        <w:t xml:space="preserve"> קבריהן </w:t>
      </w:r>
      <w:proofErr w:type="spellStart"/>
      <w:r w:rsidRPr="00453BEE">
        <w:rPr>
          <w:rFonts w:cs="Arial"/>
          <w:sz w:val="24"/>
          <w:szCs w:val="24"/>
          <w:rtl/>
        </w:rPr>
        <w:t>ושוכבין</w:t>
      </w:r>
      <w:proofErr w:type="spellEnd"/>
      <w:r w:rsidRPr="00453BEE">
        <w:rPr>
          <w:rFonts w:cs="Arial"/>
          <w:sz w:val="24"/>
          <w:szCs w:val="24"/>
          <w:rtl/>
        </w:rPr>
        <w:t xml:space="preserve"> בתוכו </w:t>
      </w:r>
      <w:proofErr w:type="spellStart"/>
      <w:r w:rsidRPr="00453BEE">
        <w:rPr>
          <w:rFonts w:cs="Arial"/>
          <w:sz w:val="24"/>
          <w:szCs w:val="24"/>
          <w:rtl/>
        </w:rPr>
        <w:t>וכו</w:t>
      </w:r>
      <w:proofErr w:type="spellEnd"/>
      <w:r w:rsidRPr="00453BEE">
        <w:rPr>
          <w:rFonts w:cs="Arial"/>
          <w:sz w:val="24"/>
          <w:szCs w:val="24"/>
          <w:rtl/>
        </w:rPr>
        <w:t xml:space="preserve">'. ופי' </w:t>
      </w:r>
      <w:proofErr w:type="spellStart"/>
      <w:r w:rsidRPr="00453BEE">
        <w:rPr>
          <w:rFonts w:cs="Arial"/>
          <w:sz w:val="24"/>
          <w:szCs w:val="24"/>
          <w:rtl/>
        </w:rPr>
        <w:t>רשב"ם</w:t>
      </w:r>
      <w:proofErr w:type="spellEnd"/>
      <w:r w:rsidRPr="00453BEE">
        <w:rPr>
          <w:rFonts w:cs="Arial"/>
          <w:sz w:val="24"/>
          <w:szCs w:val="24"/>
          <w:rtl/>
        </w:rPr>
        <w:t xml:space="preserve"> כל ארבעים שנה לא היו מתים אלא בט' באב היו מתים כ"א אלף ופרוטרוט. ומפרש </w:t>
      </w:r>
      <w:proofErr w:type="spellStart"/>
      <w:r w:rsidRPr="00453BEE">
        <w:rPr>
          <w:rFonts w:cs="Arial"/>
          <w:sz w:val="24"/>
          <w:szCs w:val="24"/>
          <w:rtl/>
        </w:rPr>
        <w:t>דאותו</w:t>
      </w:r>
      <w:proofErr w:type="spellEnd"/>
      <w:r w:rsidRPr="00453BEE">
        <w:rPr>
          <w:rFonts w:cs="Arial"/>
          <w:sz w:val="24"/>
          <w:szCs w:val="24"/>
          <w:rtl/>
        </w:rPr>
        <w:t xml:space="preserve"> פרוטרוט עולה לארבעים שנה ט"ו אלף וכו' עכ"ל </w:t>
      </w:r>
      <w:proofErr w:type="spellStart"/>
      <w:r w:rsidRPr="00453BEE">
        <w:rPr>
          <w:rFonts w:cs="Arial"/>
          <w:sz w:val="24"/>
          <w:szCs w:val="24"/>
          <w:rtl/>
        </w:rPr>
        <w:t>התוס</w:t>
      </w:r>
      <w:proofErr w:type="spellEnd"/>
      <w:r w:rsidRPr="00453BEE">
        <w:rPr>
          <w:rFonts w:cs="Arial"/>
          <w:sz w:val="24"/>
          <w:szCs w:val="24"/>
          <w:rtl/>
        </w:rPr>
        <w:t xml:space="preserve">'. ובדיבור </w:t>
      </w:r>
      <w:proofErr w:type="spellStart"/>
      <w:r w:rsidRPr="00453BEE">
        <w:rPr>
          <w:rFonts w:cs="Arial"/>
          <w:sz w:val="24"/>
          <w:szCs w:val="24"/>
          <w:rtl/>
        </w:rPr>
        <w:t>תוס</w:t>
      </w:r>
      <w:proofErr w:type="spellEnd"/>
      <w:r w:rsidRPr="00453BEE">
        <w:rPr>
          <w:rFonts w:cs="Arial"/>
          <w:sz w:val="24"/>
          <w:szCs w:val="24"/>
          <w:rtl/>
        </w:rPr>
        <w:t xml:space="preserve">' זה </w:t>
      </w:r>
      <w:proofErr w:type="spellStart"/>
      <w:r w:rsidRPr="00453BEE">
        <w:rPr>
          <w:rFonts w:cs="Arial"/>
          <w:sz w:val="24"/>
          <w:szCs w:val="24"/>
          <w:rtl/>
        </w:rPr>
        <w:t>נתחבטו</w:t>
      </w:r>
      <w:proofErr w:type="spellEnd"/>
      <w:r w:rsidRPr="00453BEE">
        <w:rPr>
          <w:rFonts w:cs="Arial"/>
          <w:sz w:val="24"/>
          <w:szCs w:val="24"/>
          <w:rtl/>
        </w:rPr>
        <w:t xml:space="preserve"> בו כל המפרשים וידי כולן </w:t>
      </w:r>
      <w:proofErr w:type="spellStart"/>
      <w:r w:rsidRPr="00453BEE">
        <w:rPr>
          <w:rFonts w:cs="Arial"/>
          <w:sz w:val="24"/>
          <w:szCs w:val="24"/>
          <w:rtl/>
        </w:rPr>
        <w:t>ממשמשין</w:t>
      </w:r>
      <w:proofErr w:type="spellEnd"/>
      <w:r w:rsidRPr="00453BEE">
        <w:rPr>
          <w:rFonts w:cs="Arial"/>
          <w:sz w:val="24"/>
          <w:szCs w:val="24"/>
          <w:rtl/>
        </w:rPr>
        <w:t xml:space="preserve"> בו והגאון </w:t>
      </w:r>
      <w:proofErr w:type="spellStart"/>
      <w:r w:rsidRPr="00453BEE">
        <w:rPr>
          <w:rFonts w:cs="Arial"/>
          <w:sz w:val="24"/>
          <w:szCs w:val="24"/>
          <w:rtl/>
        </w:rPr>
        <w:t>מהרש"א</w:t>
      </w:r>
      <w:proofErr w:type="spellEnd"/>
      <w:r w:rsidRPr="00453BEE">
        <w:rPr>
          <w:rFonts w:cs="Arial"/>
          <w:sz w:val="24"/>
          <w:szCs w:val="24"/>
          <w:rtl/>
        </w:rPr>
        <w:t xml:space="preserve"> בחידושי הלכות כתב וז"ל לא ידעתי לכוון דברי </w:t>
      </w:r>
      <w:proofErr w:type="spellStart"/>
      <w:r w:rsidRPr="00453BEE">
        <w:rPr>
          <w:rFonts w:cs="Arial"/>
          <w:sz w:val="24"/>
          <w:szCs w:val="24"/>
          <w:rtl/>
        </w:rPr>
        <w:t>תוס</w:t>
      </w:r>
      <w:proofErr w:type="spellEnd"/>
      <w:r w:rsidRPr="00453BEE">
        <w:rPr>
          <w:rFonts w:cs="Arial"/>
          <w:sz w:val="24"/>
          <w:szCs w:val="24"/>
          <w:rtl/>
        </w:rPr>
        <w:t xml:space="preserve">' </w:t>
      </w:r>
      <w:proofErr w:type="spellStart"/>
      <w:r w:rsidRPr="00453BEE">
        <w:rPr>
          <w:rFonts w:cs="Arial"/>
          <w:sz w:val="24"/>
          <w:szCs w:val="24"/>
          <w:rtl/>
        </w:rPr>
        <w:t>דהכא</w:t>
      </w:r>
      <w:proofErr w:type="spellEnd"/>
      <w:r w:rsidRPr="00453BEE">
        <w:rPr>
          <w:rFonts w:cs="Arial"/>
          <w:sz w:val="24"/>
          <w:szCs w:val="24"/>
          <w:rtl/>
        </w:rPr>
        <w:t xml:space="preserve"> ע"פ </w:t>
      </w:r>
      <w:proofErr w:type="spellStart"/>
      <w:r w:rsidRPr="00453BEE">
        <w:rPr>
          <w:rFonts w:cs="Arial"/>
          <w:sz w:val="24"/>
          <w:szCs w:val="24"/>
          <w:rtl/>
        </w:rPr>
        <w:t>פירשב"ם</w:t>
      </w:r>
      <w:proofErr w:type="spellEnd"/>
      <w:r w:rsidRPr="00453BEE">
        <w:rPr>
          <w:rFonts w:cs="Arial"/>
          <w:sz w:val="24"/>
          <w:szCs w:val="24"/>
          <w:rtl/>
        </w:rPr>
        <w:t xml:space="preserve"> וכו' והי' נראה להגיה וכו' </w:t>
      </w:r>
      <w:proofErr w:type="spellStart"/>
      <w:r w:rsidRPr="00453BEE">
        <w:rPr>
          <w:rFonts w:cs="Arial"/>
          <w:sz w:val="24"/>
          <w:szCs w:val="24"/>
          <w:rtl/>
        </w:rPr>
        <w:t>יעו"ש</w:t>
      </w:r>
      <w:proofErr w:type="spellEnd"/>
      <w:r w:rsidRPr="00453BEE">
        <w:rPr>
          <w:rFonts w:cs="Arial"/>
          <w:sz w:val="24"/>
          <w:szCs w:val="24"/>
          <w:rtl/>
        </w:rPr>
        <w:t xml:space="preserve"> </w:t>
      </w:r>
      <w:proofErr w:type="spellStart"/>
      <w:r w:rsidRPr="00453BEE">
        <w:rPr>
          <w:rFonts w:cs="Arial"/>
          <w:sz w:val="24"/>
          <w:szCs w:val="24"/>
          <w:rtl/>
        </w:rPr>
        <w:t>מהרש"א</w:t>
      </w:r>
      <w:proofErr w:type="spellEnd"/>
      <w:r w:rsidRPr="00453BEE">
        <w:rPr>
          <w:rFonts w:cs="Arial"/>
          <w:sz w:val="24"/>
          <w:szCs w:val="24"/>
          <w:rtl/>
        </w:rPr>
        <w:t xml:space="preserve">. ובאמת קושי' עצומה ומפורסמת הלא ישראל היו ת"ר אלף. ואיך כתבו </w:t>
      </w:r>
      <w:proofErr w:type="spellStart"/>
      <w:r w:rsidRPr="00453BEE">
        <w:rPr>
          <w:rFonts w:cs="Arial"/>
          <w:sz w:val="24"/>
          <w:szCs w:val="24"/>
          <w:rtl/>
        </w:rPr>
        <w:t>תוס</w:t>
      </w:r>
      <w:proofErr w:type="spellEnd"/>
      <w:r w:rsidRPr="00453BEE">
        <w:rPr>
          <w:rFonts w:cs="Arial"/>
          <w:sz w:val="24"/>
          <w:szCs w:val="24"/>
          <w:rtl/>
        </w:rPr>
        <w:t xml:space="preserve">' שבכל שנה מתו כ"א אלף. זה אינו מכוון </w:t>
      </w:r>
      <w:proofErr w:type="spellStart"/>
      <w:r w:rsidRPr="00453BEE">
        <w:rPr>
          <w:rFonts w:cs="Arial"/>
          <w:sz w:val="24"/>
          <w:szCs w:val="24"/>
          <w:rtl/>
        </w:rPr>
        <w:t>דחשבון</w:t>
      </w:r>
      <w:proofErr w:type="spellEnd"/>
      <w:r w:rsidRPr="00453BEE">
        <w:rPr>
          <w:rFonts w:cs="Arial"/>
          <w:sz w:val="24"/>
          <w:szCs w:val="24"/>
          <w:rtl/>
        </w:rPr>
        <w:t xml:space="preserve"> זה עולה לסך גדול יותר מן ת"ר אלף. וגם </w:t>
      </w:r>
      <w:proofErr w:type="spellStart"/>
      <w:r w:rsidRPr="00453BEE">
        <w:rPr>
          <w:rFonts w:cs="Arial"/>
          <w:sz w:val="24"/>
          <w:szCs w:val="24"/>
          <w:rtl/>
        </w:rPr>
        <w:t>מ"ש</w:t>
      </w:r>
      <w:proofErr w:type="spellEnd"/>
      <w:r w:rsidRPr="00453BEE">
        <w:rPr>
          <w:rFonts w:cs="Arial"/>
          <w:sz w:val="24"/>
          <w:szCs w:val="24"/>
          <w:rtl/>
        </w:rPr>
        <w:t xml:space="preserve"> ופרוטרוט ט"ו אלף לכאורה אינו אלא דברי נביאות מאן גלי רזי' בבי' </w:t>
      </w:r>
      <w:proofErr w:type="spellStart"/>
      <w:r w:rsidRPr="00453BEE">
        <w:rPr>
          <w:rFonts w:cs="Arial"/>
          <w:sz w:val="24"/>
          <w:szCs w:val="24"/>
          <w:rtl/>
        </w:rPr>
        <w:t>מדרשא</w:t>
      </w:r>
      <w:proofErr w:type="spellEnd"/>
      <w:r w:rsidRPr="00453BEE">
        <w:rPr>
          <w:rFonts w:cs="Arial"/>
          <w:sz w:val="24"/>
          <w:szCs w:val="24"/>
          <w:rtl/>
        </w:rPr>
        <w:t xml:space="preserve">. והנה נלע"ד ליישב בדרך נכון מאוד ומיושר. </w:t>
      </w:r>
      <w:proofErr w:type="spellStart"/>
      <w:r w:rsidRPr="00453BEE">
        <w:rPr>
          <w:rFonts w:cs="Arial"/>
          <w:sz w:val="24"/>
          <w:szCs w:val="24"/>
          <w:rtl/>
        </w:rPr>
        <w:t>דמצאתי</w:t>
      </w:r>
      <w:proofErr w:type="spellEnd"/>
      <w:r w:rsidRPr="00453BEE">
        <w:rPr>
          <w:rFonts w:cs="Arial"/>
          <w:sz w:val="24"/>
          <w:szCs w:val="24"/>
          <w:rtl/>
        </w:rPr>
        <w:t xml:space="preserve"> בכמה מקומות במדרשים ראיות ברורות שביום שחל ט' באב בשבת לא הי' מתו אנשי מדבר וקצר המצע מלהשתרע להאריך כאן ובאמת אמרו אחר העיון </w:t>
      </w:r>
      <w:proofErr w:type="spellStart"/>
      <w:r w:rsidRPr="00453BEE">
        <w:rPr>
          <w:rFonts w:cs="Arial"/>
          <w:sz w:val="24"/>
          <w:szCs w:val="24"/>
          <w:rtl/>
        </w:rPr>
        <w:t>בתוס</w:t>
      </w:r>
      <w:proofErr w:type="spellEnd"/>
      <w:r w:rsidRPr="00453BEE">
        <w:rPr>
          <w:rFonts w:cs="Arial"/>
          <w:sz w:val="24"/>
          <w:szCs w:val="24"/>
          <w:rtl/>
        </w:rPr>
        <w:t xml:space="preserve">'. </w:t>
      </w:r>
      <w:r w:rsidRPr="008D4418">
        <w:rPr>
          <w:rFonts w:cs="Arial"/>
          <w:sz w:val="24"/>
          <w:szCs w:val="24"/>
          <w:rtl/>
        </w:rPr>
        <w:t>מוכח מדבריהם שמסכימים ג"כ שבאלו השנים שהיו ישראל במדבר אם הי' חל ט' באב בשבת לא היה מת אחד מהן.</w:t>
      </w:r>
      <w:r w:rsidRPr="008D4418">
        <w:rPr>
          <w:rFonts w:hint="cs"/>
          <w:sz w:val="24"/>
          <w:szCs w:val="24"/>
          <w:rtl/>
        </w:rPr>
        <w:t>...</w:t>
      </w:r>
      <w:r w:rsidRPr="008D4418">
        <w:rPr>
          <w:rFonts w:cs="Arial"/>
          <w:sz w:val="24"/>
          <w:szCs w:val="24"/>
          <w:rtl/>
        </w:rPr>
        <w:t xml:space="preserve">וכן מצינו בש"ס </w:t>
      </w:r>
      <w:proofErr w:type="spellStart"/>
      <w:r w:rsidRPr="008D4418">
        <w:rPr>
          <w:rFonts w:cs="Arial"/>
          <w:sz w:val="24"/>
          <w:szCs w:val="24"/>
          <w:rtl/>
        </w:rPr>
        <w:t>דאמר</w:t>
      </w:r>
      <w:proofErr w:type="spellEnd"/>
      <w:r w:rsidRPr="008D4418">
        <w:rPr>
          <w:rFonts w:cs="Arial"/>
          <w:sz w:val="24"/>
          <w:szCs w:val="24"/>
          <w:rtl/>
        </w:rPr>
        <w:t xml:space="preserve"> להם הקדוש ברוך הוא אתם בכיתם בכיי' של חנם חייכם אני קובע לכם בכיי' לדורות בט' באב והנה חזי מאי עמא דבר ט' באב שחל להיות בשבת אינן </w:t>
      </w:r>
      <w:proofErr w:type="spellStart"/>
      <w:r w:rsidRPr="008D4418">
        <w:rPr>
          <w:rFonts w:cs="Arial"/>
          <w:sz w:val="24"/>
          <w:szCs w:val="24"/>
          <w:rtl/>
        </w:rPr>
        <w:t>נוהגין</w:t>
      </w:r>
      <w:proofErr w:type="spellEnd"/>
      <w:r w:rsidRPr="008D4418">
        <w:rPr>
          <w:rFonts w:cs="Arial"/>
          <w:sz w:val="24"/>
          <w:szCs w:val="24"/>
          <w:rtl/>
        </w:rPr>
        <w:t xml:space="preserve"> בו דיני ט' באב. וא"כ נקוט כלל זה בידך שלא היו מתים כלל כ"א כשהי' ט' באב חל בחול. והנה בשנה </w:t>
      </w:r>
      <w:proofErr w:type="spellStart"/>
      <w:r w:rsidRPr="008D4418">
        <w:rPr>
          <w:rFonts w:cs="Arial"/>
          <w:sz w:val="24"/>
          <w:szCs w:val="24"/>
          <w:rtl/>
        </w:rPr>
        <w:t>שניי</w:t>
      </w:r>
      <w:proofErr w:type="spellEnd"/>
      <w:r w:rsidRPr="008D4418">
        <w:rPr>
          <w:rFonts w:cs="Arial"/>
          <w:sz w:val="24"/>
          <w:szCs w:val="24"/>
          <w:rtl/>
        </w:rPr>
        <w:t xml:space="preserve">' שלח משה מרגלים ושנה אחת קודם </w:t>
      </w:r>
      <w:proofErr w:type="spellStart"/>
      <w:r w:rsidRPr="008D4418">
        <w:rPr>
          <w:rFonts w:cs="Arial"/>
          <w:sz w:val="24"/>
          <w:szCs w:val="24"/>
          <w:rtl/>
        </w:rPr>
        <w:t>הכניסתן</w:t>
      </w:r>
      <w:proofErr w:type="spellEnd"/>
      <w:r w:rsidRPr="008D4418">
        <w:rPr>
          <w:rFonts w:cs="Arial"/>
          <w:sz w:val="24"/>
          <w:szCs w:val="24"/>
          <w:rtl/>
        </w:rPr>
        <w:t xml:space="preserve"> לארץ פסקה הגזירה כמבואר </w:t>
      </w:r>
      <w:proofErr w:type="spellStart"/>
      <w:r w:rsidRPr="008D4418">
        <w:rPr>
          <w:rFonts w:cs="Arial"/>
          <w:sz w:val="24"/>
          <w:szCs w:val="24"/>
          <w:rtl/>
        </w:rPr>
        <w:t>להדיא</w:t>
      </w:r>
      <w:proofErr w:type="spellEnd"/>
      <w:r w:rsidRPr="008D4418">
        <w:rPr>
          <w:rFonts w:cs="Arial"/>
          <w:sz w:val="24"/>
          <w:szCs w:val="24"/>
          <w:rtl/>
        </w:rPr>
        <w:t xml:space="preserve"> </w:t>
      </w:r>
      <w:proofErr w:type="spellStart"/>
      <w:r w:rsidRPr="008D4418">
        <w:rPr>
          <w:rFonts w:cs="Arial"/>
          <w:sz w:val="24"/>
          <w:szCs w:val="24"/>
          <w:rtl/>
        </w:rPr>
        <w:t>בתוס</w:t>
      </w:r>
      <w:proofErr w:type="spellEnd"/>
      <w:r w:rsidRPr="008D4418">
        <w:rPr>
          <w:rFonts w:cs="Arial"/>
          <w:sz w:val="24"/>
          <w:szCs w:val="24"/>
          <w:rtl/>
        </w:rPr>
        <w:t xml:space="preserve">' ב"ב קכ"א ע"א ע"ש וא"כ הזמן השנים שמתו דור המדבר הי' ל"ז שנים. ואחר העיון בלבוש הלכות ר"ח </w:t>
      </w:r>
      <w:proofErr w:type="spellStart"/>
      <w:r w:rsidRPr="008D4418">
        <w:rPr>
          <w:rFonts w:cs="Arial"/>
          <w:sz w:val="24"/>
          <w:szCs w:val="24"/>
          <w:rtl/>
        </w:rPr>
        <w:t>ובעברונות</w:t>
      </w:r>
      <w:proofErr w:type="spellEnd"/>
      <w:r w:rsidRPr="008D4418">
        <w:rPr>
          <w:rFonts w:cs="Arial"/>
          <w:sz w:val="24"/>
          <w:szCs w:val="24"/>
          <w:rtl/>
        </w:rPr>
        <w:t xml:space="preserve"> מזדמן ע"פ </w:t>
      </w:r>
      <w:proofErr w:type="spellStart"/>
      <w:r w:rsidRPr="008D4418">
        <w:rPr>
          <w:rFonts w:cs="Arial"/>
          <w:sz w:val="24"/>
          <w:szCs w:val="24"/>
          <w:rtl/>
        </w:rPr>
        <w:t>קביעו</w:t>
      </w:r>
      <w:proofErr w:type="spellEnd"/>
      <w:r w:rsidRPr="008D4418">
        <w:rPr>
          <w:rFonts w:cs="Arial"/>
          <w:sz w:val="24"/>
          <w:szCs w:val="24"/>
          <w:rtl/>
        </w:rPr>
        <w:t xml:space="preserve">' סדר השנים תוך ל"ז שנים חל ט' באב בשבת תשעה פעמים ע"פ סדר </w:t>
      </w:r>
      <w:proofErr w:type="spellStart"/>
      <w:r w:rsidRPr="008D4418">
        <w:rPr>
          <w:rFonts w:cs="Arial"/>
          <w:sz w:val="24"/>
          <w:szCs w:val="24"/>
          <w:rtl/>
        </w:rPr>
        <w:t>א"ת</w:t>
      </w:r>
      <w:proofErr w:type="spellEnd"/>
      <w:r w:rsidRPr="008D4418">
        <w:rPr>
          <w:rFonts w:cs="Arial"/>
          <w:sz w:val="24"/>
          <w:szCs w:val="24"/>
          <w:rtl/>
        </w:rPr>
        <w:t xml:space="preserve"> ב"ש וכו' [</w:t>
      </w:r>
      <w:proofErr w:type="spellStart"/>
      <w:r w:rsidRPr="008D4418">
        <w:rPr>
          <w:rFonts w:cs="Arial"/>
          <w:sz w:val="24"/>
          <w:szCs w:val="24"/>
          <w:rtl/>
        </w:rPr>
        <w:t>צל"ע</w:t>
      </w:r>
      <w:proofErr w:type="spellEnd"/>
      <w:r w:rsidRPr="008D4418">
        <w:rPr>
          <w:rFonts w:cs="Arial"/>
          <w:sz w:val="24"/>
          <w:szCs w:val="24"/>
          <w:rtl/>
        </w:rPr>
        <w:t xml:space="preserve"> כי אותו סימן להבא חוץ מפורים ואינו ענין לשני עיבור כי הסימן </w:t>
      </w:r>
      <w:proofErr w:type="spellStart"/>
      <w:r w:rsidRPr="008D4418">
        <w:rPr>
          <w:rFonts w:cs="Arial"/>
          <w:sz w:val="24"/>
          <w:szCs w:val="24"/>
          <w:rtl/>
        </w:rPr>
        <w:t>שוה</w:t>
      </w:r>
      <w:proofErr w:type="spellEnd"/>
      <w:r w:rsidRPr="008D4418">
        <w:rPr>
          <w:rFonts w:cs="Arial"/>
          <w:sz w:val="24"/>
          <w:szCs w:val="24"/>
          <w:rtl/>
        </w:rPr>
        <w:t xml:space="preserve"> בכל השנים שהחדשים כסדרן מאדר הסמוך לניסן עד חשבון </w:t>
      </w:r>
      <w:proofErr w:type="spellStart"/>
      <w:r w:rsidRPr="008D4418">
        <w:rPr>
          <w:rFonts w:cs="Arial"/>
          <w:sz w:val="24"/>
          <w:szCs w:val="24"/>
          <w:rtl/>
        </w:rPr>
        <w:t>וק"ל</w:t>
      </w:r>
      <w:proofErr w:type="spellEnd"/>
      <w:r w:rsidRPr="008D4418">
        <w:rPr>
          <w:rFonts w:cs="Arial"/>
          <w:sz w:val="24"/>
          <w:szCs w:val="24"/>
          <w:rtl/>
        </w:rPr>
        <w:t xml:space="preserve">] נמצא שלא מתו ישראל רק כ"ח שנים מאותן ל"ז שנים. וישראל היוצאים ממצרים היו ששים ריבוא שלשת אלפים </w:t>
      </w:r>
      <w:proofErr w:type="spellStart"/>
      <w:r w:rsidRPr="008D4418">
        <w:rPr>
          <w:rFonts w:cs="Arial"/>
          <w:sz w:val="24"/>
          <w:szCs w:val="24"/>
          <w:rtl/>
        </w:rPr>
        <w:t>ועפ"ז</w:t>
      </w:r>
      <w:proofErr w:type="spellEnd"/>
      <w:r w:rsidRPr="008D4418">
        <w:rPr>
          <w:rFonts w:cs="Arial"/>
          <w:sz w:val="24"/>
          <w:szCs w:val="24"/>
          <w:rtl/>
        </w:rPr>
        <w:t xml:space="preserve"> מדוקדקים מ</w:t>
      </w:r>
      <w:r w:rsidR="00484722">
        <w:rPr>
          <w:rFonts w:cs="Arial"/>
          <w:sz w:val="24"/>
          <w:szCs w:val="24"/>
          <w:rtl/>
        </w:rPr>
        <w:t xml:space="preserve">אוד דברי </w:t>
      </w:r>
      <w:proofErr w:type="spellStart"/>
      <w:r w:rsidR="00484722">
        <w:rPr>
          <w:rFonts w:cs="Arial"/>
          <w:sz w:val="24"/>
          <w:szCs w:val="24"/>
          <w:rtl/>
        </w:rPr>
        <w:t>התוס</w:t>
      </w:r>
      <w:proofErr w:type="spellEnd"/>
      <w:r w:rsidR="00484722">
        <w:rPr>
          <w:rFonts w:cs="Arial"/>
          <w:sz w:val="24"/>
          <w:szCs w:val="24"/>
          <w:rtl/>
        </w:rPr>
        <w:t xml:space="preserve">' </w:t>
      </w:r>
      <w:proofErr w:type="spellStart"/>
      <w:r w:rsidR="00484722">
        <w:rPr>
          <w:rFonts w:cs="Arial"/>
          <w:sz w:val="24"/>
          <w:szCs w:val="24"/>
          <w:rtl/>
        </w:rPr>
        <w:t>שמביאי</w:t>
      </w:r>
      <w:proofErr w:type="spellEnd"/>
      <w:r w:rsidR="00484722">
        <w:rPr>
          <w:rFonts w:cs="Arial"/>
          <w:sz w:val="24"/>
          <w:szCs w:val="24"/>
          <w:rtl/>
        </w:rPr>
        <w:t>' בשם רש</w:t>
      </w:r>
      <w:r w:rsidR="00484722">
        <w:rPr>
          <w:rFonts w:cs="Arial" w:hint="cs"/>
          <w:sz w:val="24"/>
          <w:szCs w:val="24"/>
          <w:rtl/>
        </w:rPr>
        <w:t>ב"ם</w:t>
      </w:r>
      <w:bookmarkStart w:id="0" w:name="_GoBack"/>
      <w:bookmarkEnd w:id="0"/>
    </w:p>
    <w:p w:rsidR="0001691F" w:rsidRPr="008D4418" w:rsidRDefault="0001691F" w:rsidP="00484722">
      <w:pPr>
        <w:rPr>
          <w:sz w:val="24"/>
          <w:szCs w:val="24"/>
          <w:rtl/>
        </w:rPr>
      </w:pPr>
      <w:r w:rsidRPr="008D4418">
        <w:rPr>
          <w:rFonts w:hint="cs"/>
          <w:sz w:val="24"/>
          <w:szCs w:val="24"/>
          <w:rtl/>
        </w:rPr>
        <w:t xml:space="preserve">                </w:t>
      </w:r>
      <w:r w:rsidR="00484722">
        <w:rPr>
          <w:rFonts w:hint="cs"/>
          <w:b/>
          <w:bCs/>
          <w:sz w:val="44"/>
          <w:szCs w:val="44"/>
          <w:rtl/>
        </w:rPr>
        <w:t>תם ונשלם השבח לא-ל בורא עולם</w:t>
      </w:r>
      <w:r w:rsidRPr="008D4418">
        <w:rPr>
          <w:rFonts w:hint="cs"/>
          <w:sz w:val="24"/>
          <w:szCs w:val="24"/>
          <w:rtl/>
        </w:rPr>
        <w:t xml:space="preserve">  </w:t>
      </w:r>
    </w:p>
    <w:p w:rsidR="004E5D38" w:rsidRPr="008D4418" w:rsidRDefault="004E5D38" w:rsidP="004161A2">
      <w:pPr>
        <w:rPr>
          <w:sz w:val="24"/>
          <w:szCs w:val="24"/>
          <w:rtl/>
        </w:rPr>
      </w:pPr>
    </w:p>
    <w:p w:rsidR="0028509C" w:rsidRPr="008D4418" w:rsidRDefault="0028509C" w:rsidP="00AC166C">
      <w:pPr>
        <w:rPr>
          <w:sz w:val="32"/>
          <w:szCs w:val="32"/>
          <w:rtl/>
        </w:rPr>
      </w:pPr>
    </w:p>
    <w:p w:rsidR="004A3C55" w:rsidRPr="008D4418" w:rsidRDefault="004A3C55" w:rsidP="00AC166C">
      <w:pPr>
        <w:rPr>
          <w:sz w:val="24"/>
          <w:szCs w:val="24"/>
          <w:rtl/>
        </w:rPr>
      </w:pPr>
    </w:p>
    <w:p w:rsidR="00F136F4" w:rsidRPr="008D4418" w:rsidRDefault="00F136F4" w:rsidP="00F136F4">
      <w:pPr>
        <w:rPr>
          <w:sz w:val="24"/>
          <w:szCs w:val="24"/>
          <w:rtl/>
        </w:rPr>
      </w:pPr>
    </w:p>
    <w:p w:rsidR="0049608B" w:rsidRPr="008D4418" w:rsidRDefault="00116EDE" w:rsidP="001E17FA">
      <w:r w:rsidRPr="008D4418">
        <w:rPr>
          <w:rFonts w:hint="cs"/>
          <w:sz w:val="52"/>
          <w:szCs w:val="52"/>
          <w:rtl/>
        </w:rPr>
        <w:t xml:space="preserve">                 </w:t>
      </w:r>
      <w:r w:rsidR="0049608B" w:rsidRPr="008D4418">
        <w:rPr>
          <w:rFonts w:hint="cs"/>
          <w:sz w:val="52"/>
          <w:szCs w:val="52"/>
          <w:rtl/>
        </w:rPr>
        <w:t xml:space="preserve"> </w:t>
      </w:r>
    </w:p>
    <w:sectPr w:rsidR="0049608B" w:rsidRPr="008D4418"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076" w:rsidRDefault="00130076" w:rsidP="006519CC">
      <w:pPr>
        <w:spacing w:after="0" w:line="240" w:lineRule="auto"/>
      </w:pPr>
      <w:r>
        <w:separator/>
      </w:r>
    </w:p>
  </w:endnote>
  <w:endnote w:type="continuationSeparator" w:id="0">
    <w:p w:rsidR="00130076" w:rsidRDefault="00130076" w:rsidP="0065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076" w:rsidRDefault="00130076" w:rsidP="006519CC">
      <w:pPr>
        <w:spacing w:after="0" w:line="240" w:lineRule="auto"/>
      </w:pPr>
      <w:r>
        <w:separator/>
      </w:r>
    </w:p>
  </w:footnote>
  <w:footnote w:type="continuationSeparator" w:id="0">
    <w:p w:rsidR="00130076" w:rsidRDefault="00130076" w:rsidP="006519CC">
      <w:pPr>
        <w:spacing w:after="0" w:line="240" w:lineRule="auto"/>
      </w:pPr>
      <w:r>
        <w:continuationSeparator/>
      </w:r>
    </w:p>
  </w:footnote>
  <w:footnote w:id="1">
    <w:p w:rsidR="006519CC" w:rsidRDefault="006519CC">
      <w:pPr>
        <w:pStyle w:val="a3"/>
        <w:rPr>
          <w:rtl/>
        </w:rPr>
      </w:pPr>
      <w:r>
        <w:rPr>
          <w:rStyle w:val="a5"/>
        </w:rPr>
        <w:footnoteRef/>
      </w:r>
      <w:r>
        <w:rPr>
          <w:rtl/>
        </w:rPr>
        <w:t xml:space="preserve"> </w:t>
      </w:r>
      <w:r>
        <w:rPr>
          <w:rFonts w:hint="cs"/>
          <w:rtl/>
        </w:rPr>
        <w:t xml:space="preserve">שכתב רבי ישעיה די </w:t>
      </w:r>
      <w:proofErr w:type="spellStart"/>
      <w:r>
        <w:rPr>
          <w:rFonts w:hint="cs"/>
          <w:rtl/>
        </w:rPr>
        <w:t>טראני</w:t>
      </w:r>
      <w:proofErr w:type="spellEnd"/>
      <w:r>
        <w:rPr>
          <w:rFonts w:hint="cs"/>
          <w:rtl/>
        </w:rPr>
        <w:t xml:space="preserve"> , </w:t>
      </w:r>
      <w:proofErr w:type="spellStart"/>
      <w:r>
        <w:rPr>
          <w:rFonts w:hint="cs"/>
          <w:rtl/>
        </w:rPr>
        <w:t>הריא"ז</w:t>
      </w:r>
      <w:proofErr w:type="spellEnd"/>
      <w:r>
        <w:rPr>
          <w:rFonts w:hint="cs"/>
          <w:rtl/>
        </w:rPr>
        <w:t xml:space="preserve"> הראשון (להבדיל מנכדו וממשיך דרכו  בעל אותו השם)</w:t>
      </w:r>
    </w:p>
  </w:footnote>
  <w:footnote w:id="2">
    <w:p w:rsidR="00806202" w:rsidRDefault="00806202" w:rsidP="00CC68D7">
      <w:pPr>
        <w:pStyle w:val="a3"/>
      </w:pPr>
      <w:r>
        <w:rPr>
          <w:rStyle w:val="a5"/>
        </w:rPr>
        <w:footnoteRef/>
      </w:r>
      <w:r>
        <w:rPr>
          <w:rtl/>
        </w:rPr>
        <w:t xml:space="preserve"> </w:t>
      </w:r>
      <w:r w:rsidR="00CC68D7" w:rsidRPr="008D4418">
        <w:rPr>
          <w:rFonts w:hint="cs"/>
          <w:b/>
          <w:bCs/>
          <w:highlight w:val="yellow"/>
          <w:rtl/>
        </w:rPr>
        <w:t>דבר משה-</w:t>
      </w:r>
      <w:r w:rsidR="00CC68D7">
        <w:rPr>
          <w:rFonts w:hint="cs"/>
          <w:b/>
          <w:bCs/>
          <w:rtl/>
        </w:rPr>
        <w:t xml:space="preserve"> </w:t>
      </w:r>
      <w:r>
        <w:rPr>
          <w:rFonts w:hint="cs"/>
          <w:rtl/>
        </w:rPr>
        <w:t xml:space="preserve">וראיתי בפירוש "יש סדר " למשנה (רבי ישעיה פיק ברלין זצ"ל) כי במשנה מקבילה במסכת נדרים (פ"ח מ"ה) מוזכר רק עניין המודר הנאה בקשר לרביעה שניה ולא עניין השכירות . וכנראה שהמסורת </w:t>
      </w:r>
      <w:proofErr w:type="spellStart"/>
      <w:r>
        <w:rPr>
          <w:rFonts w:hint="cs"/>
          <w:rtl/>
        </w:rPr>
        <w:t>הש"ס</w:t>
      </w:r>
      <w:proofErr w:type="spellEnd"/>
      <w:r>
        <w:rPr>
          <w:rFonts w:hint="cs"/>
          <w:rtl/>
        </w:rPr>
        <w:t xml:space="preserve"> היה צריך ל</w:t>
      </w:r>
      <w:r w:rsidR="00CC68D7">
        <w:rPr>
          <w:rFonts w:hint="cs"/>
          <w:rtl/>
        </w:rPr>
        <w:t xml:space="preserve">הפנות </w:t>
      </w:r>
      <w:r>
        <w:rPr>
          <w:rFonts w:hint="cs"/>
          <w:rtl/>
        </w:rPr>
        <w:t xml:space="preserve"> ל</w:t>
      </w:r>
      <w:r w:rsidR="00CC68D7">
        <w:rPr>
          <w:rFonts w:hint="cs"/>
          <w:rtl/>
        </w:rPr>
        <w:t>משנה ב</w:t>
      </w:r>
      <w:r>
        <w:rPr>
          <w:rFonts w:hint="cs"/>
          <w:rtl/>
        </w:rPr>
        <w:t xml:space="preserve">נדרים ולא למשנה בשביעית . </w:t>
      </w:r>
    </w:p>
  </w:footnote>
  <w:footnote w:id="3">
    <w:p w:rsidR="00DC0B88" w:rsidRDefault="00DC0B88">
      <w:pPr>
        <w:pStyle w:val="a3"/>
      </w:pPr>
      <w:r>
        <w:rPr>
          <w:rStyle w:val="a5"/>
        </w:rPr>
        <w:footnoteRef/>
      </w:r>
      <w:r>
        <w:rPr>
          <w:rtl/>
        </w:rPr>
        <w:t xml:space="preserve"> </w:t>
      </w:r>
      <w:r w:rsidRPr="008D4418">
        <w:rPr>
          <w:rFonts w:hint="cs"/>
          <w:highlight w:val="yellow"/>
          <w:rtl/>
        </w:rPr>
        <w:t>דבר משה</w:t>
      </w:r>
      <w:r>
        <w:rPr>
          <w:rFonts w:hint="cs"/>
          <w:rtl/>
        </w:rPr>
        <w:t xml:space="preserve">- אומנם רש"י ציין שהקושיה על </w:t>
      </w:r>
      <w:proofErr w:type="spellStart"/>
      <w:r>
        <w:rPr>
          <w:rFonts w:hint="cs"/>
          <w:rtl/>
        </w:rPr>
        <w:t>רפרם</w:t>
      </w:r>
      <w:proofErr w:type="spellEnd"/>
      <w:r>
        <w:rPr>
          <w:rFonts w:hint="cs"/>
          <w:rtl/>
        </w:rPr>
        <w:t xml:space="preserve"> בר </w:t>
      </w:r>
      <w:proofErr w:type="spellStart"/>
      <w:r>
        <w:rPr>
          <w:rFonts w:hint="cs"/>
          <w:rtl/>
        </w:rPr>
        <w:t>פפא</w:t>
      </w:r>
      <w:proofErr w:type="spellEnd"/>
      <w:r>
        <w:rPr>
          <w:rFonts w:hint="cs"/>
          <w:rtl/>
        </w:rPr>
        <w:t xml:space="preserve"> , אך הוא אמר את דבריו בשם רב </w:t>
      </w:r>
      <w:proofErr w:type="spellStart"/>
      <w:r>
        <w:rPr>
          <w:rFonts w:hint="cs"/>
          <w:rtl/>
        </w:rPr>
        <w:t>חסדא</w:t>
      </w:r>
      <w:proofErr w:type="spellEnd"/>
      <w:r>
        <w:rPr>
          <w:rFonts w:hint="cs"/>
          <w:rtl/>
        </w:rPr>
        <w:t xml:space="preserve"> </w:t>
      </w:r>
    </w:p>
  </w:footnote>
  <w:footnote w:id="4">
    <w:p w:rsidR="00803F2F" w:rsidRDefault="00803F2F">
      <w:pPr>
        <w:pStyle w:val="a3"/>
        <w:rPr>
          <w:rtl/>
        </w:rPr>
      </w:pPr>
      <w:r>
        <w:rPr>
          <w:rStyle w:val="a5"/>
        </w:rPr>
        <w:footnoteRef/>
      </w:r>
      <w:r>
        <w:rPr>
          <w:rtl/>
        </w:rPr>
        <w:t xml:space="preserve"> </w:t>
      </w:r>
      <w:r>
        <w:rPr>
          <w:rFonts w:hint="cs"/>
          <w:rtl/>
        </w:rPr>
        <w:t xml:space="preserve">לחזון איש מיוחסת האמרה כי לפני שרבי עקיבא </w:t>
      </w:r>
      <w:proofErr w:type="spellStart"/>
      <w:r>
        <w:rPr>
          <w:rFonts w:hint="cs"/>
          <w:rtl/>
        </w:rPr>
        <w:t>אייגר</w:t>
      </w:r>
      <w:proofErr w:type="spellEnd"/>
      <w:r>
        <w:rPr>
          <w:rFonts w:hint="cs"/>
          <w:rtl/>
        </w:rPr>
        <w:t xml:space="preserve"> כתב "צריך עיון" הוא ניסה לתרץ 20 דקות ואם כתב "צריך עיון גדול" הוא ניסה לחשוב על תירוץ 40 דקות (</w:t>
      </w:r>
      <w:r>
        <w:rPr>
          <w:rFonts w:ascii="Arial" w:hAnsi="Arial" w:cs="Arial"/>
          <w:b/>
          <w:bCs/>
          <w:color w:val="222222"/>
          <w:sz w:val="19"/>
          <w:szCs w:val="19"/>
          <w:shd w:val="clear" w:color="auto" w:fill="EAF3FF"/>
          <w:rtl/>
        </w:rPr>
        <w:t>ויאמר הנני</w:t>
      </w:r>
      <w:r>
        <w:rPr>
          <w:rFonts w:ascii="Arial" w:hAnsi="Arial" w:cs="Arial"/>
          <w:b/>
          <w:bCs/>
          <w:color w:val="222222"/>
          <w:sz w:val="19"/>
          <w:szCs w:val="19"/>
          <w:shd w:val="clear" w:color="auto" w:fill="EAF3FF"/>
        </w:rPr>
        <w:t>!</w:t>
      </w:r>
      <w:r>
        <w:rPr>
          <w:rFonts w:ascii="Arial" w:hAnsi="Arial" w:cs="Arial"/>
          <w:color w:val="222222"/>
          <w:sz w:val="19"/>
          <w:szCs w:val="19"/>
          <w:shd w:val="clear" w:color="auto" w:fill="EAF3FF"/>
        </w:rPr>
        <w:t xml:space="preserve">, </w:t>
      </w:r>
      <w:r>
        <w:rPr>
          <w:rFonts w:ascii="Arial" w:hAnsi="Arial" w:cs="Arial"/>
          <w:color w:val="222222"/>
          <w:sz w:val="19"/>
          <w:szCs w:val="19"/>
          <w:shd w:val="clear" w:color="auto" w:fill="EAF3FF"/>
          <w:rtl/>
        </w:rPr>
        <w:t>בני ברק, תשע"ד, עמ' 313</w:t>
      </w:r>
      <w:r>
        <w:rPr>
          <w:rFonts w:ascii="Arial" w:hAnsi="Arial" w:cs="Arial"/>
          <w:color w:val="222222"/>
          <w:sz w:val="19"/>
          <w:szCs w:val="19"/>
          <w:shd w:val="clear" w:color="auto" w:fill="EAF3FF"/>
        </w:rPr>
        <w:t>.</w:t>
      </w:r>
      <w:r>
        <w:rPr>
          <w:rFonts w:ascii="Arial" w:hAnsi="Arial" w:cs="Arial" w:hint="cs"/>
          <w:color w:val="222222"/>
          <w:sz w:val="19"/>
          <w:szCs w:val="19"/>
          <w:shd w:val="clear" w:color="auto" w:fill="EAF3FF"/>
          <w:rtl/>
        </w:rPr>
        <w:t>)</w:t>
      </w:r>
    </w:p>
  </w:footnote>
  <w:footnote w:id="5">
    <w:p w:rsidR="004161A2" w:rsidRDefault="004161A2">
      <w:pPr>
        <w:pStyle w:val="a3"/>
        <w:rPr>
          <w:rtl/>
        </w:rPr>
      </w:pPr>
      <w:r>
        <w:rPr>
          <w:rStyle w:val="a5"/>
        </w:rPr>
        <w:footnoteRef/>
      </w:r>
      <w:r>
        <w:rPr>
          <w:rtl/>
        </w:rPr>
        <w:t xml:space="preserve"> </w:t>
      </w:r>
      <w:r w:rsidRPr="008D4418">
        <w:rPr>
          <w:rFonts w:hint="cs"/>
          <w:highlight w:val="yellow"/>
          <w:rtl/>
        </w:rPr>
        <w:t>דבר משה</w:t>
      </w:r>
      <w:r>
        <w:rPr>
          <w:rFonts w:hint="cs"/>
          <w:rtl/>
        </w:rPr>
        <w:t xml:space="preserve">- רבינו הפנה לתוספות אך גם רש"י במקום הביא את ההסבר מתחטא-מטייל. </w:t>
      </w:r>
    </w:p>
  </w:footnote>
  <w:footnote w:id="6">
    <w:p w:rsidR="00873E33" w:rsidRDefault="00873E33">
      <w:pPr>
        <w:pStyle w:val="a3"/>
        <w:rPr>
          <w:rtl/>
        </w:rPr>
      </w:pPr>
      <w:r>
        <w:rPr>
          <w:rStyle w:val="a5"/>
        </w:rPr>
        <w:footnoteRef/>
      </w:r>
      <w:r>
        <w:rPr>
          <w:rtl/>
        </w:rPr>
        <w:t xml:space="preserve"> </w:t>
      </w:r>
      <w:r w:rsidRPr="008D4418">
        <w:rPr>
          <w:rFonts w:hint="cs"/>
          <w:highlight w:val="yellow"/>
          <w:rtl/>
        </w:rPr>
        <w:t>דבר משה-</w:t>
      </w:r>
      <w:r>
        <w:rPr>
          <w:rFonts w:hint="cs"/>
          <w:rtl/>
        </w:rPr>
        <w:t xml:space="preserve"> חשבתי להסביר כי עצירת גשמים באה בשל חטאי עם ישראל. אם בגישה של אבא חלקיה ילך הקב"ה הרי שלא ירד גשם , אך אשתו אמרה שצריך לסלול דרך של תשובה לאותם חוטאים וממילא אם ישוב עם ישראל בתשובה יחזיר להם הקב"ה את הגשם.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08B"/>
    <w:rsid w:val="0001691F"/>
    <w:rsid w:val="00055E89"/>
    <w:rsid w:val="000C5DA0"/>
    <w:rsid w:val="000F5B91"/>
    <w:rsid w:val="00116EDE"/>
    <w:rsid w:val="00130076"/>
    <w:rsid w:val="001E17FA"/>
    <w:rsid w:val="001F0A54"/>
    <w:rsid w:val="0022043E"/>
    <w:rsid w:val="0028509C"/>
    <w:rsid w:val="0029225F"/>
    <w:rsid w:val="0030107F"/>
    <w:rsid w:val="00302252"/>
    <w:rsid w:val="0041238F"/>
    <w:rsid w:val="00415F16"/>
    <w:rsid w:val="004161A2"/>
    <w:rsid w:val="004234CA"/>
    <w:rsid w:val="00430CAE"/>
    <w:rsid w:val="00453BEE"/>
    <w:rsid w:val="00474CB8"/>
    <w:rsid w:val="00484722"/>
    <w:rsid w:val="0049608B"/>
    <w:rsid w:val="004A3C55"/>
    <w:rsid w:val="004B2460"/>
    <w:rsid w:val="004E5D38"/>
    <w:rsid w:val="005B1A80"/>
    <w:rsid w:val="0065050F"/>
    <w:rsid w:val="006519CC"/>
    <w:rsid w:val="006D5755"/>
    <w:rsid w:val="006E12BA"/>
    <w:rsid w:val="00716433"/>
    <w:rsid w:val="00717D5C"/>
    <w:rsid w:val="00773855"/>
    <w:rsid w:val="007A37EB"/>
    <w:rsid w:val="007A4F66"/>
    <w:rsid w:val="007D0525"/>
    <w:rsid w:val="00803F2F"/>
    <w:rsid w:val="00806202"/>
    <w:rsid w:val="00873E33"/>
    <w:rsid w:val="008D4418"/>
    <w:rsid w:val="00AC166C"/>
    <w:rsid w:val="00B74223"/>
    <w:rsid w:val="00B96695"/>
    <w:rsid w:val="00BC6966"/>
    <w:rsid w:val="00BF0663"/>
    <w:rsid w:val="00BF770A"/>
    <w:rsid w:val="00C174DE"/>
    <w:rsid w:val="00CC68D7"/>
    <w:rsid w:val="00CD0500"/>
    <w:rsid w:val="00CD682F"/>
    <w:rsid w:val="00D358B4"/>
    <w:rsid w:val="00DC0B88"/>
    <w:rsid w:val="00DE4660"/>
    <w:rsid w:val="00E32A3D"/>
    <w:rsid w:val="00E65914"/>
    <w:rsid w:val="00EA6A4D"/>
    <w:rsid w:val="00F0600C"/>
    <w:rsid w:val="00F136F4"/>
    <w:rsid w:val="00F87D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ECE0"/>
  <w15:chartTrackingRefBased/>
  <w15:docId w15:val="{1A7D8EA1-5E28-42E9-B206-1E0E6F22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519CC"/>
    <w:pPr>
      <w:spacing w:after="0" w:line="240" w:lineRule="auto"/>
    </w:pPr>
    <w:rPr>
      <w:sz w:val="20"/>
      <w:szCs w:val="20"/>
    </w:rPr>
  </w:style>
  <w:style w:type="character" w:customStyle="1" w:styleId="a4">
    <w:name w:val="טקסט הערת שוליים תו"/>
    <w:basedOn w:val="a0"/>
    <w:link w:val="a3"/>
    <w:uiPriority w:val="99"/>
    <w:semiHidden/>
    <w:rsid w:val="006519CC"/>
    <w:rPr>
      <w:sz w:val="20"/>
      <w:szCs w:val="20"/>
    </w:rPr>
  </w:style>
  <w:style w:type="character" w:styleId="a5">
    <w:name w:val="footnote reference"/>
    <w:basedOn w:val="a0"/>
    <w:uiPriority w:val="99"/>
    <w:semiHidden/>
    <w:unhideWhenUsed/>
    <w:rsid w:val="006519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31093-0DD7-427A-A138-5BF6C7C7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2484</Words>
  <Characters>12421</Characters>
  <Application>Microsoft Office Word</Application>
  <DocSecurity>0</DocSecurity>
  <Lines>103</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משה</cp:lastModifiedBy>
  <cp:revision>105</cp:revision>
  <dcterms:created xsi:type="dcterms:W3CDTF">2020-05-31T14:17:00Z</dcterms:created>
  <dcterms:modified xsi:type="dcterms:W3CDTF">2020-06-04T19:03:00Z</dcterms:modified>
</cp:coreProperties>
</file>