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0791" w:rsidRDefault="006D0791" w:rsidP="006D0791">
      <w:pPr>
        <w:pStyle w:val="3"/>
        <w:rPr>
          <w:rtl/>
        </w:rPr>
      </w:pPr>
      <w:proofErr w:type="spellStart"/>
      <w:r>
        <w:rPr>
          <w:rFonts w:hint="cs"/>
          <w:rtl/>
        </w:rPr>
        <w:t>לט,א</w:t>
      </w:r>
      <w:proofErr w:type="spellEnd"/>
    </w:p>
    <w:p w:rsidR="006D0791" w:rsidRDefault="006D0791" w:rsidP="006D0791">
      <w:pPr>
        <w:rPr>
          <w:rtl/>
        </w:rPr>
      </w:pPr>
      <w:r>
        <w:rPr>
          <w:rFonts w:hint="cs"/>
          <w:rtl/>
        </w:rPr>
        <w:t xml:space="preserve">גמרא </w:t>
      </w:r>
      <w:r w:rsidRPr="000B17CE">
        <w:rPr>
          <w:rStyle w:val="a4"/>
          <w:rtl/>
        </w:rPr>
        <w:t>אמר רב יהודה: עירב ברגליו ביום ראשון - מערב ברגליו בשני,</w:t>
      </w:r>
      <w:r>
        <w:rPr>
          <w:rFonts w:hint="cs"/>
          <w:rtl/>
        </w:rPr>
        <w:t xml:space="preserve"> הרמב"ם כתב: </w:t>
      </w:r>
      <w:r w:rsidRPr="002B3B7C">
        <w:rPr>
          <w:rStyle w:val="a4"/>
          <w:rtl/>
        </w:rPr>
        <w:t xml:space="preserve">עירב ברגליו בראשון צריך לערב ברגליו בשני והוא שילך ויעמוד באותו מקום ויחשוב </w:t>
      </w:r>
      <w:proofErr w:type="spellStart"/>
      <w:r w:rsidRPr="002B3B7C">
        <w:rPr>
          <w:rStyle w:val="a4"/>
          <w:rtl/>
        </w:rPr>
        <w:t>בלבו</w:t>
      </w:r>
      <w:proofErr w:type="spellEnd"/>
      <w:r w:rsidRPr="002B3B7C">
        <w:rPr>
          <w:rStyle w:val="a4"/>
          <w:rtl/>
        </w:rPr>
        <w:t xml:space="preserve"> שיקנה שם שביתה</w:t>
      </w:r>
      <w:r>
        <w:rPr>
          <w:rFonts w:cs="Arial" w:hint="cs"/>
          <w:rtl/>
        </w:rPr>
        <w:t xml:space="preserve"> </w:t>
      </w:r>
      <w:r w:rsidRPr="002B3B7C">
        <w:rPr>
          <w:rStyle w:val="a6"/>
          <w:rFonts w:hint="cs"/>
          <w:rtl/>
        </w:rPr>
        <w:t xml:space="preserve">(הלכות עירובין פ"ח, </w:t>
      </w:r>
      <w:proofErr w:type="spellStart"/>
      <w:r w:rsidRPr="002B3B7C">
        <w:rPr>
          <w:rStyle w:val="a6"/>
          <w:rFonts w:hint="cs"/>
          <w:rtl/>
        </w:rPr>
        <w:t>ה"ט</w:t>
      </w:r>
      <w:proofErr w:type="spellEnd"/>
      <w:r w:rsidRPr="002B3B7C">
        <w:rPr>
          <w:rStyle w:val="a6"/>
          <w:rFonts w:hint="cs"/>
          <w:rtl/>
        </w:rPr>
        <w:t>),</w:t>
      </w:r>
      <w:r>
        <w:rPr>
          <w:rFonts w:hint="cs"/>
          <w:rtl/>
        </w:rPr>
        <w:t xml:space="preserve"> לכאורה משמע שאם רוצה לערב לצד שני אינו יכול משום שזה יראה כהכנה, ורק להמשיך את העירוב לאותו מקום מותר. אמנם דעת </w:t>
      </w:r>
      <w:proofErr w:type="spellStart"/>
      <w:r>
        <w:rPr>
          <w:rFonts w:hint="cs"/>
          <w:rtl/>
        </w:rPr>
        <w:t>הרשב"א</w:t>
      </w:r>
      <w:proofErr w:type="spellEnd"/>
      <w:r>
        <w:rPr>
          <w:rFonts w:hint="cs"/>
          <w:rtl/>
        </w:rPr>
        <w:t xml:space="preserve"> בעבודת הקודש שאף לצד שני מותר, והמשנה ברורה הביא המחלוקת וכתב: </w:t>
      </w:r>
      <w:r w:rsidRPr="002B3B7C">
        <w:rPr>
          <w:rStyle w:val="a4"/>
          <w:rtl/>
        </w:rPr>
        <w:t xml:space="preserve">אבל לרוח אחרת אינו יכול לערב ברגליו ביום שני </w:t>
      </w:r>
      <w:proofErr w:type="spellStart"/>
      <w:r w:rsidRPr="002B3B7C">
        <w:rPr>
          <w:rStyle w:val="a4"/>
          <w:rtl/>
        </w:rPr>
        <w:t>דכיון</w:t>
      </w:r>
      <w:proofErr w:type="spellEnd"/>
      <w:r w:rsidRPr="002B3B7C">
        <w:rPr>
          <w:rStyle w:val="a4"/>
          <w:rtl/>
        </w:rPr>
        <w:t xml:space="preserve"> שמקום זה היה אתמול אסור לילך נראה כמכין עתה מיו"ט לשבת וי"א דאף ברוח אחרת יכול לערב ברגליו ליום שני</w:t>
      </w:r>
      <w:r>
        <w:rPr>
          <w:rFonts w:cs="Arial" w:hint="cs"/>
          <w:rtl/>
        </w:rPr>
        <w:t xml:space="preserve"> </w:t>
      </w:r>
      <w:r w:rsidRPr="002B3B7C">
        <w:rPr>
          <w:rStyle w:val="a6"/>
          <w:rFonts w:hint="cs"/>
          <w:rtl/>
        </w:rPr>
        <w:t xml:space="preserve">(סי' </w:t>
      </w:r>
      <w:proofErr w:type="spellStart"/>
      <w:r w:rsidRPr="002B3B7C">
        <w:rPr>
          <w:rStyle w:val="a6"/>
          <w:rFonts w:hint="cs"/>
          <w:rtl/>
        </w:rPr>
        <w:t>תטז</w:t>
      </w:r>
      <w:proofErr w:type="spellEnd"/>
      <w:r w:rsidRPr="002B3B7C">
        <w:rPr>
          <w:rStyle w:val="a6"/>
          <w:rFonts w:hint="cs"/>
          <w:rtl/>
        </w:rPr>
        <w:t xml:space="preserve">, </w:t>
      </w:r>
      <w:proofErr w:type="spellStart"/>
      <w:r w:rsidRPr="002B3B7C">
        <w:rPr>
          <w:rStyle w:val="a6"/>
          <w:rFonts w:hint="cs"/>
          <w:rtl/>
        </w:rPr>
        <w:t>סקי"ז</w:t>
      </w:r>
      <w:proofErr w:type="spellEnd"/>
      <w:r w:rsidRPr="002B3B7C">
        <w:rPr>
          <w:rStyle w:val="a6"/>
          <w:rFonts w:hint="cs"/>
          <w:rtl/>
        </w:rPr>
        <w:t>)</w:t>
      </w:r>
      <w:r>
        <w:rPr>
          <w:rFonts w:cs="Arial" w:hint="cs"/>
          <w:rtl/>
        </w:rPr>
        <w:t>. ואם לא עירב כלל כתב המשנה ברורה:</w:t>
      </w:r>
      <w:r w:rsidRPr="002B3B7C">
        <w:rPr>
          <w:rStyle w:val="a4"/>
          <w:rFonts w:hint="cs"/>
          <w:rtl/>
        </w:rPr>
        <w:t xml:space="preserve"> </w:t>
      </w:r>
      <w:r w:rsidRPr="002B3B7C">
        <w:rPr>
          <w:rStyle w:val="a4"/>
          <w:rtl/>
        </w:rPr>
        <w:t xml:space="preserve">וכתבו הפוסקים דאם לא עירב בראשון לא בפת ולא ברגליו אינו יכול לערב בשני אפילו ברגליו </w:t>
      </w:r>
      <w:proofErr w:type="spellStart"/>
      <w:r w:rsidRPr="002B3B7C">
        <w:rPr>
          <w:rStyle w:val="a4"/>
          <w:rtl/>
        </w:rPr>
        <w:t>דמכיון</w:t>
      </w:r>
      <w:proofErr w:type="spellEnd"/>
      <w:r w:rsidRPr="002B3B7C">
        <w:rPr>
          <w:rStyle w:val="a4"/>
          <w:rtl/>
        </w:rPr>
        <w:t xml:space="preserve"> שמתחלה היה אסור במקום זה לילך מחוץ לתחום נראה כמכין</w:t>
      </w:r>
      <w:r>
        <w:rPr>
          <w:rStyle w:val="a4"/>
          <w:rFonts w:hint="cs"/>
          <w:rtl/>
        </w:rPr>
        <w:t xml:space="preserve"> </w:t>
      </w:r>
      <w:r w:rsidRPr="002B3B7C">
        <w:rPr>
          <w:rStyle w:val="a6"/>
          <w:rFonts w:hint="cs"/>
          <w:rtl/>
        </w:rPr>
        <w:t xml:space="preserve">(שם </w:t>
      </w:r>
      <w:proofErr w:type="spellStart"/>
      <w:r w:rsidRPr="002B3B7C">
        <w:rPr>
          <w:rStyle w:val="a6"/>
          <w:rFonts w:hint="cs"/>
          <w:rtl/>
        </w:rPr>
        <w:t>סקט"ז</w:t>
      </w:r>
      <w:proofErr w:type="spellEnd"/>
      <w:r w:rsidRPr="002B3B7C">
        <w:rPr>
          <w:rStyle w:val="a6"/>
          <w:rFonts w:hint="cs"/>
          <w:rtl/>
        </w:rPr>
        <w:t>).</w:t>
      </w:r>
      <w:r>
        <w:rPr>
          <w:rFonts w:cs="Arial" w:hint="cs"/>
          <w:rtl/>
        </w:rPr>
        <w:t xml:space="preserve"> ולגבי עירוב בפת מבואר בגמרא שצריך לערב באותה פת ושם כתבו כל הראשונים </w:t>
      </w:r>
      <w:proofErr w:type="spellStart"/>
      <w:r>
        <w:rPr>
          <w:rFonts w:cs="Arial" w:hint="cs"/>
          <w:rtl/>
        </w:rPr>
        <w:t>ש</w:t>
      </w:r>
      <w:bookmarkStart w:id="0" w:name="_GoBack"/>
      <w:bookmarkEnd w:id="0"/>
      <w:r>
        <w:rPr>
          <w:rFonts w:cs="Arial" w:hint="cs"/>
          <w:rtl/>
        </w:rPr>
        <w:t>דוקא</w:t>
      </w:r>
      <w:proofErr w:type="spellEnd"/>
      <w:r>
        <w:rPr>
          <w:rFonts w:cs="Arial" w:hint="cs"/>
          <w:rtl/>
        </w:rPr>
        <w:t xml:space="preserve"> לאותו מקום והביאם המשנה ברורה, וכתב בטעם הדבר: </w:t>
      </w:r>
      <w:r w:rsidRPr="002B3B7C">
        <w:rPr>
          <w:rStyle w:val="a4"/>
          <w:rtl/>
        </w:rPr>
        <w:t xml:space="preserve">ובאותו מקום דוקא </w:t>
      </w:r>
      <w:proofErr w:type="spellStart"/>
      <w:r w:rsidRPr="002B3B7C">
        <w:rPr>
          <w:rStyle w:val="a4"/>
          <w:rtl/>
        </w:rPr>
        <w:t>דבמקום</w:t>
      </w:r>
      <w:proofErr w:type="spellEnd"/>
      <w:r w:rsidRPr="002B3B7C">
        <w:rPr>
          <w:rStyle w:val="a4"/>
          <w:rtl/>
        </w:rPr>
        <w:t xml:space="preserve"> אחר א</w:t>
      </w:r>
      <w:r w:rsidRPr="002B3B7C">
        <w:rPr>
          <w:rStyle w:val="a4"/>
          <w:rFonts w:hint="cs"/>
          <w:rtl/>
        </w:rPr>
        <w:t>י אפשר</w:t>
      </w:r>
      <w:r w:rsidRPr="002B3B7C">
        <w:rPr>
          <w:rStyle w:val="a4"/>
          <w:rtl/>
        </w:rPr>
        <w:t xml:space="preserve"> לערב אף באותה הפת </w:t>
      </w:r>
      <w:proofErr w:type="spellStart"/>
      <w:r w:rsidRPr="002B3B7C">
        <w:rPr>
          <w:rStyle w:val="a4"/>
          <w:rtl/>
        </w:rPr>
        <w:t>דכיון</w:t>
      </w:r>
      <w:proofErr w:type="spellEnd"/>
      <w:r w:rsidRPr="002B3B7C">
        <w:rPr>
          <w:rStyle w:val="a4"/>
          <w:rtl/>
        </w:rPr>
        <w:t xml:space="preserve"> שעקר הפת ממקומו שלא ע</w:t>
      </w:r>
      <w:r w:rsidRPr="002B3B7C">
        <w:rPr>
          <w:rStyle w:val="a4"/>
          <w:rFonts w:hint="cs"/>
          <w:rtl/>
        </w:rPr>
        <w:t>ל מנת</w:t>
      </w:r>
      <w:r w:rsidRPr="002B3B7C">
        <w:rPr>
          <w:rStyle w:val="a4"/>
          <w:rtl/>
        </w:rPr>
        <w:t xml:space="preserve"> להניחו עוד במקום הזה נעקר ממנו שם עירוב </w:t>
      </w:r>
      <w:proofErr w:type="spellStart"/>
      <w:r w:rsidRPr="002B3B7C">
        <w:rPr>
          <w:rStyle w:val="a4"/>
          <w:rtl/>
        </w:rPr>
        <w:t>והוי</w:t>
      </w:r>
      <w:proofErr w:type="spellEnd"/>
      <w:r w:rsidRPr="002B3B7C">
        <w:rPr>
          <w:rStyle w:val="a4"/>
          <w:rtl/>
        </w:rPr>
        <w:t xml:space="preserve"> כמערב בפת חדשה</w:t>
      </w:r>
      <w:r>
        <w:rPr>
          <w:rStyle w:val="a4"/>
          <w:rFonts w:hint="cs"/>
          <w:rtl/>
        </w:rPr>
        <w:t xml:space="preserve"> </w:t>
      </w:r>
      <w:r w:rsidRPr="002B3B7C">
        <w:rPr>
          <w:rStyle w:val="a6"/>
          <w:rFonts w:hint="cs"/>
          <w:rtl/>
        </w:rPr>
        <w:t xml:space="preserve">(שם </w:t>
      </w:r>
      <w:proofErr w:type="spellStart"/>
      <w:r w:rsidRPr="002B3B7C">
        <w:rPr>
          <w:rStyle w:val="a6"/>
          <w:rFonts w:hint="cs"/>
          <w:rtl/>
        </w:rPr>
        <w:t>סקכ"ג</w:t>
      </w:r>
      <w:proofErr w:type="spellEnd"/>
      <w:r w:rsidRPr="002B3B7C">
        <w:rPr>
          <w:rStyle w:val="a6"/>
          <w:rFonts w:hint="cs"/>
          <w:rtl/>
        </w:rPr>
        <w:t>),</w:t>
      </w:r>
      <w:r>
        <w:rPr>
          <w:rFonts w:cs="Arial" w:hint="cs"/>
          <w:rtl/>
        </w:rPr>
        <w:t xml:space="preserve"> ויש לעיין מדוע במערב ברגליו לא נאמר שכיון שהולך למקום אחר נעקרה שביתתו הראשונה ונחשב שמערב מחדש שאסור ל</w:t>
      </w:r>
      <w:r>
        <w:rPr>
          <w:rFonts w:hint="cs"/>
          <w:rtl/>
        </w:rPr>
        <w:t>כולי עלמא כנ"ל.</w:t>
      </w:r>
    </w:p>
    <w:p w:rsidR="006D0791" w:rsidRPr="000B17CE" w:rsidRDefault="006D0791" w:rsidP="006D0791">
      <w:pPr>
        <w:rPr>
          <w:rFonts w:hint="cs"/>
          <w:rtl/>
        </w:rPr>
      </w:pPr>
      <w:r>
        <w:rPr>
          <w:rFonts w:hint="cs"/>
          <w:rtl/>
        </w:rPr>
        <w:t xml:space="preserve">המשנה ברורה בשער הציון כתב לגבי מערב בפת: </w:t>
      </w:r>
      <w:r w:rsidRPr="002B3B7C">
        <w:rPr>
          <w:rStyle w:val="a4"/>
          <w:rtl/>
        </w:rPr>
        <w:t xml:space="preserve">ואפשר עוד </w:t>
      </w:r>
      <w:proofErr w:type="spellStart"/>
      <w:r w:rsidRPr="002B3B7C">
        <w:rPr>
          <w:rStyle w:val="a4"/>
          <w:rtl/>
        </w:rPr>
        <w:t>דאפילו</w:t>
      </w:r>
      <w:proofErr w:type="spellEnd"/>
      <w:r w:rsidRPr="002B3B7C">
        <w:rPr>
          <w:rStyle w:val="a4"/>
          <w:rtl/>
        </w:rPr>
        <w:t xml:space="preserve"> ברוח זה, כגון בחמש מאות אמה להלן ממקום הראשון</w:t>
      </w:r>
      <w:r>
        <w:rPr>
          <w:rStyle w:val="a4"/>
          <w:rFonts w:hint="cs"/>
          <w:rtl/>
        </w:rPr>
        <w:t xml:space="preserve"> </w:t>
      </w:r>
      <w:r w:rsidRPr="002B3B7C">
        <w:rPr>
          <w:rStyle w:val="a6"/>
          <w:rFonts w:hint="cs"/>
          <w:rtl/>
        </w:rPr>
        <w:t xml:space="preserve">(שם </w:t>
      </w:r>
      <w:proofErr w:type="spellStart"/>
      <w:r w:rsidRPr="002B3B7C">
        <w:rPr>
          <w:rStyle w:val="a6"/>
          <w:rFonts w:hint="cs"/>
          <w:rtl/>
        </w:rPr>
        <w:t>סקי"ד</w:t>
      </w:r>
      <w:proofErr w:type="spellEnd"/>
      <w:r w:rsidRPr="002B3B7C">
        <w:rPr>
          <w:rStyle w:val="a6"/>
          <w:rFonts w:hint="cs"/>
          <w:rtl/>
        </w:rPr>
        <w:t>),</w:t>
      </w:r>
      <w:r>
        <w:rPr>
          <w:rFonts w:cs="Arial" w:hint="cs"/>
          <w:rtl/>
        </w:rPr>
        <w:t xml:space="preserve"> ויש לעיין מה הספק בזה, ויש לומר שכיון </w:t>
      </w:r>
      <w:proofErr w:type="spellStart"/>
      <w:r>
        <w:rPr>
          <w:rFonts w:cs="Arial" w:hint="cs"/>
          <w:rtl/>
        </w:rPr>
        <w:t>שנוטלה</w:t>
      </w:r>
      <w:proofErr w:type="spellEnd"/>
      <w:r>
        <w:rPr>
          <w:rFonts w:cs="Arial" w:hint="cs"/>
          <w:rtl/>
        </w:rPr>
        <w:t xml:space="preserve"> על מנת להחזירה במקום שמשתייך עדיין לשביתה הקודמת, שהרי הוא כולל גם את מקום הנחת העירוב הראשון, נחשב שלא בטל שם עירוב מהפת.</w:t>
      </w:r>
      <w:r>
        <w:rPr>
          <w:rFonts w:hint="cs"/>
          <w:rtl/>
        </w:rPr>
        <w:t xml:space="preserve"> </w:t>
      </w:r>
    </w:p>
    <w:p w:rsidR="001A7E1C" w:rsidRDefault="006D0791">
      <w:r>
        <w:rPr>
          <w:rFonts w:hint="cs"/>
          <w:rtl/>
        </w:rPr>
        <w:t xml:space="preserve">בעצם </w:t>
      </w:r>
      <w:proofErr w:type="spellStart"/>
      <w:r>
        <w:rPr>
          <w:rFonts w:hint="cs"/>
          <w:rtl/>
        </w:rPr>
        <w:t>הדיעה</w:t>
      </w:r>
      <w:proofErr w:type="spellEnd"/>
      <w:r>
        <w:rPr>
          <w:rFonts w:hint="cs"/>
          <w:rtl/>
        </w:rPr>
        <w:t xml:space="preserve"> </w:t>
      </w:r>
    </w:p>
    <w:sectPr w:rsidR="001A7E1C" w:rsidSect="007E3C8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91"/>
    <w:rsid w:val="001346DC"/>
    <w:rsid w:val="0018676A"/>
    <w:rsid w:val="001A7E1C"/>
    <w:rsid w:val="00421B89"/>
    <w:rsid w:val="00472487"/>
    <w:rsid w:val="0047457E"/>
    <w:rsid w:val="006A0A59"/>
    <w:rsid w:val="006D0791"/>
    <w:rsid w:val="006D15FA"/>
    <w:rsid w:val="007E3C8B"/>
    <w:rsid w:val="00972D92"/>
    <w:rsid w:val="00AB7CA7"/>
    <w:rsid w:val="00AE5646"/>
    <w:rsid w:val="00B7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0DA4"/>
  <w15:chartTrackingRefBased/>
  <w15:docId w15:val="{1027D148-D4A9-4C5B-A888-3AAC0D43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791"/>
    <w:pPr>
      <w:bidi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18676A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="Guttman Drogolin"/>
      <w:bCs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B7CA7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="Guttman Vilna"/>
      <w:bCs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73ED1"/>
    <w:pPr>
      <w:keepNext/>
      <w:keepLines/>
      <w:spacing w:before="40" w:after="0"/>
      <w:outlineLvl w:val="2"/>
    </w:pPr>
    <w:rPr>
      <w:rFonts w:asciiTheme="majorHAnsi" w:eastAsiaTheme="majorEastAsia" w:hAnsiTheme="majorHAnsi" w:cs="Guttman Drogolin"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72D92"/>
    <w:pPr>
      <w:spacing w:after="120" w:line="276" w:lineRule="auto"/>
      <w:jc w:val="center"/>
      <w:outlineLvl w:val="3"/>
    </w:pPr>
    <w:rPr>
      <w:rFonts w:ascii="Narkisim" w:hAnsi="Narkisim" w:cs="Narkisim"/>
      <w:b/>
      <w:bCs/>
      <w:sz w:val="28"/>
      <w:szCs w:val="28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AE5646"/>
    <w:pPr>
      <w:spacing w:after="120" w:line="276" w:lineRule="auto"/>
      <w:outlineLvl w:val="4"/>
    </w:pPr>
    <w:rPr>
      <w:rFonts w:cs="Aharon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B73ED1"/>
    <w:rPr>
      <w:rFonts w:asciiTheme="majorHAnsi" w:eastAsiaTheme="majorEastAsia" w:hAnsiTheme="majorHAnsi" w:cs="Guttman Drogolin"/>
      <w:bCs/>
      <w:sz w:val="24"/>
      <w:szCs w:val="24"/>
    </w:rPr>
  </w:style>
  <w:style w:type="paragraph" w:styleId="a3">
    <w:name w:val="Intense Quote"/>
    <w:basedOn w:val="a"/>
    <w:next w:val="a"/>
    <w:link w:val="a4"/>
    <w:autoRedefine/>
    <w:uiPriority w:val="30"/>
    <w:qFormat/>
    <w:rsid w:val="006D15FA"/>
    <w:pPr>
      <w:spacing w:before="360" w:after="360"/>
      <w:ind w:left="862" w:right="862"/>
    </w:pPr>
    <w:rPr>
      <w:rFonts w:cs="Aharoni"/>
      <w:bCs/>
    </w:rPr>
  </w:style>
  <w:style w:type="character" w:customStyle="1" w:styleId="a4">
    <w:name w:val="ציטוט חזק תו"/>
    <w:basedOn w:val="a0"/>
    <w:link w:val="a3"/>
    <w:uiPriority w:val="30"/>
    <w:rsid w:val="006D15FA"/>
    <w:rPr>
      <w:rFonts w:cs="Aharoni"/>
      <w:bCs/>
    </w:rPr>
  </w:style>
  <w:style w:type="character" w:styleId="a5">
    <w:name w:val="Subtle Reference"/>
    <w:basedOn w:val="a0"/>
    <w:uiPriority w:val="31"/>
    <w:qFormat/>
    <w:rsid w:val="0018676A"/>
    <w:rPr>
      <w:rFonts w:cs="Guttman Vilna"/>
      <w:caps w:val="0"/>
      <w:smallCaps/>
      <w:color w:val="auto"/>
      <w:szCs w:val="22"/>
    </w:rPr>
  </w:style>
  <w:style w:type="character" w:styleId="a6">
    <w:name w:val="Intense Reference"/>
    <w:basedOn w:val="a0"/>
    <w:uiPriority w:val="32"/>
    <w:qFormat/>
    <w:rsid w:val="006D15FA"/>
    <w:rPr>
      <w:rFonts w:cs="David"/>
      <w:b/>
      <w:bCs/>
      <w:iCs w:val="0"/>
      <w:caps w:val="0"/>
      <w:smallCaps/>
      <w:color w:val="auto"/>
      <w:spacing w:val="5"/>
    </w:rPr>
  </w:style>
  <w:style w:type="character" w:styleId="a7">
    <w:name w:val="Subtle Emphasis"/>
    <w:basedOn w:val="a0"/>
    <w:uiPriority w:val="19"/>
    <w:qFormat/>
    <w:rsid w:val="0018676A"/>
    <w:rPr>
      <w:rFonts w:cs="Guttman Vilna"/>
      <w:bCs w:val="0"/>
      <w:i/>
      <w:iCs w:val="0"/>
      <w:color w:val="404040" w:themeColor="text1" w:themeTint="BF"/>
      <w:szCs w:val="22"/>
    </w:rPr>
  </w:style>
  <w:style w:type="character" w:customStyle="1" w:styleId="10">
    <w:name w:val="כותרת 1 תו"/>
    <w:basedOn w:val="a0"/>
    <w:link w:val="1"/>
    <w:uiPriority w:val="9"/>
    <w:rsid w:val="0018676A"/>
    <w:rPr>
      <w:rFonts w:asciiTheme="majorHAnsi" w:eastAsiaTheme="majorEastAsia" w:hAnsiTheme="majorHAnsi" w:cs="Guttman Drogolin"/>
      <w:bCs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AB7CA7"/>
    <w:rPr>
      <w:rFonts w:asciiTheme="majorHAnsi" w:eastAsiaTheme="majorEastAsia" w:hAnsiTheme="majorHAnsi" w:cs="Guttman Vilna"/>
      <w:bCs/>
      <w:sz w:val="26"/>
      <w:szCs w:val="26"/>
    </w:rPr>
  </w:style>
  <w:style w:type="character" w:customStyle="1" w:styleId="50">
    <w:name w:val="כותרת 5 תו"/>
    <w:basedOn w:val="a0"/>
    <w:link w:val="5"/>
    <w:uiPriority w:val="9"/>
    <w:rsid w:val="00AE5646"/>
    <w:rPr>
      <w:rFonts w:cs="Aharoni"/>
      <w:bCs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972D92"/>
    <w:rPr>
      <w:rFonts w:ascii="Narkisim" w:hAnsi="Narkisim" w:cs="Narkisim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שמואל כהן</dc:creator>
  <cp:keywords/>
  <dc:description/>
  <cp:lastModifiedBy>שמואל כהן</cp:lastModifiedBy>
  <cp:revision>1</cp:revision>
  <dcterms:created xsi:type="dcterms:W3CDTF">2020-09-18T07:13:00Z</dcterms:created>
  <dcterms:modified xsi:type="dcterms:W3CDTF">2020-09-18T07:16:00Z</dcterms:modified>
</cp:coreProperties>
</file>