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1FA4F" w14:textId="5AA2F413" w:rsidR="00A230FD" w:rsidRPr="00772AD1" w:rsidRDefault="00A230FD" w:rsidP="00A230FD">
      <w:pPr>
        <w:autoSpaceDE w:val="0"/>
        <w:autoSpaceDN w:val="0"/>
        <w:bidi/>
        <w:adjustRightInd w:val="0"/>
        <w:spacing w:line="360" w:lineRule="auto"/>
        <w:jc w:val="both"/>
        <w:rPr>
          <w:rFonts w:asciiTheme="majorBidi" w:hAnsiTheme="majorBidi" w:cstheme="majorBidi"/>
          <w:sz w:val="24"/>
          <w:szCs w:val="24"/>
        </w:rPr>
      </w:pPr>
      <w:r w:rsidRPr="00772AD1">
        <w:rPr>
          <w:rFonts w:asciiTheme="majorBidi" w:hAnsiTheme="majorBidi" w:cstheme="majorBidi"/>
          <w:sz w:val="24"/>
          <w:szCs w:val="24"/>
          <w:rtl/>
        </w:rPr>
        <w:t xml:space="preserve">  מסכת ראש השנה דף כ עמוד א</w:t>
      </w:r>
    </w:p>
    <w:p w14:paraId="382C4E9D" w14:textId="6D6410DE" w:rsidR="00A230FD" w:rsidRPr="00772AD1" w:rsidRDefault="00A230FD" w:rsidP="00A230FD">
      <w:pPr>
        <w:autoSpaceDE w:val="0"/>
        <w:autoSpaceDN w:val="0"/>
        <w:bidi/>
        <w:adjustRightInd w:val="0"/>
        <w:spacing w:line="360" w:lineRule="auto"/>
        <w:jc w:val="both"/>
        <w:rPr>
          <w:rFonts w:asciiTheme="majorBidi" w:hAnsiTheme="majorBidi" w:cstheme="majorBidi"/>
          <w:sz w:val="24"/>
          <w:szCs w:val="24"/>
        </w:rPr>
      </w:pPr>
      <w:r w:rsidRPr="00772AD1">
        <w:rPr>
          <w:rFonts w:asciiTheme="majorBidi" w:hAnsiTheme="majorBidi" w:cstheme="majorBidi"/>
          <w:sz w:val="24"/>
          <w:szCs w:val="24"/>
          <w:rtl/>
        </w:rPr>
        <w:t xml:space="preserve">כי אתא </w:t>
      </w:r>
      <w:proofErr w:type="spellStart"/>
      <w:r w:rsidRPr="00772AD1">
        <w:rPr>
          <w:rFonts w:asciiTheme="majorBidi" w:hAnsiTheme="majorBidi" w:cstheme="majorBidi"/>
          <w:sz w:val="24"/>
          <w:szCs w:val="24"/>
          <w:rtl/>
        </w:rPr>
        <w:t>עולא</w:t>
      </w:r>
      <w:proofErr w:type="spellEnd"/>
      <w:r w:rsidRPr="00772AD1">
        <w:rPr>
          <w:rFonts w:asciiTheme="majorBidi" w:hAnsiTheme="majorBidi" w:cstheme="majorBidi"/>
          <w:sz w:val="24"/>
          <w:szCs w:val="24"/>
          <w:rtl/>
        </w:rPr>
        <w:t xml:space="preserve"> אמר: עברוה לאלול. אמר </w:t>
      </w:r>
      <w:proofErr w:type="spellStart"/>
      <w:r w:rsidRPr="00772AD1">
        <w:rPr>
          <w:rFonts w:asciiTheme="majorBidi" w:hAnsiTheme="majorBidi" w:cstheme="majorBidi"/>
          <w:sz w:val="24"/>
          <w:szCs w:val="24"/>
          <w:rtl/>
        </w:rPr>
        <w:t>עולא</w:t>
      </w:r>
      <w:proofErr w:type="spellEnd"/>
      <w:r w:rsidRPr="00772AD1">
        <w:rPr>
          <w:rFonts w:asciiTheme="majorBidi" w:hAnsiTheme="majorBidi" w:cstheme="majorBidi"/>
          <w:sz w:val="24"/>
          <w:szCs w:val="24"/>
          <w:rtl/>
        </w:rPr>
        <w:t xml:space="preserve">: ידעי חברין בבלאי מאי </w:t>
      </w:r>
      <w:proofErr w:type="spellStart"/>
      <w:r w:rsidRPr="00772AD1">
        <w:rPr>
          <w:rFonts w:asciiTheme="majorBidi" w:hAnsiTheme="majorBidi" w:cstheme="majorBidi"/>
          <w:sz w:val="24"/>
          <w:szCs w:val="24"/>
          <w:rtl/>
        </w:rPr>
        <w:t>טיבותא</w:t>
      </w:r>
      <w:proofErr w:type="spellEnd"/>
      <w:r w:rsidRPr="00772AD1">
        <w:rPr>
          <w:rFonts w:asciiTheme="majorBidi" w:hAnsiTheme="majorBidi" w:cstheme="majorBidi"/>
          <w:sz w:val="24"/>
          <w:szCs w:val="24"/>
          <w:rtl/>
        </w:rPr>
        <w:t xml:space="preserve"> </w:t>
      </w:r>
      <w:proofErr w:type="spellStart"/>
      <w:r w:rsidRPr="00772AD1">
        <w:rPr>
          <w:rFonts w:asciiTheme="majorBidi" w:hAnsiTheme="majorBidi" w:cstheme="majorBidi"/>
          <w:sz w:val="24"/>
          <w:szCs w:val="24"/>
          <w:rtl/>
        </w:rPr>
        <w:t>עבדינן</w:t>
      </w:r>
      <w:proofErr w:type="spellEnd"/>
      <w:r w:rsidRPr="00772AD1">
        <w:rPr>
          <w:rFonts w:asciiTheme="majorBidi" w:hAnsiTheme="majorBidi" w:cstheme="majorBidi"/>
          <w:sz w:val="24"/>
          <w:szCs w:val="24"/>
          <w:rtl/>
        </w:rPr>
        <w:t xml:space="preserve"> </w:t>
      </w:r>
      <w:proofErr w:type="spellStart"/>
      <w:r w:rsidRPr="00772AD1">
        <w:rPr>
          <w:rFonts w:asciiTheme="majorBidi" w:hAnsiTheme="majorBidi" w:cstheme="majorBidi"/>
          <w:sz w:val="24"/>
          <w:szCs w:val="24"/>
          <w:rtl/>
        </w:rPr>
        <w:t>בהדייהו</w:t>
      </w:r>
      <w:proofErr w:type="spellEnd"/>
      <w:r w:rsidRPr="00772AD1">
        <w:rPr>
          <w:rFonts w:asciiTheme="majorBidi" w:hAnsiTheme="majorBidi" w:cstheme="majorBidi"/>
          <w:sz w:val="24"/>
          <w:szCs w:val="24"/>
          <w:rtl/>
        </w:rPr>
        <w:t xml:space="preserve">! מאי </w:t>
      </w:r>
      <w:proofErr w:type="spellStart"/>
      <w:r w:rsidRPr="00772AD1">
        <w:rPr>
          <w:rFonts w:asciiTheme="majorBidi" w:hAnsiTheme="majorBidi" w:cstheme="majorBidi"/>
          <w:sz w:val="24"/>
          <w:szCs w:val="24"/>
          <w:rtl/>
        </w:rPr>
        <w:t>טיבותא</w:t>
      </w:r>
      <w:proofErr w:type="spellEnd"/>
      <w:r w:rsidRPr="00772AD1">
        <w:rPr>
          <w:rFonts w:asciiTheme="majorBidi" w:hAnsiTheme="majorBidi" w:cstheme="majorBidi"/>
          <w:sz w:val="24"/>
          <w:szCs w:val="24"/>
          <w:rtl/>
        </w:rPr>
        <w:t xml:space="preserve">? </w:t>
      </w:r>
      <w:proofErr w:type="spellStart"/>
      <w:r w:rsidRPr="00772AD1">
        <w:rPr>
          <w:rFonts w:asciiTheme="majorBidi" w:hAnsiTheme="majorBidi" w:cstheme="majorBidi"/>
          <w:sz w:val="24"/>
          <w:szCs w:val="24"/>
          <w:rtl/>
        </w:rPr>
        <w:t>עולא</w:t>
      </w:r>
      <w:proofErr w:type="spellEnd"/>
      <w:r w:rsidRPr="00772AD1">
        <w:rPr>
          <w:rFonts w:asciiTheme="majorBidi" w:hAnsiTheme="majorBidi" w:cstheme="majorBidi"/>
          <w:sz w:val="24"/>
          <w:szCs w:val="24"/>
          <w:rtl/>
        </w:rPr>
        <w:t xml:space="preserve"> אמר: משום </w:t>
      </w:r>
      <w:proofErr w:type="spellStart"/>
      <w:r w:rsidRPr="00772AD1">
        <w:rPr>
          <w:rFonts w:asciiTheme="majorBidi" w:hAnsiTheme="majorBidi" w:cstheme="majorBidi"/>
          <w:sz w:val="24"/>
          <w:szCs w:val="24"/>
          <w:rtl/>
        </w:rPr>
        <w:t>ירקיא</w:t>
      </w:r>
      <w:proofErr w:type="spellEnd"/>
      <w:r w:rsidRPr="00772AD1">
        <w:rPr>
          <w:rFonts w:asciiTheme="majorBidi" w:hAnsiTheme="majorBidi" w:cstheme="majorBidi"/>
          <w:sz w:val="24"/>
          <w:szCs w:val="24"/>
          <w:rtl/>
        </w:rPr>
        <w:t xml:space="preserve">, רבי אחא בר </w:t>
      </w:r>
      <w:proofErr w:type="spellStart"/>
      <w:r w:rsidRPr="00772AD1">
        <w:rPr>
          <w:rFonts w:asciiTheme="majorBidi" w:hAnsiTheme="majorBidi" w:cstheme="majorBidi"/>
          <w:sz w:val="24"/>
          <w:szCs w:val="24"/>
          <w:rtl/>
        </w:rPr>
        <w:t>חנינא</w:t>
      </w:r>
      <w:proofErr w:type="spellEnd"/>
      <w:r w:rsidRPr="00772AD1">
        <w:rPr>
          <w:rFonts w:asciiTheme="majorBidi" w:hAnsiTheme="majorBidi" w:cstheme="majorBidi"/>
          <w:sz w:val="24"/>
          <w:szCs w:val="24"/>
          <w:rtl/>
        </w:rPr>
        <w:t xml:space="preserve"> אמר: משום </w:t>
      </w:r>
      <w:proofErr w:type="spellStart"/>
      <w:r w:rsidRPr="00772AD1">
        <w:rPr>
          <w:rFonts w:asciiTheme="majorBidi" w:hAnsiTheme="majorBidi" w:cstheme="majorBidi"/>
          <w:sz w:val="24"/>
          <w:szCs w:val="24"/>
          <w:rtl/>
        </w:rPr>
        <w:t>מתיא</w:t>
      </w:r>
      <w:proofErr w:type="spellEnd"/>
      <w:r w:rsidRPr="00772AD1">
        <w:rPr>
          <w:rFonts w:asciiTheme="majorBidi" w:hAnsiTheme="majorBidi" w:cstheme="majorBidi"/>
          <w:sz w:val="24"/>
          <w:szCs w:val="24"/>
          <w:rtl/>
        </w:rPr>
        <w:t xml:space="preserve">. מאי </w:t>
      </w:r>
      <w:proofErr w:type="spellStart"/>
      <w:r w:rsidRPr="00772AD1">
        <w:rPr>
          <w:rFonts w:asciiTheme="majorBidi" w:hAnsiTheme="majorBidi" w:cstheme="majorBidi"/>
          <w:sz w:val="24"/>
          <w:szCs w:val="24"/>
          <w:rtl/>
        </w:rPr>
        <w:t>בינייהו</w:t>
      </w:r>
      <w:proofErr w:type="spellEnd"/>
      <w:r w:rsidRPr="00772AD1">
        <w:rPr>
          <w:rFonts w:asciiTheme="majorBidi" w:hAnsiTheme="majorBidi" w:cstheme="majorBidi"/>
          <w:sz w:val="24"/>
          <w:szCs w:val="24"/>
          <w:rtl/>
        </w:rPr>
        <w:t xml:space="preserve">?...איכא </w:t>
      </w:r>
      <w:proofErr w:type="spellStart"/>
      <w:r w:rsidRPr="00772AD1">
        <w:rPr>
          <w:rFonts w:asciiTheme="majorBidi" w:hAnsiTheme="majorBidi" w:cstheme="majorBidi"/>
          <w:sz w:val="24"/>
          <w:szCs w:val="24"/>
          <w:rtl/>
        </w:rPr>
        <w:t>בינייהו</w:t>
      </w:r>
      <w:proofErr w:type="spellEnd"/>
      <w:r w:rsidRPr="00772AD1">
        <w:rPr>
          <w:rFonts w:asciiTheme="majorBidi" w:hAnsiTheme="majorBidi" w:cstheme="majorBidi"/>
          <w:sz w:val="24"/>
          <w:szCs w:val="24"/>
          <w:rtl/>
        </w:rPr>
        <w:t xml:space="preserve"> יום טוב הסמוך לשבת בין מלפניה בין </w:t>
      </w:r>
      <w:proofErr w:type="spellStart"/>
      <w:r w:rsidRPr="00772AD1">
        <w:rPr>
          <w:rFonts w:asciiTheme="majorBidi" w:hAnsiTheme="majorBidi" w:cstheme="majorBidi"/>
          <w:sz w:val="24"/>
          <w:szCs w:val="24"/>
          <w:rtl/>
        </w:rPr>
        <w:t>מלאחריה</w:t>
      </w:r>
      <w:proofErr w:type="spellEnd"/>
      <w:r w:rsidRPr="00772AD1">
        <w:rPr>
          <w:rFonts w:asciiTheme="majorBidi" w:hAnsiTheme="majorBidi" w:cstheme="majorBidi"/>
          <w:sz w:val="24"/>
          <w:szCs w:val="24"/>
          <w:rtl/>
        </w:rPr>
        <w:t xml:space="preserve">; מאן </w:t>
      </w:r>
      <w:proofErr w:type="spellStart"/>
      <w:r w:rsidRPr="00772AD1">
        <w:rPr>
          <w:rFonts w:asciiTheme="majorBidi" w:hAnsiTheme="majorBidi" w:cstheme="majorBidi"/>
          <w:sz w:val="24"/>
          <w:szCs w:val="24"/>
          <w:rtl/>
        </w:rPr>
        <w:t>דאמר</w:t>
      </w:r>
      <w:proofErr w:type="spellEnd"/>
      <w:r w:rsidRPr="00772AD1">
        <w:rPr>
          <w:rFonts w:asciiTheme="majorBidi" w:hAnsiTheme="majorBidi" w:cstheme="majorBidi"/>
          <w:sz w:val="24"/>
          <w:szCs w:val="24"/>
          <w:rtl/>
        </w:rPr>
        <w:t xml:space="preserve"> משום </w:t>
      </w:r>
      <w:proofErr w:type="spellStart"/>
      <w:r w:rsidRPr="00772AD1">
        <w:rPr>
          <w:rFonts w:asciiTheme="majorBidi" w:hAnsiTheme="majorBidi" w:cstheme="majorBidi"/>
          <w:sz w:val="24"/>
          <w:szCs w:val="24"/>
          <w:rtl/>
        </w:rPr>
        <w:t>ירקיא</w:t>
      </w:r>
      <w:proofErr w:type="spellEnd"/>
      <w:r w:rsidRPr="00772AD1">
        <w:rPr>
          <w:rFonts w:asciiTheme="majorBidi" w:hAnsiTheme="majorBidi" w:cstheme="majorBidi"/>
          <w:sz w:val="24"/>
          <w:szCs w:val="24"/>
          <w:rtl/>
        </w:rPr>
        <w:t xml:space="preserve"> - </w:t>
      </w:r>
      <w:proofErr w:type="spellStart"/>
      <w:r w:rsidRPr="00772AD1">
        <w:rPr>
          <w:rFonts w:asciiTheme="majorBidi" w:hAnsiTheme="majorBidi" w:cstheme="majorBidi"/>
          <w:sz w:val="24"/>
          <w:szCs w:val="24"/>
          <w:rtl/>
        </w:rPr>
        <w:t>מעברינן</w:t>
      </w:r>
      <w:proofErr w:type="spellEnd"/>
      <w:r w:rsidRPr="00772AD1">
        <w:rPr>
          <w:rFonts w:asciiTheme="majorBidi" w:hAnsiTheme="majorBidi" w:cstheme="majorBidi"/>
          <w:sz w:val="24"/>
          <w:szCs w:val="24"/>
          <w:rtl/>
        </w:rPr>
        <w:t xml:space="preserve">, ומאן </w:t>
      </w:r>
      <w:proofErr w:type="spellStart"/>
      <w:r w:rsidRPr="00772AD1">
        <w:rPr>
          <w:rFonts w:asciiTheme="majorBidi" w:hAnsiTheme="majorBidi" w:cstheme="majorBidi"/>
          <w:sz w:val="24"/>
          <w:szCs w:val="24"/>
          <w:rtl/>
        </w:rPr>
        <w:t>דאמר</w:t>
      </w:r>
      <w:proofErr w:type="spellEnd"/>
      <w:r w:rsidRPr="00772AD1">
        <w:rPr>
          <w:rFonts w:asciiTheme="majorBidi" w:hAnsiTheme="majorBidi" w:cstheme="majorBidi"/>
          <w:sz w:val="24"/>
          <w:szCs w:val="24"/>
          <w:rtl/>
        </w:rPr>
        <w:t xml:space="preserve"> משום </w:t>
      </w:r>
      <w:proofErr w:type="spellStart"/>
      <w:r w:rsidRPr="00772AD1">
        <w:rPr>
          <w:rFonts w:asciiTheme="majorBidi" w:hAnsiTheme="majorBidi" w:cstheme="majorBidi"/>
          <w:sz w:val="24"/>
          <w:szCs w:val="24"/>
          <w:rtl/>
        </w:rPr>
        <w:t>מתיא</w:t>
      </w:r>
      <w:proofErr w:type="spellEnd"/>
      <w:r w:rsidRPr="00772AD1">
        <w:rPr>
          <w:rFonts w:asciiTheme="majorBidi" w:hAnsiTheme="majorBidi" w:cstheme="majorBidi"/>
          <w:sz w:val="24"/>
          <w:szCs w:val="24"/>
          <w:rtl/>
        </w:rPr>
        <w:t xml:space="preserve"> - אפשר בעממי. </w:t>
      </w:r>
    </w:p>
    <w:p w14:paraId="732F1E5A" w14:textId="595D7D74" w:rsidR="00A230FD" w:rsidRPr="00772AD1" w:rsidRDefault="00A230FD" w:rsidP="00A230FD">
      <w:pPr>
        <w:autoSpaceDE w:val="0"/>
        <w:autoSpaceDN w:val="0"/>
        <w:bidi/>
        <w:adjustRightInd w:val="0"/>
        <w:spacing w:line="360" w:lineRule="auto"/>
        <w:jc w:val="both"/>
        <w:rPr>
          <w:rFonts w:asciiTheme="majorBidi" w:hAnsiTheme="majorBidi" w:cstheme="majorBidi"/>
          <w:sz w:val="24"/>
          <w:szCs w:val="24"/>
          <w:rtl/>
        </w:rPr>
      </w:pPr>
      <w:r w:rsidRPr="00772AD1">
        <w:rPr>
          <w:rFonts w:asciiTheme="majorBidi" w:hAnsiTheme="majorBidi" w:cstheme="majorBidi"/>
          <w:sz w:val="24"/>
          <w:szCs w:val="24"/>
          <w:rtl/>
        </w:rPr>
        <w:t xml:space="preserve">איני? והתני רבה בר שמואל: יכול כשם </w:t>
      </w:r>
      <w:proofErr w:type="spellStart"/>
      <w:r w:rsidRPr="00772AD1">
        <w:rPr>
          <w:rFonts w:asciiTheme="majorBidi" w:hAnsiTheme="majorBidi" w:cstheme="majorBidi"/>
          <w:sz w:val="24"/>
          <w:szCs w:val="24"/>
          <w:rtl/>
        </w:rPr>
        <w:t>שמעברין</w:t>
      </w:r>
      <w:proofErr w:type="spellEnd"/>
      <w:r w:rsidRPr="00772AD1">
        <w:rPr>
          <w:rFonts w:asciiTheme="majorBidi" w:hAnsiTheme="majorBidi" w:cstheme="majorBidi"/>
          <w:sz w:val="24"/>
          <w:szCs w:val="24"/>
          <w:rtl/>
        </w:rPr>
        <w:t xml:space="preserve"> את השנה לצורך - כך </w:t>
      </w:r>
      <w:proofErr w:type="spellStart"/>
      <w:r w:rsidRPr="00772AD1">
        <w:rPr>
          <w:rFonts w:asciiTheme="majorBidi" w:hAnsiTheme="majorBidi" w:cstheme="majorBidi"/>
          <w:sz w:val="24"/>
          <w:szCs w:val="24"/>
          <w:rtl/>
        </w:rPr>
        <w:t>מעברין</w:t>
      </w:r>
      <w:proofErr w:type="spellEnd"/>
      <w:r w:rsidRPr="00772AD1">
        <w:rPr>
          <w:rFonts w:asciiTheme="majorBidi" w:hAnsiTheme="majorBidi" w:cstheme="majorBidi"/>
          <w:sz w:val="24"/>
          <w:szCs w:val="24"/>
          <w:rtl/>
        </w:rPr>
        <w:t xml:space="preserve"> את החדש לצורך? תלמוד לומר החדש הזה לכם ראש חדשים - כזה ראה וקדש. אמר רבא: לא </w:t>
      </w:r>
      <w:proofErr w:type="spellStart"/>
      <w:r w:rsidRPr="00772AD1">
        <w:rPr>
          <w:rFonts w:asciiTheme="majorBidi" w:hAnsiTheme="majorBidi" w:cstheme="majorBidi"/>
          <w:sz w:val="24"/>
          <w:szCs w:val="24"/>
          <w:rtl/>
        </w:rPr>
        <w:t>קשיא</w:t>
      </w:r>
      <w:proofErr w:type="spellEnd"/>
      <w:r w:rsidRPr="00772AD1">
        <w:rPr>
          <w:rFonts w:asciiTheme="majorBidi" w:hAnsiTheme="majorBidi" w:cstheme="majorBidi"/>
          <w:sz w:val="24"/>
          <w:szCs w:val="24"/>
          <w:rtl/>
        </w:rPr>
        <w:t xml:space="preserve">; כאן - לעברו, כאן - לקדשו. והכי </w:t>
      </w:r>
      <w:proofErr w:type="spellStart"/>
      <w:r w:rsidRPr="00772AD1">
        <w:rPr>
          <w:rFonts w:asciiTheme="majorBidi" w:hAnsiTheme="majorBidi" w:cstheme="majorBidi"/>
          <w:sz w:val="24"/>
          <w:szCs w:val="24"/>
          <w:rtl/>
        </w:rPr>
        <w:t>קאמר</w:t>
      </w:r>
      <w:proofErr w:type="spellEnd"/>
      <w:r w:rsidRPr="00772AD1">
        <w:rPr>
          <w:rFonts w:asciiTheme="majorBidi" w:hAnsiTheme="majorBidi" w:cstheme="majorBidi"/>
          <w:sz w:val="24"/>
          <w:szCs w:val="24"/>
          <w:rtl/>
        </w:rPr>
        <w:t xml:space="preserve">: יכול כשם </w:t>
      </w:r>
      <w:proofErr w:type="spellStart"/>
      <w:r w:rsidRPr="00772AD1">
        <w:rPr>
          <w:rFonts w:asciiTheme="majorBidi" w:hAnsiTheme="majorBidi" w:cstheme="majorBidi"/>
          <w:sz w:val="24"/>
          <w:szCs w:val="24"/>
          <w:rtl/>
        </w:rPr>
        <w:t>שמעברין</w:t>
      </w:r>
      <w:proofErr w:type="spellEnd"/>
      <w:r w:rsidRPr="00772AD1">
        <w:rPr>
          <w:rFonts w:asciiTheme="majorBidi" w:hAnsiTheme="majorBidi" w:cstheme="majorBidi"/>
          <w:sz w:val="24"/>
          <w:szCs w:val="24"/>
          <w:rtl/>
        </w:rPr>
        <w:t xml:space="preserve"> את השנה ואת החדש לצורך - כך </w:t>
      </w:r>
      <w:proofErr w:type="spellStart"/>
      <w:r w:rsidRPr="00772AD1">
        <w:rPr>
          <w:rFonts w:asciiTheme="majorBidi" w:hAnsiTheme="majorBidi" w:cstheme="majorBidi"/>
          <w:sz w:val="24"/>
          <w:szCs w:val="24"/>
          <w:rtl/>
        </w:rPr>
        <w:t>מקדשין</w:t>
      </w:r>
      <w:proofErr w:type="spellEnd"/>
      <w:r w:rsidRPr="00772AD1">
        <w:rPr>
          <w:rFonts w:asciiTheme="majorBidi" w:hAnsiTheme="majorBidi" w:cstheme="majorBidi"/>
          <w:sz w:val="24"/>
          <w:szCs w:val="24"/>
          <w:rtl/>
        </w:rPr>
        <w:t xml:space="preserve"> את החדש לצורך? תלמוד לומר החדש הזה לכם, כזה ראה וקדש.</w:t>
      </w:r>
      <w:r w:rsidR="00772AD1" w:rsidRPr="00772AD1">
        <w:rPr>
          <w:rFonts w:asciiTheme="majorBidi" w:hAnsiTheme="majorBidi" w:cstheme="majorBidi"/>
          <w:sz w:val="24"/>
          <w:szCs w:val="24"/>
          <w:rtl/>
        </w:rPr>
        <w:t>..</w:t>
      </w:r>
      <w:r w:rsidRPr="00772AD1">
        <w:rPr>
          <w:rFonts w:asciiTheme="majorBidi" w:hAnsiTheme="majorBidi" w:cstheme="majorBidi"/>
          <w:sz w:val="24"/>
          <w:szCs w:val="24"/>
          <w:rtl/>
        </w:rPr>
        <w:t xml:space="preserve">איני? והא שלח ליה רבי יהודה נשיאה לרבי אמי: הוו יודעין שכל ימיו של רבי יוחנן היה מלמדנו: </w:t>
      </w:r>
      <w:proofErr w:type="spellStart"/>
      <w:r w:rsidRPr="00772AD1">
        <w:rPr>
          <w:rFonts w:asciiTheme="majorBidi" w:hAnsiTheme="majorBidi" w:cstheme="majorBidi"/>
          <w:sz w:val="24"/>
          <w:szCs w:val="24"/>
          <w:rtl/>
        </w:rPr>
        <w:t>מאיימין</w:t>
      </w:r>
      <w:proofErr w:type="spellEnd"/>
      <w:r w:rsidRPr="00772AD1">
        <w:rPr>
          <w:rFonts w:asciiTheme="majorBidi" w:hAnsiTheme="majorBidi" w:cstheme="majorBidi"/>
          <w:sz w:val="24"/>
          <w:szCs w:val="24"/>
          <w:rtl/>
        </w:rPr>
        <w:t xml:space="preserve"> על העדים על החדש שלא נראה בזמנו לקדשו, אף על פי שלא ראוהו - יאמרו ראינו! - אמר </w:t>
      </w:r>
      <w:proofErr w:type="spellStart"/>
      <w:r w:rsidRPr="00772AD1">
        <w:rPr>
          <w:rFonts w:asciiTheme="majorBidi" w:hAnsiTheme="majorBidi" w:cstheme="majorBidi"/>
          <w:sz w:val="24"/>
          <w:szCs w:val="24"/>
          <w:rtl/>
        </w:rPr>
        <w:t>אביי</w:t>
      </w:r>
      <w:proofErr w:type="spellEnd"/>
      <w:r w:rsidRPr="00772AD1">
        <w:rPr>
          <w:rFonts w:asciiTheme="majorBidi" w:hAnsiTheme="majorBidi" w:cstheme="majorBidi"/>
          <w:sz w:val="24"/>
          <w:szCs w:val="24"/>
          <w:rtl/>
        </w:rPr>
        <w:t xml:space="preserve">: לא </w:t>
      </w:r>
      <w:proofErr w:type="spellStart"/>
      <w:r w:rsidRPr="00772AD1">
        <w:rPr>
          <w:rFonts w:asciiTheme="majorBidi" w:hAnsiTheme="majorBidi" w:cstheme="majorBidi"/>
          <w:sz w:val="24"/>
          <w:szCs w:val="24"/>
          <w:rtl/>
        </w:rPr>
        <w:t>קשיא</w:t>
      </w:r>
      <w:proofErr w:type="spellEnd"/>
      <w:r w:rsidRPr="00772AD1">
        <w:rPr>
          <w:rFonts w:asciiTheme="majorBidi" w:hAnsiTheme="majorBidi" w:cstheme="majorBidi"/>
          <w:sz w:val="24"/>
          <w:szCs w:val="24"/>
          <w:rtl/>
        </w:rPr>
        <w:t xml:space="preserve">; הא - בניסן ותשרי, הא - בשאר ירחי. רבא אמר: הא </w:t>
      </w:r>
      <w:proofErr w:type="spellStart"/>
      <w:r w:rsidRPr="00772AD1">
        <w:rPr>
          <w:rFonts w:asciiTheme="majorBidi" w:hAnsiTheme="majorBidi" w:cstheme="majorBidi"/>
          <w:sz w:val="24"/>
          <w:szCs w:val="24"/>
          <w:rtl/>
        </w:rPr>
        <w:t>דתני</w:t>
      </w:r>
      <w:proofErr w:type="spellEnd"/>
      <w:r w:rsidRPr="00772AD1">
        <w:rPr>
          <w:rFonts w:asciiTheme="majorBidi" w:hAnsiTheme="majorBidi" w:cstheme="majorBidi"/>
          <w:sz w:val="24"/>
          <w:szCs w:val="24"/>
          <w:rtl/>
        </w:rPr>
        <w:t xml:space="preserve"> רבה בר שמואל - אחרים היא. </w:t>
      </w:r>
      <w:proofErr w:type="spellStart"/>
      <w:r w:rsidRPr="00772AD1">
        <w:rPr>
          <w:rFonts w:asciiTheme="majorBidi" w:hAnsiTheme="majorBidi" w:cstheme="majorBidi"/>
          <w:sz w:val="24"/>
          <w:szCs w:val="24"/>
          <w:rtl/>
        </w:rPr>
        <w:t>דתניא</w:t>
      </w:r>
      <w:proofErr w:type="spellEnd"/>
      <w:r w:rsidRPr="00772AD1">
        <w:rPr>
          <w:rFonts w:asciiTheme="majorBidi" w:hAnsiTheme="majorBidi" w:cstheme="majorBidi"/>
          <w:sz w:val="24"/>
          <w:szCs w:val="24"/>
          <w:rtl/>
        </w:rPr>
        <w:t xml:space="preserve">, אחרים אומרים: אין בין עצרת לעצרת ואין בין ראש השנה לראש השנה אלא ארבעה ימים בלבד, ואם </w:t>
      </w:r>
      <w:proofErr w:type="spellStart"/>
      <w:r w:rsidRPr="00772AD1">
        <w:rPr>
          <w:rFonts w:asciiTheme="majorBidi" w:hAnsiTheme="majorBidi" w:cstheme="majorBidi"/>
          <w:sz w:val="24"/>
          <w:szCs w:val="24"/>
          <w:rtl/>
        </w:rPr>
        <w:t>היתה</w:t>
      </w:r>
      <w:proofErr w:type="spellEnd"/>
      <w:r w:rsidRPr="00772AD1">
        <w:rPr>
          <w:rFonts w:asciiTheme="majorBidi" w:hAnsiTheme="majorBidi" w:cstheme="majorBidi"/>
          <w:sz w:val="24"/>
          <w:szCs w:val="24"/>
          <w:rtl/>
        </w:rPr>
        <w:t xml:space="preserve"> שנה מעוברת - חמשה. רב דימי </w:t>
      </w:r>
      <w:proofErr w:type="spellStart"/>
      <w:r w:rsidRPr="00772AD1">
        <w:rPr>
          <w:rFonts w:asciiTheme="majorBidi" w:hAnsiTheme="majorBidi" w:cstheme="majorBidi"/>
          <w:sz w:val="24"/>
          <w:szCs w:val="24"/>
          <w:rtl/>
        </w:rPr>
        <w:t>מנהרדעא</w:t>
      </w:r>
      <w:proofErr w:type="spellEnd"/>
      <w:r w:rsidRPr="00772AD1">
        <w:rPr>
          <w:rFonts w:asciiTheme="majorBidi" w:hAnsiTheme="majorBidi" w:cstheme="majorBidi"/>
          <w:sz w:val="24"/>
          <w:szCs w:val="24"/>
          <w:rtl/>
        </w:rPr>
        <w:t xml:space="preserve"> מתני איפכא: </w:t>
      </w:r>
      <w:proofErr w:type="spellStart"/>
      <w:r w:rsidRPr="00772AD1">
        <w:rPr>
          <w:rFonts w:asciiTheme="majorBidi" w:hAnsiTheme="majorBidi" w:cstheme="majorBidi"/>
          <w:sz w:val="24"/>
          <w:szCs w:val="24"/>
          <w:rtl/>
        </w:rPr>
        <w:t>מאיימין</w:t>
      </w:r>
      <w:proofErr w:type="spellEnd"/>
      <w:r w:rsidRPr="00772AD1">
        <w:rPr>
          <w:rFonts w:asciiTheme="majorBidi" w:hAnsiTheme="majorBidi" w:cstheme="majorBidi"/>
          <w:sz w:val="24"/>
          <w:szCs w:val="24"/>
          <w:rtl/>
        </w:rPr>
        <w:t xml:space="preserve"> על העדים על החדש שלא נראה בזמנו לקדשו, ואין </w:t>
      </w:r>
      <w:proofErr w:type="spellStart"/>
      <w:r w:rsidRPr="00772AD1">
        <w:rPr>
          <w:rFonts w:asciiTheme="majorBidi" w:hAnsiTheme="majorBidi" w:cstheme="majorBidi"/>
          <w:sz w:val="24"/>
          <w:szCs w:val="24"/>
          <w:rtl/>
        </w:rPr>
        <w:t>מאיימין</w:t>
      </w:r>
      <w:proofErr w:type="spellEnd"/>
      <w:r w:rsidRPr="00772AD1">
        <w:rPr>
          <w:rFonts w:asciiTheme="majorBidi" w:hAnsiTheme="majorBidi" w:cstheme="majorBidi"/>
          <w:sz w:val="24"/>
          <w:szCs w:val="24"/>
          <w:rtl/>
        </w:rPr>
        <w:t xml:space="preserve"> על העדים על החדש שנראה בזמנו לעברו. מאי טעמא?</w:t>
      </w:r>
    </w:p>
    <w:p w14:paraId="190F6643" w14:textId="55C8900B" w:rsidR="00772AD1" w:rsidRPr="00772AD1" w:rsidRDefault="00772AD1" w:rsidP="00772AD1">
      <w:pPr>
        <w:autoSpaceDE w:val="0"/>
        <w:autoSpaceDN w:val="0"/>
        <w:bidi/>
        <w:adjustRightInd w:val="0"/>
        <w:spacing w:line="360" w:lineRule="auto"/>
        <w:jc w:val="both"/>
        <w:rPr>
          <w:rFonts w:asciiTheme="majorBidi" w:hAnsiTheme="majorBidi" w:cstheme="majorBidi"/>
          <w:sz w:val="24"/>
          <w:szCs w:val="24"/>
        </w:rPr>
      </w:pPr>
      <w:r>
        <w:rPr>
          <w:rFonts w:asciiTheme="majorBidi" w:hAnsiTheme="majorBidi" w:cstheme="majorBidi" w:hint="cs"/>
          <w:sz w:val="24"/>
          <w:szCs w:val="24"/>
          <w:rtl/>
        </w:rPr>
        <w:t xml:space="preserve"> </w:t>
      </w:r>
      <w:r w:rsidRPr="00772AD1">
        <w:rPr>
          <w:rFonts w:asciiTheme="majorBidi" w:hAnsiTheme="majorBidi" w:cstheme="majorBidi"/>
          <w:sz w:val="24"/>
          <w:szCs w:val="24"/>
          <w:rtl/>
        </w:rPr>
        <w:t xml:space="preserve"> מסכת ראש השנה דף כ עמוד ב</w:t>
      </w:r>
    </w:p>
    <w:p w14:paraId="72A2A042" w14:textId="7ED2DE78" w:rsidR="00772AD1" w:rsidRPr="00772AD1" w:rsidRDefault="00772AD1" w:rsidP="00772AD1">
      <w:pPr>
        <w:autoSpaceDE w:val="0"/>
        <w:autoSpaceDN w:val="0"/>
        <w:bidi/>
        <w:adjustRightInd w:val="0"/>
        <w:spacing w:line="360" w:lineRule="auto"/>
        <w:jc w:val="both"/>
        <w:rPr>
          <w:rFonts w:asciiTheme="majorBidi" w:hAnsiTheme="majorBidi" w:cstheme="majorBidi"/>
          <w:sz w:val="24"/>
          <w:szCs w:val="24"/>
          <w:rtl/>
        </w:rPr>
      </w:pPr>
      <w:r w:rsidRPr="00772AD1">
        <w:rPr>
          <w:rFonts w:asciiTheme="majorBidi" w:hAnsiTheme="majorBidi" w:cstheme="majorBidi"/>
          <w:sz w:val="24"/>
          <w:szCs w:val="24"/>
          <w:rtl/>
        </w:rPr>
        <w:t xml:space="preserve">האי - </w:t>
      </w:r>
      <w:proofErr w:type="spellStart"/>
      <w:r w:rsidRPr="00772AD1">
        <w:rPr>
          <w:rFonts w:asciiTheme="majorBidi" w:hAnsiTheme="majorBidi" w:cstheme="majorBidi"/>
          <w:sz w:val="24"/>
          <w:szCs w:val="24"/>
          <w:rtl/>
        </w:rPr>
        <w:t>מיחזי</w:t>
      </w:r>
      <w:proofErr w:type="spellEnd"/>
      <w:r w:rsidRPr="00772AD1">
        <w:rPr>
          <w:rFonts w:asciiTheme="majorBidi" w:hAnsiTheme="majorBidi" w:cstheme="majorBidi"/>
          <w:sz w:val="24"/>
          <w:szCs w:val="24"/>
          <w:rtl/>
        </w:rPr>
        <w:t xml:space="preserve"> כשקרא, האי - לא </w:t>
      </w:r>
      <w:proofErr w:type="spellStart"/>
      <w:r w:rsidRPr="00772AD1">
        <w:rPr>
          <w:rFonts w:asciiTheme="majorBidi" w:hAnsiTheme="majorBidi" w:cstheme="majorBidi"/>
          <w:sz w:val="24"/>
          <w:szCs w:val="24"/>
          <w:rtl/>
        </w:rPr>
        <w:t>מיחזי</w:t>
      </w:r>
      <w:proofErr w:type="spellEnd"/>
      <w:r w:rsidRPr="00772AD1">
        <w:rPr>
          <w:rFonts w:asciiTheme="majorBidi" w:hAnsiTheme="majorBidi" w:cstheme="majorBidi"/>
          <w:sz w:val="24"/>
          <w:szCs w:val="24"/>
          <w:rtl/>
        </w:rPr>
        <w:t xml:space="preserve"> כשקרא.</w:t>
      </w:r>
    </w:p>
    <w:p w14:paraId="79027546" w14:textId="07893B24" w:rsidR="00A230FD" w:rsidRPr="00A11C48" w:rsidRDefault="0052629B" w:rsidP="00A11C48">
      <w:pPr>
        <w:autoSpaceDE w:val="0"/>
        <w:autoSpaceDN w:val="0"/>
        <w:bidi/>
        <w:adjustRightInd w:val="0"/>
        <w:spacing w:line="360" w:lineRule="auto"/>
        <w:jc w:val="center"/>
        <w:rPr>
          <w:rFonts w:asciiTheme="majorBidi" w:hAnsiTheme="majorBidi" w:cstheme="majorBidi"/>
          <w:b/>
          <w:bCs/>
          <w:sz w:val="28"/>
          <w:szCs w:val="28"/>
          <w:u w:val="single"/>
          <w:rtl/>
        </w:rPr>
      </w:pPr>
      <w:r>
        <w:rPr>
          <w:rFonts w:asciiTheme="majorBidi" w:hAnsiTheme="majorBidi" w:cstheme="majorBidi" w:hint="cs"/>
          <w:b/>
          <w:bCs/>
          <w:sz w:val="28"/>
          <w:szCs w:val="28"/>
          <w:u w:val="single"/>
          <w:rtl/>
        </w:rPr>
        <w:t xml:space="preserve">לא </w:t>
      </w:r>
      <w:proofErr w:type="spellStart"/>
      <w:r>
        <w:rPr>
          <w:rFonts w:asciiTheme="majorBidi" w:hAnsiTheme="majorBidi" w:cstheme="majorBidi" w:hint="cs"/>
          <w:b/>
          <w:bCs/>
          <w:sz w:val="28"/>
          <w:szCs w:val="28"/>
          <w:u w:val="single"/>
          <w:rtl/>
        </w:rPr>
        <w:t>אד</w:t>
      </w:r>
      <w:r>
        <w:rPr>
          <w:rFonts w:asciiTheme="majorBidi" w:hAnsiTheme="majorBidi" w:cstheme="majorBidi"/>
          <w:b/>
          <w:bCs/>
          <w:sz w:val="28"/>
          <w:szCs w:val="28"/>
          <w:u w:val="single"/>
          <w:rtl/>
        </w:rPr>
        <w:t>"</w:t>
      </w:r>
      <w:r>
        <w:rPr>
          <w:rFonts w:asciiTheme="majorBidi" w:hAnsiTheme="majorBidi" w:cstheme="majorBidi" w:hint="cs"/>
          <w:b/>
          <w:bCs/>
          <w:sz w:val="28"/>
          <w:szCs w:val="28"/>
          <w:u w:val="single"/>
          <w:rtl/>
        </w:rPr>
        <w:t>ו</w:t>
      </w:r>
      <w:proofErr w:type="spellEnd"/>
      <w:r>
        <w:rPr>
          <w:rFonts w:asciiTheme="majorBidi" w:hAnsiTheme="majorBidi" w:cstheme="majorBidi" w:hint="cs"/>
          <w:b/>
          <w:bCs/>
          <w:sz w:val="28"/>
          <w:szCs w:val="28"/>
          <w:u w:val="single"/>
          <w:rtl/>
        </w:rPr>
        <w:t xml:space="preserve"> ראש</w:t>
      </w:r>
    </w:p>
    <w:p w14:paraId="72FD1772" w14:textId="4439A088" w:rsidR="00772AD1" w:rsidRPr="00772AD1" w:rsidRDefault="00772AD1" w:rsidP="00772AD1">
      <w:pPr>
        <w:pStyle w:val="a6"/>
        <w:numPr>
          <w:ilvl w:val="0"/>
          <w:numId w:val="1"/>
        </w:numPr>
        <w:autoSpaceDE w:val="0"/>
        <w:autoSpaceDN w:val="0"/>
        <w:bidi/>
        <w:adjustRightInd w:val="0"/>
        <w:spacing w:line="360" w:lineRule="auto"/>
        <w:jc w:val="both"/>
        <w:rPr>
          <w:rFonts w:asciiTheme="majorBidi" w:hAnsiTheme="majorBidi" w:cstheme="majorBidi"/>
          <w:b/>
          <w:bCs/>
          <w:sz w:val="24"/>
          <w:szCs w:val="24"/>
          <w:rtl/>
        </w:rPr>
      </w:pPr>
      <w:r w:rsidRPr="00772AD1">
        <w:rPr>
          <w:rFonts w:asciiTheme="majorBidi" w:hAnsiTheme="majorBidi" w:cstheme="majorBidi" w:hint="cs"/>
          <w:b/>
          <w:bCs/>
          <w:sz w:val="24"/>
          <w:szCs w:val="24"/>
          <w:rtl/>
        </w:rPr>
        <w:t>סיכום הסוגיה</w:t>
      </w:r>
    </w:p>
    <w:p w14:paraId="20334A71" w14:textId="1EF3D165" w:rsidR="00772AD1" w:rsidRDefault="00772AD1" w:rsidP="005D0194">
      <w:pPr>
        <w:autoSpaceDE w:val="0"/>
        <w:autoSpaceDN w:val="0"/>
        <w:bidi/>
        <w:adjustRightInd w:val="0"/>
        <w:spacing w:line="360" w:lineRule="auto"/>
        <w:jc w:val="both"/>
        <w:rPr>
          <w:rFonts w:asciiTheme="majorBidi" w:hAnsiTheme="majorBidi" w:cstheme="majorBidi"/>
          <w:sz w:val="24"/>
          <w:szCs w:val="24"/>
          <w:rtl/>
        </w:rPr>
      </w:pPr>
      <w:proofErr w:type="spellStart"/>
      <w:r>
        <w:rPr>
          <w:rFonts w:asciiTheme="majorBidi" w:hAnsiTheme="majorBidi" w:cstheme="majorBidi" w:hint="cs"/>
          <w:sz w:val="24"/>
          <w:szCs w:val="24"/>
          <w:rtl/>
        </w:rPr>
        <w:t>עולא</w:t>
      </w:r>
      <w:proofErr w:type="spellEnd"/>
      <w:r>
        <w:rPr>
          <w:rFonts w:asciiTheme="majorBidi" w:hAnsiTheme="majorBidi" w:cstheme="majorBidi" w:hint="cs"/>
          <w:sz w:val="24"/>
          <w:szCs w:val="24"/>
          <w:rtl/>
        </w:rPr>
        <w:t xml:space="preserve"> מעיד שעשו חסד בארץ ישראל עם אנשי בבל, בכך שע</w:t>
      </w:r>
      <w:r w:rsidR="0052629B">
        <w:rPr>
          <w:rFonts w:asciiTheme="majorBidi" w:hAnsiTheme="majorBidi" w:cstheme="majorBidi" w:hint="cs"/>
          <w:sz w:val="24"/>
          <w:szCs w:val="24"/>
          <w:rtl/>
        </w:rPr>
        <w:t>י</w:t>
      </w:r>
      <w:r>
        <w:rPr>
          <w:rFonts w:asciiTheme="majorBidi" w:hAnsiTheme="majorBidi" w:cstheme="majorBidi" w:hint="cs"/>
          <w:sz w:val="24"/>
          <w:szCs w:val="24"/>
          <w:rtl/>
        </w:rPr>
        <w:t xml:space="preserve">ברו את אלול. לדעת </w:t>
      </w:r>
      <w:proofErr w:type="spellStart"/>
      <w:r>
        <w:rPr>
          <w:rFonts w:asciiTheme="majorBidi" w:hAnsiTheme="majorBidi" w:cstheme="majorBidi" w:hint="cs"/>
          <w:sz w:val="24"/>
          <w:szCs w:val="24"/>
          <w:rtl/>
        </w:rPr>
        <w:t>עולא</w:t>
      </w:r>
      <w:proofErr w:type="spellEnd"/>
      <w:r>
        <w:rPr>
          <w:rFonts w:asciiTheme="majorBidi" w:hAnsiTheme="majorBidi" w:cstheme="majorBidi" w:hint="cs"/>
          <w:sz w:val="24"/>
          <w:szCs w:val="24"/>
          <w:rtl/>
        </w:rPr>
        <w:t xml:space="preserve"> המטרה היא להפריד </w:t>
      </w:r>
      <w:r w:rsidR="00DF44AE">
        <w:rPr>
          <w:rFonts w:asciiTheme="majorBidi" w:hAnsiTheme="majorBidi" w:cstheme="majorBidi" w:hint="cs"/>
          <w:sz w:val="24"/>
          <w:szCs w:val="24"/>
          <w:rtl/>
        </w:rPr>
        <w:t>בין שבת לבין יום טוב, כדי שיהיה ניתן להשיג</w:t>
      </w:r>
      <w:r>
        <w:rPr>
          <w:rFonts w:asciiTheme="majorBidi" w:hAnsiTheme="majorBidi" w:cstheme="majorBidi" w:hint="cs"/>
          <w:sz w:val="24"/>
          <w:szCs w:val="24"/>
          <w:rtl/>
        </w:rPr>
        <w:t xml:space="preserve"> ירקות טריים</w:t>
      </w:r>
      <w:r w:rsidR="00DF44AE">
        <w:rPr>
          <w:rFonts w:asciiTheme="majorBidi" w:hAnsiTheme="majorBidi" w:cstheme="majorBidi" w:hint="cs"/>
          <w:sz w:val="24"/>
          <w:szCs w:val="24"/>
          <w:rtl/>
        </w:rPr>
        <w:t xml:space="preserve"> ביום השני</w:t>
      </w:r>
      <w:r>
        <w:rPr>
          <w:rFonts w:asciiTheme="majorBidi" w:hAnsiTheme="majorBidi" w:cstheme="majorBidi" w:hint="cs"/>
          <w:sz w:val="24"/>
          <w:szCs w:val="24"/>
          <w:rtl/>
        </w:rPr>
        <w:t xml:space="preserve">. חסד מיוחד הוא עם אנשי בבל, בה הירקות מתקלקלים מהר. רבי אחא סבור שהטעם </w:t>
      </w:r>
      <w:r w:rsidR="00DF44AE">
        <w:rPr>
          <w:rFonts w:asciiTheme="majorBidi" w:hAnsiTheme="majorBidi" w:cstheme="majorBidi" w:hint="cs"/>
          <w:sz w:val="24"/>
          <w:szCs w:val="24"/>
          <w:rtl/>
        </w:rPr>
        <w:t xml:space="preserve">להפרדה </w:t>
      </w:r>
      <w:r>
        <w:rPr>
          <w:rFonts w:asciiTheme="majorBidi" w:hAnsiTheme="majorBidi" w:cstheme="majorBidi" w:hint="cs"/>
          <w:sz w:val="24"/>
          <w:szCs w:val="24"/>
          <w:rtl/>
        </w:rPr>
        <w:t xml:space="preserve">הוא כבוד המת, שלא יהיה מוטל יומיים רצופים. לטעם זה יש להיזהר רק שלא יצא יום הכיפורים סמוך לשבת. בימים טובים אחרים ניתן לקבור במקרה הצורך על ידי גויים. כך נוצר כלל לפיו ראש השנה לא יחול בימים </w:t>
      </w:r>
      <w:proofErr w:type="spellStart"/>
      <w:r>
        <w:rPr>
          <w:rFonts w:asciiTheme="majorBidi" w:hAnsiTheme="majorBidi" w:cstheme="majorBidi" w:hint="cs"/>
          <w:sz w:val="24"/>
          <w:szCs w:val="24"/>
          <w:rtl/>
        </w:rPr>
        <w:t>ד,ו</w:t>
      </w:r>
      <w:proofErr w:type="spellEnd"/>
      <w:r>
        <w:rPr>
          <w:rFonts w:asciiTheme="majorBidi" w:hAnsiTheme="majorBidi" w:cstheme="majorBidi" w:hint="cs"/>
          <w:sz w:val="24"/>
          <w:szCs w:val="24"/>
          <w:rtl/>
        </w:rPr>
        <w:t xml:space="preserve">, כיוון שהדבר יכתיב שיום הכיפורים יחול ביום  </w:t>
      </w:r>
      <w:r w:rsidR="005D0194" w:rsidRPr="00520AB3">
        <w:rPr>
          <w:rFonts w:asciiTheme="majorBidi" w:hAnsiTheme="majorBidi" w:cstheme="majorBidi" w:hint="cs"/>
          <w:sz w:val="24"/>
          <w:szCs w:val="24"/>
          <w:rtl/>
        </w:rPr>
        <w:t xml:space="preserve">ו או א </w:t>
      </w:r>
      <w:r>
        <w:rPr>
          <w:rFonts w:asciiTheme="majorBidi" w:hAnsiTheme="majorBidi" w:cstheme="majorBidi" w:hint="cs"/>
          <w:sz w:val="24"/>
          <w:szCs w:val="24"/>
          <w:rtl/>
        </w:rPr>
        <w:t>בהתאמה.</w:t>
      </w:r>
    </w:p>
    <w:p w14:paraId="766A7816" w14:textId="0F326470" w:rsidR="00772AD1" w:rsidRDefault="000F0BB7" w:rsidP="00772AD1">
      <w:pPr>
        <w:autoSpaceDE w:val="0"/>
        <w:autoSpaceDN w:val="0"/>
        <w:bidi/>
        <w:adjustRightInd w:val="0"/>
        <w:spacing w:line="360" w:lineRule="auto"/>
        <w:jc w:val="both"/>
        <w:rPr>
          <w:rFonts w:asciiTheme="majorBidi" w:hAnsiTheme="majorBidi" w:cstheme="majorBidi"/>
          <w:sz w:val="24"/>
          <w:szCs w:val="24"/>
          <w:rtl/>
        </w:rPr>
      </w:pPr>
      <w:r>
        <w:rPr>
          <w:rFonts w:asciiTheme="majorBidi" w:hAnsiTheme="majorBidi" w:cstheme="majorBidi" w:hint="cs"/>
          <w:sz w:val="24"/>
          <w:szCs w:val="24"/>
          <w:rtl/>
        </w:rPr>
        <w:t>הגמרא שואלת מדברי רבה בר שמואל, הטוען שאין מעברים את החודש, ומתרצת כמה תירוצים:</w:t>
      </w:r>
    </w:p>
    <w:p w14:paraId="1B43E871" w14:textId="14A39768" w:rsidR="000F0BB7" w:rsidRPr="00520AB3" w:rsidRDefault="000F0BB7" w:rsidP="000F0BB7">
      <w:pPr>
        <w:autoSpaceDE w:val="0"/>
        <w:autoSpaceDN w:val="0"/>
        <w:bidi/>
        <w:adjustRightInd w:val="0"/>
        <w:spacing w:line="360" w:lineRule="auto"/>
        <w:jc w:val="both"/>
        <w:rPr>
          <w:rFonts w:asciiTheme="majorBidi" w:hAnsiTheme="majorBidi" w:cstheme="majorBidi"/>
          <w:sz w:val="24"/>
          <w:szCs w:val="24"/>
          <w:rtl/>
        </w:rPr>
      </w:pPr>
      <w:r>
        <w:rPr>
          <w:rFonts w:asciiTheme="majorBidi" w:hAnsiTheme="majorBidi" w:cstheme="majorBidi" w:hint="cs"/>
          <w:sz w:val="24"/>
          <w:szCs w:val="24"/>
          <w:rtl/>
        </w:rPr>
        <w:t>1.רב</w:t>
      </w:r>
      <w:r w:rsidR="0077422B">
        <w:rPr>
          <w:rStyle w:val="a5"/>
          <w:rFonts w:asciiTheme="majorBidi" w:hAnsiTheme="majorBidi" w:cstheme="majorBidi"/>
          <w:sz w:val="24"/>
          <w:szCs w:val="24"/>
          <w:rtl/>
        </w:rPr>
        <w:footnoteReference w:id="1"/>
      </w:r>
      <w:r>
        <w:rPr>
          <w:rFonts w:asciiTheme="majorBidi" w:hAnsiTheme="majorBidi" w:cstheme="majorBidi" w:hint="cs"/>
          <w:sz w:val="24"/>
          <w:szCs w:val="24"/>
          <w:rtl/>
        </w:rPr>
        <w:t xml:space="preserve"> מבאר שמוסיפים יום בשעת הצורך, אך אין גורעים יום. לא יקדשו את יום השלושים אם לא נראתה הלבנה, למרות </w:t>
      </w:r>
      <w:r w:rsidRPr="00520AB3">
        <w:rPr>
          <w:rFonts w:asciiTheme="majorBidi" w:hAnsiTheme="majorBidi" w:cstheme="majorBidi" w:hint="cs"/>
          <w:sz w:val="24"/>
          <w:szCs w:val="24"/>
          <w:rtl/>
        </w:rPr>
        <w:t xml:space="preserve">שהדבר עלול </w:t>
      </w:r>
      <w:r w:rsidR="009C645B" w:rsidRPr="00520AB3">
        <w:rPr>
          <w:rFonts w:asciiTheme="majorBidi" w:hAnsiTheme="majorBidi" w:cstheme="majorBidi" w:hint="cs"/>
          <w:sz w:val="24"/>
          <w:szCs w:val="24"/>
          <w:rtl/>
        </w:rPr>
        <w:t>לגרום ל</w:t>
      </w:r>
      <w:r w:rsidRPr="00520AB3">
        <w:rPr>
          <w:rFonts w:asciiTheme="majorBidi" w:hAnsiTheme="majorBidi" w:cstheme="majorBidi" w:hint="cs"/>
          <w:sz w:val="24"/>
          <w:szCs w:val="24"/>
          <w:rtl/>
        </w:rPr>
        <w:t>הצמדה בין יום הכיפורים לשבת.</w:t>
      </w:r>
    </w:p>
    <w:p w14:paraId="1D83F9AE" w14:textId="738E29DE" w:rsidR="000F0BB7" w:rsidRDefault="000F0BB7" w:rsidP="000F0BB7">
      <w:pPr>
        <w:autoSpaceDE w:val="0"/>
        <w:autoSpaceDN w:val="0"/>
        <w:bidi/>
        <w:adjustRightInd w:val="0"/>
        <w:spacing w:line="360" w:lineRule="auto"/>
        <w:jc w:val="both"/>
        <w:rPr>
          <w:rFonts w:asciiTheme="majorBidi" w:hAnsiTheme="majorBidi" w:cstheme="majorBidi"/>
          <w:sz w:val="24"/>
          <w:szCs w:val="24"/>
          <w:rtl/>
        </w:rPr>
      </w:pPr>
      <w:r>
        <w:rPr>
          <w:rFonts w:asciiTheme="majorBidi" w:hAnsiTheme="majorBidi" w:cstheme="majorBidi" w:hint="cs"/>
          <w:sz w:val="24"/>
          <w:szCs w:val="24"/>
          <w:rtl/>
        </w:rPr>
        <w:t xml:space="preserve">2. </w:t>
      </w:r>
      <w:proofErr w:type="spellStart"/>
      <w:r>
        <w:rPr>
          <w:rFonts w:asciiTheme="majorBidi" w:hAnsiTheme="majorBidi" w:cstheme="majorBidi" w:hint="cs"/>
          <w:sz w:val="24"/>
          <w:szCs w:val="24"/>
          <w:rtl/>
        </w:rPr>
        <w:t>אביי</w:t>
      </w:r>
      <w:proofErr w:type="spellEnd"/>
      <w:r>
        <w:rPr>
          <w:rFonts w:asciiTheme="majorBidi" w:hAnsiTheme="majorBidi" w:cstheme="majorBidi" w:hint="cs"/>
          <w:sz w:val="24"/>
          <w:szCs w:val="24"/>
          <w:rtl/>
        </w:rPr>
        <w:t xml:space="preserve"> סבור שב</w:t>
      </w:r>
      <w:r w:rsidR="0052629B">
        <w:rPr>
          <w:rFonts w:asciiTheme="majorBidi" w:hAnsiTheme="majorBidi" w:cstheme="majorBidi" w:hint="cs"/>
          <w:sz w:val="24"/>
          <w:szCs w:val="24"/>
          <w:rtl/>
        </w:rPr>
        <w:t xml:space="preserve">חודשים המיוחדים </w:t>
      </w:r>
      <w:r>
        <w:rPr>
          <w:rFonts w:asciiTheme="majorBidi" w:hAnsiTheme="majorBidi" w:cstheme="majorBidi" w:hint="cs"/>
          <w:sz w:val="24"/>
          <w:szCs w:val="24"/>
          <w:rtl/>
        </w:rPr>
        <w:t>תשרי וניסן</w:t>
      </w:r>
      <w:r w:rsidR="0052629B">
        <w:rPr>
          <w:rFonts w:asciiTheme="majorBidi" w:hAnsiTheme="majorBidi" w:cstheme="majorBidi" w:hint="cs"/>
          <w:sz w:val="24"/>
          <w:szCs w:val="24"/>
          <w:rtl/>
        </w:rPr>
        <w:t>,</w:t>
      </w:r>
      <w:r>
        <w:rPr>
          <w:rFonts w:asciiTheme="majorBidi" w:hAnsiTheme="majorBidi" w:cstheme="majorBidi" w:hint="cs"/>
          <w:sz w:val="24"/>
          <w:szCs w:val="24"/>
          <w:rtl/>
        </w:rPr>
        <w:t xml:space="preserve"> גם יקדשו ביום שלושים.</w:t>
      </w:r>
    </w:p>
    <w:p w14:paraId="0320B670" w14:textId="70B3E407" w:rsidR="000F0BB7" w:rsidRDefault="000F0BB7" w:rsidP="000F0BB7">
      <w:pPr>
        <w:autoSpaceDE w:val="0"/>
        <w:autoSpaceDN w:val="0"/>
        <w:bidi/>
        <w:adjustRightInd w:val="0"/>
        <w:spacing w:line="360" w:lineRule="auto"/>
        <w:jc w:val="both"/>
        <w:rPr>
          <w:rFonts w:asciiTheme="majorBidi" w:hAnsiTheme="majorBidi" w:cstheme="majorBidi"/>
          <w:sz w:val="24"/>
          <w:szCs w:val="24"/>
          <w:rtl/>
        </w:rPr>
      </w:pPr>
      <w:r>
        <w:rPr>
          <w:rFonts w:asciiTheme="majorBidi" w:hAnsiTheme="majorBidi" w:cstheme="majorBidi" w:hint="cs"/>
          <w:sz w:val="24"/>
          <w:szCs w:val="24"/>
          <w:rtl/>
        </w:rPr>
        <w:t>3. רב</w:t>
      </w:r>
      <w:r w:rsidR="0077422B">
        <w:rPr>
          <w:rFonts w:asciiTheme="majorBidi" w:hAnsiTheme="majorBidi" w:cstheme="majorBidi" w:hint="cs"/>
          <w:sz w:val="24"/>
          <w:szCs w:val="24"/>
          <w:rtl/>
        </w:rPr>
        <w:t>א</w:t>
      </w:r>
      <w:r>
        <w:rPr>
          <w:rFonts w:asciiTheme="majorBidi" w:hAnsiTheme="majorBidi" w:cstheme="majorBidi" w:hint="cs"/>
          <w:sz w:val="24"/>
          <w:szCs w:val="24"/>
          <w:rtl/>
        </w:rPr>
        <w:t xml:space="preserve"> מתרץ ש</w:t>
      </w:r>
      <w:r w:rsidR="0052629B">
        <w:rPr>
          <w:rFonts w:asciiTheme="majorBidi" w:hAnsiTheme="majorBidi" w:cstheme="majorBidi" w:hint="cs"/>
          <w:sz w:val="24"/>
          <w:szCs w:val="24"/>
          <w:rtl/>
        </w:rPr>
        <w:t xml:space="preserve">דברי רבה, מקורם הוא </w:t>
      </w:r>
      <w:r>
        <w:rPr>
          <w:rFonts w:asciiTheme="majorBidi" w:hAnsiTheme="majorBidi" w:cstheme="majorBidi" w:hint="cs"/>
          <w:sz w:val="24"/>
          <w:szCs w:val="24"/>
          <w:rtl/>
        </w:rPr>
        <w:t>דעת אחרים, הסבורים שיש ארבעה ימים בדיוק בין שנה לשנה.</w:t>
      </w:r>
      <w:r w:rsidR="0052629B">
        <w:rPr>
          <w:rFonts w:asciiTheme="majorBidi" w:hAnsiTheme="majorBidi" w:cstheme="majorBidi" w:hint="cs"/>
          <w:sz w:val="24"/>
          <w:szCs w:val="24"/>
          <w:rtl/>
        </w:rPr>
        <w:t xml:space="preserve"> ישנה דעה חולקת </w:t>
      </w:r>
      <w:proofErr w:type="spellStart"/>
      <w:r w:rsidR="0052629B">
        <w:rPr>
          <w:rFonts w:asciiTheme="majorBidi" w:hAnsiTheme="majorBidi" w:cstheme="majorBidi" w:hint="cs"/>
          <w:sz w:val="24"/>
          <w:szCs w:val="24"/>
          <w:rtl/>
        </w:rPr>
        <w:t>שעולא</w:t>
      </w:r>
      <w:proofErr w:type="spellEnd"/>
      <w:r w:rsidR="0052629B">
        <w:rPr>
          <w:rFonts w:asciiTheme="majorBidi" w:hAnsiTheme="majorBidi" w:cstheme="majorBidi" w:hint="cs"/>
          <w:sz w:val="24"/>
          <w:szCs w:val="24"/>
          <w:rtl/>
        </w:rPr>
        <w:t xml:space="preserve"> ורבי אחא הלכו לפיה.</w:t>
      </w:r>
    </w:p>
    <w:p w14:paraId="245A01FE" w14:textId="6FCF61B1" w:rsidR="000F0BB7" w:rsidRDefault="000C6BA2" w:rsidP="000F0BB7">
      <w:pPr>
        <w:autoSpaceDE w:val="0"/>
        <w:autoSpaceDN w:val="0"/>
        <w:bidi/>
        <w:adjustRightInd w:val="0"/>
        <w:spacing w:line="360" w:lineRule="auto"/>
        <w:jc w:val="both"/>
        <w:rPr>
          <w:rFonts w:asciiTheme="majorBidi" w:hAnsiTheme="majorBidi" w:cstheme="majorBidi"/>
          <w:sz w:val="24"/>
          <w:szCs w:val="24"/>
          <w:rtl/>
        </w:rPr>
      </w:pPr>
      <w:r>
        <w:rPr>
          <w:rFonts w:asciiTheme="majorBidi" w:hAnsiTheme="majorBidi" w:cstheme="majorBidi" w:hint="cs"/>
          <w:sz w:val="24"/>
          <w:szCs w:val="24"/>
          <w:rtl/>
        </w:rPr>
        <w:t xml:space="preserve">4. </w:t>
      </w:r>
      <w:r w:rsidR="000F0BB7">
        <w:rPr>
          <w:rFonts w:asciiTheme="majorBidi" w:hAnsiTheme="majorBidi" w:cstheme="majorBidi" w:hint="cs"/>
          <w:sz w:val="24"/>
          <w:szCs w:val="24"/>
          <w:rtl/>
        </w:rPr>
        <w:t>רב דימי שונה הפוך</w:t>
      </w:r>
      <w:r w:rsidR="00FE2B95">
        <w:rPr>
          <w:rFonts w:asciiTheme="majorBidi" w:hAnsiTheme="majorBidi" w:cstheme="majorBidi" w:hint="cs"/>
          <w:sz w:val="24"/>
          <w:szCs w:val="24"/>
          <w:rtl/>
        </w:rPr>
        <w:t xml:space="preserve"> מן התירוץ הראשון</w:t>
      </w:r>
      <w:r w:rsidR="000F0BB7">
        <w:rPr>
          <w:rFonts w:asciiTheme="majorBidi" w:hAnsiTheme="majorBidi" w:cstheme="majorBidi" w:hint="cs"/>
          <w:sz w:val="24"/>
          <w:szCs w:val="24"/>
          <w:rtl/>
        </w:rPr>
        <w:t xml:space="preserve">, </w:t>
      </w:r>
      <w:r w:rsidR="00E504FD">
        <w:rPr>
          <w:rFonts w:asciiTheme="majorBidi" w:hAnsiTheme="majorBidi" w:cstheme="majorBidi" w:hint="cs"/>
          <w:sz w:val="24"/>
          <w:szCs w:val="24"/>
          <w:rtl/>
        </w:rPr>
        <w:t>שלפי הברייתא אין לדחות הכרזת ראש חודש, מאחר שנראה בעליל. אולם ניתן להכריז ראש חודש ביום שלושים אף על פי שלא נראה. לדרך זו התירוץ הראשון ייפול.</w:t>
      </w:r>
    </w:p>
    <w:p w14:paraId="7EF16EBE" w14:textId="4D0A387B" w:rsidR="000F0BB7" w:rsidRDefault="000B54A0" w:rsidP="000B54A0">
      <w:pPr>
        <w:pStyle w:val="a6"/>
        <w:numPr>
          <w:ilvl w:val="0"/>
          <w:numId w:val="1"/>
        </w:numPr>
        <w:autoSpaceDE w:val="0"/>
        <w:autoSpaceDN w:val="0"/>
        <w:bidi/>
        <w:adjustRightInd w:val="0"/>
        <w:spacing w:line="360" w:lineRule="auto"/>
        <w:jc w:val="both"/>
        <w:rPr>
          <w:rFonts w:asciiTheme="majorBidi" w:hAnsiTheme="majorBidi" w:cstheme="majorBidi"/>
          <w:b/>
          <w:bCs/>
          <w:sz w:val="24"/>
          <w:szCs w:val="24"/>
        </w:rPr>
      </w:pPr>
      <w:r>
        <w:rPr>
          <w:rFonts w:asciiTheme="majorBidi" w:hAnsiTheme="majorBidi" w:cstheme="majorBidi" w:hint="cs"/>
          <w:b/>
          <w:bCs/>
          <w:sz w:val="24"/>
          <w:szCs w:val="24"/>
          <w:rtl/>
        </w:rPr>
        <w:t>סוגיה מקבילה</w:t>
      </w:r>
    </w:p>
    <w:p w14:paraId="1C25986F" w14:textId="41EAC880" w:rsidR="000B54A0" w:rsidRPr="008314DA" w:rsidRDefault="000B54A0" w:rsidP="008314DA">
      <w:pPr>
        <w:autoSpaceDE w:val="0"/>
        <w:autoSpaceDN w:val="0"/>
        <w:bidi/>
        <w:adjustRightInd w:val="0"/>
        <w:spacing w:line="360" w:lineRule="auto"/>
        <w:ind w:left="360"/>
        <w:jc w:val="both"/>
        <w:rPr>
          <w:rFonts w:ascii="David" w:hAnsi="David" w:cs="David"/>
          <w:sz w:val="24"/>
          <w:szCs w:val="24"/>
          <w:rtl/>
        </w:rPr>
      </w:pPr>
      <w:r w:rsidRPr="000B54A0">
        <w:rPr>
          <w:rFonts w:asciiTheme="majorBidi" w:hAnsiTheme="majorBidi" w:cstheme="majorBidi" w:hint="cs"/>
          <w:sz w:val="24"/>
          <w:szCs w:val="24"/>
          <w:rtl/>
        </w:rPr>
        <w:t xml:space="preserve">שנינו: </w:t>
      </w:r>
      <w:r>
        <w:rPr>
          <w:rFonts w:asciiTheme="majorBidi" w:hAnsiTheme="majorBidi" w:hint="cs"/>
          <w:sz w:val="24"/>
          <w:szCs w:val="24"/>
          <w:rtl/>
        </w:rPr>
        <w:t xml:space="preserve"> </w:t>
      </w:r>
      <w:r w:rsidRPr="008314DA">
        <w:rPr>
          <w:rFonts w:ascii="David" w:hAnsi="David" w:cs="David"/>
          <w:sz w:val="24"/>
          <w:szCs w:val="24"/>
          <w:rtl/>
        </w:rPr>
        <w:t xml:space="preserve">"כי אתא בר </w:t>
      </w:r>
      <w:proofErr w:type="spellStart"/>
      <w:r w:rsidRPr="008314DA">
        <w:rPr>
          <w:rFonts w:ascii="David" w:hAnsi="David" w:cs="David"/>
          <w:sz w:val="24"/>
          <w:szCs w:val="24"/>
          <w:rtl/>
        </w:rPr>
        <w:t>הדיא</w:t>
      </w:r>
      <w:proofErr w:type="spellEnd"/>
      <w:r w:rsidRPr="008314DA">
        <w:rPr>
          <w:rFonts w:ascii="David" w:hAnsi="David" w:cs="David"/>
          <w:sz w:val="24"/>
          <w:szCs w:val="24"/>
          <w:rtl/>
        </w:rPr>
        <w:t xml:space="preserve"> אמר: </w:t>
      </w:r>
      <w:r w:rsidRPr="008314DA">
        <w:rPr>
          <w:rFonts w:ascii="David" w:hAnsi="David" w:cs="David"/>
          <w:b/>
          <w:bCs/>
          <w:sz w:val="24"/>
          <w:szCs w:val="24"/>
          <w:rtl/>
        </w:rPr>
        <w:t>לא איקלע</w:t>
      </w:r>
      <w:r w:rsidR="0077422B">
        <w:rPr>
          <w:rFonts w:ascii="David" w:hAnsi="David" w:cs="David" w:hint="cs"/>
          <w:b/>
          <w:bCs/>
          <w:sz w:val="24"/>
          <w:szCs w:val="24"/>
          <w:rtl/>
        </w:rPr>
        <w:t xml:space="preserve"> </w:t>
      </w:r>
      <w:r w:rsidR="0077422B">
        <w:rPr>
          <w:rFonts w:asciiTheme="majorBidi" w:hAnsiTheme="majorBidi" w:cstheme="majorBidi" w:hint="cs"/>
          <w:sz w:val="22"/>
          <w:szCs w:val="22"/>
          <w:rtl/>
        </w:rPr>
        <w:t>(הושענא רבה בשבת)</w:t>
      </w:r>
      <w:r w:rsidRPr="008314DA">
        <w:rPr>
          <w:rFonts w:ascii="David" w:hAnsi="David" w:cs="David"/>
          <w:b/>
          <w:bCs/>
          <w:sz w:val="24"/>
          <w:szCs w:val="24"/>
          <w:rtl/>
        </w:rPr>
        <w:t>,</w:t>
      </w:r>
      <w:r w:rsidRPr="008314DA">
        <w:rPr>
          <w:rFonts w:ascii="David" w:hAnsi="David" w:cs="David"/>
          <w:sz w:val="24"/>
          <w:szCs w:val="24"/>
          <w:rtl/>
        </w:rPr>
        <w:t xml:space="preserve"> כי אתא רבין וכל </w:t>
      </w:r>
      <w:proofErr w:type="spellStart"/>
      <w:r w:rsidRPr="008314DA">
        <w:rPr>
          <w:rFonts w:ascii="David" w:hAnsi="David" w:cs="David"/>
          <w:sz w:val="24"/>
          <w:szCs w:val="24"/>
          <w:rtl/>
        </w:rPr>
        <w:t>נחותי</w:t>
      </w:r>
      <w:proofErr w:type="spellEnd"/>
      <w:r w:rsidRPr="008314DA">
        <w:rPr>
          <w:rFonts w:ascii="David" w:hAnsi="David" w:cs="David"/>
          <w:sz w:val="24"/>
          <w:szCs w:val="24"/>
          <w:rtl/>
        </w:rPr>
        <w:t xml:space="preserve"> אמרי: איקלע, ולא דחי...לולב דוחה את השבת </w:t>
      </w:r>
      <w:proofErr w:type="spellStart"/>
      <w:r w:rsidRPr="008314DA">
        <w:rPr>
          <w:rFonts w:ascii="David" w:hAnsi="David" w:cs="David"/>
          <w:sz w:val="24"/>
          <w:szCs w:val="24"/>
          <w:rtl/>
        </w:rPr>
        <w:t>בתחלתו</w:t>
      </w:r>
      <w:proofErr w:type="spellEnd"/>
      <w:r w:rsidRPr="008314DA">
        <w:rPr>
          <w:rFonts w:ascii="David" w:hAnsi="David" w:cs="David"/>
          <w:sz w:val="24"/>
          <w:szCs w:val="24"/>
          <w:rtl/>
        </w:rPr>
        <w:t xml:space="preserve">, וערבה בסופו. פעם אחת חל שביעי של ערבה להיות בשבת, והביאו מרביות </w:t>
      </w:r>
      <w:r w:rsidRPr="008314DA">
        <w:rPr>
          <w:rFonts w:ascii="David" w:hAnsi="David" w:cs="David"/>
          <w:sz w:val="24"/>
          <w:szCs w:val="24"/>
          <w:rtl/>
        </w:rPr>
        <w:lastRenderedPageBreak/>
        <w:t xml:space="preserve">של ערבה מערב שבת, והניחום בעזרה, והכירו בהן </w:t>
      </w:r>
      <w:proofErr w:type="spellStart"/>
      <w:r w:rsidRPr="008314DA">
        <w:rPr>
          <w:rFonts w:ascii="David" w:hAnsi="David" w:cs="David"/>
          <w:sz w:val="24"/>
          <w:szCs w:val="24"/>
          <w:rtl/>
        </w:rPr>
        <w:t>בייתוסין</w:t>
      </w:r>
      <w:proofErr w:type="spellEnd"/>
      <w:r w:rsidRPr="008314DA">
        <w:rPr>
          <w:rFonts w:ascii="David" w:hAnsi="David" w:cs="David"/>
          <w:sz w:val="24"/>
          <w:szCs w:val="24"/>
          <w:rtl/>
        </w:rPr>
        <w:t xml:space="preserve"> </w:t>
      </w:r>
      <w:proofErr w:type="spellStart"/>
      <w:r w:rsidRPr="008314DA">
        <w:rPr>
          <w:rFonts w:ascii="David" w:hAnsi="David" w:cs="David"/>
          <w:sz w:val="24"/>
          <w:szCs w:val="24"/>
          <w:rtl/>
        </w:rPr>
        <w:t>ונטלום</w:t>
      </w:r>
      <w:proofErr w:type="spellEnd"/>
      <w:r w:rsidRPr="008314DA">
        <w:rPr>
          <w:rFonts w:ascii="David" w:hAnsi="David" w:cs="David"/>
          <w:sz w:val="24"/>
          <w:szCs w:val="24"/>
          <w:rtl/>
        </w:rPr>
        <w:t xml:space="preserve"> וכבשום תחת אבנים. למחר הכירו בהן עמי הארץ, ושמטום מתחת האבנים, והביאום </w:t>
      </w:r>
      <w:proofErr w:type="spellStart"/>
      <w:r w:rsidRPr="008314DA">
        <w:rPr>
          <w:rFonts w:ascii="David" w:hAnsi="David" w:cs="David"/>
          <w:sz w:val="24"/>
          <w:szCs w:val="24"/>
          <w:rtl/>
        </w:rPr>
        <w:t>הכהנים</w:t>
      </w:r>
      <w:proofErr w:type="spellEnd"/>
      <w:r w:rsidRPr="008314DA">
        <w:rPr>
          <w:rFonts w:ascii="David" w:hAnsi="David" w:cs="David"/>
          <w:sz w:val="24"/>
          <w:szCs w:val="24"/>
          <w:rtl/>
        </w:rPr>
        <w:t xml:space="preserve"> וזקפום בצידי המזבח. לפי שאין </w:t>
      </w:r>
      <w:proofErr w:type="spellStart"/>
      <w:r w:rsidRPr="008314DA">
        <w:rPr>
          <w:rFonts w:ascii="David" w:hAnsi="David" w:cs="David"/>
          <w:sz w:val="24"/>
          <w:szCs w:val="24"/>
          <w:rtl/>
        </w:rPr>
        <w:t>בייתוסין</w:t>
      </w:r>
      <w:proofErr w:type="spellEnd"/>
      <w:r w:rsidRPr="008314DA">
        <w:rPr>
          <w:rFonts w:ascii="David" w:hAnsi="David" w:cs="David"/>
          <w:sz w:val="24"/>
          <w:szCs w:val="24"/>
          <w:rtl/>
        </w:rPr>
        <w:t xml:space="preserve"> מודים שחיבוט ערבה דוחה את השבת...</w:t>
      </w:r>
      <w:r w:rsidRPr="008314DA">
        <w:rPr>
          <w:rFonts w:ascii="David" w:hAnsi="David" w:cs="David"/>
          <w:rtl/>
        </w:rPr>
        <w:t xml:space="preserve"> </w:t>
      </w:r>
      <w:r w:rsidRPr="008314DA">
        <w:rPr>
          <w:rFonts w:ascii="David" w:hAnsi="David" w:cs="David"/>
          <w:sz w:val="24"/>
          <w:szCs w:val="24"/>
          <w:rtl/>
        </w:rPr>
        <w:t xml:space="preserve">ואלא נדחו? כיון </w:t>
      </w:r>
      <w:proofErr w:type="spellStart"/>
      <w:r w:rsidRPr="008314DA">
        <w:rPr>
          <w:rFonts w:ascii="David" w:hAnsi="David" w:cs="David"/>
          <w:sz w:val="24"/>
          <w:szCs w:val="24"/>
          <w:rtl/>
        </w:rPr>
        <w:t>דאנן</w:t>
      </w:r>
      <w:proofErr w:type="spellEnd"/>
      <w:r w:rsidRPr="008314DA">
        <w:rPr>
          <w:rFonts w:ascii="David" w:hAnsi="David" w:cs="David"/>
          <w:sz w:val="24"/>
          <w:szCs w:val="24"/>
          <w:rtl/>
        </w:rPr>
        <w:t xml:space="preserve"> לא </w:t>
      </w:r>
      <w:proofErr w:type="spellStart"/>
      <w:r w:rsidRPr="008314DA">
        <w:rPr>
          <w:rFonts w:ascii="David" w:hAnsi="David" w:cs="David"/>
          <w:sz w:val="24"/>
          <w:szCs w:val="24"/>
          <w:rtl/>
        </w:rPr>
        <w:t>דחינן</w:t>
      </w:r>
      <w:proofErr w:type="spellEnd"/>
      <w:r w:rsidRPr="008314DA">
        <w:rPr>
          <w:rFonts w:ascii="David" w:hAnsi="David" w:cs="David"/>
          <w:sz w:val="24"/>
          <w:szCs w:val="24"/>
          <w:rtl/>
        </w:rPr>
        <w:t xml:space="preserve"> - אינהו נמי לא דחו</w:t>
      </w:r>
      <w:r w:rsidRPr="008314DA">
        <w:rPr>
          <w:rStyle w:val="a5"/>
          <w:rFonts w:ascii="David" w:hAnsi="David" w:cs="David"/>
          <w:sz w:val="24"/>
          <w:szCs w:val="24"/>
          <w:rtl/>
        </w:rPr>
        <w:footnoteReference w:id="2"/>
      </w:r>
      <w:r w:rsidRPr="008314DA">
        <w:rPr>
          <w:rFonts w:ascii="David" w:hAnsi="David" w:cs="David"/>
          <w:sz w:val="24"/>
          <w:szCs w:val="24"/>
          <w:rtl/>
        </w:rPr>
        <w:t>".</w:t>
      </w:r>
    </w:p>
    <w:p w14:paraId="74FA009E" w14:textId="0AA0CAB7" w:rsidR="00772AD1" w:rsidRDefault="008314DA" w:rsidP="008314DA">
      <w:pPr>
        <w:autoSpaceDE w:val="0"/>
        <w:autoSpaceDN w:val="0"/>
        <w:bidi/>
        <w:adjustRightInd w:val="0"/>
        <w:spacing w:line="360" w:lineRule="auto"/>
        <w:jc w:val="both"/>
        <w:rPr>
          <w:rFonts w:asciiTheme="majorBidi" w:hAnsiTheme="majorBidi" w:cstheme="majorBidi"/>
          <w:sz w:val="24"/>
          <w:szCs w:val="24"/>
          <w:rtl/>
        </w:rPr>
      </w:pPr>
      <w:r>
        <w:rPr>
          <w:rFonts w:asciiTheme="majorBidi" w:hAnsiTheme="majorBidi" w:hint="cs"/>
          <w:sz w:val="24"/>
          <w:szCs w:val="24"/>
          <w:rtl/>
        </w:rPr>
        <w:t>למסקנ</w:t>
      </w:r>
      <w:r w:rsidR="0077422B">
        <w:rPr>
          <w:rFonts w:asciiTheme="majorBidi" w:hAnsiTheme="majorBidi" w:hint="cs"/>
          <w:sz w:val="24"/>
          <w:szCs w:val="24"/>
          <w:rtl/>
        </w:rPr>
        <w:t>ה</w:t>
      </w:r>
      <w:r w:rsidR="000C6BA2">
        <w:rPr>
          <w:rFonts w:asciiTheme="majorBidi" w:hAnsiTheme="majorBidi" w:hint="cs"/>
          <w:sz w:val="24"/>
          <w:szCs w:val="24"/>
          <w:rtl/>
        </w:rPr>
        <w:t>:</w:t>
      </w:r>
      <w:r>
        <w:rPr>
          <w:rFonts w:asciiTheme="majorBidi" w:hAnsiTheme="majorBidi" w:hint="cs"/>
          <w:sz w:val="24"/>
          <w:szCs w:val="24"/>
          <w:rtl/>
        </w:rPr>
        <w:t xml:space="preserve"> </w:t>
      </w:r>
      <w:r w:rsidRPr="008314DA">
        <w:rPr>
          <w:rFonts w:ascii="David" w:hAnsi="David" w:cs="David"/>
          <w:sz w:val="24"/>
          <w:szCs w:val="24"/>
          <w:rtl/>
        </w:rPr>
        <w:t>"לאחר חורבן כלל לא דחי שבת</w:t>
      </w:r>
      <w:r w:rsidR="00FE2B95">
        <w:rPr>
          <w:rFonts w:ascii="David" w:hAnsi="David" w:cs="David" w:hint="cs"/>
          <w:sz w:val="24"/>
          <w:szCs w:val="24"/>
          <w:rtl/>
        </w:rPr>
        <w:t>,</w:t>
      </w:r>
      <w:r w:rsidRPr="008314DA">
        <w:rPr>
          <w:rFonts w:ascii="David" w:hAnsi="David" w:cs="David"/>
          <w:sz w:val="24"/>
          <w:szCs w:val="24"/>
          <w:rtl/>
        </w:rPr>
        <w:t xml:space="preserve"> ובזמן הזה מ"מ אף אנו מתקנים בסוד </w:t>
      </w:r>
      <w:proofErr w:type="spellStart"/>
      <w:r w:rsidRPr="008314DA">
        <w:rPr>
          <w:rFonts w:ascii="David" w:hAnsi="David" w:cs="David"/>
          <w:sz w:val="24"/>
          <w:szCs w:val="24"/>
          <w:rtl/>
        </w:rPr>
        <w:t>העבור</w:t>
      </w:r>
      <w:proofErr w:type="spellEnd"/>
      <w:r w:rsidRPr="008314DA">
        <w:rPr>
          <w:rFonts w:ascii="David" w:hAnsi="David" w:cs="David"/>
          <w:sz w:val="24"/>
          <w:szCs w:val="24"/>
          <w:rtl/>
        </w:rPr>
        <w:t xml:space="preserve"> את החדשים שלא יארע שביעי בשבת ותדחה ערבה מכל וכל</w:t>
      </w:r>
      <w:r w:rsidRPr="008314DA">
        <w:rPr>
          <w:rStyle w:val="a5"/>
          <w:rFonts w:ascii="David" w:hAnsi="David" w:cs="David"/>
          <w:sz w:val="24"/>
          <w:szCs w:val="24"/>
          <w:rtl/>
        </w:rPr>
        <w:footnoteReference w:id="3"/>
      </w:r>
      <w:r w:rsidRPr="008314DA">
        <w:rPr>
          <w:rFonts w:ascii="David" w:hAnsi="David" w:cs="David"/>
          <w:sz w:val="24"/>
          <w:szCs w:val="24"/>
          <w:rtl/>
        </w:rPr>
        <w:t>".</w:t>
      </w:r>
      <w:r>
        <w:rPr>
          <w:rFonts w:asciiTheme="majorBidi" w:hAnsiTheme="majorBidi" w:cstheme="majorBidi" w:hint="cs"/>
          <w:sz w:val="24"/>
          <w:szCs w:val="24"/>
          <w:rtl/>
        </w:rPr>
        <w:t xml:space="preserve"> אם כן, לפחות בזמן הזה, ראש השנה לא חל ביום א, כדי למנוע את חלות הושענא רבה בשבת.</w:t>
      </w:r>
    </w:p>
    <w:p w14:paraId="29CA1EDB" w14:textId="6501997D" w:rsidR="008314DA" w:rsidRPr="008314DA" w:rsidRDefault="008314DA" w:rsidP="008314DA">
      <w:pPr>
        <w:pStyle w:val="a6"/>
        <w:numPr>
          <w:ilvl w:val="0"/>
          <w:numId w:val="1"/>
        </w:numPr>
        <w:autoSpaceDE w:val="0"/>
        <w:autoSpaceDN w:val="0"/>
        <w:bidi/>
        <w:adjustRightInd w:val="0"/>
        <w:spacing w:line="360" w:lineRule="auto"/>
        <w:jc w:val="both"/>
        <w:rPr>
          <w:rFonts w:asciiTheme="majorBidi" w:hAnsiTheme="majorBidi" w:cstheme="majorBidi"/>
          <w:b/>
          <w:bCs/>
          <w:sz w:val="24"/>
          <w:szCs w:val="24"/>
        </w:rPr>
      </w:pPr>
      <w:r w:rsidRPr="008314DA">
        <w:rPr>
          <w:rFonts w:asciiTheme="majorBidi" w:hAnsiTheme="majorBidi" w:cstheme="majorBidi" w:hint="cs"/>
          <w:b/>
          <w:bCs/>
          <w:sz w:val="24"/>
          <w:szCs w:val="24"/>
          <w:rtl/>
        </w:rPr>
        <w:t>תקפות הכלל</w:t>
      </w:r>
    </w:p>
    <w:p w14:paraId="1DD7C519" w14:textId="36C94708" w:rsidR="008314DA" w:rsidRPr="008314DA" w:rsidRDefault="008314DA" w:rsidP="008314DA">
      <w:pPr>
        <w:autoSpaceDE w:val="0"/>
        <w:autoSpaceDN w:val="0"/>
        <w:bidi/>
        <w:adjustRightInd w:val="0"/>
        <w:spacing w:line="360" w:lineRule="auto"/>
        <w:ind w:left="360"/>
        <w:jc w:val="both"/>
        <w:rPr>
          <w:rFonts w:asciiTheme="majorBidi" w:hAnsiTheme="majorBidi" w:cstheme="majorBidi"/>
          <w:sz w:val="24"/>
          <w:szCs w:val="24"/>
        </w:rPr>
      </w:pPr>
      <w:r w:rsidRPr="008314DA">
        <w:rPr>
          <w:rFonts w:asciiTheme="majorBidi" w:hAnsiTheme="majorBidi" w:cstheme="majorBidi" w:hint="cs"/>
          <w:sz w:val="24"/>
          <w:szCs w:val="24"/>
          <w:rtl/>
        </w:rPr>
        <w:t xml:space="preserve">בלוח שלנו הכלל לא </w:t>
      </w:r>
      <w:proofErr w:type="spellStart"/>
      <w:r w:rsidRPr="008314DA">
        <w:rPr>
          <w:rFonts w:asciiTheme="majorBidi" w:hAnsiTheme="majorBidi" w:cstheme="majorBidi" w:hint="cs"/>
          <w:sz w:val="24"/>
          <w:szCs w:val="24"/>
          <w:rtl/>
        </w:rPr>
        <w:t>אד"ו</w:t>
      </w:r>
      <w:proofErr w:type="spellEnd"/>
      <w:r w:rsidRPr="008314DA">
        <w:rPr>
          <w:rFonts w:asciiTheme="majorBidi" w:hAnsiTheme="majorBidi" w:cstheme="majorBidi" w:hint="cs"/>
          <w:sz w:val="24"/>
          <w:szCs w:val="24"/>
          <w:rtl/>
        </w:rPr>
        <w:t xml:space="preserve"> ראש נשמר. כתב הרמב"ם:</w:t>
      </w:r>
      <w:r w:rsidRPr="008314DA">
        <w:rPr>
          <w:rtl/>
        </w:rPr>
        <w:t xml:space="preserve"> </w:t>
      </w:r>
    </w:p>
    <w:p w14:paraId="018791DA" w14:textId="558D8135" w:rsidR="008314DA" w:rsidRPr="000C6BA2" w:rsidRDefault="008314DA" w:rsidP="000C6BA2">
      <w:pPr>
        <w:autoSpaceDE w:val="0"/>
        <w:autoSpaceDN w:val="0"/>
        <w:bidi/>
        <w:adjustRightInd w:val="0"/>
        <w:spacing w:line="360" w:lineRule="auto"/>
        <w:jc w:val="both"/>
        <w:rPr>
          <w:rFonts w:ascii="David" w:hAnsi="David" w:cs="David"/>
          <w:sz w:val="24"/>
          <w:szCs w:val="24"/>
          <w:rtl/>
        </w:rPr>
      </w:pPr>
      <w:r w:rsidRPr="008314DA">
        <w:rPr>
          <w:rFonts w:ascii="David" w:hAnsi="David" w:cs="David"/>
          <w:sz w:val="24"/>
          <w:szCs w:val="24"/>
          <w:rtl/>
        </w:rPr>
        <w:t xml:space="preserve">"אין </w:t>
      </w:r>
      <w:proofErr w:type="spellStart"/>
      <w:r w:rsidRPr="008314DA">
        <w:rPr>
          <w:rFonts w:ascii="David" w:hAnsi="David" w:cs="David"/>
          <w:sz w:val="24"/>
          <w:szCs w:val="24"/>
          <w:rtl/>
        </w:rPr>
        <w:t>קובעין</w:t>
      </w:r>
      <w:proofErr w:type="spellEnd"/>
      <w:r w:rsidRPr="008314DA">
        <w:rPr>
          <w:rFonts w:ascii="David" w:hAnsi="David" w:cs="David"/>
          <w:sz w:val="24"/>
          <w:szCs w:val="24"/>
          <w:rtl/>
        </w:rPr>
        <w:t xml:space="preserve"> לעולם ראש חדש תשרי לפי חשבון זה</w:t>
      </w:r>
      <w:r w:rsidR="00FE2B95">
        <w:rPr>
          <w:rFonts w:ascii="David" w:hAnsi="David" w:cs="David" w:hint="cs"/>
          <w:sz w:val="24"/>
          <w:szCs w:val="24"/>
          <w:rtl/>
        </w:rPr>
        <w:t>,</w:t>
      </w:r>
      <w:r w:rsidRPr="008314DA">
        <w:rPr>
          <w:rFonts w:ascii="David" w:hAnsi="David" w:cs="David"/>
          <w:sz w:val="24"/>
          <w:szCs w:val="24"/>
          <w:rtl/>
        </w:rPr>
        <w:t xml:space="preserve"> לא באחד בש</w:t>
      </w:r>
      <w:r w:rsidR="00FE2B95">
        <w:rPr>
          <w:rFonts w:ascii="David" w:hAnsi="David" w:cs="David"/>
          <w:sz w:val="24"/>
          <w:szCs w:val="24"/>
          <w:rtl/>
        </w:rPr>
        <w:t>בת ולא ברביעי בשבת ולא בערב שבת</w:t>
      </w:r>
      <w:r w:rsidR="00FE2B95">
        <w:rPr>
          <w:rFonts w:ascii="David" w:hAnsi="David" w:cs="David" w:hint="cs"/>
          <w:sz w:val="24"/>
          <w:szCs w:val="24"/>
          <w:rtl/>
        </w:rPr>
        <w:t>.</w:t>
      </w:r>
      <w:r w:rsidRPr="008314DA">
        <w:rPr>
          <w:rFonts w:ascii="David" w:hAnsi="David" w:cs="David"/>
          <w:sz w:val="24"/>
          <w:szCs w:val="24"/>
          <w:rtl/>
        </w:rPr>
        <w:t xml:space="preserve"> סימן להם</w:t>
      </w:r>
      <w:r w:rsidR="00FE2B95">
        <w:rPr>
          <w:rFonts w:ascii="David" w:hAnsi="David" w:cs="David" w:hint="cs"/>
          <w:sz w:val="24"/>
          <w:szCs w:val="24"/>
          <w:rtl/>
        </w:rPr>
        <w:t xml:space="preserve">: </w:t>
      </w:r>
      <w:r w:rsidRPr="008314DA">
        <w:rPr>
          <w:rFonts w:ascii="David" w:hAnsi="David" w:cs="David"/>
          <w:sz w:val="24"/>
          <w:szCs w:val="24"/>
          <w:rtl/>
        </w:rPr>
        <w:t xml:space="preserve"> </w:t>
      </w:r>
      <w:proofErr w:type="spellStart"/>
      <w:r w:rsidRPr="008314DA">
        <w:rPr>
          <w:rFonts w:ascii="David" w:hAnsi="David" w:cs="David"/>
          <w:sz w:val="24"/>
          <w:szCs w:val="24"/>
          <w:rtl/>
        </w:rPr>
        <w:t>אד"ו</w:t>
      </w:r>
      <w:proofErr w:type="spellEnd"/>
      <w:r w:rsidR="00FE2B95">
        <w:rPr>
          <w:rFonts w:ascii="David" w:hAnsi="David" w:cs="David" w:hint="cs"/>
          <w:sz w:val="24"/>
          <w:szCs w:val="24"/>
          <w:rtl/>
        </w:rPr>
        <w:t>.</w:t>
      </w:r>
      <w:r w:rsidRPr="008314DA">
        <w:rPr>
          <w:rFonts w:ascii="David" w:hAnsi="David" w:cs="David"/>
          <w:sz w:val="24"/>
          <w:szCs w:val="24"/>
          <w:rtl/>
        </w:rPr>
        <w:t xml:space="preserve"> אלא כשיהיה מולד תשרי באחד משלשה ימים האלו </w:t>
      </w:r>
      <w:r w:rsidR="00FE2B95">
        <w:rPr>
          <w:rFonts w:ascii="David" w:hAnsi="David" w:cs="David" w:hint="cs"/>
          <w:sz w:val="24"/>
          <w:szCs w:val="24"/>
          <w:rtl/>
        </w:rPr>
        <w:t xml:space="preserve">- </w:t>
      </w:r>
      <w:proofErr w:type="spellStart"/>
      <w:r w:rsidRPr="008314DA">
        <w:rPr>
          <w:rFonts w:ascii="David" w:hAnsi="David" w:cs="David"/>
          <w:sz w:val="24"/>
          <w:szCs w:val="24"/>
          <w:rtl/>
        </w:rPr>
        <w:t>קובעין</w:t>
      </w:r>
      <w:proofErr w:type="spellEnd"/>
      <w:r w:rsidRPr="008314DA">
        <w:rPr>
          <w:rFonts w:ascii="David" w:hAnsi="David" w:cs="David"/>
          <w:sz w:val="24"/>
          <w:szCs w:val="24"/>
          <w:rtl/>
        </w:rPr>
        <w:t xml:space="preserve"> ראש חדש ביום שלאחריו</w:t>
      </w:r>
      <w:r w:rsidRPr="008314DA">
        <w:rPr>
          <w:rStyle w:val="a5"/>
          <w:rFonts w:ascii="David" w:hAnsi="David" w:cs="David"/>
          <w:sz w:val="24"/>
          <w:szCs w:val="24"/>
          <w:rtl/>
        </w:rPr>
        <w:footnoteReference w:id="4"/>
      </w:r>
      <w:r w:rsidRPr="008314DA">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בהמשך נימק:</w:t>
      </w:r>
      <w:r>
        <w:rPr>
          <w:rFonts w:ascii="David" w:hAnsi="David" w:cs="David" w:hint="cs"/>
          <w:sz w:val="24"/>
          <w:szCs w:val="24"/>
          <w:rtl/>
        </w:rPr>
        <w:t xml:space="preserve"> "</w:t>
      </w:r>
      <w:r w:rsidRPr="008314DA">
        <w:rPr>
          <w:rFonts w:ascii="David" w:hAnsi="David" w:cs="David"/>
          <w:sz w:val="24"/>
          <w:szCs w:val="24"/>
          <w:rtl/>
        </w:rPr>
        <w:t>ומפני מה</w:t>
      </w:r>
      <w:r w:rsidR="00FE2B95">
        <w:rPr>
          <w:rFonts w:ascii="David" w:hAnsi="David" w:cs="David"/>
          <w:sz w:val="24"/>
          <w:szCs w:val="24"/>
          <w:rtl/>
        </w:rPr>
        <w:t xml:space="preserve"> אין </w:t>
      </w:r>
      <w:proofErr w:type="spellStart"/>
      <w:r w:rsidR="00FE2B95">
        <w:rPr>
          <w:rFonts w:ascii="David" w:hAnsi="David" w:cs="David"/>
          <w:sz w:val="24"/>
          <w:szCs w:val="24"/>
          <w:rtl/>
        </w:rPr>
        <w:t>קובעין</w:t>
      </w:r>
      <w:proofErr w:type="spellEnd"/>
      <w:r w:rsidR="00FE2B95">
        <w:rPr>
          <w:rFonts w:ascii="David" w:hAnsi="David" w:cs="David"/>
          <w:sz w:val="24"/>
          <w:szCs w:val="24"/>
          <w:rtl/>
        </w:rPr>
        <w:t xml:space="preserve"> בחשבון זה בימי </w:t>
      </w:r>
      <w:proofErr w:type="spellStart"/>
      <w:r w:rsidR="00FE2B95">
        <w:rPr>
          <w:rFonts w:ascii="David" w:hAnsi="David" w:cs="David"/>
          <w:sz w:val="24"/>
          <w:szCs w:val="24"/>
          <w:rtl/>
        </w:rPr>
        <w:t>אד"ו</w:t>
      </w:r>
      <w:proofErr w:type="spellEnd"/>
      <w:r w:rsidR="00FE2B95">
        <w:rPr>
          <w:rFonts w:ascii="David" w:hAnsi="David" w:cs="David" w:hint="cs"/>
          <w:sz w:val="24"/>
          <w:szCs w:val="24"/>
          <w:rtl/>
        </w:rPr>
        <w:t>?</w:t>
      </w:r>
      <w:r w:rsidRPr="008314DA">
        <w:rPr>
          <w:rFonts w:ascii="David" w:hAnsi="David" w:cs="David"/>
          <w:sz w:val="24"/>
          <w:szCs w:val="24"/>
          <w:rtl/>
        </w:rPr>
        <w:t xml:space="preserve"> לפי שהחשבון הזה הוא לקיבוץ הירח והשמש </w:t>
      </w:r>
      <w:proofErr w:type="spellStart"/>
      <w:r w:rsidRPr="008314DA">
        <w:rPr>
          <w:rFonts w:ascii="David" w:hAnsi="David" w:cs="David"/>
          <w:sz w:val="24"/>
          <w:szCs w:val="24"/>
          <w:rtl/>
        </w:rPr>
        <w:t>בהלוכם</w:t>
      </w:r>
      <w:proofErr w:type="spellEnd"/>
      <w:r w:rsidRPr="008314DA">
        <w:rPr>
          <w:rFonts w:ascii="David" w:hAnsi="David" w:cs="David"/>
          <w:sz w:val="24"/>
          <w:szCs w:val="24"/>
          <w:rtl/>
        </w:rPr>
        <w:t xml:space="preserve"> האמצעי</w:t>
      </w:r>
      <w:r w:rsidR="00FE2B95">
        <w:rPr>
          <w:rFonts w:ascii="David" w:hAnsi="David" w:cs="David" w:hint="cs"/>
          <w:sz w:val="24"/>
          <w:szCs w:val="24"/>
          <w:rtl/>
        </w:rPr>
        <w:t>,</w:t>
      </w:r>
      <w:r w:rsidR="00FE2B95">
        <w:rPr>
          <w:rFonts w:ascii="David" w:hAnsi="David" w:cs="David"/>
          <w:sz w:val="24"/>
          <w:szCs w:val="24"/>
          <w:rtl/>
        </w:rPr>
        <w:t xml:space="preserve"> לא במקומם האמתי כמו שהודענו</w:t>
      </w:r>
      <w:r w:rsidR="00FE2B95">
        <w:rPr>
          <w:rFonts w:ascii="David" w:hAnsi="David" w:cs="David" w:hint="cs"/>
          <w:sz w:val="24"/>
          <w:szCs w:val="24"/>
          <w:rtl/>
        </w:rPr>
        <w:t>.</w:t>
      </w:r>
      <w:r w:rsidRPr="008314DA">
        <w:rPr>
          <w:rFonts w:ascii="David" w:hAnsi="David" w:cs="David"/>
          <w:sz w:val="24"/>
          <w:szCs w:val="24"/>
          <w:rtl/>
        </w:rPr>
        <w:t xml:space="preserve"> לפיכך עשו יום קביעה ויום דחייה כדי לפגוע ביום הקבוץ האמתי</w:t>
      </w:r>
      <w:r>
        <w:rPr>
          <w:rStyle w:val="a5"/>
          <w:rFonts w:ascii="David" w:hAnsi="David" w:cs="David"/>
          <w:sz w:val="24"/>
          <w:szCs w:val="24"/>
          <w:rtl/>
        </w:rPr>
        <w:footnoteReference w:id="5"/>
      </w:r>
      <w:r>
        <w:rPr>
          <w:rFonts w:ascii="David" w:hAnsi="David" w:cs="David" w:hint="cs"/>
          <w:sz w:val="24"/>
          <w:szCs w:val="24"/>
          <w:rtl/>
        </w:rPr>
        <w:t>".</w:t>
      </w:r>
      <w:r>
        <w:rPr>
          <w:rFonts w:asciiTheme="majorBidi" w:hAnsiTheme="majorBidi" w:cstheme="majorBidi" w:hint="cs"/>
          <w:sz w:val="24"/>
          <w:szCs w:val="24"/>
          <w:rtl/>
        </w:rPr>
        <w:t xml:space="preserve"> כבר התבאר</w:t>
      </w:r>
      <w:r>
        <w:rPr>
          <w:rStyle w:val="a5"/>
          <w:rFonts w:asciiTheme="majorBidi" w:hAnsiTheme="majorBidi" w:cstheme="majorBidi"/>
          <w:sz w:val="24"/>
          <w:szCs w:val="24"/>
          <w:rtl/>
        </w:rPr>
        <w:footnoteReference w:id="6"/>
      </w:r>
      <w:r>
        <w:rPr>
          <w:rFonts w:asciiTheme="majorBidi" w:hAnsiTheme="majorBidi" w:cstheme="majorBidi" w:hint="cs"/>
          <w:sz w:val="24"/>
          <w:szCs w:val="24"/>
          <w:rtl/>
        </w:rPr>
        <w:t xml:space="preserve">, שמחזור הירח </w:t>
      </w:r>
      <w:r w:rsidRPr="00520AB3">
        <w:rPr>
          <w:rFonts w:asciiTheme="majorBidi" w:hAnsiTheme="majorBidi" w:cstheme="majorBidi" w:hint="cs"/>
          <w:sz w:val="24"/>
          <w:szCs w:val="24"/>
          <w:rtl/>
        </w:rPr>
        <w:t>הוא מעט</w:t>
      </w:r>
      <w:r w:rsidR="009C645B" w:rsidRPr="00520AB3">
        <w:rPr>
          <w:rFonts w:asciiTheme="majorBidi" w:hAnsiTheme="majorBidi" w:cstheme="majorBidi" w:hint="cs"/>
          <w:sz w:val="24"/>
          <w:szCs w:val="24"/>
          <w:rtl/>
        </w:rPr>
        <w:t xml:space="preserve"> ארוך מ</w:t>
      </w:r>
      <w:r w:rsidR="004D6E02" w:rsidRPr="00520AB3">
        <w:rPr>
          <w:rFonts w:asciiTheme="majorBidi" w:hAnsiTheme="majorBidi" w:cstheme="majorBidi" w:hint="cs"/>
          <w:sz w:val="24"/>
          <w:szCs w:val="24"/>
          <w:rtl/>
        </w:rPr>
        <w:t>עשרים ותשעה וחצי ימים</w:t>
      </w:r>
      <w:r w:rsidRPr="00520AB3">
        <w:rPr>
          <w:rFonts w:asciiTheme="majorBidi" w:hAnsiTheme="majorBidi" w:cstheme="majorBidi" w:hint="cs"/>
          <w:sz w:val="24"/>
          <w:szCs w:val="24"/>
          <w:rtl/>
        </w:rPr>
        <w:t xml:space="preserve">. לפיכך </w:t>
      </w:r>
      <w:r w:rsidR="009E2426" w:rsidRPr="00520AB3">
        <w:rPr>
          <w:rFonts w:asciiTheme="majorBidi" w:hAnsiTheme="majorBidi" w:cstheme="majorBidi" w:hint="cs"/>
          <w:sz w:val="24"/>
          <w:szCs w:val="24"/>
          <w:rtl/>
        </w:rPr>
        <w:t>לא די בחודש חסר ומלא</w:t>
      </w:r>
      <w:r w:rsidR="009C645B" w:rsidRPr="00520AB3">
        <w:rPr>
          <w:rFonts w:asciiTheme="majorBidi" w:hAnsiTheme="majorBidi" w:cstheme="majorBidi" w:hint="cs"/>
          <w:sz w:val="24"/>
          <w:szCs w:val="24"/>
          <w:rtl/>
        </w:rPr>
        <w:t xml:space="preserve"> לסירוגין</w:t>
      </w:r>
      <w:r w:rsidR="009E2426" w:rsidRPr="00520AB3">
        <w:rPr>
          <w:rFonts w:asciiTheme="majorBidi" w:hAnsiTheme="majorBidi" w:cstheme="majorBidi" w:hint="cs"/>
          <w:sz w:val="24"/>
          <w:szCs w:val="24"/>
          <w:rtl/>
        </w:rPr>
        <w:t xml:space="preserve">, אלא </w:t>
      </w:r>
      <w:r w:rsidRPr="00520AB3">
        <w:rPr>
          <w:rFonts w:asciiTheme="majorBidi" w:hAnsiTheme="majorBidi" w:cstheme="majorBidi" w:hint="cs"/>
          <w:sz w:val="24"/>
          <w:szCs w:val="24"/>
          <w:rtl/>
        </w:rPr>
        <w:t xml:space="preserve">יש לאזן את </w:t>
      </w:r>
      <w:r w:rsidR="009E2426" w:rsidRPr="00520AB3">
        <w:rPr>
          <w:rFonts w:asciiTheme="majorBidi" w:hAnsiTheme="majorBidi" w:cstheme="majorBidi" w:hint="cs"/>
          <w:sz w:val="24"/>
          <w:szCs w:val="24"/>
          <w:rtl/>
        </w:rPr>
        <w:t xml:space="preserve">החשבון מדי פעם. </w:t>
      </w:r>
      <w:proofErr w:type="spellStart"/>
      <w:r w:rsidR="009E2426">
        <w:rPr>
          <w:rFonts w:asciiTheme="majorBidi" w:hAnsiTheme="majorBidi" w:cstheme="majorBidi" w:hint="cs"/>
          <w:sz w:val="24"/>
          <w:szCs w:val="24"/>
          <w:rtl/>
        </w:rPr>
        <w:t>הראב"ד</w:t>
      </w:r>
      <w:proofErr w:type="spellEnd"/>
      <w:r w:rsidR="009E2426">
        <w:rPr>
          <w:rFonts w:asciiTheme="majorBidi" w:hAnsiTheme="majorBidi" w:cstheme="majorBidi" w:hint="cs"/>
          <w:sz w:val="24"/>
          <w:szCs w:val="24"/>
          <w:rtl/>
        </w:rPr>
        <w:t xml:space="preserve"> תמה:  </w:t>
      </w:r>
      <w:r w:rsidR="009E2426">
        <w:rPr>
          <w:rFonts w:asciiTheme="majorBidi" w:hAnsiTheme="majorBidi" w:hint="cs"/>
          <w:sz w:val="24"/>
          <w:szCs w:val="24"/>
          <w:rtl/>
        </w:rPr>
        <w:t xml:space="preserve"> </w:t>
      </w:r>
      <w:r w:rsidR="009E2426">
        <w:rPr>
          <w:rFonts w:asciiTheme="majorBidi" w:hAnsiTheme="majorBidi" w:cs="Guttman Yad-Brush" w:hint="cs"/>
          <w:sz w:val="18"/>
          <w:szCs w:val="18"/>
          <w:rtl/>
        </w:rPr>
        <w:t>"</w:t>
      </w:r>
      <w:r w:rsidR="009E2426" w:rsidRPr="009E2426">
        <w:rPr>
          <w:rFonts w:asciiTheme="majorBidi" w:hAnsiTheme="majorBidi" w:cs="Guttman Yad-Brush"/>
          <w:sz w:val="18"/>
          <w:szCs w:val="18"/>
          <w:rtl/>
        </w:rPr>
        <w:t xml:space="preserve">הפלא ופלא, ואם יהיה המולד </w:t>
      </w:r>
      <w:proofErr w:type="spellStart"/>
      <w:r w:rsidR="009E2426" w:rsidRPr="009E2426">
        <w:rPr>
          <w:rFonts w:asciiTheme="majorBidi" w:hAnsiTheme="majorBidi" w:cs="Guttman Yad-Brush"/>
          <w:sz w:val="18"/>
          <w:szCs w:val="18"/>
          <w:rtl/>
        </w:rPr>
        <w:t>בבגה"ז</w:t>
      </w:r>
      <w:proofErr w:type="spellEnd"/>
      <w:r w:rsidR="009E2426" w:rsidRPr="009E2426">
        <w:rPr>
          <w:rFonts w:asciiTheme="majorBidi" w:hAnsiTheme="majorBidi" w:cs="Guttman Yad-Brush"/>
          <w:sz w:val="18"/>
          <w:szCs w:val="18"/>
          <w:rtl/>
        </w:rPr>
        <w:t xml:space="preserve"> על הדרך האמצעי</w:t>
      </w:r>
      <w:r w:rsidR="0077422B">
        <w:rPr>
          <w:rFonts w:asciiTheme="majorBidi" w:hAnsiTheme="majorBidi" w:cs="Guttman Yad-Brush" w:hint="cs"/>
          <w:sz w:val="18"/>
          <w:szCs w:val="18"/>
          <w:rtl/>
        </w:rPr>
        <w:t>,</w:t>
      </w:r>
      <w:r w:rsidR="009E2426" w:rsidRPr="009E2426">
        <w:rPr>
          <w:rFonts w:asciiTheme="majorBidi" w:hAnsiTheme="majorBidi" w:cs="Guttman Yad-Brush"/>
          <w:sz w:val="18"/>
          <w:szCs w:val="18"/>
          <w:rtl/>
        </w:rPr>
        <w:t xml:space="preserve"> למה לא ידחה </w:t>
      </w:r>
      <w:proofErr w:type="spellStart"/>
      <w:r w:rsidR="009E2426" w:rsidRPr="009E2426">
        <w:rPr>
          <w:rFonts w:asciiTheme="majorBidi" w:hAnsiTheme="majorBidi" w:cs="Guttman Yad-Brush"/>
          <w:sz w:val="18"/>
          <w:szCs w:val="18"/>
          <w:rtl/>
        </w:rPr>
        <w:t>למחרתו</w:t>
      </w:r>
      <w:proofErr w:type="spellEnd"/>
      <w:r w:rsidR="009E2426" w:rsidRPr="009E2426">
        <w:rPr>
          <w:rFonts w:asciiTheme="majorBidi" w:hAnsiTheme="majorBidi" w:cs="Guttman Yad-Brush"/>
          <w:sz w:val="18"/>
          <w:szCs w:val="18"/>
          <w:rtl/>
        </w:rPr>
        <w:t xml:space="preserve"> אל המולד האמיתי, ולדבריו אין ראוי לעולם </w:t>
      </w:r>
      <w:proofErr w:type="spellStart"/>
      <w:r w:rsidR="009E2426" w:rsidRPr="009E2426">
        <w:rPr>
          <w:rFonts w:asciiTheme="majorBidi" w:hAnsiTheme="majorBidi" w:cs="Guttman Yad-Brush"/>
          <w:sz w:val="18"/>
          <w:szCs w:val="18"/>
          <w:rtl/>
        </w:rPr>
        <w:t>לקובעו</w:t>
      </w:r>
      <w:proofErr w:type="spellEnd"/>
      <w:r w:rsidR="009E2426" w:rsidRPr="009E2426">
        <w:rPr>
          <w:rFonts w:asciiTheme="majorBidi" w:hAnsiTheme="majorBidi" w:cs="Guttman Yad-Brush"/>
          <w:sz w:val="18"/>
          <w:szCs w:val="18"/>
          <w:rtl/>
        </w:rPr>
        <w:t xml:space="preserve"> ביום </w:t>
      </w:r>
      <w:proofErr w:type="spellStart"/>
      <w:r w:rsidR="009E2426" w:rsidRPr="009E2426">
        <w:rPr>
          <w:rFonts w:asciiTheme="majorBidi" w:hAnsiTheme="majorBidi" w:cs="Guttman Yad-Brush"/>
          <w:sz w:val="18"/>
          <w:szCs w:val="18"/>
          <w:rtl/>
        </w:rPr>
        <w:t>מולדו</w:t>
      </w:r>
      <w:proofErr w:type="spellEnd"/>
      <w:r w:rsidR="009E2426" w:rsidRPr="009E2426">
        <w:rPr>
          <w:rFonts w:asciiTheme="majorBidi" w:hAnsiTheme="majorBidi" w:cs="Guttman Yad-Brush"/>
          <w:sz w:val="18"/>
          <w:szCs w:val="18"/>
          <w:rtl/>
        </w:rPr>
        <w:t xml:space="preserve"> ומה חטא </w:t>
      </w:r>
      <w:proofErr w:type="spellStart"/>
      <w:r w:rsidR="009E2426" w:rsidRPr="009E2426">
        <w:rPr>
          <w:rFonts w:asciiTheme="majorBidi" w:hAnsiTheme="majorBidi" w:cs="Guttman Yad-Brush"/>
          <w:sz w:val="18"/>
          <w:szCs w:val="18"/>
          <w:rtl/>
        </w:rPr>
        <w:t>אד"ו</w:t>
      </w:r>
      <w:proofErr w:type="spellEnd"/>
      <w:r w:rsidR="009E2426" w:rsidRPr="009E2426">
        <w:rPr>
          <w:rFonts w:asciiTheme="majorBidi" w:hAnsiTheme="majorBidi" w:cs="Guttman Yad-Brush"/>
          <w:sz w:val="18"/>
          <w:szCs w:val="18"/>
          <w:rtl/>
        </w:rPr>
        <w:t xml:space="preserve"> שלא יהיה בו המולד לעולם באמיתי ולעולם ידחה</w:t>
      </w:r>
      <w:r w:rsidR="0077422B">
        <w:rPr>
          <w:rFonts w:asciiTheme="majorBidi" w:hAnsiTheme="majorBidi" w:cs="Guttman Yad-Brush" w:hint="cs"/>
          <w:sz w:val="18"/>
          <w:szCs w:val="18"/>
          <w:rtl/>
        </w:rPr>
        <w:t>?</w:t>
      </w:r>
      <w:r w:rsidR="009E2426" w:rsidRPr="009E2426">
        <w:rPr>
          <w:rFonts w:asciiTheme="majorBidi" w:hAnsiTheme="majorBidi" w:cs="Guttman Yad-Brush"/>
          <w:sz w:val="18"/>
          <w:szCs w:val="18"/>
          <w:rtl/>
        </w:rPr>
        <w:t xml:space="preserve"> ומה זכה </w:t>
      </w:r>
      <w:proofErr w:type="spellStart"/>
      <w:r w:rsidR="009E2426" w:rsidRPr="009E2426">
        <w:rPr>
          <w:rFonts w:asciiTheme="majorBidi" w:hAnsiTheme="majorBidi" w:cs="Guttman Yad-Brush"/>
          <w:sz w:val="18"/>
          <w:szCs w:val="18"/>
          <w:rtl/>
        </w:rPr>
        <w:t>בגה"ז</w:t>
      </w:r>
      <w:proofErr w:type="spellEnd"/>
      <w:r w:rsidR="009E2426" w:rsidRPr="009E2426">
        <w:rPr>
          <w:rFonts w:asciiTheme="majorBidi" w:hAnsiTheme="majorBidi" w:cs="Guttman Yad-Brush"/>
          <w:sz w:val="18"/>
          <w:szCs w:val="18"/>
          <w:rtl/>
        </w:rPr>
        <w:t xml:space="preserve"> שיהיה בו ולא ידחה</w:t>
      </w:r>
      <w:r w:rsidR="0077422B">
        <w:rPr>
          <w:rFonts w:asciiTheme="majorBidi" w:hAnsiTheme="majorBidi" w:cs="Guttman Yad-Brush" w:hint="cs"/>
          <w:sz w:val="18"/>
          <w:szCs w:val="18"/>
          <w:rtl/>
        </w:rPr>
        <w:t>?</w:t>
      </w:r>
      <w:r w:rsidR="009E2426" w:rsidRPr="009E2426">
        <w:rPr>
          <w:rFonts w:asciiTheme="majorBidi" w:hAnsiTheme="majorBidi" w:cs="Guttman Yad-Brush"/>
          <w:sz w:val="18"/>
          <w:szCs w:val="18"/>
          <w:rtl/>
        </w:rPr>
        <w:t xml:space="preserve"> ואנו קבלנו דחיית </w:t>
      </w:r>
      <w:proofErr w:type="spellStart"/>
      <w:r w:rsidR="009E2426" w:rsidRPr="009E2426">
        <w:rPr>
          <w:rFonts w:asciiTheme="majorBidi" w:hAnsiTheme="majorBidi" w:cs="Guttman Yad-Brush"/>
          <w:sz w:val="18"/>
          <w:szCs w:val="18"/>
          <w:rtl/>
        </w:rPr>
        <w:t>אד"ו</w:t>
      </w:r>
      <w:proofErr w:type="spellEnd"/>
      <w:r w:rsidR="009E2426" w:rsidRPr="009E2426">
        <w:rPr>
          <w:rFonts w:asciiTheme="majorBidi" w:hAnsiTheme="majorBidi" w:cs="Guttman Yad-Brush"/>
          <w:sz w:val="18"/>
          <w:szCs w:val="18"/>
          <w:rtl/>
        </w:rPr>
        <w:t xml:space="preserve"> משום יום ערבה שלא יבא בשבת ומשום יום הכיפורים שלא יבא לא בערב שבת ולא במוצאי שבת</w:t>
      </w:r>
      <w:r w:rsidR="009E2426">
        <w:rPr>
          <w:rFonts w:asciiTheme="majorBidi" w:hAnsiTheme="majorBidi" w:cs="Guttman Yad-Brush" w:hint="cs"/>
          <w:sz w:val="18"/>
          <w:szCs w:val="18"/>
          <w:rtl/>
        </w:rPr>
        <w:t>".</w:t>
      </w:r>
    </w:p>
    <w:p w14:paraId="44FFA6CB" w14:textId="29F42BD7" w:rsidR="009E2426" w:rsidRDefault="009E2426" w:rsidP="009E2426">
      <w:pPr>
        <w:autoSpaceDE w:val="0"/>
        <w:autoSpaceDN w:val="0"/>
        <w:bidi/>
        <w:adjustRightInd w:val="0"/>
        <w:spacing w:line="360" w:lineRule="auto"/>
        <w:jc w:val="both"/>
        <w:rPr>
          <w:rFonts w:asciiTheme="majorBidi" w:hAnsiTheme="majorBidi" w:cstheme="majorBidi"/>
          <w:sz w:val="24"/>
          <w:szCs w:val="24"/>
          <w:rtl/>
        </w:rPr>
      </w:pPr>
      <w:r>
        <w:rPr>
          <w:rFonts w:asciiTheme="majorBidi" w:hAnsiTheme="majorBidi" w:cstheme="majorBidi" w:hint="cs"/>
          <w:sz w:val="24"/>
          <w:szCs w:val="24"/>
          <w:rtl/>
        </w:rPr>
        <w:t xml:space="preserve">דהיינו, אם ישנו עיוות חישובי, מדוע להמתין לאלול ולא </w:t>
      </w:r>
      <w:r w:rsidR="0077422B">
        <w:rPr>
          <w:rFonts w:asciiTheme="majorBidi" w:hAnsiTheme="majorBidi" w:cstheme="majorBidi" w:hint="cs"/>
          <w:sz w:val="24"/>
          <w:szCs w:val="24"/>
          <w:rtl/>
        </w:rPr>
        <w:t>ל</w:t>
      </w:r>
      <w:r>
        <w:rPr>
          <w:rFonts w:asciiTheme="majorBidi" w:hAnsiTheme="majorBidi" w:cstheme="majorBidi" w:hint="cs"/>
          <w:sz w:val="24"/>
          <w:szCs w:val="24"/>
          <w:rtl/>
        </w:rPr>
        <w:t xml:space="preserve">תקנו לאלתר?  נראה שלדעת הרמב"ם העיוות החשבוני מזמן לנו הזדמנות להפעיל את הכלל </w:t>
      </w:r>
      <w:r w:rsidR="0052629B">
        <w:rPr>
          <w:rFonts w:asciiTheme="majorBidi" w:hAnsiTheme="majorBidi" w:cstheme="majorBidi" w:hint="cs"/>
          <w:sz w:val="24"/>
          <w:szCs w:val="24"/>
          <w:rtl/>
        </w:rPr>
        <w:t xml:space="preserve">לא </w:t>
      </w:r>
      <w:proofErr w:type="spellStart"/>
      <w:r w:rsidR="0052629B">
        <w:rPr>
          <w:rFonts w:asciiTheme="majorBidi" w:hAnsiTheme="majorBidi" w:cstheme="majorBidi" w:hint="cs"/>
          <w:sz w:val="24"/>
          <w:szCs w:val="24"/>
          <w:rtl/>
        </w:rPr>
        <w:t>אד</w:t>
      </w:r>
      <w:r w:rsidR="0052629B">
        <w:rPr>
          <w:rFonts w:asciiTheme="majorBidi" w:hAnsiTheme="majorBidi" w:cstheme="majorBidi"/>
          <w:sz w:val="24"/>
          <w:szCs w:val="24"/>
          <w:rtl/>
        </w:rPr>
        <w:t>"</w:t>
      </w:r>
      <w:r w:rsidR="0052629B">
        <w:rPr>
          <w:rFonts w:asciiTheme="majorBidi" w:hAnsiTheme="majorBidi" w:cstheme="majorBidi" w:hint="cs"/>
          <w:sz w:val="24"/>
          <w:szCs w:val="24"/>
          <w:rtl/>
        </w:rPr>
        <w:t>ו</w:t>
      </w:r>
      <w:proofErr w:type="spellEnd"/>
      <w:r w:rsidR="0052629B">
        <w:rPr>
          <w:rFonts w:asciiTheme="majorBidi" w:hAnsiTheme="majorBidi" w:cstheme="majorBidi" w:hint="cs"/>
          <w:sz w:val="24"/>
          <w:szCs w:val="24"/>
          <w:rtl/>
        </w:rPr>
        <w:t xml:space="preserve"> ראש.</w:t>
      </w:r>
      <w:r>
        <w:rPr>
          <w:rFonts w:asciiTheme="majorBidi" w:hAnsiTheme="majorBidi" w:cstheme="majorBidi" w:hint="cs"/>
          <w:sz w:val="24"/>
          <w:szCs w:val="24"/>
          <w:rtl/>
        </w:rPr>
        <w:t>, ו</w:t>
      </w:r>
      <w:r w:rsidR="0077422B">
        <w:rPr>
          <w:rFonts w:asciiTheme="majorBidi" w:hAnsiTheme="majorBidi" w:cstheme="majorBidi" w:hint="cs"/>
          <w:sz w:val="24"/>
          <w:szCs w:val="24"/>
          <w:rtl/>
        </w:rPr>
        <w:t>ב</w:t>
      </w:r>
      <w:r>
        <w:rPr>
          <w:rFonts w:asciiTheme="majorBidi" w:hAnsiTheme="majorBidi" w:cstheme="majorBidi" w:hint="cs"/>
          <w:sz w:val="24"/>
          <w:szCs w:val="24"/>
          <w:rtl/>
        </w:rPr>
        <w:t>כך לפתור שתי בעיות</w:t>
      </w:r>
      <w:r>
        <w:rPr>
          <w:rStyle w:val="a5"/>
          <w:rFonts w:asciiTheme="majorBidi" w:hAnsiTheme="majorBidi" w:cstheme="majorBidi"/>
          <w:sz w:val="24"/>
          <w:szCs w:val="24"/>
          <w:rtl/>
        </w:rPr>
        <w:footnoteReference w:id="7"/>
      </w:r>
      <w:r>
        <w:rPr>
          <w:rFonts w:asciiTheme="majorBidi" w:hAnsiTheme="majorBidi" w:cstheme="majorBidi" w:hint="cs"/>
          <w:sz w:val="24"/>
          <w:szCs w:val="24"/>
          <w:rtl/>
        </w:rPr>
        <w:t>.</w:t>
      </w:r>
    </w:p>
    <w:p w14:paraId="29C7ED63" w14:textId="30A2A6F8" w:rsidR="009E2426" w:rsidRPr="00EB4FB5" w:rsidRDefault="009E2426" w:rsidP="009E2426">
      <w:pPr>
        <w:autoSpaceDE w:val="0"/>
        <w:autoSpaceDN w:val="0"/>
        <w:bidi/>
        <w:adjustRightInd w:val="0"/>
        <w:spacing w:line="360" w:lineRule="auto"/>
        <w:jc w:val="both"/>
        <w:rPr>
          <w:rFonts w:asciiTheme="majorBidi" w:hAnsiTheme="majorBidi" w:cstheme="majorBidi"/>
          <w:sz w:val="24"/>
          <w:szCs w:val="24"/>
        </w:rPr>
      </w:pPr>
      <w:r>
        <w:rPr>
          <w:rFonts w:asciiTheme="majorBidi" w:hAnsiTheme="majorBidi" w:hint="cs"/>
          <w:sz w:val="24"/>
          <w:szCs w:val="24"/>
          <w:rtl/>
        </w:rPr>
        <w:t xml:space="preserve">בביאור </w:t>
      </w:r>
      <w:r w:rsidRPr="009E2426">
        <w:rPr>
          <w:rFonts w:asciiTheme="majorBidi" w:hAnsiTheme="majorBidi"/>
          <w:sz w:val="24"/>
          <w:szCs w:val="24"/>
          <w:rtl/>
        </w:rPr>
        <w:t>אור הישר</w:t>
      </w:r>
      <w:r>
        <w:rPr>
          <w:rStyle w:val="a5"/>
          <w:rFonts w:asciiTheme="majorBidi" w:hAnsiTheme="majorBidi" w:cstheme="majorBidi"/>
          <w:sz w:val="24"/>
          <w:szCs w:val="24"/>
        </w:rPr>
        <w:footnoteReference w:id="8"/>
      </w:r>
      <w:r>
        <w:rPr>
          <w:rFonts w:asciiTheme="majorBidi" w:hAnsiTheme="majorBidi" w:cstheme="majorBidi" w:hint="cs"/>
          <w:sz w:val="24"/>
          <w:szCs w:val="24"/>
          <w:rtl/>
        </w:rPr>
        <w:t xml:space="preserve"> הגדיר: </w:t>
      </w:r>
      <w:r>
        <w:rPr>
          <w:rFonts w:asciiTheme="majorBidi" w:hAnsiTheme="majorBidi" w:hint="cs"/>
          <w:sz w:val="24"/>
          <w:szCs w:val="24"/>
          <w:rtl/>
        </w:rPr>
        <w:t xml:space="preserve"> </w:t>
      </w:r>
      <w:r w:rsidRPr="00EB4FB5">
        <w:rPr>
          <w:rFonts w:ascii="David" w:hAnsi="David" w:cs="David"/>
          <w:sz w:val="24"/>
          <w:szCs w:val="24"/>
          <w:rtl/>
        </w:rPr>
        <w:t xml:space="preserve">"נראה </w:t>
      </w:r>
      <w:proofErr w:type="spellStart"/>
      <w:r w:rsidRPr="00EB4FB5">
        <w:rPr>
          <w:rFonts w:ascii="David" w:hAnsi="David" w:cs="David"/>
          <w:sz w:val="24"/>
          <w:szCs w:val="24"/>
          <w:rtl/>
        </w:rPr>
        <w:t>דהראב"ד</w:t>
      </w:r>
      <w:proofErr w:type="spellEnd"/>
      <w:r w:rsidRPr="00EB4FB5">
        <w:rPr>
          <w:rFonts w:ascii="David" w:hAnsi="David" w:cs="David"/>
          <w:sz w:val="24"/>
          <w:szCs w:val="24"/>
          <w:rtl/>
        </w:rPr>
        <w:t xml:space="preserve"> </w:t>
      </w:r>
      <w:proofErr w:type="spellStart"/>
      <w:r w:rsidRPr="00EB4FB5">
        <w:rPr>
          <w:rFonts w:ascii="David" w:hAnsi="David" w:cs="David"/>
          <w:sz w:val="24"/>
          <w:szCs w:val="24"/>
          <w:rtl/>
        </w:rPr>
        <w:t>ס"ל</w:t>
      </w:r>
      <w:proofErr w:type="spellEnd"/>
      <w:r w:rsidRPr="00EB4FB5">
        <w:rPr>
          <w:rFonts w:ascii="David" w:hAnsi="David" w:cs="David"/>
          <w:sz w:val="24"/>
          <w:szCs w:val="24"/>
          <w:rtl/>
        </w:rPr>
        <w:t xml:space="preserve"> כדעת </w:t>
      </w:r>
      <w:proofErr w:type="spellStart"/>
      <w:r w:rsidRPr="00EB4FB5">
        <w:rPr>
          <w:rFonts w:ascii="David" w:hAnsi="David" w:cs="David"/>
          <w:sz w:val="24"/>
          <w:szCs w:val="24"/>
          <w:rtl/>
        </w:rPr>
        <w:t>הר"י</w:t>
      </w:r>
      <w:proofErr w:type="spellEnd"/>
      <w:r w:rsidRPr="00EB4FB5">
        <w:rPr>
          <w:rFonts w:ascii="David" w:hAnsi="David" w:cs="David"/>
          <w:sz w:val="24"/>
          <w:szCs w:val="24"/>
          <w:rtl/>
        </w:rPr>
        <w:t xml:space="preserve"> </w:t>
      </w:r>
      <w:proofErr w:type="spellStart"/>
      <w:r w:rsidRPr="00EB4FB5">
        <w:rPr>
          <w:rFonts w:ascii="David" w:hAnsi="David" w:cs="David"/>
          <w:sz w:val="18"/>
          <w:szCs w:val="18"/>
          <w:rtl/>
        </w:rPr>
        <w:t>בתוס</w:t>
      </w:r>
      <w:proofErr w:type="spellEnd"/>
      <w:r w:rsidRPr="00EB4FB5">
        <w:rPr>
          <w:rFonts w:ascii="David" w:hAnsi="David" w:cs="David"/>
          <w:sz w:val="18"/>
          <w:szCs w:val="18"/>
          <w:rtl/>
        </w:rPr>
        <w:t>' פסחים נ"ח ע"ב ד"ה כאילו</w:t>
      </w:r>
      <w:r w:rsidRPr="00EB4FB5">
        <w:rPr>
          <w:rFonts w:ascii="David" w:hAnsi="David" w:cs="David"/>
          <w:sz w:val="24"/>
          <w:szCs w:val="24"/>
          <w:rtl/>
        </w:rPr>
        <w:t xml:space="preserve"> </w:t>
      </w:r>
      <w:proofErr w:type="spellStart"/>
      <w:r w:rsidRPr="00EB4FB5">
        <w:rPr>
          <w:rFonts w:ascii="David" w:hAnsi="David" w:cs="David"/>
          <w:sz w:val="24"/>
          <w:szCs w:val="24"/>
          <w:rtl/>
        </w:rPr>
        <w:t>דאפילו</w:t>
      </w:r>
      <w:proofErr w:type="spellEnd"/>
      <w:r w:rsidRPr="00EB4FB5">
        <w:rPr>
          <w:rFonts w:ascii="David" w:hAnsi="David" w:cs="David"/>
          <w:sz w:val="24"/>
          <w:szCs w:val="24"/>
          <w:rtl/>
        </w:rPr>
        <w:t xml:space="preserve"> בזמן שהיו </w:t>
      </w:r>
      <w:proofErr w:type="spellStart"/>
      <w:r w:rsidRPr="00EB4FB5">
        <w:rPr>
          <w:rFonts w:ascii="David" w:hAnsi="David" w:cs="David"/>
          <w:sz w:val="24"/>
          <w:szCs w:val="24"/>
          <w:rtl/>
        </w:rPr>
        <w:t>מקדשין</w:t>
      </w:r>
      <w:proofErr w:type="spellEnd"/>
      <w:r w:rsidRPr="00EB4FB5">
        <w:rPr>
          <w:rFonts w:ascii="David" w:hAnsi="David" w:cs="David"/>
          <w:sz w:val="24"/>
          <w:szCs w:val="24"/>
          <w:rtl/>
        </w:rPr>
        <w:t xml:space="preserve"> ע"פ הראייה</w:t>
      </w:r>
      <w:r w:rsidR="00ED69A9">
        <w:rPr>
          <w:rFonts w:ascii="David" w:hAnsi="David" w:cs="David" w:hint="cs"/>
          <w:sz w:val="24"/>
          <w:szCs w:val="24"/>
          <w:rtl/>
        </w:rPr>
        <w:t>,</w:t>
      </w:r>
      <w:r w:rsidRPr="00EB4FB5">
        <w:rPr>
          <w:rFonts w:ascii="David" w:hAnsi="David" w:cs="David"/>
          <w:sz w:val="24"/>
          <w:szCs w:val="24"/>
          <w:rtl/>
        </w:rPr>
        <w:t xml:space="preserve"> היו </w:t>
      </w:r>
      <w:proofErr w:type="spellStart"/>
      <w:r w:rsidRPr="00EB4FB5">
        <w:rPr>
          <w:rFonts w:ascii="David" w:hAnsi="David" w:cs="David"/>
          <w:sz w:val="24"/>
          <w:szCs w:val="24"/>
          <w:rtl/>
        </w:rPr>
        <w:t>נזהרין</w:t>
      </w:r>
      <w:proofErr w:type="spellEnd"/>
      <w:r w:rsidRPr="00EB4FB5">
        <w:rPr>
          <w:rFonts w:ascii="David" w:hAnsi="David" w:cs="David"/>
          <w:sz w:val="24"/>
          <w:szCs w:val="24"/>
          <w:rtl/>
        </w:rPr>
        <w:t xml:space="preserve"> שלא יבואו תרי שבי בהדי הדדי </w:t>
      </w:r>
      <w:proofErr w:type="spellStart"/>
      <w:r w:rsidRPr="00EB4FB5">
        <w:rPr>
          <w:rFonts w:ascii="David" w:hAnsi="David" w:cs="David"/>
          <w:sz w:val="24"/>
          <w:szCs w:val="24"/>
          <w:rtl/>
        </w:rPr>
        <w:t>וכו</w:t>
      </w:r>
      <w:proofErr w:type="spellEnd"/>
      <w:r w:rsidRPr="00EB4FB5">
        <w:rPr>
          <w:rFonts w:ascii="David" w:hAnsi="David" w:cs="David"/>
          <w:sz w:val="24"/>
          <w:szCs w:val="24"/>
          <w:rtl/>
        </w:rPr>
        <w:t>', אבל רבינו סבר כרש"י שם</w:t>
      </w:r>
      <w:r w:rsidR="00CC7D8E">
        <w:rPr>
          <w:rStyle w:val="a5"/>
          <w:rFonts w:ascii="David" w:hAnsi="David" w:cs="David"/>
          <w:sz w:val="24"/>
          <w:szCs w:val="24"/>
          <w:rtl/>
        </w:rPr>
        <w:footnoteReference w:id="9"/>
      </w:r>
      <w:r w:rsidRPr="00EB4FB5">
        <w:rPr>
          <w:rFonts w:ascii="David" w:hAnsi="David" w:cs="David"/>
          <w:sz w:val="24"/>
          <w:szCs w:val="24"/>
          <w:rtl/>
        </w:rPr>
        <w:t xml:space="preserve"> </w:t>
      </w:r>
      <w:proofErr w:type="spellStart"/>
      <w:r w:rsidRPr="00EB4FB5">
        <w:rPr>
          <w:rFonts w:ascii="David" w:hAnsi="David" w:cs="David"/>
          <w:sz w:val="24"/>
          <w:szCs w:val="24"/>
          <w:rtl/>
        </w:rPr>
        <w:t>דבזמן</w:t>
      </w:r>
      <w:proofErr w:type="spellEnd"/>
      <w:r w:rsidRPr="00EB4FB5">
        <w:rPr>
          <w:rFonts w:ascii="David" w:hAnsi="David" w:cs="David"/>
          <w:sz w:val="24"/>
          <w:szCs w:val="24"/>
          <w:rtl/>
        </w:rPr>
        <w:t xml:space="preserve"> שהיו </w:t>
      </w:r>
      <w:proofErr w:type="spellStart"/>
      <w:r w:rsidRPr="00EB4FB5">
        <w:rPr>
          <w:rFonts w:ascii="David" w:hAnsi="David" w:cs="David"/>
          <w:sz w:val="24"/>
          <w:szCs w:val="24"/>
          <w:rtl/>
        </w:rPr>
        <w:t>מקדשין</w:t>
      </w:r>
      <w:proofErr w:type="spellEnd"/>
      <w:r w:rsidRPr="00EB4FB5">
        <w:rPr>
          <w:rFonts w:ascii="David" w:hAnsi="David" w:cs="David"/>
          <w:sz w:val="24"/>
          <w:szCs w:val="24"/>
          <w:rtl/>
        </w:rPr>
        <w:t xml:space="preserve"> ע"פ הראייה </w:t>
      </w:r>
      <w:proofErr w:type="spellStart"/>
      <w:r w:rsidRPr="00EB4FB5">
        <w:rPr>
          <w:rFonts w:ascii="David" w:hAnsi="David" w:cs="David"/>
          <w:sz w:val="24"/>
          <w:szCs w:val="24"/>
          <w:rtl/>
        </w:rPr>
        <w:t>ליתא</w:t>
      </w:r>
      <w:proofErr w:type="spellEnd"/>
      <w:r w:rsidRPr="00EB4FB5">
        <w:rPr>
          <w:rFonts w:ascii="David" w:hAnsi="David" w:cs="David"/>
          <w:sz w:val="24"/>
          <w:szCs w:val="24"/>
          <w:rtl/>
        </w:rPr>
        <w:t xml:space="preserve"> </w:t>
      </w:r>
      <w:proofErr w:type="spellStart"/>
      <w:r w:rsidRPr="00EB4FB5">
        <w:rPr>
          <w:rFonts w:ascii="David" w:hAnsi="David" w:cs="David"/>
          <w:sz w:val="24"/>
          <w:szCs w:val="24"/>
          <w:rtl/>
        </w:rPr>
        <w:t>להאי</w:t>
      </w:r>
      <w:proofErr w:type="spellEnd"/>
      <w:r w:rsidRPr="00EB4FB5">
        <w:rPr>
          <w:rFonts w:ascii="David" w:hAnsi="David" w:cs="David"/>
          <w:sz w:val="24"/>
          <w:szCs w:val="24"/>
          <w:rtl/>
        </w:rPr>
        <w:t xml:space="preserve"> </w:t>
      </w:r>
      <w:proofErr w:type="spellStart"/>
      <w:r w:rsidRPr="00EB4FB5">
        <w:rPr>
          <w:rFonts w:ascii="David" w:hAnsi="David" w:cs="David"/>
          <w:sz w:val="24"/>
          <w:szCs w:val="24"/>
          <w:rtl/>
        </w:rPr>
        <w:t>כללא</w:t>
      </w:r>
      <w:proofErr w:type="spellEnd"/>
      <w:r w:rsidRPr="00EB4FB5">
        <w:rPr>
          <w:rFonts w:ascii="David" w:hAnsi="David" w:cs="David"/>
          <w:sz w:val="24"/>
          <w:szCs w:val="24"/>
          <w:rtl/>
        </w:rPr>
        <w:t>".</w:t>
      </w:r>
      <w:r w:rsidR="00EB4FB5">
        <w:rPr>
          <w:rFonts w:ascii="David" w:hAnsi="David" w:cs="David" w:hint="cs"/>
          <w:sz w:val="24"/>
          <w:szCs w:val="24"/>
          <w:rtl/>
        </w:rPr>
        <w:t xml:space="preserve"> </w:t>
      </w:r>
      <w:r w:rsidR="00EB4FB5">
        <w:rPr>
          <w:rFonts w:asciiTheme="majorBidi" w:hAnsiTheme="majorBidi" w:cstheme="majorBidi" w:hint="cs"/>
          <w:sz w:val="24"/>
          <w:szCs w:val="24"/>
          <w:rtl/>
        </w:rPr>
        <w:t xml:space="preserve">כלומר, לפי הרמב"ם יש לחוש לכלל </w:t>
      </w:r>
      <w:r w:rsidR="0052629B">
        <w:rPr>
          <w:rFonts w:asciiTheme="majorBidi" w:hAnsiTheme="majorBidi" w:cstheme="majorBidi" w:hint="cs"/>
          <w:sz w:val="24"/>
          <w:szCs w:val="24"/>
          <w:rtl/>
        </w:rPr>
        <w:t xml:space="preserve">לא </w:t>
      </w:r>
      <w:proofErr w:type="spellStart"/>
      <w:r w:rsidR="0052629B">
        <w:rPr>
          <w:rFonts w:asciiTheme="majorBidi" w:hAnsiTheme="majorBidi" w:cstheme="majorBidi" w:hint="cs"/>
          <w:sz w:val="24"/>
          <w:szCs w:val="24"/>
          <w:rtl/>
        </w:rPr>
        <w:t>אד</w:t>
      </w:r>
      <w:r w:rsidR="0052629B">
        <w:rPr>
          <w:rFonts w:asciiTheme="majorBidi" w:hAnsiTheme="majorBidi" w:cstheme="majorBidi"/>
          <w:sz w:val="24"/>
          <w:szCs w:val="24"/>
          <w:rtl/>
        </w:rPr>
        <w:t>"</w:t>
      </w:r>
      <w:r w:rsidR="0052629B">
        <w:rPr>
          <w:rFonts w:asciiTheme="majorBidi" w:hAnsiTheme="majorBidi" w:cstheme="majorBidi" w:hint="cs"/>
          <w:sz w:val="24"/>
          <w:szCs w:val="24"/>
          <w:rtl/>
        </w:rPr>
        <w:t>ו</w:t>
      </w:r>
      <w:proofErr w:type="spellEnd"/>
      <w:r w:rsidR="0052629B">
        <w:rPr>
          <w:rFonts w:asciiTheme="majorBidi" w:hAnsiTheme="majorBidi" w:cstheme="majorBidi" w:hint="cs"/>
          <w:sz w:val="24"/>
          <w:szCs w:val="24"/>
          <w:rtl/>
        </w:rPr>
        <w:t xml:space="preserve"> ראש</w:t>
      </w:r>
      <w:r w:rsidR="00EB4FB5">
        <w:rPr>
          <w:rFonts w:asciiTheme="majorBidi" w:hAnsiTheme="majorBidi" w:cstheme="majorBidi" w:hint="cs"/>
          <w:sz w:val="24"/>
          <w:szCs w:val="24"/>
          <w:rtl/>
        </w:rPr>
        <w:t xml:space="preserve"> רק בימינו, שהלוח מתנהל לפי החישוב, אולם בעבר כשהתנהל לפי הראייה</w:t>
      </w:r>
      <w:r w:rsidR="00EB4FB5">
        <w:rPr>
          <w:rStyle w:val="a5"/>
          <w:rFonts w:asciiTheme="majorBidi" w:hAnsiTheme="majorBidi" w:cstheme="majorBidi"/>
          <w:sz w:val="24"/>
          <w:szCs w:val="24"/>
          <w:rtl/>
        </w:rPr>
        <w:footnoteReference w:id="10"/>
      </w:r>
      <w:r w:rsidR="00EB4FB5">
        <w:rPr>
          <w:rFonts w:asciiTheme="majorBidi" w:hAnsiTheme="majorBidi" w:cstheme="majorBidi" w:hint="cs"/>
          <w:sz w:val="24"/>
          <w:szCs w:val="24"/>
          <w:rtl/>
        </w:rPr>
        <w:t xml:space="preserve"> לא היה כלל זה תקף. </w:t>
      </w:r>
    </w:p>
    <w:p w14:paraId="02E26A83" w14:textId="325A5380" w:rsidR="00782F57" w:rsidRPr="0052629B" w:rsidRDefault="00EB4FB5" w:rsidP="0052629B">
      <w:pPr>
        <w:autoSpaceDE w:val="0"/>
        <w:autoSpaceDN w:val="0"/>
        <w:bidi/>
        <w:adjustRightInd w:val="0"/>
        <w:spacing w:line="360" w:lineRule="auto"/>
        <w:jc w:val="both"/>
        <w:rPr>
          <w:rFonts w:asciiTheme="majorBidi" w:hAnsiTheme="majorBidi"/>
          <w:sz w:val="24"/>
          <w:szCs w:val="24"/>
          <w:rtl/>
        </w:rPr>
      </w:pPr>
      <w:r>
        <w:rPr>
          <w:rFonts w:asciiTheme="majorBidi" w:hAnsiTheme="majorBidi" w:hint="cs"/>
          <w:sz w:val="24"/>
          <w:szCs w:val="24"/>
          <w:rtl/>
        </w:rPr>
        <w:t xml:space="preserve"> </w:t>
      </w:r>
      <w:r w:rsidR="00782F57">
        <w:rPr>
          <w:rFonts w:asciiTheme="majorBidi" w:hAnsiTheme="majorBidi" w:cstheme="majorBidi" w:hint="cs"/>
          <w:sz w:val="24"/>
          <w:szCs w:val="24"/>
          <w:rtl/>
        </w:rPr>
        <w:t>כך ניתן להבין כיצד הרמב"ם</w:t>
      </w:r>
      <w:r w:rsidR="00782F57" w:rsidRPr="00EE3F45">
        <w:rPr>
          <w:rFonts w:asciiTheme="majorBidi" w:hAnsiTheme="majorBidi" w:cstheme="majorBidi"/>
          <w:sz w:val="24"/>
          <w:szCs w:val="24"/>
          <w:rtl/>
        </w:rPr>
        <w:t xml:space="preserve"> מביא אפשרויות של יום כיפורים הצמוד לשבת, </w:t>
      </w:r>
      <w:r w:rsidR="00782F57">
        <w:rPr>
          <w:rFonts w:asciiTheme="majorBidi" w:hAnsiTheme="majorBidi" w:cstheme="majorBidi" w:hint="cs"/>
          <w:sz w:val="24"/>
          <w:szCs w:val="24"/>
          <w:rtl/>
        </w:rPr>
        <w:t>ש</w:t>
      </w:r>
      <w:r w:rsidR="00782F57" w:rsidRPr="00EE3F45">
        <w:rPr>
          <w:rFonts w:asciiTheme="majorBidi" w:hAnsiTheme="majorBidi" w:cstheme="majorBidi"/>
          <w:sz w:val="24"/>
          <w:szCs w:val="24"/>
          <w:rtl/>
        </w:rPr>
        <w:t>זה לכאורה כ</w:t>
      </w:r>
      <w:r w:rsidR="000C6BA2">
        <w:rPr>
          <w:rFonts w:asciiTheme="majorBidi" w:hAnsiTheme="majorBidi" w:cstheme="majorBidi" w:hint="cs"/>
          <w:sz w:val="24"/>
          <w:szCs w:val="24"/>
          <w:rtl/>
        </w:rPr>
        <w:t xml:space="preserve">דעת </w:t>
      </w:r>
      <w:r w:rsidR="00782F57" w:rsidRPr="00EE3F45">
        <w:rPr>
          <w:rFonts w:asciiTheme="majorBidi" w:hAnsiTheme="majorBidi" w:cstheme="majorBidi"/>
          <w:sz w:val="24"/>
          <w:szCs w:val="24"/>
          <w:rtl/>
        </w:rPr>
        <w:t>אחרים:</w:t>
      </w:r>
    </w:p>
    <w:p w14:paraId="431CC695" w14:textId="77777777" w:rsidR="00782F57" w:rsidRPr="00EE3F45" w:rsidRDefault="00782F57" w:rsidP="00782F57">
      <w:pPr>
        <w:autoSpaceDE w:val="0"/>
        <w:autoSpaceDN w:val="0"/>
        <w:bidi/>
        <w:adjustRightInd w:val="0"/>
        <w:spacing w:line="360" w:lineRule="auto"/>
        <w:jc w:val="both"/>
        <w:rPr>
          <w:rFonts w:ascii="@Arial Unicode MS" w:eastAsia="@Arial Unicode MS" w:cs="FrankRuehl"/>
          <w:color w:val="000000"/>
          <w:sz w:val="28"/>
          <w:szCs w:val="28"/>
          <w:rtl/>
          <w:lang w:eastAsia="en-US"/>
        </w:rPr>
      </w:pPr>
      <w:r w:rsidRPr="00EE3F45">
        <w:rPr>
          <w:rFonts w:ascii="David" w:eastAsia="@Arial Unicode MS" w:hAnsi="David" w:cs="David"/>
          <w:color w:val="000000"/>
          <w:sz w:val="24"/>
          <w:szCs w:val="24"/>
          <w:rtl/>
          <w:lang w:eastAsia="en-US"/>
        </w:rPr>
        <w:t xml:space="preserve">"חלבי שבת... אין </w:t>
      </w:r>
      <w:proofErr w:type="spellStart"/>
      <w:r w:rsidRPr="00EE3F45">
        <w:rPr>
          <w:rFonts w:ascii="David" w:eastAsia="@Arial Unicode MS" w:hAnsi="David" w:cs="David"/>
          <w:color w:val="000000"/>
          <w:sz w:val="24"/>
          <w:szCs w:val="24"/>
          <w:rtl/>
          <w:lang w:eastAsia="en-US"/>
        </w:rPr>
        <w:t>קריבין</w:t>
      </w:r>
      <w:proofErr w:type="spellEnd"/>
      <w:r w:rsidRPr="00EE3F45">
        <w:rPr>
          <w:rFonts w:ascii="David" w:eastAsia="@Arial Unicode MS" w:hAnsi="David" w:cs="David"/>
          <w:color w:val="000000"/>
          <w:sz w:val="24"/>
          <w:szCs w:val="24"/>
          <w:rtl/>
          <w:lang w:eastAsia="en-US"/>
        </w:rPr>
        <w:t xml:space="preserve"> בלילי יום הכפורים</w:t>
      </w:r>
      <w:r>
        <w:rPr>
          <w:rStyle w:val="a5"/>
          <w:rFonts w:ascii="David" w:eastAsia="@Arial Unicode MS" w:hAnsi="David" w:cs="David"/>
          <w:color w:val="000000"/>
          <w:sz w:val="24"/>
          <w:szCs w:val="24"/>
          <w:rtl/>
        </w:rPr>
        <w:footnoteReference w:id="11"/>
      </w:r>
      <w:r w:rsidRPr="00EE3F45">
        <w:rPr>
          <w:rFonts w:ascii="David" w:eastAsia="@Arial Unicode MS" w:hAnsi="David" w:cs="David"/>
          <w:color w:val="000000"/>
          <w:sz w:val="24"/>
          <w:szCs w:val="24"/>
          <w:rtl/>
          <w:lang w:eastAsia="en-US"/>
        </w:rPr>
        <w:t>"</w:t>
      </w:r>
      <w:r>
        <w:rPr>
          <w:rFonts w:ascii="@Arial Unicode MS" w:eastAsia="@Arial Unicode MS" w:cs="FrankRuehl" w:hint="cs"/>
          <w:color w:val="000000"/>
          <w:sz w:val="28"/>
          <w:szCs w:val="28"/>
          <w:rtl/>
        </w:rPr>
        <w:t>.</w:t>
      </w:r>
    </w:p>
    <w:p w14:paraId="15629B09" w14:textId="23841459" w:rsidR="00782F57" w:rsidRPr="00520AB3" w:rsidRDefault="00782F57" w:rsidP="00782F57">
      <w:pPr>
        <w:autoSpaceDE w:val="0"/>
        <w:autoSpaceDN w:val="0"/>
        <w:bidi/>
        <w:adjustRightInd w:val="0"/>
        <w:spacing w:line="360" w:lineRule="auto"/>
        <w:jc w:val="both"/>
        <w:rPr>
          <w:rFonts w:asciiTheme="majorBidi" w:hAnsiTheme="majorBidi"/>
          <w:sz w:val="24"/>
          <w:szCs w:val="24"/>
          <w:rtl/>
        </w:rPr>
      </w:pPr>
      <w:r w:rsidRPr="00EE3F45">
        <w:rPr>
          <w:rFonts w:ascii="David" w:eastAsia="@Arial Unicode MS" w:hAnsi="David" w:cs="David"/>
          <w:color w:val="000000"/>
          <w:sz w:val="24"/>
          <w:szCs w:val="24"/>
          <w:rtl/>
          <w:lang w:eastAsia="en-US"/>
        </w:rPr>
        <w:lastRenderedPageBreak/>
        <w:t xml:space="preserve">"יום הכיפורים שחל להיות בערב שבת לא היו </w:t>
      </w:r>
      <w:proofErr w:type="spellStart"/>
      <w:r w:rsidRPr="00EE3F45">
        <w:rPr>
          <w:rFonts w:ascii="David" w:eastAsia="@Arial Unicode MS" w:hAnsi="David" w:cs="David"/>
          <w:color w:val="000000"/>
          <w:sz w:val="24"/>
          <w:szCs w:val="24"/>
          <w:rtl/>
          <w:lang w:eastAsia="en-US"/>
        </w:rPr>
        <w:t>תוקעין</w:t>
      </w:r>
      <w:proofErr w:type="spellEnd"/>
      <w:r w:rsidRPr="00EE3F45">
        <w:rPr>
          <w:rFonts w:ascii="David" w:eastAsia="@Arial Unicode MS" w:hAnsi="David" w:cs="David"/>
          <w:color w:val="000000"/>
          <w:sz w:val="24"/>
          <w:szCs w:val="24"/>
          <w:rtl/>
          <w:lang w:eastAsia="en-US"/>
        </w:rPr>
        <w:t xml:space="preserve">, חל להיות במוצאי שבת לא </w:t>
      </w:r>
      <w:proofErr w:type="spellStart"/>
      <w:r w:rsidRPr="00EE3F45">
        <w:rPr>
          <w:rFonts w:ascii="David" w:eastAsia="@Arial Unicode MS" w:hAnsi="David" w:cs="David"/>
          <w:color w:val="000000"/>
          <w:sz w:val="24"/>
          <w:szCs w:val="24"/>
          <w:rtl/>
          <w:lang w:eastAsia="en-US"/>
        </w:rPr>
        <w:t>תוקעין</w:t>
      </w:r>
      <w:proofErr w:type="spellEnd"/>
      <w:r w:rsidRPr="00EE3F45">
        <w:rPr>
          <w:rFonts w:ascii="David" w:eastAsia="@Arial Unicode MS" w:hAnsi="David" w:cs="David"/>
          <w:color w:val="000000"/>
          <w:sz w:val="24"/>
          <w:szCs w:val="24"/>
          <w:rtl/>
          <w:lang w:eastAsia="en-US"/>
        </w:rPr>
        <w:t xml:space="preserve"> ולא </w:t>
      </w:r>
      <w:proofErr w:type="spellStart"/>
      <w:r w:rsidRPr="00EE3F45">
        <w:rPr>
          <w:rFonts w:ascii="David" w:eastAsia="@Arial Unicode MS" w:hAnsi="David" w:cs="David"/>
          <w:color w:val="000000"/>
          <w:sz w:val="24"/>
          <w:szCs w:val="24"/>
          <w:rtl/>
          <w:lang w:eastAsia="en-US"/>
        </w:rPr>
        <w:t>מבדילין</w:t>
      </w:r>
      <w:proofErr w:type="spellEnd"/>
      <w:r w:rsidRPr="00EE3F45">
        <w:rPr>
          <w:rStyle w:val="a5"/>
          <w:rFonts w:ascii="David" w:eastAsia="@Arial Unicode MS" w:hAnsi="David" w:cs="David"/>
          <w:color w:val="000000"/>
          <w:sz w:val="24"/>
          <w:szCs w:val="24"/>
          <w:rtl/>
        </w:rPr>
        <w:footnoteReference w:id="12"/>
      </w:r>
      <w:r w:rsidRPr="00EE3F45">
        <w:rPr>
          <w:rFonts w:ascii="David" w:eastAsia="@Arial Unicode MS" w:hAnsi="David" w:cs="David"/>
          <w:color w:val="000000"/>
          <w:sz w:val="24"/>
          <w:szCs w:val="24"/>
          <w:rtl/>
          <w:lang w:eastAsia="en-US"/>
        </w:rPr>
        <w:t>"</w:t>
      </w:r>
      <w:r>
        <w:rPr>
          <w:rFonts w:asciiTheme="majorBidi" w:eastAsia="@Arial Unicode MS" w:hAnsiTheme="majorBidi" w:cstheme="majorBidi" w:hint="cs"/>
          <w:color w:val="000000"/>
          <w:sz w:val="24"/>
          <w:szCs w:val="24"/>
          <w:rtl/>
        </w:rPr>
        <w:t xml:space="preserve">. </w:t>
      </w:r>
      <w:r w:rsidRPr="00EE3F45">
        <w:rPr>
          <w:rFonts w:asciiTheme="majorBidi" w:hAnsiTheme="majorBidi" w:cstheme="majorBidi"/>
          <w:sz w:val="24"/>
          <w:szCs w:val="24"/>
          <w:rtl/>
        </w:rPr>
        <w:t>המגיד משנה</w:t>
      </w:r>
      <w:r>
        <w:rPr>
          <w:rStyle w:val="a5"/>
          <w:rFonts w:asciiTheme="majorBidi" w:hAnsiTheme="majorBidi" w:cstheme="majorBidi"/>
          <w:sz w:val="24"/>
          <w:szCs w:val="24"/>
          <w:rtl/>
        </w:rPr>
        <w:footnoteReference w:id="13"/>
      </w:r>
      <w:r>
        <w:rPr>
          <w:rFonts w:asciiTheme="majorBidi" w:hAnsiTheme="majorBidi" w:cstheme="majorBidi" w:hint="cs"/>
          <w:sz w:val="24"/>
          <w:szCs w:val="24"/>
          <w:rtl/>
        </w:rPr>
        <w:t xml:space="preserve"> </w:t>
      </w:r>
      <w:r w:rsidRPr="00EE3F45">
        <w:rPr>
          <w:rFonts w:asciiTheme="majorBidi" w:hAnsiTheme="majorBidi" w:cstheme="majorBidi"/>
          <w:sz w:val="24"/>
          <w:szCs w:val="24"/>
          <w:rtl/>
        </w:rPr>
        <w:t xml:space="preserve">מסביר </w:t>
      </w:r>
      <w:r>
        <w:rPr>
          <w:rFonts w:asciiTheme="majorBidi" w:hAnsiTheme="majorBidi" w:cstheme="majorBidi" w:hint="cs"/>
          <w:sz w:val="24"/>
          <w:szCs w:val="24"/>
          <w:rtl/>
        </w:rPr>
        <w:t>כפי שבארנו</w:t>
      </w:r>
      <w:r w:rsidRPr="00EE3F45">
        <w:rPr>
          <w:rFonts w:asciiTheme="majorBidi" w:hAnsiTheme="majorBidi" w:cstheme="majorBidi"/>
          <w:sz w:val="24"/>
          <w:szCs w:val="24"/>
          <w:rtl/>
        </w:rPr>
        <w:t xml:space="preserve">: בזמן שקידשו על פי הראיה לא נהגו כללי הדחייה. בהלכות קדוש החודש מתייחס הרמב"ם לזמננו, שמקדשים על פי החשבון. אכן, כך מוכח בדברי הרמב"ם, שכותב: </w:t>
      </w:r>
      <w:r w:rsidRPr="00EE3F45">
        <w:rPr>
          <w:rFonts w:ascii="David" w:hAnsi="David" w:cs="David"/>
          <w:sz w:val="24"/>
          <w:szCs w:val="24"/>
          <w:rtl/>
        </w:rPr>
        <w:t>"</w:t>
      </w:r>
      <w:r w:rsidRPr="00EE3F45">
        <w:rPr>
          <w:rFonts w:ascii="David" w:hAnsi="David" w:cs="David"/>
          <w:color w:val="000000"/>
          <w:sz w:val="24"/>
          <w:szCs w:val="24"/>
          <w:rtl/>
          <w:lang w:eastAsia="en-US"/>
        </w:rPr>
        <w:t xml:space="preserve">יום הכפורים שחל להיות ערב שבת או לאחר </w:t>
      </w:r>
      <w:r w:rsidRPr="00520AB3">
        <w:rPr>
          <w:rFonts w:ascii="David" w:hAnsi="David" w:cs="David"/>
          <w:sz w:val="24"/>
          <w:szCs w:val="24"/>
          <w:rtl/>
          <w:lang w:eastAsia="en-US"/>
        </w:rPr>
        <w:t xml:space="preserve">שבת </w:t>
      </w:r>
      <w:r w:rsidRPr="00520AB3">
        <w:rPr>
          <w:rFonts w:ascii="David" w:hAnsi="David" w:cs="David"/>
          <w:b/>
          <w:bCs/>
          <w:sz w:val="24"/>
          <w:szCs w:val="24"/>
          <w:rtl/>
          <w:lang w:eastAsia="en-US"/>
        </w:rPr>
        <w:t xml:space="preserve">בזמן </w:t>
      </w:r>
      <w:proofErr w:type="spellStart"/>
      <w:r w:rsidRPr="00520AB3">
        <w:rPr>
          <w:rFonts w:ascii="David" w:hAnsi="David" w:cs="David"/>
          <w:b/>
          <w:bCs/>
          <w:sz w:val="24"/>
          <w:szCs w:val="24"/>
          <w:rtl/>
          <w:lang w:eastAsia="en-US"/>
        </w:rPr>
        <w:t>שמקדשין</w:t>
      </w:r>
      <w:proofErr w:type="spellEnd"/>
      <w:r w:rsidRPr="00520AB3">
        <w:rPr>
          <w:rFonts w:ascii="David" w:hAnsi="David" w:cs="David"/>
          <w:b/>
          <w:bCs/>
          <w:sz w:val="24"/>
          <w:szCs w:val="24"/>
          <w:rtl/>
          <w:lang w:eastAsia="en-US"/>
        </w:rPr>
        <w:t xml:space="preserve"> על פי הראיה...</w:t>
      </w:r>
      <w:r w:rsidRPr="00520AB3">
        <w:rPr>
          <w:rStyle w:val="a5"/>
          <w:rFonts w:ascii="David" w:hAnsi="David" w:cs="David"/>
          <w:b/>
          <w:bCs/>
          <w:sz w:val="24"/>
          <w:szCs w:val="24"/>
          <w:rtl/>
        </w:rPr>
        <w:footnoteReference w:id="14"/>
      </w:r>
      <w:r w:rsidRPr="00520AB3">
        <w:rPr>
          <w:rFonts w:ascii="David" w:hAnsi="David" w:cs="David"/>
          <w:b/>
          <w:bCs/>
          <w:sz w:val="24"/>
          <w:szCs w:val="24"/>
          <w:rtl/>
          <w:lang w:eastAsia="en-US"/>
        </w:rPr>
        <w:t>".</w:t>
      </w:r>
      <w:r w:rsidRPr="00520AB3">
        <w:rPr>
          <w:rFonts w:asciiTheme="majorBidi" w:hAnsiTheme="majorBidi" w:cstheme="majorBidi"/>
          <w:sz w:val="24"/>
          <w:szCs w:val="24"/>
          <w:rtl/>
          <w:lang w:eastAsia="en-US"/>
        </w:rPr>
        <w:t xml:space="preserve"> וכך יש לפרש</w:t>
      </w:r>
      <w:r w:rsidR="00910EDB" w:rsidRPr="00520AB3">
        <w:rPr>
          <w:rFonts w:asciiTheme="majorBidi" w:hAnsiTheme="majorBidi" w:cstheme="majorBidi" w:hint="cs"/>
          <w:sz w:val="24"/>
          <w:szCs w:val="24"/>
          <w:rtl/>
          <w:lang w:eastAsia="en-US"/>
        </w:rPr>
        <w:t xml:space="preserve"> את</w:t>
      </w:r>
      <w:r w:rsidRPr="00520AB3">
        <w:rPr>
          <w:rFonts w:asciiTheme="majorBidi" w:hAnsiTheme="majorBidi" w:cstheme="majorBidi"/>
          <w:sz w:val="24"/>
          <w:szCs w:val="24"/>
          <w:rtl/>
          <w:lang w:eastAsia="en-US"/>
        </w:rPr>
        <w:t xml:space="preserve"> דבריו  בהלכות שבת ובהלכות </w:t>
      </w:r>
      <w:proofErr w:type="spellStart"/>
      <w:r w:rsidR="004D6E02" w:rsidRPr="00520AB3">
        <w:rPr>
          <w:rFonts w:asciiTheme="majorBidi" w:hAnsiTheme="majorBidi" w:cstheme="majorBidi" w:hint="cs"/>
          <w:sz w:val="24"/>
          <w:szCs w:val="24"/>
          <w:rtl/>
          <w:lang w:eastAsia="en-US"/>
        </w:rPr>
        <w:t>תמידין</w:t>
      </w:r>
      <w:proofErr w:type="spellEnd"/>
      <w:r w:rsidR="004D6E02" w:rsidRPr="00520AB3">
        <w:rPr>
          <w:rFonts w:asciiTheme="majorBidi" w:hAnsiTheme="majorBidi" w:cstheme="majorBidi" w:hint="cs"/>
          <w:sz w:val="24"/>
          <w:szCs w:val="24"/>
          <w:rtl/>
          <w:lang w:eastAsia="en-US"/>
        </w:rPr>
        <w:t xml:space="preserve"> </w:t>
      </w:r>
      <w:proofErr w:type="spellStart"/>
      <w:r w:rsidR="004D6E02" w:rsidRPr="00520AB3">
        <w:rPr>
          <w:rFonts w:asciiTheme="majorBidi" w:hAnsiTheme="majorBidi" w:cstheme="majorBidi" w:hint="cs"/>
          <w:sz w:val="24"/>
          <w:szCs w:val="24"/>
          <w:rtl/>
          <w:lang w:eastAsia="en-US"/>
        </w:rPr>
        <w:t>ומוספין</w:t>
      </w:r>
      <w:proofErr w:type="spellEnd"/>
      <w:r w:rsidR="00520AB3" w:rsidRPr="00520AB3">
        <w:rPr>
          <w:rFonts w:asciiTheme="majorBidi" w:hAnsiTheme="majorBidi" w:cstheme="majorBidi" w:hint="cs"/>
          <w:sz w:val="24"/>
          <w:szCs w:val="24"/>
          <w:rtl/>
          <w:lang w:eastAsia="en-US"/>
        </w:rPr>
        <w:t>.</w:t>
      </w:r>
    </w:p>
    <w:p w14:paraId="36A5DC01" w14:textId="005D4720" w:rsidR="007E1B79" w:rsidRPr="000C6BA2" w:rsidRDefault="00782F57" w:rsidP="000C6BA2">
      <w:pPr>
        <w:autoSpaceDE w:val="0"/>
        <w:autoSpaceDN w:val="0"/>
        <w:bidi/>
        <w:adjustRightInd w:val="0"/>
        <w:spacing w:line="360" w:lineRule="auto"/>
        <w:jc w:val="both"/>
        <w:rPr>
          <w:rFonts w:asciiTheme="majorBidi" w:hAnsiTheme="majorBidi"/>
          <w:sz w:val="24"/>
          <w:szCs w:val="24"/>
          <w:rtl/>
        </w:rPr>
      </w:pPr>
      <w:r>
        <w:rPr>
          <w:rFonts w:asciiTheme="majorBidi" w:hAnsiTheme="majorBidi" w:hint="cs"/>
          <w:sz w:val="24"/>
          <w:szCs w:val="24"/>
          <w:rtl/>
        </w:rPr>
        <w:t>אמנם, הלחם משנה טען שמהסוגיה בסוכה</w:t>
      </w:r>
      <w:r>
        <w:rPr>
          <w:rStyle w:val="a5"/>
          <w:rFonts w:asciiTheme="majorBidi" w:hAnsiTheme="majorBidi"/>
          <w:sz w:val="24"/>
          <w:szCs w:val="24"/>
          <w:rtl/>
        </w:rPr>
        <w:footnoteReference w:id="15"/>
      </w:r>
      <w:r>
        <w:rPr>
          <w:rFonts w:asciiTheme="majorBidi" w:hAnsiTheme="majorBidi" w:hint="cs"/>
          <w:sz w:val="24"/>
          <w:szCs w:val="24"/>
          <w:rtl/>
        </w:rPr>
        <w:t xml:space="preserve"> </w:t>
      </w:r>
      <w:r w:rsidR="00350A8B">
        <w:rPr>
          <w:rFonts w:asciiTheme="majorBidi" w:hAnsiTheme="majorBidi" w:hint="cs"/>
          <w:sz w:val="24"/>
          <w:szCs w:val="24"/>
          <w:rtl/>
        </w:rPr>
        <w:t>מוכח ש</w:t>
      </w:r>
      <w:r>
        <w:rPr>
          <w:rFonts w:asciiTheme="majorBidi" w:hAnsiTheme="majorBidi" w:hint="cs"/>
          <w:sz w:val="24"/>
          <w:szCs w:val="24"/>
          <w:rtl/>
        </w:rPr>
        <w:t>"</w:t>
      </w:r>
      <w:r w:rsidRPr="00350A8B">
        <w:rPr>
          <w:rFonts w:ascii="David" w:hAnsi="David" w:cs="David"/>
          <w:sz w:val="24"/>
          <w:szCs w:val="24"/>
          <w:rtl/>
        </w:rPr>
        <w:t>קבלה שכל החדשים סומכים בהם על הראיה</w:t>
      </w:r>
      <w:r w:rsidR="000C6BA2">
        <w:rPr>
          <w:rFonts w:ascii="David" w:hAnsi="David" w:cs="David" w:hint="cs"/>
          <w:sz w:val="24"/>
          <w:szCs w:val="24"/>
          <w:rtl/>
        </w:rPr>
        <w:t>,</w:t>
      </w:r>
      <w:r w:rsidRPr="00350A8B">
        <w:rPr>
          <w:rFonts w:ascii="David" w:hAnsi="David" w:cs="David"/>
          <w:sz w:val="24"/>
          <w:szCs w:val="24"/>
          <w:rtl/>
        </w:rPr>
        <w:t xml:space="preserve"> אבל בחדש תשרי כד איקלע ביומי </w:t>
      </w:r>
      <w:proofErr w:type="spellStart"/>
      <w:r w:rsidRPr="00350A8B">
        <w:rPr>
          <w:rFonts w:ascii="David" w:hAnsi="David" w:cs="David"/>
          <w:sz w:val="24"/>
          <w:szCs w:val="24"/>
          <w:rtl/>
        </w:rPr>
        <w:t>אד"ו</w:t>
      </w:r>
      <w:proofErr w:type="spellEnd"/>
      <w:r w:rsidRPr="00350A8B">
        <w:rPr>
          <w:rFonts w:ascii="David" w:hAnsi="David" w:cs="David"/>
          <w:sz w:val="24"/>
          <w:szCs w:val="24"/>
          <w:rtl/>
        </w:rPr>
        <w:t xml:space="preserve"> דחו ליה ואפילו בזמן שהיה המקדש קיים</w:t>
      </w:r>
      <w:r w:rsidR="00350A8B">
        <w:rPr>
          <w:rStyle w:val="a5"/>
          <w:rFonts w:ascii="David" w:hAnsi="David" w:cs="David"/>
          <w:sz w:val="24"/>
          <w:szCs w:val="24"/>
          <w:rtl/>
        </w:rPr>
        <w:footnoteReference w:id="16"/>
      </w:r>
      <w:r w:rsidRPr="00350A8B">
        <w:rPr>
          <w:rFonts w:ascii="David" w:hAnsi="David" w:cs="David"/>
          <w:sz w:val="24"/>
          <w:szCs w:val="24"/>
          <w:rtl/>
        </w:rPr>
        <w:t>".</w:t>
      </w:r>
      <w:r w:rsidR="00350A8B">
        <w:rPr>
          <w:rFonts w:asciiTheme="majorBidi" w:hAnsiTheme="majorBidi" w:hint="cs"/>
          <w:sz w:val="24"/>
          <w:szCs w:val="24"/>
          <w:rtl/>
        </w:rPr>
        <w:t xml:space="preserve"> בפשטות בפירוש המשניות לרמב"ם שנביא בהמשך, מפורש כמגיד משנה.</w:t>
      </w:r>
      <w:r w:rsidR="000C6BA2">
        <w:rPr>
          <w:rFonts w:asciiTheme="majorBidi" w:hAnsiTheme="majorBidi" w:hint="cs"/>
          <w:sz w:val="24"/>
          <w:szCs w:val="24"/>
          <w:rtl/>
        </w:rPr>
        <w:t xml:space="preserve">  </w:t>
      </w:r>
      <w:r w:rsidR="00271C88">
        <w:rPr>
          <w:rFonts w:asciiTheme="majorBidi" w:hAnsiTheme="majorBidi" w:hint="cs"/>
          <w:sz w:val="24"/>
          <w:szCs w:val="24"/>
          <w:rtl/>
        </w:rPr>
        <w:t>לעומת זאת</w:t>
      </w:r>
      <w:r w:rsidR="0052629B">
        <w:rPr>
          <w:rFonts w:asciiTheme="majorBidi" w:hAnsiTheme="majorBidi" w:hint="cs"/>
          <w:sz w:val="24"/>
          <w:szCs w:val="24"/>
          <w:rtl/>
        </w:rPr>
        <w:t>,</w:t>
      </w:r>
      <w:r w:rsidR="00EB4FB5">
        <w:rPr>
          <w:rFonts w:asciiTheme="majorBidi" w:hAnsiTheme="majorBidi" w:cstheme="majorBidi" w:hint="cs"/>
          <w:sz w:val="24"/>
          <w:szCs w:val="24"/>
          <w:rtl/>
        </w:rPr>
        <w:t xml:space="preserve"> דעת רס"ג</w:t>
      </w:r>
      <w:r w:rsidR="00EB4FB5">
        <w:rPr>
          <w:rStyle w:val="a5"/>
          <w:rFonts w:asciiTheme="majorBidi" w:hAnsiTheme="majorBidi" w:cstheme="majorBidi"/>
          <w:sz w:val="24"/>
          <w:szCs w:val="24"/>
          <w:rtl/>
        </w:rPr>
        <w:footnoteReference w:id="17"/>
      </w:r>
      <w:r w:rsidR="00EB4FB5">
        <w:rPr>
          <w:rFonts w:asciiTheme="majorBidi" w:hAnsiTheme="majorBidi" w:cstheme="majorBidi" w:hint="cs"/>
          <w:sz w:val="24"/>
          <w:szCs w:val="24"/>
          <w:rtl/>
        </w:rPr>
        <w:t xml:space="preserve"> </w:t>
      </w:r>
      <w:proofErr w:type="spellStart"/>
      <w:r w:rsidR="00EB4FB5">
        <w:rPr>
          <w:rFonts w:asciiTheme="majorBidi" w:hAnsiTheme="majorBidi" w:cstheme="majorBidi" w:hint="cs"/>
          <w:sz w:val="24"/>
          <w:szCs w:val="24"/>
          <w:rtl/>
        </w:rPr>
        <w:t>והר"ח</w:t>
      </w:r>
      <w:proofErr w:type="spellEnd"/>
      <w:r w:rsidR="00EB4FB5">
        <w:rPr>
          <w:rFonts w:asciiTheme="majorBidi" w:hAnsiTheme="majorBidi" w:cstheme="majorBidi" w:hint="cs"/>
          <w:sz w:val="24"/>
          <w:szCs w:val="24"/>
          <w:rtl/>
        </w:rPr>
        <w:t xml:space="preserve"> היא ש</w:t>
      </w:r>
      <w:r w:rsidR="00FE2B95">
        <w:rPr>
          <w:rFonts w:asciiTheme="majorBidi" w:hAnsiTheme="majorBidi" w:cstheme="majorBidi" w:hint="cs"/>
          <w:sz w:val="24"/>
          <w:szCs w:val="24"/>
          <w:rtl/>
        </w:rPr>
        <w:t>ה</w:t>
      </w:r>
      <w:r w:rsidR="00EB4FB5">
        <w:rPr>
          <w:rFonts w:asciiTheme="majorBidi" w:hAnsiTheme="majorBidi" w:cstheme="majorBidi" w:hint="cs"/>
          <w:sz w:val="24"/>
          <w:szCs w:val="24"/>
          <w:rtl/>
        </w:rPr>
        <w:t xml:space="preserve">כלל </w:t>
      </w:r>
      <w:r w:rsidR="0052629B">
        <w:rPr>
          <w:rFonts w:asciiTheme="majorBidi" w:hAnsiTheme="majorBidi" w:cstheme="majorBidi" w:hint="cs"/>
          <w:sz w:val="24"/>
          <w:szCs w:val="24"/>
          <w:rtl/>
        </w:rPr>
        <w:t xml:space="preserve">לא </w:t>
      </w:r>
      <w:proofErr w:type="spellStart"/>
      <w:r w:rsidR="0052629B">
        <w:rPr>
          <w:rFonts w:asciiTheme="majorBidi" w:hAnsiTheme="majorBidi" w:cstheme="majorBidi" w:hint="cs"/>
          <w:sz w:val="24"/>
          <w:szCs w:val="24"/>
          <w:rtl/>
        </w:rPr>
        <w:t>אד</w:t>
      </w:r>
      <w:r w:rsidR="0052629B">
        <w:rPr>
          <w:rFonts w:asciiTheme="majorBidi" w:hAnsiTheme="majorBidi" w:cstheme="majorBidi"/>
          <w:sz w:val="24"/>
          <w:szCs w:val="24"/>
          <w:rtl/>
        </w:rPr>
        <w:t>"</w:t>
      </w:r>
      <w:r w:rsidR="0052629B">
        <w:rPr>
          <w:rFonts w:asciiTheme="majorBidi" w:hAnsiTheme="majorBidi" w:cstheme="majorBidi" w:hint="cs"/>
          <w:sz w:val="24"/>
          <w:szCs w:val="24"/>
          <w:rtl/>
        </w:rPr>
        <w:t>ו</w:t>
      </w:r>
      <w:proofErr w:type="spellEnd"/>
      <w:r w:rsidR="0052629B">
        <w:rPr>
          <w:rFonts w:asciiTheme="majorBidi" w:hAnsiTheme="majorBidi" w:cstheme="majorBidi" w:hint="cs"/>
          <w:sz w:val="24"/>
          <w:szCs w:val="24"/>
          <w:rtl/>
        </w:rPr>
        <w:t xml:space="preserve"> ראש</w:t>
      </w:r>
      <w:r w:rsidR="00271C88">
        <w:rPr>
          <w:rFonts w:asciiTheme="majorBidi" w:hAnsiTheme="majorBidi" w:cstheme="majorBidi" w:hint="cs"/>
          <w:sz w:val="24"/>
          <w:szCs w:val="24"/>
          <w:rtl/>
        </w:rPr>
        <w:t>,</w:t>
      </w:r>
      <w:r w:rsidR="00EB4FB5">
        <w:rPr>
          <w:rFonts w:asciiTheme="majorBidi" w:hAnsiTheme="majorBidi" w:cstheme="majorBidi" w:hint="cs"/>
          <w:sz w:val="24"/>
          <w:szCs w:val="24"/>
          <w:rtl/>
        </w:rPr>
        <w:t xml:space="preserve"> נהג מאז ומעולם: </w:t>
      </w:r>
      <w:r w:rsidR="00EB4FB5" w:rsidRPr="006E1004">
        <w:rPr>
          <w:rFonts w:ascii="David" w:hAnsi="David" w:cs="David"/>
          <w:sz w:val="24"/>
          <w:szCs w:val="24"/>
          <w:rtl/>
        </w:rPr>
        <w:t xml:space="preserve">"הלכה למשה מסיני שלא לקבוע יום כיפור סמוך לשבת בין מלפניה בין </w:t>
      </w:r>
      <w:proofErr w:type="spellStart"/>
      <w:r w:rsidR="00EB4FB5" w:rsidRPr="006E1004">
        <w:rPr>
          <w:rFonts w:ascii="David" w:hAnsi="David" w:cs="David"/>
          <w:sz w:val="24"/>
          <w:szCs w:val="24"/>
          <w:rtl/>
        </w:rPr>
        <w:t>מאחריה</w:t>
      </w:r>
      <w:proofErr w:type="spellEnd"/>
      <w:r w:rsidR="00EB4FB5" w:rsidRPr="006E1004">
        <w:rPr>
          <w:rFonts w:ascii="David" w:hAnsi="David" w:cs="David"/>
          <w:sz w:val="24"/>
          <w:szCs w:val="24"/>
          <w:rtl/>
        </w:rPr>
        <w:t>..</w:t>
      </w:r>
      <w:r w:rsidR="00EB4FB5">
        <w:rPr>
          <w:rStyle w:val="a5"/>
          <w:rFonts w:ascii="David" w:hAnsi="David" w:cs="David"/>
          <w:sz w:val="24"/>
          <w:szCs w:val="24"/>
          <w:rtl/>
        </w:rPr>
        <w:footnoteReference w:id="18"/>
      </w:r>
      <w:r w:rsidR="00EB4FB5" w:rsidRPr="006E1004">
        <w:rPr>
          <w:rFonts w:ascii="David" w:hAnsi="David" w:cs="David"/>
          <w:sz w:val="24"/>
          <w:szCs w:val="24"/>
          <w:rtl/>
        </w:rPr>
        <w:t>".</w:t>
      </w:r>
    </w:p>
    <w:p w14:paraId="67F1CED7" w14:textId="10FB5531" w:rsidR="004C15FF" w:rsidRPr="004C15FF" w:rsidRDefault="004C15FF" w:rsidP="004C15FF">
      <w:pPr>
        <w:pStyle w:val="a6"/>
        <w:numPr>
          <w:ilvl w:val="0"/>
          <w:numId w:val="1"/>
        </w:numPr>
        <w:autoSpaceDE w:val="0"/>
        <w:autoSpaceDN w:val="0"/>
        <w:bidi/>
        <w:adjustRightInd w:val="0"/>
        <w:spacing w:line="360" w:lineRule="auto"/>
        <w:jc w:val="both"/>
        <w:rPr>
          <w:rFonts w:asciiTheme="majorBidi" w:hAnsiTheme="majorBidi" w:cstheme="majorBidi"/>
          <w:b/>
          <w:bCs/>
          <w:sz w:val="24"/>
          <w:szCs w:val="24"/>
          <w:rtl/>
        </w:rPr>
      </w:pPr>
      <w:r w:rsidRPr="004C15FF">
        <w:rPr>
          <w:rFonts w:asciiTheme="majorBidi" w:hAnsiTheme="majorBidi" w:cstheme="majorBidi" w:hint="cs"/>
          <w:b/>
          <w:bCs/>
          <w:sz w:val="24"/>
          <w:szCs w:val="24"/>
          <w:rtl/>
        </w:rPr>
        <w:t>ראיות לשיטת רס"ג</w:t>
      </w:r>
    </w:p>
    <w:p w14:paraId="4263FD5B" w14:textId="157E4C6D" w:rsidR="004C15FF" w:rsidRPr="001A0702" w:rsidRDefault="004C15FF" w:rsidP="001A0702">
      <w:pPr>
        <w:pStyle w:val="a6"/>
        <w:numPr>
          <w:ilvl w:val="0"/>
          <w:numId w:val="2"/>
        </w:numPr>
        <w:autoSpaceDE w:val="0"/>
        <w:autoSpaceDN w:val="0"/>
        <w:bidi/>
        <w:adjustRightInd w:val="0"/>
        <w:spacing w:line="360" w:lineRule="auto"/>
        <w:jc w:val="both"/>
        <w:rPr>
          <w:rFonts w:asciiTheme="majorBidi" w:hAnsiTheme="majorBidi" w:cstheme="majorBidi"/>
          <w:sz w:val="24"/>
          <w:szCs w:val="24"/>
          <w:rtl/>
        </w:rPr>
      </w:pPr>
      <w:r w:rsidRPr="001A0702">
        <w:rPr>
          <w:rFonts w:asciiTheme="majorBidi" w:hAnsiTheme="majorBidi" w:cstheme="majorBidi" w:hint="cs"/>
          <w:sz w:val="24"/>
          <w:szCs w:val="24"/>
          <w:rtl/>
        </w:rPr>
        <w:t>משנה בסוכה</w:t>
      </w:r>
      <w:r>
        <w:rPr>
          <w:rStyle w:val="a5"/>
          <w:rFonts w:asciiTheme="majorBidi" w:hAnsiTheme="majorBidi" w:cstheme="majorBidi"/>
          <w:sz w:val="24"/>
          <w:szCs w:val="24"/>
          <w:rtl/>
        </w:rPr>
        <w:footnoteReference w:id="19"/>
      </w:r>
      <w:r w:rsidRPr="001A0702">
        <w:rPr>
          <w:rFonts w:asciiTheme="majorBidi" w:hAnsiTheme="majorBidi" w:cstheme="majorBidi" w:hint="cs"/>
          <w:sz w:val="24"/>
          <w:szCs w:val="24"/>
          <w:rtl/>
        </w:rPr>
        <w:t xml:space="preserve"> מונה את מספר התקיעות במקדש. הגמרא תוהה מדוע התעלמו מן האפשרות שיום טוב ראשון של חג יחול ביום ששי</w:t>
      </w:r>
      <w:r w:rsidR="00271C88">
        <w:rPr>
          <w:rFonts w:asciiTheme="majorBidi" w:hAnsiTheme="majorBidi" w:cstheme="majorBidi" w:hint="cs"/>
          <w:sz w:val="24"/>
          <w:szCs w:val="24"/>
          <w:rtl/>
        </w:rPr>
        <w:t xml:space="preserve"> </w:t>
      </w:r>
      <w:r w:rsidRPr="001A0702">
        <w:rPr>
          <w:rFonts w:asciiTheme="majorBidi" w:hAnsiTheme="majorBidi" w:cstheme="majorBidi" w:hint="cs"/>
          <w:sz w:val="24"/>
          <w:szCs w:val="24"/>
          <w:rtl/>
        </w:rPr>
        <w:t>-</w:t>
      </w:r>
      <w:proofErr w:type="spellStart"/>
      <w:r w:rsidR="008D05B1" w:rsidRPr="001A0702">
        <w:rPr>
          <w:rFonts w:asciiTheme="majorBidi" w:hAnsiTheme="majorBidi" w:cstheme="majorBidi" w:hint="cs"/>
          <w:sz w:val="24"/>
          <w:szCs w:val="24"/>
          <w:rtl/>
        </w:rPr>
        <w:t>תארוך</w:t>
      </w:r>
      <w:proofErr w:type="spellEnd"/>
      <w:r w:rsidR="008D05B1" w:rsidRPr="001A0702">
        <w:rPr>
          <w:rFonts w:asciiTheme="majorBidi" w:hAnsiTheme="majorBidi" w:cstheme="majorBidi" w:hint="cs"/>
          <w:sz w:val="24"/>
          <w:szCs w:val="24"/>
          <w:rtl/>
        </w:rPr>
        <w:t xml:space="preserve"> שמשמעו שיום הכיפורים חל ביום ראשון של אותו שבוע- </w:t>
      </w:r>
      <w:r w:rsidRPr="001A0702">
        <w:rPr>
          <w:rFonts w:asciiTheme="majorBidi" w:hAnsiTheme="majorBidi" w:cstheme="majorBidi" w:hint="cs"/>
          <w:sz w:val="24"/>
          <w:szCs w:val="24"/>
          <w:rtl/>
        </w:rPr>
        <w:t xml:space="preserve"> ומסיקה: </w:t>
      </w:r>
      <w:r w:rsidRPr="001A0702">
        <w:rPr>
          <w:rFonts w:asciiTheme="majorBidi" w:hAnsiTheme="majorBidi" w:hint="cs"/>
          <w:sz w:val="24"/>
          <w:szCs w:val="24"/>
          <w:rtl/>
        </w:rPr>
        <w:t xml:space="preserve"> </w:t>
      </w:r>
      <w:r w:rsidRPr="001A0702">
        <w:rPr>
          <w:rFonts w:ascii="David" w:hAnsi="David" w:cs="David"/>
          <w:sz w:val="24"/>
          <w:szCs w:val="24"/>
          <w:rtl/>
        </w:rPr>
        <w:t xml:space="preserve"> "הא - רבנן, הא - אחרים היא</w:t>
      </w:r>
      <w:r w:rsidRPr="004C15FF">
        <w:rPr>
          <w:rStyle w:val="a5"/>
          <w:rFonts w:ascii="David" w:hAnsi="David" w:cs="David"/>
          <w:sz w:val="24"/>
          <w:szCs w:val="24"/>
          <w:rtl/>
        </w:rPr>
        <w:footnoteReference w:id="20"/>
      </w:r>
      <w:r w:rsidRPr="001A0702">
        <w:rPr>
          <w:rFonts w:ascii="David" w:hAnsi="David" w:cs="David"/>
          <w:sz w:val="24"/>
          <w:szCs w:val="24"/>
          <w:rtl/>
        </w:rPr>
        <w:t>". "</w:t>
      </w:r>
      <w:proofErr w:type="spellStart"/>
      <w:r w:rsidRPr="001A0702">
        <w:rPr>
          <w:rFonts w:ascii="David" w:hAnsi="David" w:cs="David"/>
          <w:sz w:val="24"/>
          <w:szCs w:val="24"/>
          <w:rtl/>
        </w:rPr>
        <w:t>מתניתין</w:t>
      </w:r>
      <w:proofErr w:type="spellEnd"/>
      <w:r w:rsidRPr="001A0702">
        <w:rPr>
          <w:rFonts w:ascii="David" w:hAnsi="David" w:cs="David"/>
          <w:sz w:val="24"/>
          <w:szCs w:val="24"/>
          <w:rtl/>
        </w:rPr>
        <w:t xml:space="preserve"> רבנן </w:t>
      </w:r>
      <w:proofErr w:type="spellStart"/>
      <w:r w:rsidRPr="001A0702">
        <w:rPr>
          <w:rFonts w:ascii="David" w:hAnsi="David" w:cs="David"/>
          <w:sz w:val="24"/>
          <w:szCs w:val="24"/>
          <w:rtl/>
        </w:rPr>
        <w:t>דפליגי</w:t>
      </w:r>
      <w:proofErr w:type="spellEnd"/>
      <w:r w:rsidRPr="001A0702">
        <w:rPr>
          <w:rFonts w:ascii="David" w:hAnsi="David" w:cs="David"/>
          <w:sz w:val="24"/>
          <w:szCs w:val="24"/>
          <w:rtl/>
        </w:rPr>
        <w:t xml:space="preserve"> </w:t>
      </w:r>
      <w:proofErr w:type="spellStart"/>
      <w:r w:rsidRPr="001A0702">
        <w:rPr>
          <w:rFonts w:ascii="David" w:hAnsi="David" w:cs="David"/>
          <w:sz w:val="24"/>
          <w:szCs w:val="24"/>
          <w:rtl/>
        </w:rPr>
        <w:t>אדאחרים</w:t>
      </w:r>
      <w:proofErr w:type="spellEnd"/>
      <w:r w:rsidRPr="001A0702">
        <w:rPr>
          <w:rFonts w:ascii="David" w:hAnsi="David" w:cs="David"/>
          <w:sz w:val="24"/>
          <w:szCs w:val="24"/>
          <w:rtl/>
        </w:rPr>
        <w:t xml:space="preserve">, ואמרי: </w:t>
      </w:r>
      <w:proofErr w:type="spellStart"/>
      <w:r w:rsidRPr="001A0702">
        <w:rPr>
          <w:rFonts w:ascii="David" w:hAnsi="David" w:cs="David"/>
          <w:sz w:val="24"/>
          <w:szCs w:val="24"/>
          <w:rtl/>
        </w:rPr>
        <w:t>מעברין</w:t>
      </w:r>
      <w:proofErr w:type="spellEnd"/>
      <w:r w:rsidRPr="001A0702">
        <w:rPr>
          <w:rFonts w:ascii="David" w:hAnsi="David" w:cs="David"/>
          <w:sz w:val="24"/>
          <w:szCs w:val="24"/>
          <w:rtl/>
        </w:rPr>
        <w:t xml:space="preserve"> החדש לצורך, הלכך ראש השנה בערב שבת </w:t>
      </w:r>
      <w:r w:rsidRPr="0052629B">
        <w:rPr>
          <w:rFonts w:ascii="David" w:hAnsi="David" w:cs="David"/>
          <w:b/>
          <w:bCs/>
          <w:sz w:val="24"/>
          <w:szCs w:val="24"/>
          <w:rtl/>
        </w:rPr>
        <w:t xml:space="preserve">לא </w:t>
      </w:r>
      <w:proofErr w:type="spellStart"/>
      <w:r w:rsidRPr="0052629B">
        <w:rPr>
          <w:rFonts w:ascii="David" w:hAnsi="David" w:cs="David"/>
          <w:b/>
          <w:bCs/>
          <w:sz w:val="24"/>
          <w:szCs w:val="24"/>
          <w:rtl/>
        </w:rPr>
        <w:t>מיקלע</w:t>
      </w:r>
      <w:proofErr w:type="spellEnd"/>
      <w:r w:rsidRPr="0052629B">
        <w:rPr>
          <w:rFonts w:ascii="David" w:hAnsi="David" w:cs="David"/>
          <w:b/>
          <w:bCs/>
          <w:sz w:val="24"/>
          <w:szCs w:val="24"/>
          <w:rtl/>
        </w:rPr>
        <w:t xml:space="preserve"> - </w:t>
      </w:r>
      <w:proofErr w:type="spellStart"/>
      <w:r w:rsidRPr="0052629B">
        <w:rPr>
          <w:rFonts w:ascii="David" w:hAnsi="David" w:cs="David"/>
          <w:b/>
          <w:bCs/>
          <w:sz w:val="24"/>
          <w:szCs w:val="24"/>
          <w:rtl/>
        </w:rPr>
        <w:t>דדחינן</w:t>
      </w:r>
      <w:proofErr w:type="spellEnd"/>
      <w:r w:rsidRPr="0052629B">
        <w:rPr>
          <w:rFonts w:ascii="David" w:hAnsi="David" w:cs="David"/>
          <w:b/>
          <w:bCs/>
          <w:sz w:val="24"/>
          <w:szCs w:val="24"/>
          <w:rtl/>
        </w:rPr>
        <w:t xml:space="preserve"> ליה</w:t>
      </w:r>
      <w:r w:rsidRPr="004C15FF">
        <w:rPr>
          <w:rStyle w:val="a5"/>
          <w:rFonts w:ascii="David" w:hAnsi="David" w:cs="David"/>
          <w:sz w:val="24"/>
          <w:szCs w:val="24"/>
          <w:rtl/>
        </w:rPr>
        <w:footnoteReference w:id="21"/>
      </w:r>
      <w:r w:rsidRPr="001A0702">
        <w:rPr>
          <w:rFonts w:ascii="David" w:hAnsi="David" w:cs="David"/>
          <w:sz w:val="24"/>
          <w:szCs w:val="24"/>
          <w:rtl/>
        </w:rPr>
        <w:t>".</w:t>
      </w:r>
      <w:r w:rsidRPr="001A0702">
        <w:rPr>
          <w:rFonts w:ascii="David" w:hAnsi="David" w:cs="David" w:hint="cs"/>
          <w:sz w:val="24"/>
          <w:szCs w:val="24"/>
          <w:rtl/>
        </w:rPr>
        <w:t xml:space="preserve"> </w:t>
      </w:r>
    </w:p>
    <w:p w14:paraId="2291ECAF" w14:textId="3D33791E" w:rsidR="001A0702" w:rsidRPr="001A0702" w:rsidRDefault="001A0702" w:rsidP="001A0702">
      <w:pPr>
        <w:pStyle w:val="a6"/>
        <w:numPr>
          <w:ilvl w:val="0"/>
          <w:numId w:val="2"/>
        </w:numPr>
        <w:autoSpaceDE w:val="0"/>
        <w:autoSpaceDN w:val="0"/>
        <w:bidi/>
        <w:adjustRightInd w:val="0"/>
        <w:spacing w:line="360" w:lineRule="auto"/>
        <w:jc w:val="both"/>
        <w:rPr>
          <w:rFonts w:asciiTheme="majorBidi" w:hAnsiTheme="majorBidi" w:cstheme="majorBidi"/>
          <w:sz w:val="24"/>
          <w:szCs w:val="24"/>
          <w:rtl/>
        </w:rPr>
      </w:pPr>
      <w:r w:rsidRPr="001A0702">
        <w:rPr>
          <w:rFonts w:asciiTheme="majorBidi" w:hAnsiTheme="majorBidi" w:cstheme="majorBidi"/>
          <w:sz w:val="24"/>
          <w:szCs w:val="24"/>
          <w:rtl/>
        </w:rPr>
        <w:t xml:space="preserve">. </w:t>
      </w:r>
      <w:r w:rsidRPr="001A0702">
        <w:rPr>
          <w:rFonts w:asciiTheme="majorBidi" w:hAnsiTheme="majorBidi" w:cstheme="majorBidi" w:hint="cs"/>
          <w:sz w:val="24"/>
          <w:szCs w:val="24"/>
          <w:rtl/>
        </w:rPr>
        <w:t xml:space="preserve">שנינו בברייתא בפסחים: </w:t>
      </w:r>
      <w:r w:rsidRPr="001A0702">
        <w:rPr>
          <w:rFonts w:asciiTheme="majorBidi" w:hAnsiTheme="majorBidi" w:hint="cs"/>
          <w:sz w:val="24"/>
          <w:szCs w:val="24"/>
          <w:rtl/>
        </w:rPr>
        <w:t xml:space="preserve"> </w:t>
      </w:r>
      <w:r w:rsidRPr="001A0702">
        <w:rPr>
          <w:rFonts w:asciiTheme="majorBidi" w:hAnsiTheme="majorBidi"/>
          <w:sz w:val="24"/>
          <w:szCs w:val="24"/>
          <w:rtl/>
        </w:rPr>
        <w:t xml:space="preserve"> </w:t>
      </w:r>
      <w:r w:rsidRPr="001A0702">
        <w:rPr>
          <w:rFonts w:ascii="David" w:hAnsi="David" w:cs="David"/>
          <w:sz w:val="24"/>
          <w:szCs w:val="24"/>
          <w:rtl/>
        </w:rPr>
        <w:t>"תמיד.. נשחט בשמונה ומחצה וקרב בתשע ומחצה. ובערב הפסח נשחט בשבע ומחצה וקרב בשמונה ומחצה. חל להיות בשבת - כחל להיות</w:t>
      </w:r>
      <w:r w:rsidRPr="001A0702">
        <w:rPr>
          <w:rFonts w:ascii="David" w:hAnsi="David" w:cs="David"/>
          <w:b/>
          <w:bCs/>
          <w:sz w:val="24"/>
          <w:szCs w:val="24"/>
          <w:rtl/>
        </w:rPr>
        <w:t xml:space="preserve"> בשני</w:t>
      </w:r>
      <w:r w:rsidRPr="001A0702">
        <w:rPr>
          <w:rFonts w:ascii="David" w:hAnsi="David" w:cs="David"/>
          <w:sz w:val="24"/>
          <w:szCs w:val="24"/>
          <w:rtl/>
        </w:rPr>
        <w:t xml:space="preserve"> בשבת, דברי רבי ישמעאל. רבי עקיבא אומר: </w:t>
      </w:r>
      <w:proofErr w:type="spellStart"/>
      <w:r w:rsidRPr="001A0702">
        <w:rPr>
          <w:rFonts w:ascii="David" w:hAnsi="David" w:cs="David"/>
          <w:sz w:val="24"/>
          <w:szCs w:val="24"/>
          <w:rtl/>
        </w:rPr>
        <w:t>כסידרו</w:t>
      </w:r>
      <w:proofErr w:type="spellEnd"/>
      <w:r w:rsidRPr="001A0702">
        <w:rPr>
          <w:rFonts w:ascii="David" w:hAnsi="David" w:cs="David"/>
          <w:sz w:val="24"/>
          <w:szCs w:val="24"/>
          <w:rtl/>
        </w:rPr>
        <w:t xml:space="preserve"> בערב הפסח</w:t>
      </w:r>
      <w:r w:rsidRPr="00CC7D8E">
        <w:rPr>
          <w:rStyle w:val="a5"/>
          <w:rFonts w:ascii="David" w:hAnsi="David" w:cs="David"/>
          <w:sz w:val="24"/>
          <w:szCs w:val="24"/>
          <w:rtl/>
        </w:rPr>
        <w:footnoteReference w:id="22"/>
      </w:r>
      <w:r w:rsidRPr="001A0702">
        <w:rPr>
          <w:rFonts w:ascii="David" w:hAnsi="David" w:cs="David"/>
          <w:sz w:val="24"/>
          <w:szCs w:val="24"/>
          <w:rtl/>
        </w:rPr>
        <w:t>".</w:t>
      </w:r>
      <w:r w:rsidRPr="001A0702">
        <w:rPr>
          <w:rFonts w:ascii="David" w:hAnsi="David" w:cs="David" w:hint="cs"/>
          <w:sz w:val="24"/>
          <w:szCs w:val="24"/>
          <w:rtl/>
        </w:rPr>
        <w:t xml:space="preserve"> </w:t>
      </w:r>
      <w:r w:rsidRPr="001A0702">
        <w:rPr>
          <w:rFonts w:asciiTheme="majorBidi" w:hAnsiTheme="majorBidi" w:cstheme="majorBidi" w:hint="cs"/>
          <w:sz w:val="24"/>
          <w:szCs w:val="24"/>
          <w:rtl/>
        </w:rPr>
        <w:t>רבי ישמעאל נקט כדוגמה ליום חול, יום שני דווקא. כותב על כך רש"י</w:t>
      </w:r>
      <w:r>
        <w:rPr>
          <w:rStyle w:val="a5"/>
          <w:rFonts w:asciiTheme="majorBidi" w:hAnsiTheme="majorBidi" w:cstheme="majorBidi"/>
          <w:sz w:val="24"/>
          <w:szCs w:val="24"/>
          <w:rtl/>
        </w:rPr>
        <w:footnoteReference w:id="23"/>
      </w:r>
      <w:r w:rsidRPr="001A0702">
        <w:rPr>
          <w:rFonts w:asciiTheme="majorBidi" w:hAnsiTheme="majorBidi" w:cstheme="majorBidi" w:hint="cs"/>
          <w:sz w:val="24"/>
          <w:szCs w:val="24"/>
          <w:rtl/>
        </w:rPr>
        <w:t xml:space="preserve">: </w:t>
      </w:r>
      <w:r w:rsidRPr="001A0702">
        <w:rPr>
          <w:rFonts w:asciiTheme="majorBidi" w:hAnsiTheme="majorBidi" w:hint="cs"/>
          <w:sz w:val="24"/>
          <w:szCs w:val="24"/>
          <w:rtl/>
        </w:rPr>
        <w:t xml:space="preserve"> </w:t>
      </w:r>
      <w:r w:rsidRPr="001A0702">
        <w:rPr>
          <w:rFonts w:ascii="David" w:hAnsi="David" w:cs="David"/>
          <w:sz w:val="24"/>
          <w:szCs w:val="24"/>
          <w:rtl/>
        </w:rPr>
        <w:t xml:space="preserve"> "חד מימות החול נקט, </w:t>
      </w:r>
      <w:proofErr w:type="spellStart"/>
      <w:r w:rsidRPr="001A0702">
        <w:rPr>
          <w:rFonts w:ascii="David" w:hAnsi="David" w:cs="David"/>
          <w:sz w:val="24"/>
          <w:szCs w:val="24"/>
          <w:rtl/>
        </w:rPr>
        <w:t>ואית</w:t>
      </w:r>
      <w:proofErr w:type="spellEnd"/>
      <w:r w:rsidRPr="001A0702">
        <w:rPr>
          <w:rFonts w:ascii="David" w:hAnsi="David" w:cs="David"/>
          <w:sz w:val="24"/>
          <w:szCs w:val="24"/>
          <w:rtl/>
        </w:rPr>
        <w:t xml:space="preserve"> </w:t>
      </w:r>
      <w:proofErr w:type="spellStart"/>
      <w:r w:rsidRPr="001A0702">
        <w:rPr>
          <w:rFonts w:ascii="David" w:hAnsi="David" w:cs="David"/>
          <w:sz w:val="24"/>
          <w:szCs w:val="24"/>
          <w:rtl/>
        </w:rPr>
        <w:t>דאמרי</w:t>
      </w:r>
      <w:proofErr w:type="spellEnd"/>
      <w:r w:rsidRPr="001A0702">
        <w:rPr>
          <w:rFonts w:ascii="David" w:hAnsi="David" w:cs="David"/>
          <w:sz w:val="24"/>
          <w:szCs w:val="24"/>
          <w:rtl/>
        </w:rPr>
        <w:t xml:space="preserve">: יומא קמא </w:t>
      </w:r>
      <w:proofErr w:type="spellStart"/>
      <w:r w:rsidRPr="001A0702">
        <w:rPr>
          <w:rFonts w:ascii="David" w:hAnsi="David" w:cs="David"/>
          <w:sz w:val="24"/>
          <w:szCs w:val="24"/>
          <w:rtl/>
        </w:rPr>
        <w:t>דשבתא</w:t>
      </w:r>
      <w:proofErr w:type="spellEnd"/>
      <w:r w:rsidRPr="001A0702">
        <w:rPr>
          <w:rFonts w:ascii="David" w:hAnsi="David" w:cs="David"/>
          <w:sz w:val="24"/>
          <w:szCs w:val="24"/>
          <w:rtl/>
        </w:rPr>
        <w:t xml:space="preserve"> </w:t>
      </w:r>
      <w:proofErr w:type="spellStart"/>
      <w:r w:rsidRPr="001A0702">
        <w:rPr>
          <w:rFonts w:ascii="David" w:hAnsi="David" w:cs="David"/>
          <w:sz w:val="24"/>
          <w:szCs w:val="24"/>
          <w:rtl/>
        </w:rPr>
        <w:t>דחזי</w:t>
      </w:r>
      <w:proofErr w:type="spellEnd"/>
      <w:r w:rsidRPr="001A0702">
        <w:rPr>
          <w:rFonts w:ascii="David" w:hAnsi="David" w:cs="David"/>
          <w:sz w:val="24"/>
          <w:szCs w:val="24"/>
          <w:rtl/>
        </w:rPr>
        <w:t xml:space="preserve"> </w:t>
      </w:r>
      <w:proofErr w:type="spellStart"/>
      <w:r w:rsidRPr="001A0702">
        <w:rPr>
          <w:rFonts w:ascii="David" w:hAnsi="David" w:cs="David"/>
          <w:sz w:val="24"/>
          <w:szCs w:val="24"/>
          <w:rtl/>
        </w:rPr>
        <w:t>לארביסר</w:t>
      </w:r>
      <w:proofErr w:type="spellEnd"/>
      <w:r w:rsidRPr="001A0702">
        <w:rPr>
          <w:rFonts w:ascii="David" w:hAnsi="David" w:cs="David"/>
          <w:sz w:val="24"/>
          <w:szCs w:val="24"/>
          <w:rtl/>
        </w:rPr>
        <w:t xml:space="preserve"> נקט, </w:t>
      </w:r>
      <w:r w:rsidRPr="0052629B">
        <w:rPr>
          <w:rFonts w:ascii="David" w:hAnsi="David" w:cs="David"/>
          <w:b/>
          <w:bCs/>
          <w:sz w:val="24"/>
          <w:szCs w:val="24"/>
          <w:rtl/>
        </w:rPr>
        <w:t xml:space="preserve">וחד </w:t>
      </w:r>
      <w:proofErr w:type="spellStart"/>
      <w:r w:rsidRPr="0052629B">
        <w:rPr>
          <w:rFonts w:ascii="David" w:hAnsi="David" w:cs="David"/>
          <w:b/>
          <w:bCs/>
          <w:sz w:val="24"/>
          <w:szCs w:val="24"/>
          <w:rtl/>
        </w:rPr>
        <w:t>בשבתא</w:t>
      </w:r>
      <w:proofErr w:type="spellEnd"/>
      <w:r w:rsidRPr="0052629B">
        <w:rPr>
          <w:rFonts w:ascii="David" w:hAnsi="David" w:cs="David"/>
          <w:b/>
          <w:bCs/>
          <w:sz w:val="24"/>
          <w:szCs w:val="24"/>
          <w:rtl/>
        </w:rPr>
        <w:t xml:space="preserve"> לא חזי </w:t>
      </w:r>
      <w:proofErr w:type="spellStart"/>
      <w:r w:rsidRPr="0052629B">
        <w:rPr>
          <w:rFonts w:ascii="David" w:hAnsi="David" w:cs="David"/>
          <w:b/>
          <w:bCs/>
          <w:sz w:val="24"/>
          <w:szCs w:val="24"/>
          <w:rtl/>
        </w:rPr>
        <w:t>לארביסר</w:t>
      </w:r>
      <w:proofErr w:type="spellEnd"/>
      <w:r w:rsidRPr="001A0702">
        <w:rPr>
          <w:rFonts w:ascii="David" w:hAnsi="David" w:cs="David"/>
          <w:sz w:val="24"/>
          <w:szCs w:val="24"/>
          <w:rtl/>
        </w:rPr>
        <w:t xml:space="preserve">, דלא </w:t>
      </w:r>
      <w:proofErr w:type="spellStart"/>
      <w:r w:rsidRPr="001A0702">
        <w:rPr>
          <w:rFonts w:ascii="David" w:hAnsi="David" w:cs="David"/>
          <w:sz w:val="24"/>
          <w:szCs w:val="24"/>
          <w:rtl/>
        </w:rPr>
        <w:t>בד"ו</w:t>
      </w:r>
      <w:proofErr w:type="spellEnd"/>
      <w:r w:rsidRPr="001A0702">
        <w:rPr>
          <w:rFonts w:ascii="David" w:hAnsi="David" w:cs="David"/>
          <w:sz w:val="24"/>
          <w:szCs w:val="24"/>
          <w:rtl/>
        </w:rPr>
        <w:t xml:space="preserve"> פסח, ולאו מילתא היא, שהרי על פי הראייה היו </w:t>
      </w:r>
      <w:proofErr w:type="spellStart"/>
      <w:r w:rsidRPr="001A0702">
        <w:rPr>
          <w:rFonts w:ascii="David" w:hAnsi="David" w:cs="David"/>
          <w:sz w:val="24"/>
          <w:szCs w:val="24"/>
          <w:rtl/>
        </w:rPr>
        <w:t>מקדשין</w:t>
      </w:r>
      <w:proofErr w:type="spellEnd"/>
      <w:r w:rsidRPr="001A0702">
        <w:rPr>
          <w:rFonts w:ascii="David" w:hAnsi="David" w:cs="David"/>
          <w:sz w:val="24"/>
          <w:szCs w:val="24"/>
          <w:rtl/>
        </w:rPr>
        <w:t>".</w:t>
      </w:r>
      <w:r w:rsidRPr="001A0702">
        <w:rPr>
          <w:rFonts w:ascii="David" w:hAnsi="David" w:cs="David" w:hint="cs"/>
          <w:sz w:val="24"/>
          <w:szCs w:val="24"/>
          <w:rtl/>
        </w:rPr>
        <w:t xml:space="preserve"> </w:t>
      </w:r>
      <w:r w:rsidRPr="001A0702">
        <w:rPr>
          <w:rFonts w:asciiTheme="majorBidi" w:hAnsiTheme="majorBidi" w:cstheme="majorBidi" w:hint="cs"/>
          <w:sz w:val="24"/>
          <w:szCs w:val="24"/>
          <w:rtl/>
        </w:rPr>
        <w:t xml:space="preserve">כלומר, לפי הפירוש השני הקפיד רבי ישמעאל שלא להציע שי"ד בניסן יחול ביום א, לפי שאז יחול פסח ביום ב, והוא כנגד הכלל 'לא בדו פסח', הנגזר מן הכלל </w:t>
      </w:r>
      <w:r w:rsidR="0052629B">
        <w:rPr>
          <w:rFonts w:asciiTheme="majorBidi" w:hAnsiTheme="majorBidi" w:cstheme="majorBidi" w:hint="cs"/>
          <w:sz w:val="24"/>
          <w:szCs w:val="24"/>
          <w:rtl/>
        </w:rPr>
        <w:t xml:space="preserve">לא </w:t>
      </w:r>
      <w:proofErr w:type="spellStart"/>
      <w:r w:rsidR="0052629B">
        <w:rPr>
          <w:rFonts w:asciiTheme="majorBidi" w:hAnsiTheme="majorBidi" w:cstheme="majorBidi" w:hint="cs"/>
          <w:sz w:val="24"/>
          <w:szCs w:val="24"/>
          <w:rtl/>
        </w:rPr>
        <w:t>אד</w:t>
      </w:r>
      <w:r w:rsidR="0052629B">
        <w:rPr>
          <w:rFonts w:asciiTheme="majorBidi" w:hAnsiTheme="majorBidi" w:cstheme="majorBidi"/>
          <w:sz w:val="24"/>
          <w:szCs w:val="24"/>
          <w:rtl/>
        </w:rPr>
        <w:t>"</w:t>
      </w:r>
      <w:r w:rsidR="0052629B">
        <w:rPr>
          <w:rFonts w:asciiTheme="majorBidi" w:hAnsiTheme="majorBidi" w:cstheme="majorBidi" w:hint="cs"/>
          <w:sz w:val="24"/>
          <w:szCs w:val="24"/>
          <w:rtl/>
        </w:rPr>
        <w:t>ו</w:t>
      </w:r>
      <w:proofErr w:type="spellEnd"/>
      <w:r w:rsidR="0052629B">
        <w:rPr>
          <w:rFonts w:asciiTheme="majorBidi" w:hAnsiTheme="majorBidi" w:cstheme="majorBidi" w:hint="cs"/>
          <w:sz w:val="24"/>
          <w:szCs w:val="24"/>
          <w:rtl/>
        </w:rPr>
        <w:t xml:space="preserve"> ראש</w:t>
      </w:r>
      <w:r w:rsidRPr="001A0702">
        <w:rPr>
          <w:rFonts w:asciiTheme="majorBidi" w:hAnsiTheme="majorBidi" w:cstheme="majorBidi" w:hint="cs"/>
          <w:sz w:val="24"/>
          <w:szCs w:val="24"/>
          <w:rtl/>
        </w:rPr>
        <w:t xml:space="preserve">. </w:t>
      </w:r>
      <w:r w:rsidR="00271C88">
        <w:rPr>
          <w:rFonts w:asciiTheme="majorBidi" w:hAnsiTheme="majorBidi" w:cstheme="majorBidi" w:hint="cs"/>
          <w:sz w:val="24"/>
          <w:szCs w:val="24"/>
          <w:rtl/>
        </w:rPr>
        <w:t xml:space="preserve">הקפדה כזו מתאימה </w:t>
      </w:r>
      <w:r w:rsidRPr="001A0702">
        <w:rPr>
          <w:rFonts w:asciiTheme="majorBidi" w:hAnsiTheme="majorBidi" w:cstheme="majorBidi" w:hint="cs"/>
          <w:sz w:val="24"/>
          <w:szCs w:val="24"/>
          <w:rtl/>
        </w:rPr>
        <w:t xml:space="preserve"> </w:t>
      </w:r>
      <w:r w:rsidR="00271C88">
        <w:rPr>
          <w:rFonts w:asciiTheme="majorBidi" w:hAnsiTheme="majorBidi" w:cstheme="majorBidi" w:hint="cs"/>
          <w:sz w:val="24"/>
          <w:szCs w:val="24"/>
          <w:rtl/>
        </w:rPr>
        <w:t>ל</w:t>
      </w:r>
      <w:r w:rsidRPr="001A0702">
        <w:rPr>
          <w:rFonts w:asciiTheme="majorBidi" w:hAnsiTheme="majorBidi" w:cstheme="majorBidi" w:hint="cs"/>
          <w:sz w:val="24"/>
          <w:szCs w:val="24"/>
          <w:rtl/>
        </w:rPr>
        <w:t>דעת רס"ג. בעלי התוספות</w:t>
      </w:r>
      <w:r>
        <w:rPr>
          <w:rStyle w:val="a5"/>
          <w:rFonts w:asciiTheme="majorBidi" w:hAnsiTheme="majorBidi" w:cstheme="majorBidi"/>
          <w:sz w:val="24"/>
          <w:szCs w:val="24"/>
          <w:rtl/>
        </w:rPr>
        <w:footnoteReference w:id="24"/>
      </w:r>
      <w:r w:rsidRPr="001A0702">
        <w:rPr>
          <w:rFonts w:asciiTheme="majorBidi" w:hAnsiTheme="majorBidi" w:cstheme="majorBidi" w:hint="cs"/>
          <w:sz w:val="24"/>
          <w:szCs w:val="24"/>
          <w:rtl/>
        </w:rPr>
        <w:t xml:space="preserve"> אומרים מחד כי אין כאן תימוכין לדעת רס"ג, שלפי רבא בסוגיה שם מדובר ביום שני רגיל</w:t>
      </w:r>
      <w:r w:rsidR="00271C88">
        <w:rPr>
          <w:rFonts w:asciiTheme="majorBidi" w:hAnsiTheme="majorBidi" w:cstheme="majorBidi" w:hint="cs"/>
          <w:sz w:val="24"/>
          <w:szCs w:val="24"/>
          <w:rtl/>
        </w:rPr>
        <w:t>,</w:t>
      </w:r>
      <w:r w:rsidRPr="001A0702">
        <w:rPr>
          <w:rFonts w:asciiTheme="majorBidi" w:hAnsiTheme="majorBidi" w:cstheme="majorBidi" w:hint="cs"/>
          <w:sz w:val="24"/>
          <w:szCs w:val="24"/>
          <w:rtl/>
        </w:rPr>
        <w:t xml:space="preserve"> ולא בערב פסח. מאידך, הם משיבים על קושיית רש"י: </w:t>
      </w:r>
      <w:r w:rsidRPr="001A0702">
        <w:rPr>
          <w:rFonts w:asciiTheme="majorBidi" w:hAnsiTheme="majorBidi" w:hint="cs"/>
          <w:sz w:val="24"/>
          <w:szCs w:val="24"/>
          <w:rtl/>
        </w:rPr>
        <w:t xml:space="preserve"> </w:t>
      </w:r>
      <w:r w:rsidRPr="001A0702">
        <w:rPr>
          <w:rFonts w:ascii="David" w:hAnsi="David" w:cs="David"/>
          <w:sz w:val="24"/>
          <w:szCs w:val="24"/>
          <w:rtl/>
        </w:rPr>
        <w:t xml:space="preserve">"אף </w:t>
      </w:r>
      <w:r w:rsidRPr="001A0702">
        <w:rPr>
          <w:rFonts w:ascii="David" w:hAnsi="David" w:cs="David"/>
          <w:sz w:val="24"/>
          <w:szCs w:val="24"/>
          <w:rtl/>
        </w:rPr>
        <w:lastRenderedPageBreak/>
        <w:t xml:space="preserve">על גב </w:t>
      </w:r>
      <w:proofErr w:type="spellStart"/>
      <w:r w:rsidRPr="001A0702">
        <w:rPr>
          <w:rFonts w:ascii="David" w:hAnsi="David" w:cs="David"/>
          <w:sz w:val="24"/>
          <w:szCs w:val="24"/>
          <w:rtl/>
        </w:rPr>
        <w:t>דהיו</w:t>
      </w:r>
      <w:proofErr w:type="spellEnd"/>
      <w:r w:rsidRPr="001A0702">
        <w:rPr>
          <w:rFonts w:ascii="David" w:hAnsi="David" w:cs="David"/>
          <w:sz w:val="24"/>
          <w:szCs w:val="24"/>
          <w:rtl/>
        </w:rPr>
        <w:t xml:space="preserve"> </w:t>
      </w:r>
      <w:proofErr w:type="spellStart"/>
      <w:r w:rsidRPr="001A0702">
        <w:rPr>
          <w:rFonts w:ascii="David" w:hAnsi="David" w:cs="David"/>
          <w:sz w:val="24"/>
          <w:szCs w:val="24"/>
          <w:rtl/>
        </w:rPr>
        <w:t>מקדשין</w:t>
      </w:r>
      <w:proofErr w:type="spellEnd"/>
      <w:r w:rsidRPr="001A0702">
        <w:rPr>
          <w:rFonts w:ascii="David" w:hAnsi="David" w:cs="David"/>
          <w:sz w:val="24"/>
          <w:szCs w:val="24"/>
          <w:rtl/>
        </w:rPr>
        <w:t xml:space="preserve"> על פי הראייה</w:t>
      </w:r>
      <w:r w:rsidR="00271C88">
        <w:rPr>
          <w:rFonts w:ascii="David" w:hAnsi="David" w:cs="David" w:hint="cs"/>
          <w:sz w:val="24"/>
          <w:szCs w:val="24"/>
          <w:rtl/>
        </w:rPr>
        <w:t>,</w:t>
      </w:r>
      <w:r w:rsidRPr="001A0702">
        <w:rPr>
          <w:rFonts w:ascii="David" w:hAnsi="David" w:cs="David"/>
          <w:sz w:val="24"/>
          <w:szCs w:val="24"/>
          <w:rtl/>
        </w:rPr>
        <w:t xml:space="preserve"> היו </w:t>
      </w:r>
      <w:proofErr w:type="spellStart"/>
      <w:r w:rsidRPr="001A0702">
        <w:rPr>
          <w:rFonts w:ascii="David" w:hAnsi="David" w:cs="David"/>
          <w:sz w:val="24"/>
          <w:szCs w:val="24"/>
          <w:rtl/>
        </w:rPr>
        <w:t>נזהרין</w:t>
      </w:r>
      <w:proofErr w:type="spellEnd"/>
      <w:r w:rsidRPr="001A0702">
        <w:rPr>
          <w:rFonts w:ascii="David" w:hAnsi="David" w:cs="David"/>
          <w:sz w:val="24"/>
          <w:szCs w:val="24"/>
          <w:rtl/>
        </w:rPr>
        <w:t xml:space="preserve"> שלא יבאו תרי שבי בהדי הדדי</w:t>
      </w:r>
      <w:r w:rsidR="00271C88">
        <w:rPr>
          <w:rFonts w:ascii="David" w:hAnsi="David" w:cs="David" w:hint="cs"/>
          <w:sz w:val="24"/>
          <w:szCs w:val="24"/>
          <w:rtl/>
        </w:rPr>
        <w:t>,</w:t>
      </w:r>
      <w:r w:rsidRPr="001A0702">
        <w:rPr>
          <w:rFonts w:ascii="David" w:hAnsi="David" w:cs="David"/>
          <w:sz w:val="24"/>
          <w:szCs w:val="24"/>
          <w:rtl/>
        </w:rPr>
        <w:t xml:space="preserve"> </w:t>
      </w:r>
      <w:proofErr w:type="spellStart"/>
      <w:r w:rsidRPr="001A0702">
        <w:rPr>
          <w:rFonts w:ascii="David" w:hAnsi="David" w:cs="David"/>
          <w:sz w:val="24"/>
          <w:szCs w:val="24"/>
          <w:rtl/>
        </w:rPr>
        <w:t>דאמרינן</w:t>
      </w:r>
      <w:proofErr w:type="spellEnd"/>
      <w:r w:rsidRPr="001A0702">
        <w:rPr>
          <w:rFonts w:ascii="David" w:hAnsi="David" w:cs="David"/>
          <w:sz w:val="24"/>
          <w:szCs w:val="24"/>
          <w:rtl/>
        </w:rPr>
        <w:t xml:space="preserve"> </w:t>
      </w:r>
      <w:proofErr w:type="spellStart"/>
      <w:r w:rsidRPr="001A0702">
        <w:rPr>
          <w:rFonts w:ascii="David" w:hAnsi="David" w:cs="David"/>
          <w:sz w:val="24"/>
          <w:szCs w:val="24"/>
          <w:rtl/>
        </w:rPr>
        <w:t>בהדיא</w:t>
      </w:r>
      <w:proofErr w:type="spellEnd"/>
      <w:r w:rsidRPr="001A0702">
        <w:rPr>
          <w:rFonts w:ascii="David" w:hAnsi="David" w:cs="David"/>
          <w:sz w:val="24"/>
          <w:szCs w:val="24"/>
          <w:rtl/>
        </w:rPr>
        <w:t xml:space="preserve"> </w:t>
      </w:r>
      <w:r w:rsidRPr="00271C88">
        <w:rPr>
          <w:rFonts w:ascii="David" w:hAnsi="David" w:cs="David"/>
          <w:sz w:val="18"/>
          <w:szCs w:val="18"/>
          <w:rtl/>
        </w:rPr>
        <w:t xml:space="preserve">פרק קמא </w:t>
      </w:r>
      <w:proofErr w:type="spellStart"/>
      <w:r w:rsidRPr="00271C88">
        <w:rPr>
          <w:rFonts w:ascii="David" w:hAnsi="David" w:cs="David"/>
          <w:sz w:val="18"/>
          <w:szCs w:val="18"/>
          <w:rtl/>
        </w:rPr>
        <w:t>דראש</w:t>
      </w:r>
      <w:proofErr w:type="spellEnd"/>
      <w:r w:rsidRPr="00271C88">
        <w:rPr>
          <w:rFonts w:ascii="David" w:hAnsi="David" w:cs="David"/>
          <w:sz w:val="18"/>
          <w:szCs w:val="18"/>
          <w:rtl/>
        </w:rPr>
        <w:t xml:space="preserve"> השנה</w:t>
      </w:r>
      <w:r w:rsidRPr="001A0702">
        <w:rPr>
          <w:rFonts w:ascii="David" w:hAnsi="David" w:cs="David"/>
          <w:sz w:val="24"/>
          <w:szCs w:val="24"/>
          <w:rtl/>
        </w:rPr>
        <w:t xml:space="preserve"> </w:t>
      </w:r>
      <w:r w:rsidRPr="001A0702">
        <w:rPr>
          <w:rFonts w:ascii="David" w:hAnsi="David" w:cs="David"/>
          <w:sz w:val="18"/>
          <w:szCs w:val="18"/>
          <w:rtl/>
        </w:rPr>
        <w:t>(דף כ.)</w:t>
      </w:r>
      <w:r w:rsidRPr="001A0702">
        <w:rPr>
          <w:rFonts w:ascii="David" w:hAnsi="David" w:cs="David"/>
          <w:sz w:val="24"/>
          <w:szCs w:val="24"/>
          <w:rtl/>
        </w:rPr>
        <w:t xml:space="preserve"> </w:t>
      </w:r>
      <w:r w:rsidR="0052629B">
        <w:rPr>
          <w:rFonts w:ascii="David" w:hAnsi="David" w:cs="David" w:hint="cs"/>
          <w:sz w:val="24"/>
          <w:szCs w:val="24"/>
          <w:rtl/>
        </w:rPr>
        <w:t>'</w:t>
      </w:r>
      <w:proofErr w:type="spellStart"/>
      <w:r w:rsidRPr="001A0702">
        <w:rPr>
          <w:rFonts w:ascii="David" w:hAnsi="David" w:cs="David"/>
          <w:sz w:val="24"/>
          <w:szCs w:val="24"/>
          <w:rtl/>
        </w:rPr>
        <w:t>מאיימין</w:t>
      </w:r>
      <w:proofErr w:type="spellEnd"/>
      <w:r w:rsidRPr="001A0702">
        <w:rPr>
          <w:rFonts w:ascii="David" w:hAnsi="David" w:cs="David"/>
          <w:sz w:val="24"/>
          <w:szCs w:val="24"/>
          <w:rtl/>
        </w:rPr>
        <w:t xml:space="preserve"> על העדים על החדש שנראה בזמנו </w:t>
      </w:r>
      <w:r w:rsidR="0052629B">
        <w:rPr>
          <w:rFonts w:ascii="David" w:hAnsi="David" w:cs="David" w:hint="cs"/>
          <w:sz w:val="24"/>
          <w:szCs w:val="24"/>
          <w:rtl/>
        </w:rPr>
        <w:t>,</w:t>
      </w:r>
      <w:r w:rsidRPr="001A0702">
        <w:rPr>
          <w:rFonts w:ascii="David" w:hAnsi="David" w:cs="David"/>
          <w:sz w:val="24"/>
          <w:szCs w:val="24"/>
          <w:rtl/>
        </w:rPr>
        <w:t>לומר שלא ראו</w:t>
      </w:r>
      <w:r w:rsidR="0052629B">
        <w:rPr>
          <w:rFonts w:ascii="David" w:hAnsi="David" w:cs="David" w:hint="cs"/>
          <w:sz w:val="24"/>
          <w:szCs w:val="24"/>
          <w:rtl/>
        </w:rPr>
        <w:t>'</w:t>
      </w:r>
      <w:r w:rsidR="005C294C">
        <w:rPr>
          <w:rStyle w:val="a5"/>
          <w:rFonts w:ascii="David" w:hAnsi="David" w:cs="David"/>
          <w:sz w:val="24"/>
          <w:szCs w:val="24"/>
          <w:rtl/>
        </w:rPr>
        <w:footnoteReference w:id="25"/>
      </w:r>
      <w:r w:rsidRPr="001A0702">
        <w:rPr>
          <w:rFonts w:ascii="David" w:hAnsi="David" w:cs="David"/>
          <w:sz w:val="24"/>
          <w:szCs w:val="24"/>
          <w:rtl/>
        </w:rPr>
        <w:t>".</w:t>
      </w:r>
    </w:p>
    <w:p w14:paraId="54A1EF05" w14:textId="49B55B50" w:rsidR="001A0702" w:rsidRPr="00A84B95" w:rsidRDefault="001A0702" w:rsidP="00A84B95">
      <w:pPr>
        <w:pStyle w:val="a6"/>
        <w:autoSpaceDE w:val="0"/>
        <w:autoSpaceDN w:val="0"/>
        <w:bidi/>
        <w:adjustRightInd w:val="0"/>
        <w:spacing w:line="360" w:lineRule="auto"/>
        <w:jc w:val="both"/>
        <w:rPr>
          <w:color w:val="000000"/>
          <w:sz w:val="24"/>
          <w:szCs w:val="24"/>
          <w:rtl/>
        </w:rPr>
      </w:pPr>
      <w:r w:rsidRPr="001A0702">
        <w:rPr>
          <w:rFonts w:asciiTheme="majorBidi" w:hAnsiTheme="majorBidi" w:cstheme="majorBidi" w:hint="cs"/>
          <w:b/>
          <w:bCs/>
          <w:sz w:val="24"/>
          <w:szCs w:val="24"/>
          <w:rtl/>
        </w:rPr>
        <w:t xml:space="preserve"> </w:t>
      </w:r>
      <w:r w:rsidRPr="001A0702">
        <w:rPr>
          <w:rFonts w:hint="cs"/>
          <w:sz w:val="24"/>
          <w:szCs w:val="24"/>
          <w:rtl/>
        </w:rPr>
        <w:t>לכאורה רש"י במפורש חולק על רס"ג, וסובר שבזמן שק</w:t>
      </w:r>
      <w:r w:rsidR="00A84B95">
        <w:rPr>
          <w:rFonts w:hint="cs"/>
          <w:sz w:val="24"/>
          <w:szCs w:val="24"/>
          <w:rtl/>
        </w:rPr>
        <w:t>י</w:t>
      </w:r>
      <w:r w:rsidRPr="001A0702">
        <w:rPr>
          <w:rFonts w:hint="cs"/>
          <w:sz w:val="24"/>
          <w:szCs w:val="24"/>
          <w:rtl/>
        </w:rPr>
        <w:t xml:space="preserve">דשו על פי הראיה לא נהגו כללי הדחייה 'לא אדו'. </w:t>
      </w:r>
      <w:r w:rsidRPr="001A0702">
        <w:rPr>
          <w:rFonts w:hint="cs"/>
          <w:color w:val="000000"/>
          <w:sz w:val="24"/>
          <w:szCs w:val="24"/>
          <w:rtl/>
        </w:rPr>
        <w:t xml:space="preserve">אולם </w:t>
      </w:r>
      <w:r w:rsidRPr="00520AB3">
        <w:rPr>
          <w:rFonts w:hint="cs"/>
          <w:sz w:val="24"/>
          <w:szCs w:val="24"/>
          <w:rtl/>
        </w:rPr>
        <w:t>בעל לחם משנה</w:t>
      </w:r>
      <w:r w:rsidRPr="00520AB3">
        <w:rPr>
          <w:rStyle w:val="a5"/>
          <w:sz w:val="24"/>
          <w:szCs w:val="24"/>
          <w:rtl/>
        </w:rPr>
        <w:footnoteReference w:id="26"/>
      </w:r>
      <w:r w:rsidRPr="00520AB3">
        <w:rPr>
          <w:rFonts w:hint="cs"/>
          <w:sz w:val="24"/>
          <w:szCs w:val="24"/>
          <w:rtl/>
        </w:rPr>
        <w:t xml:space="preserve"> מסביר שמכאן רק מוכח</w:t>
      </w:r>
      <w:r w:rsidR="00520AB3" w:rsidRPr="00520AB3">
        <w:rPr>
          <w:rFonts w:hint="cs"/>
          <w:sz w:val="24"/>
          <w:szCs w:val="24"/>
          <w:rtl/>
        </w:rPr>
        <w:t xml:space="preserve"> </w:t>
      </w:r>
      <w:r w:rsidR="00903A12" w:rsidRPr="00520AB3">
        <w:rPr>
          <w:rFonts w:hint="cs"/>
          <w:sz w:val="24"/>
          <w:szCs w:val="24"/>
          <w:rtl/>
        </w:rPr>
        <w:t>ש</w:t>
      </w:r>
      <w:r w:rsidRPr="00520AB3">
        <w:rPr>
          <w:rFonts w:hint="cs"/>
          <w:sz w:val="24"/>
          <w:szCs w:val="24"/>
          <w:rtl/>
        </w:rPr>
        <w:t xml:space="preserve">כשקידשו על פי הראיה </w:t>
      </w:r>
      <w:r w:rsidR="00903A12" w:rsidRPr="00520AB3">
        <w:rPr>
          <w:rFonts w:hint="cs"/>
          <w:sz w:val="24"/>
          <w:szCs w:val="24"/>
          <w:rtl/>
        </w:rPr>
        <w:t xml:space="preserve">לא הקפידו </w:t>
      </w:r>
      <w:r w:rsidRPr="00520AB3">
        <w:rPr>
          <w:rFonts w:hint="cs"/>
          <w:sz w:val="24"/>
          <w:szCs w:val="24"/>
          <w:rtl/>
        </w:rPr>
        <w:t xml:space="preserve">על הכלל </w:t>
      </w:r>
      <w:r w:rsidRPr="00520AB3">
        <w:rPr>
          <w:rFonts w:hint="cs"/>
          <w:b/>
          <w:bCs/>
          <w:sz w:val="24"/>
          <w:szCs w:val="24"/>
          <w:rtl/>
        </w:rPr>
        <w:t>'לא בדו פסח'</w:t>
      </w:r>
      <w:r w:rsidRPr="00520AB3">
        <w:rPr>
          <w:rFonts w:hint="cs"/>
          <w:sz w:val="24"/>
          <w:szCs w:val="24"/>
          <w:rtl/>
        </w:rPr>
        <w:t xml:space="preserve">. מאחר </w:t>
      </w:r>
      <w:r w:rsidRPr="001A0702">
        <w:rPr>
          <w:rFonts w:hint="cs"/>
          <w:color w:val="000000"/>
          <w:sz w:val="24"/>
          <w:szCs w:val="24"/>
          <w:rtl/>
        </w:rPr>
        <w:t>שכל קיומו של כלל זה, נועד לשמור על הכלל 'לא אדו'</w:t>
      </w:r>
      <w:r w:rsidR="00A84B95">
        <w:rPr>
          <w:rFonts w:hint="cs"/>
          <w:color w:val="000000"/>
          <w:sz w:val="24"/>
          <w:szCs w:val="24"/>
          <w:rtl/>
        </w:rPr>
        <w:t xml:space="preserve"> לגבי ראש השנה</w:t>
      </w:r>
      <w:r w:rsidRPr="001A0702">
        <w:rPr>
          <w:rFonts w:hint="cs"/>
          <w:color w:val="000000"/>
          <w:sz w:val="24"/>
          <w:szCs w:val="24"/>
          <w:rtl/>
        </w:rPr>
        <w:t>, הרי שניתן היה לתקן את הע</w:t>
      </w:r>
      <w:r w:rsidR="00271C88">
        <w:rPr>
          <w:rFonts w:hint="cs"/>
          <w:color w:val="000000"/>
          <w:sz w:val="24"/>
          <w:szCs w:val="24"/>
          <w:rtl/>
        </w:rPr>
        <w:t>ומד</w:t>
      </w:r>
      <w:r w:rsidRPr="001A0702">
        <w:rPr>
          <w:rFonts w:hint="cs"/>
          <w:color w:val="000000"/>
          <w:sz w:val="24"/>
          <w:szCs w:val="24"/>
          <w:rtl/>
        </w:rPr>
        <w:t xml:space="preserve"> להתרחש</w:t>
      </w:r>
      <w:r w:rsidR="00271C88">
        <w:rPr>
          <w:rFonts w:hint="cs"/>
          <w:color w:val="000000"/>
          <w:sz w:val="24"/>
          <w:szCs w:val="24"/>
          <w:rtl/>
        </w:rPr>
        <w:t xml:space="preserve"> בתשרי</w:t>
      </w:r>
      <w:r w:rsidRPr="001A0702">
        <w:rPr>
          <w:rFonts w:hint="cs"/>
          <w:color w:val="000000"/>
          <w:sz w:val="24"/>
          <w:szCs w:val="24"/>
          <w:rtl/>
        </w:rPr>
        <w:t>, על ידי הוספה או הורדה של יום, מ</w:t>
      </w:r>
      <w:r w:rsidR="00271C88">
        <w:rPr>
          <w:rFonts w:hint="cs"/>
          <w:color w:val="000000"/>
          <w:sz w:val="24"/>
          <w:szCs w:val="24"/>
          <w:rtl/>
        </w:rPr>
        <w:t xml:space="preserve">ן </w:t>
      </w:r>
      <w:r w:rsidRPr="001A0702">
        <w:rPr>
          <w:rFonts w:hint="cs"/>
          <w:color w:val="000000"/>
          <w:sz w:val="24"/>
          <w:szCs w:val="24"/>
          <w:rtl/>
        </w:rPr>
        <w:t xml:space="preserve">המקובל בחודשי הקיץ. </w:t>
      </w:r>
      <w:r w:rsidRPr="00A84B95">
        <w:rPr>
          <w:rFonts w:hint="cs"/>
          <w:color w:val="000000"/>
          <w:sz w:val="24"/>
          <w:szCs w:val="24"/>
          <w:rtl/>
        </w:rPr>
        <w:t xml:space="preserve">ראיה לדבריו ניתן להביא מעדותו של  </w:t>
      </w:r>
      <w:proofErr w:type="spellStart"/>
      <w:r w:rsidRPr="00A84B95">
        <w:rPr>
          <w:rFonts w:hint="cs"/>
          <w:color w:val="000000"/>
          <w:sz w:val="24"/>
          <w:szCs w:val="24"/>
          <w:rtl/>
        </w:rPr>
        <w:t>עולא</w:t>
      </w:r>
      <w:proofErr w:type="spellEnd"/>
      <w:r w:rsidRPr="00A84B95">
        <w:rPr>
          <w:rFonts w:hint="cs"/>
          <w:color w:val="000000"/>
          <w:sz w:val="24"/>
          <w:szCs w:val="24"/>
          <w:rtl/>
        </w:rPr>
        <w:t xml:space="preserve"> בסוגייתנו, שלשם קיום </w:t>
      </w:r>
      <w:r w:rsidR="00271C88">
        <w:rPr>
          <w:rFonts w:hint="cs"/>
          <w:color w:val="000000"/>
          <w:sz w:val="24"/>
          <w:szCs w:val="24"/>
          <w:rtl/>
        </w:rPr>
        <w:t xml:space="preserve">הכלל </w:t>
      </w:r>
      <w:r w:rsidRPr="00A84B95">
        <w:rPr>
          <w:rFonts w:hint="cs"/>
          <w:color w:val="000000"/>
          <w:sz w:val="24"/>
          <w:szCs w:val="24"/>
          <w:rtl/>
        </w:rPr>
        <w:t xml:space="preserve">לא </w:t>
      </w:r>
      <w:proofErr w:type="spellStart"/>
      <w:r w:rsidRPr="00A84B95">
        <w:rPr>
          <w:rFonts w:hint="cs"/>
          <w:color w:val="000000"/>
          <w:sz w:val="24"/>
          <w:szCs w:val="24"/>
          <w:rtl/>
        </w:rPr>
        <w:t>אד</w:t>
      </w:r>
      <w:r w:rsidR="00271C88">
        <w:rPr>
          <w:rFonts w:hint="cs"/>
          <w:color w:val="000000"/>
          <w:sz w:val="24"/>
          <w:szCs w:val="24"/>
          <w:rtl/>
        </w:rPr>
        <w:t>"</w:t>
      </w:r>
      <w:r w:rsidRPr="00A84B95">
        <w:rPr>
          <w:rFonts w:hint="cs"/>
          <w:color w:val="000000"/>
          <w:sz w:val="24"/>
          <w:szCs w:val="24"/>
          <w:rtl/>
        </w:rPr>
        <w:t>ו</w:t>
      </w:r>
      <w:proofErr w:type="spellEnd"/>
      <w:r w:rsidRPr="00A84B95">
        <w:rPr>
          <w:rFonts w:hint="cs"/>
          <w:color w:val="000000"/>
          <w:sz w:val="24"/>
          <w:szCs w:val="24"/>
          <w:rtl/>
        </w:rPr>
        <w:t>, 'עברוה ל</w:t>
      </w:r>
      <w:r w:rsidRPr="00A84B95">
        <w:rPr>
          <w:rFonts w:hint="cs"/>
          <w:b/>
          <w:bCs/>
          <w:color w:val="000000"/>
          <w:sz w:val="24"/>
          <w:szCs w:val="24"/>
          <w:rtl/>
        </w:rPr>
        <w:t>אלול</w:t>
      </w:r>
      <w:r w:rsidRPr="00A84B95">
        <w:rPr>
          <w:rFonts w:hint="cs"/>
          <w:color w:val="000000"/>
          <w:sz w:val="24"/>
          <w:szCs w:val="24"/>
          <w:rtl/>
        </w:rPr>
        <w:t>'.</w:t>
      </w:r>
      <w:r w:rsidR="00A84B95">
        <w:rPr>
          <w:rFonts w:hint="cs"/>
          <w:color w:val="000000"/>
          <w:sz w:val="24"/>
          <w:szCs w:val="24"/>
          <w:rtl/>
        </w:rPr>
        <w:t xml:space="preserve"> </w:t>
      </w:r>
      <w:r w:rsidRPr="00A84B95">
        <w:rPr>
          <w:rFonts w:hint="cs"/>
          <w:sz w:val="24"/>
          <w:szCs w:val="24"/>
          <w:rtl/>
        </w:rPr>
        <w:t>ל</w:t>
      </w:r>
      <w:r w:rsidR="00A84B95">
        <w:rPr>
          <w:rFonts w:hint="cs"/>
          <w:sz w:val="24"/>
          <w:szCs w:val="24"/>
          <w:rtl/>
        </w:rPr>
        <w:t>קמן</w:t>
      </w:r>
      <w:r w:rsidR="00A84B95">
        <w:rPr>
          <w:rStyle w:val="a5"/>
          <w:sz w:val="24"/>
          <w:szCs w:val="24"/>
          <w:rtl/>
        </w:rPr>
        <w:footnoteReference w:id="27"/>
      </w:r>
      <w:r w:rsidRPr="00A84B95">
        <w:rPr>
          <w:rFonts w:hint="cs"/>
          <w:sz w:val="24"/>
          <w:szCs w:val="24"/>
          <w:rtl/>
        </w:rPr>
        <w:t xml:space="preserve"> הבאנו  גם בדברי ר"ח מקרה בו חיסרו את אב. </w:t>
      </w:r>
    </w:p>
    <w:p w14:paraId="635B8382" w14:textId="77777777" w:rsidR="001A0702" w:rsidRPr="001A0702" w:rsidRDefault="001A0702" w:rsidP="001A0702">
      <w:pPr>
        <w:pStyle w:val="a6"/>
        <w:autoSpaceDE w:val="0"/>
        <w:autoSpaceDN w:val="0"/>
        <w:bidi/>
        <w:adjustRightInd w:val="0"/>
        <w:spacing w:line="360" w:lineRule="auto"/>
        <w:jc w:val="both"/>
        <w:rPr>
          <w:sz w:val="24"/>
          <w:szCs w:val="24"/>
          <w:rtl/>
        </w:rPr>
      </w:pPr>
      <w:r w:rsidRPr="001A0702">
        <w:rPr>
          <w:rFonts w:hint="cs"/>
          <w:sz w:val="24"/>
          <w:szCs w:val="24"/>
          <w:rtl/>
        </w:rPr>
        <w:t>מאידך, רס"ג כפי שהובא בספר העיבור</w:t>
      </w:r>
      <w:r>
        <w:rPr>
          <w:rStyle w:val="a5"/>
          <w:sz w:val="24"/>
          <w:szCs w:val="24"/>
          <w:rtl/>
        </w:rPr>
        <w:footnoteReference w:id="28"/>
      </w:r>
      <w:r w:rsidRPr="001A0702">
        <w:rPr>
          <w:rFonts w:hint="cs"/>
          <w:sz w:val="24"/>
          <w:szCs w:val="24"/>
          <w:rtl/>
        </w:rPr>
        <w:t xml:space="preserve"> מתייחס גם לכלל לא </w:t>
      </w:r>
      <w:proofErr w:type="spellStart"/>
      <w:r w:rsidRPr="001A0702">
        <w:rPr>
          <w:rFonts w:hint="cs"/>
          <w:sz w:val="24"/>
          <w:szCs w:val="24"/>
          <w:rtl/>
        </w:rPr>
        <w:t>בד"ו</w:t>
      </w:r>
      <w:proofErr w:type="spellEnd"/>
      <w:r w:rsidRPr="001A0702">
        <w:rPr>
          <w:rFonts w:hint="cs"/>
          <w:sz w:val="24"/>
          <w:szCs w:val="24"/>
          <w:rtl/>
        </w:rPr>
        <w:t xml:space="preserve"> פסח כהלכה </w:t>
      </w:r>
      <w:r w:rsidRPr="001A0702">
        <w:rPr>
          <w:rFonts w:hint="cs"/>
          <w:color w:val="000000"/>
          <w:sz w:val="24"/>
          <w:szCs w:val="24"/>
          <w:rtl/>
        </w:rPr>
        <w:t xml:space="preserve">למשה מסיני. אף יש לכך נימוקים עצמאיים שאינם קשורים ליום כיפורים, כגון שלא יחול </w:t>
      </w:r>
      <w:proofErr w:type="spellStart"/>
      <w:r w:rsidRPr="001A0702">
        <w:rPr>
          <w:rFonts w:hint="cs"/>
          <w:color w:val="000000"/>
          <w:sz w:val="24"/>
          <w:szCs w:val="24"/>
          <w:rtl/>
        </w:rPr>
        <w:t>טז</w:t>
      </w:r>
      <w:proofErr w:type="spellEnd"/>
      <w:r w:rsidRPr="001A0702">
        <w:rPr>
          <w:rFonts w:hint="cs"/>
          <w:color w:val="000000"/>
          <w:sz w:val="24"/>
          <w:szCs w:val="24"/>
          <w:rtl/>
        </w:rPr>
        <w:t xml:space="preserve"> בניסן בשבת ויאלצו לחלל שבת על העומר.  מכל מקום, לגישה זו, אין מקום להסבר בעל לחם משנה, ואז מסתבר</w:t>
      </w:r>
      <w:r w:rsidRPr="001A0702">
        <w:rPr>
          <w:rFonts w:hint="cs"/>
          <w:sz w:val="24"/>
          <w:szCs w:val="24"/>
          <w:rtl/>
        </w:rPr>
        <w:t xml:space="preserve"> לומר שרש"י חולק על רס"ג.</w:t>
      </w:r>
    </w:p>
    <w:p w14:paraId="48D0F342" w14:textId="77777777" w:rsidR="001A0702" w:rsidRPr="001A0702" w:rsidRDefault="001A0702" w:rsidP="001A0702">
      <w:pPr>
        <w:pStyle w:val="a6"/>
        <w:autoSpaceDE w:val="0"/>
        <w:autoSpaceDN w:val="0"/>
        <w:bidi/>
        <w:adjustRightInd w:val="0"/>
        <w:spacing w:line="360" w:lineRule="auto"/>
        <w:jc w:val="both"/>
        <w:rPr>
          <w:rFonts w:asciiTheme="majorBidi" w:hAnsiTheme="majorBidi" w:cstheme="majorBidi"/>
          <w:sz w:val="24"/>
          <w:szCs w:val="24"/>
          <w:rtl/>
        </w:rPr>
      </w:pPr>
    </w:p>
    <w:p w14:paraId="13F5DFC4" w14:textId="35688A14" w:rsidR="007E1B79" w:rsidRPr="00EB4FB5" w:rsidRDefault="00EB4FB5" w:rsidP="007E1B79">
      <w:pPr>
        <w:autoSpaceDE w:val="0"/>
        <w:autoSpaceDN w:val="0"/>
        <w:bidi/>
        <w:adjustRightInd w:val="0"/>
        <w:spacing w:line="360" w:lineRule="auto"/>
        <w:jc w:val="both"/>
        <w:rPr>
          <w:rFonts w:asciiTheme="majorBidi" w:hAnsiTheme="majorBidi" w:cstheme="majorBidi"/>
          <w:b/>
          <w:bCs/>
          <w:sz w:val="24"/>
          <w:szCs w:val="24"/>
        </w:rPr>
      </w:pPr>
      <w:r w:rsidRPr="00EB4FB5">
        <w:rPr>
          <w:rFonts w:asciiTheme="majorBidi" w:hAnsiTheme="majorBidi" w:cstheme="majorBidi"/>
          <w:b/>
          <w:bCs/>
          <w:sz w:val="24"/>
          <w:szCs w:val="24"/>
          <w:rtl/>
        </w:rPr>
        <w:t xml:space="preserve">ד. </w:t>
      </w:r>
      <w:r w:rsidR="007E1B79" w:rsidRPr="00EB4FB5">
        <w:rPr>
          <w:rFonts w:asciiTheme="majorBidi" w:hAnsiTheme="majorBidi" w:cstheme="majorBidi"/>
          <w:b/>
          <w:bCs/>
          <w:sz w:val="24"/>
          <w:szCs w:val="24"/>
          <w:rtl/>
        </w:rPr>
        <w:t xml:space="preserve"> קושיות על שיטת רס"ג</w:t>
      </w:r>
    </w:p>
    <w:p w14:paraId="4A2E01DF" w14:textId="6224FC51" w:rsidR="00FE2B95" w:rsidRPr="009C1948" w:rsidRDefault="007E1B79" w:rsidP="00A84B95">
      <w:pPr>
        <w:autoSpaceDE w:val="0"/>
        <w:autoSpaceDN w:val="0"/>
        <w:bidi/>
        <w:adjustRightInd w:val="0"/>
        <w:spacing w:line="360" w:lineRule="auto"/>
        <w:jc w:val="both"/>
        <w:rPr>
          <w:rFonts w:asciiTheme="majorBidi" w:hAnsiTheme="majorBidi" w:cstheme="majorBidi"/>
          <w:sz w:val="24"/>
          <w:szCs w:val="24"/>
          <w:rtl/>
        </w:rPr>
      </w:pPr>
      <w:r w:rsidRPr="00EB4FB5">
        <w:rPr>
          <w:rFonts w:asciiTheme="majorBidi" w:hAnsiTheme="majorBidi" w:cstheme="majorBidi"/>
          <w:sz w:val="24"/>
          <w:szCs w:val="24"/>
          <w:rtl/>
        </w:rPr>
        <w:t xml:space="preserve">הקושיות על שיטת הרס"ג,  עולות ממקורות המוכיחים לכאורה שהכלל לא </w:t>
      </w:r>
      <w:proofErr w:type="spellStart"/>
      <w:r w:rsidRPr="00EB4FB5">
        <w:rPr>
          <w:rFonts w:asciiTheme="majorBidi" w:hAnsiTheme="majorBidi" w:cstheme="majorBidi"/>
          <w:sz w:val="24"/>
          <w:szCs w:val="24"/>
          <w:rtl/>
        </w:rPr>
        <w:t>אד"ו</w:t>
      </w:r>
      <w:proofErr w:type="spellEnd"/>
      <w:r w:rsidRPr="00EB4FB5">
        <w:rPr>
          <w:rFonts w:asciiTheme="majorBidi" w:hAnsiTheme="majorBidi" w:cstheme="majorBidi"/>
          <w:sz w:val="24"/>
          <w:szCs w:val="24"/>
          <w:rtl/>
        </w:rPr>
        <w:t xml:space="preserve"> ראש, לא נהג בזמן הקידוש על פי הראייה. </w:t>
      </w:r>
      <w:r w:rsidR="00EB4FB5" w:rsidRPr="00EB4FB5">
        <w:rPr>
          <w:rFonts w:asciiTheme="majorBidi" w:hAnsiTheme="majorBidi" w:cstheme="majorBidi"/>
          <w:sz w:val="24"/>
          <w:szCs w:val="24"/>
          <w:rtl/>
        </w:rPr>
        <w:t xml:space="preserve">נעקוב אחרי הקושיות שהביא  </w:t>
      </w:r>
      <w:proofErr w:type="spellStart"/>
      <w:r w:rsidR="00EB4FB5" w:rsidRPr="00EB4FB5">
        <w:rPr>
          <w:rFonts w:asciiTheme="majorBidi" w:hAnsiTheme="majorBidi" w:cstheme="majorBidi"/>
          <w:sz w:val="24"/>
          <w:szCs w:val="24"/>
          <w:rtl/>
        </w:rPr>
        <w:t>הרשב"ץ</w:t>
      </w:r>
      <w:proofErr w:type="spellEnd"/>
      <w:r w:rsidR="00A11C48">
        <w:rPr>
          <w:rStyle w:val="a5"/>
          <w:rFonts w:asciiTheme="majorBidi" w:hAnsiTheme="majorBidi" w:cstheme="majorBidi"/>
          <w:sz w:val="24"/>
          <w:szCs w:val="24"/>
          <w:rtl/>
        </w:rPr>
        <w:footnoteReference w:id="29"/>
      </w:r>
      <w:r w:rsidR="00FE2B95">
        <w:rPr>
          <w:rFonts w:asciiTheme="majorBidi" w:hAnsiTheme="majorBidi" w:cstheme="majorBidi" w:hint="cs"/>
          <w:sz w:val="24"/>
          <w:szCs w:val="24"/>
          <w:rtl/>
        </w:rPr>
        <w:t>:</w:t>
      </w:r>
      <w:r w:rsidR="00A84B95">
        <w:rPr>
          <w:rFonts w:asciiTheme="majorBidi" w:hAnsiTheme="majorBidi" w:cstheme="majorBidi" w:hint="cs"/>
          <w:sz w:val="24"/>
          <w:szCs w:val="24"/>
          <w:rtl/>
        </w:rPr>
        <w:t xml:space="preserve">         </w:t>
      </w:r>
      <w:r w:rsidR="00FE2B95">
        <w:rPr>
          <w:rFonts w:asciiTheme="majorBidi" w:hAnsiTheme="majorBidi" w:cstheme="majorBidi" w:hint="cs"/>
          <w:sz w:val="24"/>
          <w:szCs w:val="24"/>
          <w:rtl/>
        </w:rPr>
        <w:t xml:space="preserve">1. שנינו: </w:t>
      </w:r>
      <w:r w:rsidR="00FE2B95" w:rsidRPr="009C1948">
        <w:rPr>
          <w:rFonts w:ascii="David" w:eastAsia="@Arial Unicode MS" w:hAnsi="David" w:cs="David"/>
          <w:color w:val="000000"/>
          <w:sz w:val="24"/>
          <w:szCs w:val="24"/>
          <w:rtl/>
          <w:lang w:eastAsia="en-US"/>
        </w:rPr>
        <w:t>"...חל להיות ארבעה עשר בשני ... חל להיות בשבת ..</w:t>
      </w:r>
      <w:r w:rsidR="00FE2B95" w:rsidRPr="009C1948">
        <w:rPr>
          <w:rStyle w:val="a5"/>
          <w:rFonts w:ascii="David" w:eastAsia="@Arial Unicode MS" w:hAnsi="David" w:cs="David"/>
          <w:color w:val="000000"/>
          <w:sz w:val="24"/>
          <w:szCs w:val="24"/>
          <w:rtl/>
          <w:lang w:eastAsia="en-US"/>
        </w:rPr>
        <w:footnoteReference w:id="30"/>
      </w:r>
      <w:r w:rsidR="00FE2B95" w:rsidRPr="009C1948">
        <w:rPr>
          <w:rFonts w:ascii="David" w:eastAsia="@Arial Unicode MS" w:hAnsi="David" w:cs="David"/>
          <w:color w:val="000000"/>
          <w:sz w:val="24"/>
          <w:szCs w:val="24"/>
          <w:rtl/>
          <w:lang w:eastAsia="en-US"/>
        </w:rPr>
        <w:t>"</w:t>
      </w:r>
      <w:r w:rsidR="00FE2B95">
        <w:rPr>
          <w:rFonts w:asciiTheme="majorBidi" w:eastAsia="@Arial Unicode MS" w:hAnsiTheme="majorBidi" w:cstheme="majorBidi" w:hint="cs"/>
          <w:color w:val="000000"/>
          <w:sz w:val="24"/>
          <w:szCs w:val="24"/>
          <w:rtl/>
          <w:lang w:eastAsia="en-US"/>
        </w:rPr>
        <w:t>.</w:t>
      </w:r>
    </w:p>
    <w:p w14:paraId="125769E7" w14:textId="119EAF0B" w:rsidR="007E1B79" w:rsidRPr="009C1948" w:rsidRDefault="00EB4FB5" w:rsidP="009C1948">
      <w:pPr>
        <w:autoSpaceDE w:val="0"/>
        <w:autoSpaceDN w:val="0"/>
        <w:bidi/>
        <w:adjustRightInd w:val="0"/>
        <w:spacing w:line="360" w:lineRule="auto"/>
        <w:jc w:val="both"/>
        <w:rPr>
          <w:rFonts w:ascii="David" w:hAnsi="David" w:cs="David"/>
          <w:sz w:val="24"/>
          <w:szCs w:val="24"/>
          <w:rtl/>
        </w:rPr>
      </w:pPr>
      <w:r>
        <w:rPr>
          <w:rFonts w:ascii="David" w:hAnsi="David" w:cs="David" w:hint="cs"/>
          <w:sz w:val="24"/>
          <w:szCs w:val="24"/>
          <w:rtl/>
        </w:rPr>
        <w:t>"</w:t>
      </w:r>
      <w:r w:rsidR="007E1B79" w:rsidRPr="00EB4FB5">
        <w:rPr>
          <w:rFonts w:ascii="David" w:hAnsi="David" w:cs="David"/>
          <w:sz w:val="24"/>
          <w:szCs w:val="24"/>
          <w:rtl/>
        </w:rPr>
        <w:t>מצינו במגילה</w:t>
      </w:r>
      <w:r w:rsidRPr="00EB4FB5">
        <w:rPr>
          <w:rFonts w:ascii="David" w:hAnsi="David" w:cs="David" w:hint="cs"/>
          <w:sz w:val="24"/>
          <w:szCs w:val="24"/>
          <w:rtl/>
        </w:rPr>
        <w:t xml:space="preserve">  </w:t>
      </w:r>
      <w:r w:rsidR="007E1B79" w:rsidRPr="00EB4FB5">
        <w:rPr>
          <w:rFonts w:ascii="David" w:hAnsi="David" w:cs="David"/>
          <w:sz w:val="24"/>
          <w:szCs w:val="24"/>
          <w:rtl/>
        </w:rPr>
        <w:t xml:space="preserve">שיום י"ד באדר יכול לחול בשבת </w:t>
      </w:r>
      <w:r w:rsidR="00FE2B95">
        <w:rPr>
          <w:rFonts w:ascii="David" w:hAnsi="David" w:cs="David" w:hint="cs"/>
          <w:sz w:val="24"/>
          <w:szCs w:val="24"/>
          <w:rtl/>
        </w:rPr>
        <w:t xml:space="preserve">- </w:t>
      </w:r>
      <w:r w:rsidR="007E1B79" w:rsidRPr="00EB4FB5">
        <w:rPr>
          <w:rFonts w:ascii="David" w:hAnsi="David" w:cs="David"/>
          <w:sz w:val="24"/>
          <w:szCs w:val="24"/>
          <w:rtl/>
        </w:rPr>
        <w:t>ויום ט' באב יכול להיות בע"ש</w:t>
      </w:r>
      <w:r w:rsidR="00FE2B95">
        <w:rPr>
          <w:rFonts w:ascii="David" w:hAnsi="David" w:cs="David" w:hint="cs"/>
          <w:sz w:val="24"/>
          <w:szCs w:val="24"/>
          <w:rtl/>
        </w:rPr>
        <w:t>,</w:t>
      </w:r>
      <w:r w:rsidR="007E1B79" w:rsidRPr="00EB4FB5">
        <w:rPr>
          <w:rFonts w:ascii="David" w:hAnsi="David" w:cs="David"/>
          <w:sz w:val="24"/>
          <w:szCs w:val="24"/>
          <w:rtl/>
        </w:rPr>
        <w:t xml:space="preserve"> ועצרת בשבת</w:t>
      </w:r>
      <w:r w:rsidR="00FE2B95">
        <w:rPr>
          <w:rFonts w:ascii="David" w:hAnsi="David" w:cs="David" w:hint="cs"/>
          <w:sz w:val="24"/>
          <w:szCs w:val="24"/>
          <w:rtl/>
        </w:rPr>
        <w:t>,</w:t>
      </w:r>
      <w:r w:rsidR="007E1B79" w:rsidRPr="00EB4FB5">
        <w:rPr>
          <w:rFonts w:ascii="David" w:hAnsi="David" w:cs="David"/>
          <w:sz w:val="24"/>
          <w:szCs w:val="24"/>
          <w:rtl/>
        </w:rPr>
        <w:t xml:space="preserve"> ויום הכפורים בערב שבת</w:t>
      </w:r>
      <w:r>
        <w:rPr>
          <w:rFonts w:ascii="David" w:hAnsi="David" w:cs="David" w:hint="cs"/>
          <w:sz w:val="24"/>
          <w:szCs w:val="24"/>
          <w:rtl/>
        </w:rPr>
        <w:t>".</w:t>
      </w:r>
      <w:r w:rsidR="009C1948">
        <w:rPr>
          <w:rFonts w:ascii="David" w:hAnsi="David" w:cs="David" w:hint="cs"/>
          <w:sz w:val="24"/>
          <w:szCs w:val="24"/>
          <w:rtl/>
        </w:rPr>
        <w:t xml:space="preserve"> </w:t>
      </w:r>
      <w:r w:rsidR="007E1B79" w:rsidRPr="00EB4FB5">
        <w:rPr>
          <w:rFonts w:asciiTheme="majorBidi" w:hAnsiTheme="majorBidi" w:cstheme="majorBidi"/>
          <w:color w:val="FF0000"/>
          <w:sz w:val="24"/>
          <w:szCs w:val="24"/>
          <w:rtl/>
        </w:rPr>
        <w:t xml:space="preserve"> </w:t>
      </w:r>
      <w:r w:rsidR="007E1B79" w:rsidRPr="00EB4FB5">
        <w:rPr>
          <w:rFonts w:asciiTheme="majorBidi" w:hAnsiTheme="majorBidi" w:cstheme="majorBidi"/>
          <w:sz w:val="24"/>
          <w:szCs w:val="24"/>
          <w:rtl/>
        </w:rPr>
        <w:t xml:space="preserve">הכוונה למשנה </w:t>
      </w:r>
      <w:r w:rsidRPr="00EB4FB5">
        <w:rPr>
          <w:rFonts w:asciiTheme="majorBidi" w:hAnsiTheme="majorBidi" w:cstheme="majorBidi"/>
          <w:sz w:val="24"/>
          <w:szCs w:val="24"/>
          <w:rtl/>
        </w:rPr>
        <w:t xml:space="preserve"> </w:t>
      </w:r>
      <w:r w:rsidR="007E1B79" w:rsidRPr="00EB4FB5">
        <w:rPr>
          <w:rFonts w:asciiTheme="majorBidi" w:hAnsiTheme="majorBidi" w:cstheme="majorBidi"/>
          <w:sz w:val="24"/>
          <w:szCs w:val="24"/>
          <w:rtl/>
        </w:rPr>
        <w:t xml:space="preserve"> הדנה באפשרויות החלות של יום יד באדר:</w:t>
      </w:r>
    </w:p>
    <w:p w14:paraId="3E866EAD" w14:textId="471C8B33" w:rsidR="007E1B79" w:rsidRPr="00EB4FB5" w:rsidRDefault="009C1948" w:rsidP="00FE2B95">
      <w:pPr>
        <w:autoSpaceDE w:val="0"/>
        <w:autoSpaceDN w:val="0"/>
        <w:bidi/>
        <w:adjustRightInd w:val="0"/>
        <w:spacing w:line="360" w:lineRule="auto"/>
        <w:jc w:val="both"/>
        <w:rPr>
          <w:rFonts w:asciiTheme="majorBidi" w:eastAsia="@Arial Unicode MS" w:hAnsiTheme="majorBidi" w:cstheme="majorBidi"/>
          <w:color w:val="000000"/>
          <w:sz w:val="24"/>
          <w:szCs w:val="24"/>
          <w:rtl/>
          <w:lang w:eastAsia="en-US"/>
        </w:rPr>
      </w:pPr>
      <w:r>
        <w:rPr>
          <w:rFonts w:asciiTheme="majorBidi" w:eastAsia="@Arial Unicode MS" w:hAnsiTheme="majorBidi" w:cstheme="majorBidi" w:hint="cs"/>
          <w:color w:val="000000"/>
          <w:sz w:val="24"/>
          <w:szCs w:val="24"/>
          <w:rtl/>
          <w:lang w:eastAsia="en-US"/>
        </w:rPr>
        <w:t xml:space="preserve">דהיינו: </w:t>
      </w:r>
      <w:r w:rsidR="007E1B79" w:rsidRPr="00EB4FB5">
        <w:rPr>
          <w:rFonts w:asciiTheme="majorBidi" w:eastAsia="@Arial Unicode MS" w:hAnsiTheme="majorBidi" w:cstheme="majorBidi"/>
          <w:color w:val="000000"/>
          <w:sz w:val="24"/>
          <w:szCs w:val="24"/>
          <w:rtl/>
          <w:lang w:eastAsia="en-US"/>
        </w:rPr>
        <w:t>חודש אדר, בהיותו חסר, מוסיף יום  על מספר הימים</w:t>
      </w:r>
      <w:r w:rsidR="002026EE">
        <w:rPr>
          <w:rFonts w:asciiTheme="majorBidi" w:eastAsia="@Arial Unicode MS" w:hAnsiTheme="majorBidi" w:cstheme="majorBidi" w:hint="cs"/>
          <w:color w:val="000000"/>
          <w:sz w:val="24"/>
          <w:szCs w:val="24"/>
          <w:rtl/>
          <w:lang w:eastAsia="en-US"/>
        </w:rPr>
        <w:t xml:space="preserve"> בשבוע</w:t>
      </w:r>
      <w:r w:rsidR="00A84B95">
        <w:rPr>
          <w:rFonts w:asciiTheme="majorBidi" w:eastAsia="@Arial Unicode MS" w:hAnsiTheme="majorBidi" w:cstheme="majorBidi" w:hint="cs"/>
          <w:color w:val="000000"/>
          <w:sz w:val="24"/>
          <w:szCs w:val="24"/>
          <w:rtl/>
          <w:lang w:eastAsia="en-US"/>
        </w:rPr>
        <w:t xml:space="preserve"> בו אנו אוחזים, ש-28 יום מצטמצמים לארבעה שבועות. </w:t>
      </w:r>
      <w:r w:rsidR="007E1B79" w:rsidRPr="00EB4FB5">
        <w:rPr>
          <w:rFonts w:asciiTheme="majorBidi" w:eastAsia="@Arial Unicode MS" w:hAnsiTheme="majorBidi" w:cstheme="majorBidi"/>
          <w:color w:val="000000"/>
          <w:sz w:val="24"/>
          <w:szCs w:val="24"/>
          <w:rtl/>
          <w:lang w:eastAsia="en-US"/>
        </w:rPr>
        <w:t xml:space="preserve">כך ניסן (בו 30 יום) ואיר מוסיפים  </w:t>
      </w:r>
      <w:r w:rsidR="00FE2B95">
        <w:rPr>
          <w:rFonts w:asciiTheme="majorBidi" w:eastAsia="@Arial Unicode MS" w:hAnsiTheme="majorBidi" w:cstheme="majorBidi" w:hint="cs"/>
          <w:color w:val="000000"/>
          <w:sz w:val="24"/>
          <w:szCs w:val="24"/>
          <w:rtl/>
          <w:lang w:eastAsia="en-US"/>
        </w:rPr>
        <w:t xml:space="preserve"> עוד 3</w:t>
      </w:r>
      <w:r w:rsidR="007E1B79" w:rsidRPr="00EB4FB5">
        <w:rPr>
          <w:rFonts w:asciiTheme="majorBidi" w:eastAsia="@Arial Unicode MS" w:hAnsiTheme="majorBidi" w:cstheme="majorBidi"/>
          <w:color w:val="000000"/>
          <w:sz w:val="24"/>
          <w:szCs w:val="24"/>
          <w:rtl/>
          <w:lang w:eastAsia="en-US"/>
        </w:rPr>
        <w:t xml:space="preserve"> ימים, סיון ותמוז 3 ימים</w:t>
      </w:r>
      <w:r w:rsidR="00A84B95">
        <w:rPr>
          <w:rFonts w:asciiTheme="majorBidi" w:eastAsia="@Arial Unicode MS" w:hAnsiTheme="majorBidi" w:cstheme="majorBidi" w:hint="cs"/>
          <w:color w:val="000000"/>
          <w:sz w:val="24"/>
          <w:szCs w:val="24"/>
          <w:rtl/>
          <w:lang w:eastAsia="en-US"/>
        </w:rPr>
        <w:t xml:space="preserve"> נוספים</w:t>
      </w:r>
      <w:r w:rsidR="007E1B79" w:rsidRPr="00EB4FB5">
        <w:rPr>
          <w:rFonts w:asciiTheme="majorBidi" w:eastAsia="@Arial Unicode MS" w:hAnsiTheme="majorBidi" w:cstheme="majorBidi"/>
          <w:color w:val="000000"/>
          <w:sz w:val="24"/>
          <w:szCs w:val="24"/>
          <w:rtl/>
          <w:lang w:eastAsia="en-US"/>
        </w:rPr>
        <w:t xml:space="preserve">, הרי בסיכום </w:t>
      </w:r>
      <w:r w:rsidR="00EB4FB5" w:rsidRPr="00EB4FB5">
        <w:rPr>
          <w:rFonts w:asciiTheme="majorBidi" w:eastAsia="@Arial Unicode MS" w:hAnsiTheme="majorBidi" w:cstheme="majorBidi"/>
          <w:color w:val="000000"/>
          <w:sz w:val="24"/>
          <w:szCs w:val="24"/>
          <w:rtl/>
          <w:lang w:eastAsia="en-US"/>
        </w:rPr>
        <w:t>7</w:t>
      </w:r>
      <w:r w:rsidR="007E1B79" w:rsidRPr="00EB4FB5">
        <w:rPr>
          <w:rFonts w:asciiTheme="majorBidi" w:eastAsia="@Arial Unicode MS" w:hAnsiTheme="majorBidi" w:cstheme="majorBidi"/>
          <w:color w:val="000000"/>
          <w:sz w:val="24"/>
          <w:szCs w:val="24"/>
          <w:rtl/>
          <w:lang w:eastAsia="en-US"/>
        </w:rPr>
        <w:t xml:space="preserve"> ימים שמתלכדים לשבוע.  אב מוסיף </w:t>
      </w:r>
      <w:r w:rsidR="00EB4FB5" w:rsidRPr="00EB4FB5">
        <w:rPr>
          <w:rFonts w:asciiTheme="majorBidi" w:eastAsia="@Arial Unicode MS" w:hAnsiTheme="majorBidi" w:cstheme="majorBidi"/>
          <w:color w:val="000000"/>
          <w:sz w:val="24"/>
          <w:szCs w:val="24"/>
          <w:rtl/>
          <w:lang w:eastAsia="en-US"/>
        </w:rPr>
        <w:t>2</w:t>
      </w:r>
      <w:r w:rsidR="007E1B79" w:rsidRPr="00EB4FB5">
        <w:rPr>
          <w:rFonts w:asciiTheme="majorBidi" w:eastAsia="@Arial Unicode MS" w:hAnsiTheme="majorBidi" w:cstheme="majorBidi"/>
          <w:color w:val="000000"/>
          <w:sz w:val="24"/>
          <w:szCs w:val="24"/>
          <w:rtl/>
          <w:lang w:eastAsia="en-US"/>
        </w:rPr>
        <w:t xml:space="preserve">, אלול בן 29 יום מוסיף </w:t>
      </w:r>
      <w:r w:rsidR="00EB4FB5" w:rsidRPr="00EB4FB5">
        <w:rPr>
          <w:rFonts w:asciiTheme="majorBidi" w:eastAsia="@Arial Unicode MS" w:hAnsiTheme="majorBidi" w:cstheme="majorBidi"/>
          <w:color w:val="000000"/>
          <w:sz w:val="24"/>
          <w:szCs w:val="24"/>
          <w:rtl/>
          <w:lang w:eastAsia="en-US"/>
        </w:rPr>
        <w:t>1</w:t>
      </w:r>
      <w:r w:rsidR="007E1B79" w:rsidRPr="00EB4FB5">
        <w:rPr>
          <w:rFonts w:asciiTheme="majorBidi" w:eastAsia="@Arial Unicode MS" w:hAnsiTheme="majorBidi" w:cstheme="majorBidi"/>
          <w:color w:val="000000"/>
          <w:sz w:val="24"/>
          <w:szCs w:val="24"/>
          <w:rtl/>
          <w:lang w:eastAsia="en-US"/>
        </w:rPr>
        <w:t>. לפיכך, אם יד באדר חל ביום שני, יד תשרי י</w:t>
      </w:r>
      <w:r w:rsidR="002026EE">
        <w:rPr>
          <w:rFonts w:asciiTheme="majorBidi" w:eastAsia="@Arial Unicode MS" w:hAnsiTheme="majorBidi" w:cstheme="majorBidi" w:hint="cs"/>
          <w:color w:val="000000"/>
          <w:sz w:val="24"/>
          <w:szCs w:val="24"/>
          <w:rtl/>
          <w:lang w:eastAsia="en-US"/>
        </w:rPr>
        <w:t xml:space="preserve">חול 3 ימים לאחר מכן, </w:t>
      </w:r>
      <w:r w:rsidR="007E1B79" w:rsidRPr="00EB4FB5">
        <w:rPr>
          <w:rFonts w:asciiTheme="majorBidi" w:eastAsia="@Arial Unicode MS" w:hAnsiTheme="majorBidi" w:cstheme="majorBidi"/>
          <w:color w:val="000000"/>
          <w:sz w:val="24"/>
          <w:szCs w:val="24"/>
          <w:rtl/>
          <w:lang w:eastAsia="en-US"/>
        </w:rPr>
        <w:t>ביום חמישי</w:t>
      </w:r>
      <w:r w:rsidR="002026EE">
        <w:rPr>
          <w:rFonts w:asciiTheme="majorBidi" w:eastAsia="@Arial Unicode MS" w:hAnsiTheme="majorBidi" w:cstheme="majorBidi" w:hint="cs"/>
          <w:color w:val="000000"/>
          <w:sz w:val="24"/>
          <w:szCs w:val="24"/>
          <w:rtl/>
          <w:lang w:eastAsia="en-US"/>
        </w:rPr>
        <w:t>.</w:t>
      </w:r>
      <w:r w:rsidR="007E1B79" w:rsidRPr="00EB4FB5">
        <w:rPr>
          <w:rFonts w:asciiTheme="majorBidi" w:eastAsia="@Arial Unicode MS" w:hAnsiTheme="majorBidi" w:cstheme="majorBidi"/>
          <w:color w:val="000000"/>
          <w:sz w:val="24"/>
          <w:szCs w:val="24"/>
          <w:rtl/>
          <w:lang w:eastAsia="en-US"/>
        </w:rPr>
        <w:t xml:space="preserve"> ארבעה ימים לפני כן יחול יום כיפור ביום ראשון.  בדומה לכך, אם יד באדר יחול  בשבת, יד בתשרי יחול ביום שלישי,  ויום כיפור ביום ששי</w:t>
      </w:r>
      <w:r w:rsidR="00FE2B95">
        <w:rPr>
          <w:rFonts w:asciiTheme="majorBidi" w:eastAsia="@Arial Unicode MS" w:hAnsiTheme="majorBidi" w:cstheme="majorBidi" w:hint="cs"/>
          <w:color w:val="000000"/>
          <w:sz w:val="24"/>
          <w:szCs w:val="24"/>
          <w:rtl/>
          <w:lang w:eastAsia="en-US"/>
        </w:rPr>
        <w:t xml:space="preserve"> שלפניו</w:t>
      </w:r>
      <w:r w:rsidR="007E1B79" w:rsidRPr="00EB4FB5">
        <w:rPr>
          <w:rFonts w:asciiTheme="majorBidi" w:eastAsia="@Arial Unicode MS" w:hAnsiTheme="majorBidi" w:cstheme="majorBidi"/>
          <w:color w:val="000000"/>
          <w:sz w:val="24"/>
          <w:szCs w:val="24"/>
          <w:rtl/>
          <w:lang w:eastAsia="en-US"/>
        </w:rPr>
        <w:t xml:space="preserve">. </w:t>
      </w:r>
    </w:p>
    <w:p w14:paraId="1226F327" w14:textId="0746CAB3" w:rsidR="007E1B79" w:rsidRPr="002026EE" w:rsidRDefault="007E1B79" w:rsidP="002026EE">
      <w:pPr>
        <w:autoSpaceDE w:val="0"/>
        <w:autoSpaceDN w:val="0"/>
        <w:bidi/>
        <w:adjustRightInd w:val="0"/>
        <w:spacing w:line="360" w:lineRule="auto"/>
        <w:jc w:val="both"/>
        <w:rPr>
          <w:rFonts w:asciiTheme="majorBidi" w:eastAsia="@Arial Unicode MS" w:hAnsiTheme="majorBidi" w:cstheme="majorBidi"/>
          <w:color w:val="000000"/>
          <w:sz w:val="24"/>
          <w:szCs w:val="24"/>
          <w:rtl/>
          <w:lang w:eastAsia="en-US"/>
        </w:rPr>
      </w:pPr>
      <w:proofErr w:type="spellStart"/>
      <w:r w:rsidRPr="00EB4FB5">
        <w:rPr>
          <w:rFonts w:asciiTheme="majorBidi" w:eastAsia="@Arial Unicode MS" w:hAnsiTheme="majorBidi" w:cstheme="majorBidi"/>
          <w:color w:val="000000"/>
          <w:sz w:val="24"/>
          <w:szCs w:val="24"/>
          <w:rtl/>
          <w:lang w:eastAsia="en-US"/>
        </w:rPr>
        <w:t>הרשב"ץ</w:t>
      </w:r>
      <w:proofErr w:type="spellEnd"/>
      <w:r w:rsidRPr="00EB4FB5">
        <w:rPr>
          <w:rFonts w:asciiTheme="majorBidi" w:eastAsia="@Arial Unicode MS" w:hAnsiTheme="majorBidi" w:cstheme="majorBidi"/>
          <w:color w:val="000000"/>
          <w:sz w:val="24"/>
          <w:szCs w:val="24"/>
          <w:rtl/>
          <w:lang w:eastAsia="en-US"/>
        </w:rPr>
        <w:t xml:space="preserve"> הניח בפשטות, שניהול הלוח על פי החשבון לשיטת רס"ג, מחייב סדר קפדני כמו זה שנוהג בימינו, של חודש מלא וחודש חסר חליפות. עד כדי כך, שכרך בדבריו את מיקום יד באדר – הנזכר בגמרא- עם תוצאות ישירות של המשך הלוח לפי הנוהל הרגיל, </w:t>
      </w:r>
      <w:r w:rsidR="00EB4FB5" w:rsidRPr="00EB4FB5">
        <w:rPr>
          <w:rFonts w:asciiTheme="majorBidi" w:eastAsia="@Arial Unicode MS" w:hAnsiTheme="majorBidi" w:cstheme="majorBidi"/>
          <w:color w:val="000000"/>
          <w:sz w:val="24"/>
          <w:szCs w:val="24"/>
          <w:rtl/>
          <w:lang w:eastAsia="en-US"/>
        </w:rPr>
        <w:t xml:space="preserve">כך שיצאו </w:t>
      </w:r>
      <w:r w:rsidRPr="00EB4FB5">
        <w:rPr>
          <w:rFonts w:asciiTheme="majorBidi" w:eastAsia="@Arial Unicode MS" w:hAnsiTheme="majorBidi" w:cstheme="majorBidi"/>
          <w:color w:val="000000"/>
          <w:sz w:val="24"/>
          <w:szCs w:val="24"/>
          <w:rtl/>
          <w:lang w:eastAsia="en-US"/>
        </w:rPr>
        <w:t xml:space="preserve">ט' באב בערב שבת, ויום </w:t>
      </w:r>
      <w:r w:rsidR="00EB4FB5">
        <w:rPr>
          <w:rFonts w:asciiTheme="majorBidi" w:eastAsia="@Arial Unicode MS" w:hAnsiTheme="majorBidi" w:cstheme="majorBidi" w:hint="cs"/>
          <w:color w:val="000000"/>
          <w:sz w:val="24"/>
          <w:szCs w:val="24"/>
          <w:rtl/>
          <w:lang w:eastAsia="en-US"/>
        </w:rPr>
        <w:t>ה</w:t>
      </w:r>
      <w:r w:rsidRPr="00EB4FB5">
        <w:rPr>
          <w:rFonts w:asciiTheme="majorBidi" w:eastAsia="@Arial Unicode MS" w:hAnsiTheme="majorBidi" w:cstheme="majorBidi"/>
          <w:color w:val="000000"/>
          <w:sz w:val="24"/>
          <w:szCs w:val="24"/>
          <w:rtl/>
          <w:lang w:eastAsia="en-US"/>
        </w:rPr>
        <w:t>כיפור</w:t>
      </w:r>
      <w:r w:rsidR="00EB4FB5">
        <w:rPr>
          <w:rFonts w:asciiTheme="majorBidi" w:eastAsia="@Arial Unicode MS" w:hAnsiTheme="majorBidi" w:cstheme="majorBidi" w:hint="cs"/>
          <w:color w:val="000000"/>
          <w:sz w:val="24"/>
          <w:szCs w:val="24"/>
          <w:rtl/>
          <w:lang w:eastAsia="en-US"/>
        </w:rPr>
        <w:t>ים</w:t>
      </w:r>
      <w:r w:rsidRPr="00EB4FB5">
        <w:rPr>
          <w:rFonts w:asciiTheme="majorBidi" w:eastAsia="@Arial Unicode MS" w:hAnsiTheme="majorBidi" w:cstheme="majorBidi"/>
          <w:color w:val="000000"/>
          <w:sz w:val="24"/>
          <w:szCs w:val="24"/>
          <w:rtl/>
          <w:lang w:eastAsia="en-US"/>
        </w:rPr>
        <w:t xml:space="preserve"> ביום </w:t>
      </w:r>
      <w:r w:rsidRPr="002026EE">
        <w:rPr>
          <w:rFonts w:asciiTheme="majorBidi" w:eastAsia="@Arial Unicode MS" w:hAnsiTheme="majorBidi" w:cstheme="majorBidi"/>
          <w:color w:val="000000"/>
          <w:sz w:val="24"/>
          <w:szCs w:val="24"/>
          <w:rtl/>
          <w:lang w:eastAsia="en-US"/>
        </w:rPr>
        <w:t>ששי.</w:t>
      </w:r>
      <w:r w:rsidR="009C1948" w:rsidRPr="002026EE">
        <w:rPr>
          <w:rFonts w:asciiTheme="majorBidi" w:eastAsia="@Arial Unicode MS" w:hAnsiTheme="majorBidi" w:cstheme="majorBidi"/>
          <w:color w:val="000000"/>
          <w:sz w:val="24"/>
          <w:szCs w:val="24"/>
          <w:rtl/>
          <w:lang w:eastAsia="en-US"/>
        </w:rPr>
        <w:t xml:space="preserve"> </w:t>
      </w:r>
      <w:r w:rsidRPr="002026EE">
        <w:rPr>
          <w:rFonts w:asciiTheme="majorBidi" w:eastAsia="@Arial Unicode MS" w:hAnsiTheme="majorBidi" w:cstheme="majorBidi"/>
          <w:color w:val="000000"/>
          <w:sz w:val="24"/>
          <w:szCs w:val="24"/>
          <w:rtl/>
          <w:lang w:eastAsia="en-US"/>
        </w:rPr>
        <w:t xml:space="preserve">אם כן, מפתח לתירוץ שיטת </w:t>
      </w:r>
      <w:r w:rsidR="009C1948" w:rsidRPr="002026EE">
        <w:rPr>
          <w:rFonts w:asciiTheme="majorBidi" w:eastAsia="@Arial Unicode MS" w:hAnsiTheme="majorBidi" w:cstheme="majorBidi"/>
          <w:color w:val="000000"/>
          <w:sz w:val="24"/>
          <w:szCs w:val="24"/>
          <w:rtl/>
          <w:lang w:eastAsia="en-US"/>
        </w:rPr>
        <w:t>הרס"ג</w:t>
      </w:r>
      <w:r w:rsidRPr="002026EE">
        <w:rPr>
          <w:rFonts w:asciiTheme="majorBidi" w:eastAsia="@Arial Unicode MS" w:hAnsiTheme="majorBidi" w:cstheme="majorBidi"/>
          <w:color w:val="000000"/>
          <w:sz w:val="24"/>
          <w:szCs w:val="24"/>
          <w:rtl/>
          <w:lang w:eastAsia="en-US"/>
        </w:rPr>
        <w:t>, יכול להיות פשוט ערעור ההנחה שכך התנהלו החודשים.</w:t>
      </w:r>
      <w:r w:rsidRPr="006E1004">
        <w:rPr>
          <w:rFonts w:ascii="David" w:eastAsia="@Arial Unicode MS" w:hAnsi="David" w:cs="David"/>
          <w:color w:val="000000"/>
          <w:sz w:val="24"/>
          <w:szCs w:val="24"/>
          <w:rtl/>
          <w:lang w:eastAsia="en-US"/>
        </w:rPr>
        <w:t xml:space="preserve"> </w:t>
      </w:r>
      <w:r w:rsidRPr="008D05B1">
        <w:rPr>
          <w:rFonts w:asciiTheme="majorBidi" w:eastAsia="@Arial Unicode MS" w:hAnsiTheme="majorBidi" w:cstheme="majorBidi"/>
          <w:color w:val="000000"/>
          <w:sz w:val="24"/>
          <w:szCs w:val="24"/>
          <w:rtl/>
          <w:lang w:eastAsia="en-US"/>
        </w:rPr>
        <w:t>באמת במקום אחר שם נזכר מצב בו חל תשעה באב בערב שבת</w:t>
      </w:r>
      <w:r w:rsidR="009C1948" w:rsidRPr="008D05B1">
        <w:rPr>
          <w:rStyle w:val="a5"/>
          <w:rFonts w:asciiTheme="majorBidi" w:eastAsia="@Arial Unicode MS" w:hAnsiTheme="majorBidi" w:cstheme="majorBidi"/>
          <w:color w:val="000000"/>
          <w:sz w:val="24"/>
          <w:szCs w:val="24"/>
          <w:rtl/>
          <w:lang w:eastAsia="en-US"/>
        </w:rPr>
        <w:footnoteReference w:id="31"/>
      </w:r>
      <w:r w:rsidRPr="008D05B1">
        <w:rPr>
          <w:rFonts w:asciiTheme="majorBidi" w:eastAsia="@Arial Unicode MS" w:hAnsiTheme="majorBidi" w:cstheme="majorBidi"/>
          <w:color w:val="000000"/>
          <w:sz w:val="24"/>
          <w:szCs w:val="24"/>
          <w:rtl/>
          <w:lang w:eastAsia="en-US"/>
        </w:rPr>
        <w:t xml:space="preserve"> , מבאר </w:t>
      </w:r>
      <w:proofErr w:type="spellStart"/>
      <w:r w:rsidRPr="008D05B1">
        <w:rPr>
          <w:rFonts w:asciiTheme="majorBidi" w:eastAsia="@Arial Unicode MS" w:hAnsiTheme="majorBidi" w:cstheme="majorBidi"/>
          <w:color w:val="000000"/>
          <w:sz w:val="24"/>
          <w:szCs w:val="24"/>
          <w:rtl/>
          <w:lang w:eastAsia="en-US"/>
        </w:rPr>
        <w:t>הר"ח</w:t>
      </w:r>
      <w:proofErr w:type="spellEnd"/>
      <w:r w:rsidRPr="008D05B1">
        <w:rPr>
          <w:rFonts w:asciiTheme="majorBidi" w:eastAsia="@Arial Unicode MS" w:hAnsiTheme="majorBidi" w:cstheme="majorBidi"/>
          <w:color w:val="000000"/>
          <w:sz w:val="24"/>
          <w:szCs w:val="24"/>
          <w:rtl/>
          <w:lang w:eastAsia="en-US"/>
        </w:rPr>
        <w:t xml:space="preserve">, שאותה שנה חיסרו </w:t>
      </w:r>
      <w:r w:rsidRPr="002026EE">
        <w:rPr>
          <w:rFonts w:asciiTheme="majorBidi" w:eastAsia="@Arial Unicode MS" w:hAnsiTheme="majorBidi" w:cstheme="majorBidi"/>
          <w:b/>
          <w:bCs/>
          <w:color w:val="000000"/>
          <w:sz w:val="24"/>
          <w:szCs w:val="24"/>
          <w:rtl/>
          <w:lang w:eastAsia="en-US"/>
        </w:rPr>
        <w:t>אב</w:t>
      </w:r>
      <w:r w:rsidRPr="008D05B1">
        <w:rPr>
          <w:rFonts w:asciiTheme="majorBidi" w:eastAsia="@Arial Unicode MS" w:hAnsiTheme="majorBidi" w:cstheme="majorBidi"/>
          <w:color w:val="000000"/>
          <w:sz w:val="24"/>
          <w:szCs w:val="24"/>
          <w:rtl/>
          <w:lang w:eastAsia="en-US"/>
        </w:rPr>
        <w:t xml:space="preserve">, וחל ראש השנה בשבת. </w:t>
      </w:r>
      <w:r w:rsidRPr="008D05B1">
        <w:rPr>
          <w:rFonts w:asciiTheme="majorBidi" w:eastAsia="@Arial Unicode MS" w:hAnsiTheme="majorBidi" w:cstheme="majorBidi"/>
          <w:color w:val="0000FF"/>
          <w:sz w:val="24"/>
          <w:szCs w:val="24"/>
          <w:rtl/>
          <w:lang w:eastAsia="en-US"/>
        </w:rPr>
        <w:t xml:space="preserve"> </w:t>
      </w:r>
      <w:r w:rsidRPr="008D05B1">
        <w:rPr>
          <w:rFonts w:asciiTheme="majorBidi" w:eastAsia="@Arial Unicode MS" w:hAnsiTheme="majorBidi" w:cstheme="majorBidi"/>
          <w:color w:val="000000"/>
          <w:sz w:val="24"/>
          <w:szCs w:val="24"/>
          <w:rtl/>
          <w:lang w:eastAsia="en-US"/>
        </w:rPr>
        <w:t xml:space="preserve">אולם </w:t>
      </w:r>
      <w:proofErr w:type="spellStart"/>
      <w:r w:rsidRPr="008D05B1">
        <w:rPr>
          <w:rFonts w:asciiTheme="majorBidi" w:eastAsia="@Arial Unicode MS" w:hAnsiTheme="majorBidi" w:cstheme="majorBidi"/>
          <w:color w:val="000000"/>
          <w:sz w:val="24"/>
          <w:szCs w:val="24"/>
          <w:rtl/>
          <w:lang w:eastAsia="en-US"/>
        </w:rPr>
        <w:t>הר"ח</w:t>
      </w:r>
      <w:proofErr w:type="spellEnd"/>
      <w:r w:rsidRPr="008D05B1">
        <w:rPr>
          <w:rFonts w:asciiTheme="majorBidi" w:eastAsia="@Arial Unicode MS" w:hAnsiTheme="majorBidi" w:cstheme="majorBidi"/>
          <w:color w:val="000000"/>
          <w:sz w:val="24"/>
          <w:szCs w:val="24"/>
          <w:rtl/>
          <w:lang w:eastAsia="en-US"/>
        </w:rPr>
        <w:t xml:space="preserve"> בשבת הולך בדרך עקרונית יותר: לדעתו, הירושלמי חולק על </w:t>
      </w:r>
      <w:r w:rsidRPr="008D05B1">
        <w:rPr>
          <w:rFonts w:asciiTheme="majorBidi" w:eastAsia="@Arial Unicode MS" w:hAnsiTheme="majorBidi" w:cstheme="majorBidi"/>
          <w:color w:val="000000"/>
          <w:sz w:val="24"/>
          <w:szCs w:val="24"/>
          <w:rtl/>
          <w:lang w:eastAsia="en-US"/>
        </w:rPr>
        <w:lastRenderedPageBreak/>
        <w:t>משנתנו, שכן נאמר שם:</w:t>
      </w:r>
      <w:r w:rsidR="002026EE">
        <w:rPr>
          <w:rFonts w:asciiTheme="majorBidi" w:eastAsia="@Arial Unicode MS" w:hAnsiTheme="majorBidi" w:cstheme="majorBidi" w:hint="cs"/>
          <w:color w:val="000000"/>
          <w:sz w:val="24"/>
          <w:szCs w:val="24"/>
          <w:rtl/>
          <w:lang w:eastAsia="en-US"/>
        </w:rPr>
        <w:t xml:space="preserve"> </w:t>
      </w:r>
      <w:r w:rsidRPr="006E1004">
        <w:rPr>
          <w:rFonts w:ascii="David" w:eastAsia="@Arial Unicode MS" w:hAnsi="David" w:cs="David"/>
          <w:sz w:val="24"/>
          <w:szCs w:val="24"/>
          <w:rtl/>
          <w:lang w:eastAsia="en-US"/>
        </w:rPr>
        <w:t xml:space="preserve">"אמר רבי </w:t>
      </w:r>
      <w:proofErr w:type="spellStart"/>
      <w:r w:rsidRPr="006E1004">
        <w:rPr>
          <w:rFonts w:ascii="David" w:eastAsia="@Arial Unicode MS" w:hAnsi="David" w:cs="David"/>
          <w:sz w:val="24"/>
          <w:szCs w:val="24"/>
          <w:rtl/>
          <w:lang w:eastAsia="en-US"/>
        </w:rPr>
        <w:t>יוסה</w:t>
      </w:r>
      <w:proofErr w:type="spellEnd"/>
      <w:r w:rsidR="0069330F">
        <w:rPr>
          <w:rFonts w:ascii="David" w:eastAsia="@Arial Unicode MS" w:hAnsi="David" w:cs="David" w:hint="cs"/>
          <w:sz w:val="24"/>
          <w:szCs w:val="24"/>
          <w:rtl/>
          <w:lang w:eastAsia="en-US"/>
        </w:rPr>
        <w:t>:</w:t>
      </w:r>
      <w:r w:rsidRPr="006E1004">
        <w:rPr>
          <w:rFonts w:ascii="David" w:eastAsia="@Arial Unicode MS" w:hAnsi="David" w:cs="David"/>
          <w:sz w:val="24"/>
          <w:szCs w:val="24"/>
          <w:rtl/>
          <w:lang w:eastAsia="en-US"/>
        </w:rPr>
        <w:t xml:space="preserve"> לית כאן חל להיות בשני </w:t>
      </w:r>
      <w:r w:rsidRPr="002026EE">
        <w:rPr>
          <w:rFonts w:ascii="David" w:eastAsia="@Arial Unicode MS" w:hAnsi="David" w:cs="David"/>
          <w:b/>
          <w:bCs/>
          <w:sz w:val="24"/>
          <w:szCs w:val="24"/>
          <w:rtl/>
          <w:lang w:eastAsia="en-US"/>
        </w:rPr>
        <w:t>ולית כאן חל להיות בשבת</w:t>
      </w:r>
      <w:r w:rsidR="0069330F">
        <w:rPr>
          <w:rFonts w:ascii="David" w:eastAsia="@Arial Unicode MS" w:hAnsi="David" w:cs="David" w:hint="cs"/>
          <w:b/>
          <w:bCs/>
          <w:sz w:val="24"/>
          <w:szCs w:val="24"/>
          <w:rtl/>
          <w:lang w:eastAsia="en-US"/>
        </w:rPr>
        <w:t>.</w:t>
      </w:r>
      <w:r w:rsidRPr="006E1004">
        <w:rPr>
          <w:rFonts w:ascii="David" w:eastAsia="@Arial Unicode MS" w:hAnsi="David" w:cs="David"/>
          <w:sz w:val="24"/>
          <w:szCs w:val="24"/>
          <w:rtl/>
          <w:lang w:eastAsia="en-US"/>
        </w:rPr>
        <w:t xml:space="preserve"> חל להיות בשני</w:t>
      </w:r>
      <w:r w:rsidR="0069330F">
        <w:rPr>
          <w:rFonts w:ascii="David" w:eastAsia="@Arial Unicode MS" w:hAnsi="David" w:cs="David" w:hint="cs"/>
          <w:sz w:val="24"/>
          <w:szCs w:val="24"/>
          <w:rtl/>
          <w:lang w:eastAsia="en-US"/>
        </w:rPr>
        <w:t>-</w:t>
      </w:r>
      <w:r w:rsidRPr="006E1004">
        <w:rPr>
          <w:rFonts w:ascii="David" w:eastAsia="@Arial Unicode MS" w:hAnsi="David" w:cs="David"/>
          <w:sz w:val="24"/>
          <w:szCs w:val="24"/>
          <w:rtl/>
          <w:lang w:eastAsia="en-US"/>
        </w:rPr>
        <w:t xml:space="preserve"> </w:t>
      </w:r>
      <w:proofErr w:type="spellStart"/>
      <w:r w:rsidRPr="006E1004">
        <w:rPr>
          <w:rFonts w:ascii="David" w:eastAsia="@Arial Unicode MS" w:hAnsi="David" w:cs="David"/>
          <w:sz w:val="24"/>
          <w:szCs w:val="24"/>
          <w:rtl/>
          <w:lang w:eastAsia="en-US"/>
        </w:rPr>
        <w:t>צומא</w:t>
      </w:r>
      <w:proofErr w:type="spellEnd"/>
      <w:r w:rsidRPr="006E1004">
        <w:rPr>
          <w:rFonts w:ascii="David" w:eastAsia="@Arial Unicode MS" w:hAnsi="David" w:cs="David"/>
          <w:color w:val="000000"/>
          <w:sz w:val="24"/>
          <w:szCs w:val="24"/>
          <w:rtl/>
          <w:lang w:eastAsia="en-US"/>
        </w:rPr>
        <w:t xml:space="preserve"> רבא כחד </w:t>
      </w:r>
      <w:proofErr w:type="spellStart"/>
      <w:r w:rsidRPr="006E1004">
        <w:rPr>
          <w:rFonts w:ascii="David" w:eastAsia="@Arial Unicode MS" w:hAnsi="David" w:cs="David"/>
          <w:color w:val="000000"/>
          <w:sz w:val="24"/>
          <w:szCs w:val="24"/>
          <w:rtl/>
          <w:lang w:eastAsia="en-US"/>
        </w:rPr>
        <w:t>בשובא</w:t>
      </w:r>
      <w:proofErr w:type="spellEnd"/>
      <w:r w:rsidR="0069330F">
        <w:rPr>
          <w:rFonts w:ascii="David" w:eastAsia="@Arial Unicode MS" w:hAnsi="David" w:cs="David" w:hint="cs"/>
          <w:color w:val="000000"/>
          <w:sz w:val="24"/>
          <w:szCs w:val="24"/>
          <w:rtl/>
          <w:lang w:eastAsia="en-US"/>
        </w:rPr>
        <w:t>.</w:t>
      </w:r>
      <w:r w:rsidRPr="006E1004">
        <w:rPr>
          <w:rFonts w:ascii="David" w:eastAsia="@Arial Unicode MS" w:hAnsi="David" w:cs="David"/>
          <w:color w:val="000000"/>
          <w:sz w:val="24"/>
          <w:szCs w:val="24"/>
          <w:rtl/>
          <w:lang w:eastAsia="en-US"/>
        </w:rPr>
        <w:t xml:space="preserve"> חל להיות בשבת</w:t>
      </w:r>
      <w:r w:rsidR="0069330F">
        <w:rPr>
          <w:rFonts w:ascii="David" w:eastAsia="@Arial Unicode MS" w:hAnsi="David" w:cs="David" w:hint="cs"/>
          <w:color w:val="000000"/>
          <w:sz w:val="24"/>
          <w:szCs w:val="24"/>
          <w:rtl/>
          <w:lang w:eastAsia="en-US"/>
        </w:rPr>
        <w:t>-</w:t>
      </w:r>
      <w:r w:rsidRPr="006E1004">
        <w:rPr>
          <w:rFonts w:ascii="David" w:eastAsia="@Arial Unicode MS" w:hAnsi="David" w:cs="David"/>
          <w:color w:val="000000"/>
          <w:sz w:val="24"/>
          <w:szCs w:val="24"/>
          <w:rtl/>
          <w:lang w:eastAsia="en-US"/>
        </w:rPr>
        <w:t xml:space="preserve"> </w:t>
      </w:r>
      <w:proofErr w:type="spellStart"/>
      <w:r w:rsidRPr="006E1004">
        <w:rPr>
          <w:rFonts w:ascii="David" w:eastAsia="@Arial Unicode MS" w:hAnsi="David" w:cs="David"/>
          <w:color w:val="000000"/>
          <w:sz w:val="24"/>
          <w:szCs w:val="24"/>
          <w:rtl/>
          <w:lang w:eastAsia="en-US"/>
        </w:rPr>
        <w:t>צומא</w:t>
      </w:r>
      <w:proofErr w:type="spellEnd"/>
      <w:r w:rsidRPr="006E1004">
        <w:rPr>
          <w:rFonts w:ascii="David" w:eastAsia="@Arial Unicode MS" w:hAnsi="David" w:cs="David"/>
          <w:color w:val="000000"/>
          <w:sz w:val="24"/>
          <w:szCs w:val="24"/>
          <w:rtl/>
          <w:lang w:eastAsia="en-US"/>
        </w:rPr>
        <w:t xml:space="preserve"> רבא </w:t>
      </w:r>
      <w:proofErr w:type="spellStart"/>
      <w:r w:rsidRPr="006E1004">
        <w:rPr>
          <w:rFonts w:ascii="David" w:eastAsia="@Arial Unicode MS" w:hAnsi="David" w:cs="David"/>
          <w:color w:val="000000"/>
          <w:sz w:val="24"/>
          <w:szCs w:val="24"/>
          <w:rtl/>
          <w:lang w:eastAsia="en-US"/>
        </w:rPr>
        <w:t>בערובתא</w:t>
      </w:r>
      <w:proofErr w:type="spellEnd"/>
      <w:r w:rsidR="002026EE">
        <w:rPr>
          <w:rStyle w:val="a5"/>
          <w:rFonts w:ascii="David" w:eastAsia="@Arial Unicode MS" w:hAnsi="David" w:cs="David"/>
          <w:color w:val="000000"/>
          <w:sz w:val="24"/>
          <w:szCs w:val="24"/>
          <w:rtl/>
          <w:lang w:eastAsia="en-US"/>
        </w:rPr>
        <w:footnoteReference w:id="32"/>
      </w:r>
      <w:r w:rsidR="002026EE">
        <w:rPr>
          <w:rFonts w:ascii="David" w:eastAsia="@Arial Unicode MS" w:hAnsi="David" w:cs="David" w:hint="cs"/>
          <w:color w:val="000000"/>
          <w:sz w:val="24"/>
          <w:szCs w:val="24"/>
          <w:rtl/>
          <w:lang w:eastAsia="en-US"/>
        </w:rPr>
        <w:t>".</w:t>
      </w:r>
    </w:p>
    <w:p w14:paraId="00465834" w14:textId="52C971EA" w:rsidR="007E1B79" w:rsidRPr="002026EE" w:rsidRDefault="007E1B79" w:rsidP="002026EE">
      <w:pPr>
        <w:autoSpaceDE w:val="0"/>
        <w:autoSpaceDN w:val="0"/>
        <w:bidi/>
        <w:adjustRightInd w:val="0"/>
        <w:spacing w:line="360" w:lineRule="auto"/>
        <w:jc w:val="both"/>
        <w:rPr>
          <w:rFonts w:asciiTheme="majorBidi" w:hAnsiTheme="majorBidi" w:cstheme="majorBidi"/>
          <w:color w:val="FF0000"/>
          <w:sz w:val="24"/>
          <w:szCs w:val="24"/>
          <w:rtl/>
        </w:rPr>
      </w:pPr>
      <w:r w:rsidRPr="008D05B1">
        <w:rPr>
          <w:rFonts w:asciiTheme="majorBidi" w:eastAsia="@Arial Unicode MS" w:hAnsiTheme="majorBidi" w:cstheme="majorBidi"/>
          <w:color w:val="000000"/>
          <w:sz w:val="24"/>
          <w:szCs w:val="24"/>
          <w:rtl/>
          <w:lang w:eastAsia="en-US"/>
        </w:rPr>
        <w:t xml:space="preserve">לפיכך ניתן לומר שהמשנה נדחית מההלכה בשני פרטים אלו, ורס"ג </w:t>
      </w:r>
      <w:r w:rsidR="002026EE">
        <w:rPr>
          <w:rFonts w:asciiTheme="majorBidi" w:eastAsia="@Arial Unicode MS" w:hAnsiTheme="majorBidi" w:cstheme="majorBidi" w:hint="cs"/>
          <w:color w:val="000000"/>
          <w:sz w:val="24"/>
          <w:szCs w:val="24"/>
          <w:rtl/>
          <w:lang w:eastAsia="en-US"/>
        </w:rPr>
        <w:t xml:space="preserve">פסק </w:t>
      </w:r>
      <w:r w:rsidRPr="008D05B1">
        <w:rPr>
          <w:rFonts w:asciiTheme="majorBidi" w:eastAsia="@Arial Unicode MS" w:hAnsiTheme="majorBidi" w:cstheme="majorBidi"/>
          <w:color w:val="000000"/>
          <w:sz w:val="24"/>
          <w:szCs w:val="24"/>
          <w:rtl/>
          <w:lang w:eastAsia="en-US"/>
        </w:rPr>
        <w:t xml:space="preserve">כרבי </w:t>
      </w:r>
      <w:proofErr w:type="spellStart"/>
      <w:r w:rsidRPr="008D05B1">
        <w:rPr>
          <w:rFonts w:asciiTheme="majorBidi" w:eastAsia="@Arial Unicode MS" w:hAnsiTheme="majorBidi" w:cstheme="majorBidi"/>
          <w:color w:val="000000"/>
          <w:sz w:val="24"/>
          <w:szCs w:val="24"/>
          <w:rtl/>
          <w:lang w:eastAsia="en-US"/>
        </w:rPr>
        <w:t>יוסה</w:t>
      </w:r>
      <w:proofErr w:type="spellEnd"/>
      <w:r w:rsidRPr="008D05B1">
        <w:rPr>
          <w:rFonts w:asciiTheme="majorBidi" w:eastAsia="@Arial Unicode MS" w:hAnsiTheme="majorBidi" w:cstheme="majorBidi"/>
          <w:color w:val="000000"/>
          <w:sz w:val="24"/>
          <w:szCs w:val="24"/>
          <w:rtl/>
          <w:lang w:eastAsia="en-US"/>
        </w:rPr>
        <w:t>. מעניין להעיר, כי  גם הרמב"ם</w:t>
      </w:r>
      <w:r w:rsidR="002026EE">
        <w:rPr>
          <w:rStyle w:val="a5"/>
          <w:rFonts w:asciiTheme="majorBidi" w:eastAsia="@Arial Unicode MS" w:hAnsiTheme="majorBidi" w:cstheme="majorBidi"/>
          <w:color w:val="000000"/>
          <w:sz w:val="24"/>
          <w:szCs w:val="24"/>
          <w:rtl/>
          <w:lang w:eastAsia="en-US"/>
        </w:rPr>
        <w:footnoteReference w:id="33"/>
      </w:r>
      <w:r w:rsidRPr="008D05B1">
        <w:rPr>
          <w:rFonts w:asciiTheme="majorBidi" w:eastAsia="@Arial Unicode MS" w:hAnsiTheme="majorBidi" w:cstheme="majorBidi"/>
          <w:color w:val="000000"/>
          <w:sz w:val="24"/>
          <w:szCs w:val="24"/>
          <w:rtl/>
          <w:lang w:eastAsia="en-US"/>
        </w:rPr>
        <w:t>, שאינו הולך בדרכו של רס"ג, משמיט מפסקיו את שלילת האפשרויות של  חלות יד אדר בימי שני או שבת.</w:t>
      </w:r>
    </w:p>
    <w:p w14:paraId="25B27BC3" w14:textId="14A10B10" w:rsidR="007E1B79" w:rsidRPr="00A84B95" w:rsidRDefault="007E1B79" w:rsidP="00A84B95">
      <w:pPr>
        <w:autoSpaceDE w:val="0"/>
        <w:autoSpaceDN w:val="0"/>
        <w:bidi/>
        <w:adjustRightInd w:val="0"/>
        <w:spacing w:line="360" w:lineRule="auto"/>
        <w:jc w:val="both"/>
        <w:rPr>
          <w:rFonts w:asciiTheme="majorBidi" w:hAnsiTheme="majorBidi" w:cstheme="majorBidi"/>
          <w:sz w:val="24"/>
          <w:szCs w:val="24"/>
          <w:rtl/>
        </w:rPr>
      </w:pPr>
      <w:r w:rsidRPr="00A11C48">
        <w:rPr>
          <w:rFonts w:asciiTheme="majorBidi" w:hAnsiTheme="majorBidi" w:cstheme="majorBidi"/>
          <w:sz w:val="24"/>
          <w:szCs w:val="24"/>
          <w:rtl/>
        </w:rPr>
        <w:t>2</w:t>
      </w:r>
      <w:r w:rsidR="001A0702">
        <w:rPr>
          <w:rFonts w:asciiTheme="majorBidi" w:hAnsiTheme="majorBidi" w:cstheme="majorBidi" w:hint="cs"/>
          <w:sz w:val="24"/>
          <w:szCs w:val="24"/>
          <w:rtl/>
        </w:rPr>
        <w:t xml:space="preserve">. </w:t>
      </w:r>
      <w:r w:rsidR="002026EE" w:rsidRPr="002026EE">
        <w:rPr>
          <w:rFonts w:asciiTheme="majorBidi" w:hAnsiTheme="majorBidi" w:cstheme="majorBidi"/>
          <w:sz w:val="24"/>
          <w:szCs w:val="24"/>
          <w:rtl/>
        </w:rPr>
        <w:t xml:space="preserve">במשנה במנחות נאמר: </w:t>
      </w:r>
      <w:r w:rsidR="001A0702">
        <w:rPr>
          <w:rFonts w:asciiTheme="majorBidi" w:hAnsiTheme="majorBidi" w:cstheme="majorBidi" w:hint="cs"/>
          <w:sz w:val="24"/>
          <w:szCs w:val="24"/>
          <w:rtl/>
        </w:rPr>
        <w:t xml:space="preserve"> </w:t>
      </w:r>
      <w:r w:rsidR="002026EE" w:rsidRPr="002026EE">
        <w:rPr>
          <w:rFonts w:ascii="David" w:eastAsia="@Arial Unicode MS" w:hAnsi="David" w:cs="David"/>
          <w:color w:val="000000"/>
          <w:sz w:val="24"/>
          <w:szCs w:val="24"/>
          <w:rtl/>
          <w:lang w:eastAsia="en-US"/>
        </w:rPr>
        <w:t xml:space="preserve">"חל להיות בערב שבת - שעיר של יום הכפורים נאכל לערב, והבבליים </w:t>
      </w:r>
      <w:proofErr w:type="spellStart"/>
      <w:r w:rsidR="002026EE" w:rsidRPr="002026EE">
        <w:rPr>
          <w:rFonts w:ascii="David" w:eastAsia="@Arial Unicode MS" w:hAnsi="David" w:cs="David"/>
          <w:color w:val="000000"/>
          <w:sz w:val="24"/>
          <w:szCs w:val="24"/>
          <w:rtl/>
          <w:lang w:eastAsia="en-US"/>
        </w:rPr>
        <w:t>אוכלין</w:t>
      </w:r>
      <w:proofErr w:type="spellEnd"/>
      <w:r w:rsidR="002026EE" w:rsidRPr="002026EE">
        <w:rPr>
          <w:rFonts w:ascii="David" w:eastAsia="@Arial Unicode MS" w:hAnsi="David" w:cs="David"/>
          <w:color w:val="000000"/>
          <w:sz w:val="24"/>
          <w:szCs w:val="24"/>
          <w:rtl/>
          <w:lang w:eastAsia="en-US"/>
        </w:rPr>
        <w:t xml:space="preserve"> אותו כשהוא חי, מפני שדעתן יפה</w:t>
      </w:r>
      <w:r w:rsidR="002026EE" w:rsidRPr="002026EE">
        <w:rPr>
          <w:rStyle w:val="a5"/>
          <w:rFonts w:ascii="David" w:eastAsia="@Arial Unicode MS" w:hAnsi="David" w:cs="David"/>
          <w:color w:val="000000"/>
          <w:sz w:val="24"/>
          <w:szCs w:val="24"/>
          <w:rtl/>
          <w:lang w:eastAsia="en-US"/>
        </w:rPr>
        <w:footnoteReference w:id="34"/>
      </w:r>
      <w:r w:rsidR="002026EE" w:rsidRPr="002026EE">
        <w:rPr>
          <w:rFonts w:ascii="David" w:eastAsia="@Arial Unicode MS" w:hAnsi="David" w:cs="David"/>
          <w:color w:val="000000"/>
          <w:sz w:val="24"/>
          <w:szCs w:val="24"/>
          <w:rtl/>
          <w:lang w:eastAsia="en-US"/>
        </w:rPr>
        <w:t xml:space="preserve">". </w:t>
      </w:r>
      <w:r w:rsidR="00A84B95">
        <w:rPr>
          <w:rFonts w:asciiTheme="majorBidi" w:hAnsiTheme="majorBidi" w:cstheme="majorBidi" w:hint="cs"/>
          <w:sz w:val="24"/>
          <w:szCs w:val="24"/>
          <w:rtl/>
        </w:rPr>
        <w:t xml:space="preserve">  </w:t>
      </w:r>
      <w:r w:rsidR="002026EE" w:rsidRPr="002026EE">
        <w:rPr>
          <w:rFonts w:ascii="David" w:hAnsi="David" w:cs="David" w:hint="cs"/>
          <w:sz w:val="24"/>
          <w:szCs w:val="24"/>
          <w:rtl/>
        </w:rPr>
        <w:t xml:space="preserve"> </w:t>
      </w:r>
      <w:r w:rsidRPr="002026EE">
        <w:rPr>
          <w:rFonts w:ascii="David" w:hAnsi="David" w:cs="David"/>
          <w:sz w:val="24"/>
          <w:szCs w:val="24"/>
          <w:rtl/>
        </w:rPr>
        <w:t xml:space="preserve"> </w:t>
      </w:r>
      <w:r w:rsidR="002026EE" w:rsidRPr="002026EE">
        <w:rPr>
          <w:rFonts w:asciiTheme="majorBidi" w:hAnsiTheme="majorBidi" w:cstheme="majorBidi"/>
          <w:sz w:val="24"/>
          <w:szCs w:val="24"/>
          <w:rtl/>
        </w:rPr>
        <w:t xml:space="preserve">מבאר </w:t>
      </w:r>
      <w:proofErr w:type="spellStart"/>
      <w:r w:rsidR="002026EE" w:rsidRPr="002026EE">
        <w:rPr>
          <w:rFonts w:asciiTheme="majorBidi" w:hAnsiTheme="majorBidi" w:cstheme="majorBidi"/>
          <w:sz w:val="24"/>
          <w:szCs w:val="24"/>
          <w:rtl/>
        </w:rPr>
        <w:t>הרשב"ץ</w:t>
      </w:r>
      <w:proofErr w:type="spellEnd"/>
      <w:r w:rsidR="002026EE" w:rsidRPr="002026EE">
        <w:rPr>
          <w:rFonts w:asciiTheme="majorBidi" w:hAnsiTheme="majorBidi" w:cstheme="majorBidi"/>
          <w:sz w:val="24"/>
          <w:szCs w:val="24"/>
          <w:rtl/>
        </w:rPr>
        <w:t>:</w:t>
      </w:r>
      <w:r w:rsidR="002026EE" w:rsidRPr="002026EE">
        <w:rPr>
          <w:rFonts w:ascii="David" w:hAnsi="David" w:cs="David" w:hint="cs"/>
          <w:sz w:val="24"/>
          <w:szCs w:val="24"/>
          <w:rtl/>
        </w:rPr>
        <w:t xml:space="preserve"> </w:t>
      </w:r>
      <w:r w:rsidR="002026EE">
        <w:rPr>
          <w:rFonts w:ascii="David" w:hAnsi="David" w:cs="David" w:hint="cs"/>
          <w:sz w:val="24"/>
          <w:szCs w:val="24"/>
          <w:rtl/>
        </w:rPr>
        <w:t>"</w:t>
      </w:r>
      <w:r w:rsidRPr="002026EE">
        <w:rPr>
          <w:rFonts w:ascii="David" w:hAnsi="David" w:cs="David"/>
          <w:sz w:val="24"/>
          <w:szCs w:val="24"/>
          <w:rtl/>
        </w:rPr>
        <w:t>בזמן המקדש</w:t>
      </w:r>
      <w:r w:rsidR="002026EE">
        <w:rPr>
          <w:rFonts w:ascii="David" w:hAnsi="David" w:cs="David" w:hint="cs"/>
          <w:sz w:val="24"/>
          <w:szCs w:val="24"/>
          <w:rtl/>
        </w:rPr>
        <w:t>,</w:t>
      </w:r>
      <w:r w:rsidRPr="002026EE">
        <w:rPr>
          <w:rFonts w:ascii="David" w:hAnsi="David" w:cs="David"/>
          <w:sz w:val="24"/>
          <w:szCs w:val="24"/>
          <w:rtl/>
        </w:rPr>
        <w:t xml:space="preserve"> ששעיר של יום הכיפורים הנעשה בחוץ שהוא נאכל לכוהנים ואינו נאכל אלא ליום ולילה עד חצות</w:t>
      </w:r>
      <w:r w:rsidR="002026EE">
        <w:rPr>
          <w:rFonts w:ascii="David" w:hAnsi="David" w:cs="David" w:hint="cs"/>
          <w:sz w:val="24"/>
          <w:szCs w:val="24"/>
          <w:rtl/>
        </w:rPr>
        <w:t>,</w:t>
      </w:r>
      <w:r w:rsidRPr="002026EE">
        <w:rPr>
          <w:rFonts w:ascii="David" w:hAnsi="David" w:cs="David"/>
          <w:sz w:val="24"/>
          <w:szCs w:val="24"/>
          <w:rtl/>
        </w:rPr>
        <w:t xml:space="preserve"> היו אוכלים אותו הכוהנים כשחל יום הכפורים בערב שבת</w:t>
      </w:r>
      <w:r w:rsidR="00FE2B95">
        <w:rPr>
          <w:rFonts w:ascii="David" w:hAnsi="David" w:cs="David" w:hint="cs"/>
          <w:sz w:val="24"/>
          <w:szCs w:val="24"/>
          <w:rtl/>
        </w:rPr>
        <w:t>,</w:t>
      </w:r>
      <w:r w:rsidRPr="002026EE">
        <w:rPr>
          <w:rFonts w:ascii="David" w:hAnsi="David" w:cs="David"/>
          <w:sz w:val="24"/>
          <w:szCs w:val="24"/>
          <w:rtl/>
        </w:rPr>
        <w:t xml:space="preserve"> ליל שבת בלתי מבושל</w:t>
      </w:r>
      <w:r w:rsidR="002026EE">
        <w:rPr>
          <w:rFonts w:ascii="David" w:hAnsi="David" w:cs="David" w:hint="cs"/>
          <w:sz w:val="24"/>
          <w:szCs w:val="24"/>
          <w:rtl/>
        </w:rPr>
        <w:t>.</w:t>
      </w:r>
      <w:r w:rsidRPr="002026EE">
        <w:rPr>
          <w:rFonts w:ascii="David" w:hAnsi="David" w:cs="David"/>
          <w:sz w:val="24"/>
          <w:szCs w:val="24"/>
          <w:rtl/>
        </w:rPr>
        <w:t xml:space="preserve"> שאסור לבשל בשבת ושלא יבא לידי נותר</w:t>
      </w:r>
      <w:r w:rsidR="001A0702">
        <w:rPr>
          <w:rFonts w:ascii="David" w:hAnsi="David" w:cs="David" w:hint="cs"/>
          <w:sz w:val="24"/>
          <w:szCs w:val="24"/>
          <w:rtl/>
        </w:rPr>
        <w:t>".</w:t>
      </w:r>
    </w:p>
    <w:p w14:paraId="2A35B5B2" w14:textId="2012335B" w:rsidR="007E1B79" w:rsidRPr="0069330F" w:rsidRDefault="001A0702" w:rsidP="0069330F">
      <w:pPr>
        <w:autoSpaceDE w:val="0"/>
        <w:autoSpaceDN w:val="0"/>
        <w:bidi/>
        <w:adjustRightInd w:val="0"/>
        <w:spacing w:line="360" w:lineRule="auto"/>
        <w:jc w:val="both"/>
        <w:rPr>
          <w:rFonts w:ascii="David" w:hAnsi="David" w:cs="David"/>
          <w:sz w:val="24"/>
          <w:szCs w:val="24"/>
          <w:rtl/>
        </w:rPr>
      </w:pPr>
      <w:r>
        <w:rPr>
          <w:rFonts w:asciiTheme="majorBidi" w:hAnsiTheme="majorBidi" w:cstheme="majorBidi" w:hint="cs"/>
          <w:sz w:val="24"/>
          <w:szCs w:val="24"/>
          <w:rtl/>
        </w:rPr>
        <w:t xml:space="preserve"> </w:t>
      </w:r>
      <w:r w:rsidR="007E1B79" w:rsidRPr="001A0702">
        <w:rPr>
          <w:rFonts w:asciiTheme="majorBidi" w:hAnsiTheme="majorBidi" w:cstheme="majorBidi"/>
          <w:sz w:val="24"/>
          <w:szCs w:val="24"/>
          <w:rtl/>
        </w:rPr>
        <w:t xml:space="preserve">הרמב"ם בפירוש המשניות </w:t>
      </w:r>
      <w:r w:rsidR="002026EE" w:rsidRPr="001A0702">
        <w:rPr>
          <w:rFonts w:asciiTheme="majorBidi" w:hAnsiTheme="majorBidi" w:cstheme="majorBidi"/>
          <w:sz w:val="24"/>
          <w:szCs w:val="24"/>
          <w:rtl/>
        </w:rPr>
        <w:t xml:space="preserve"> </w:t>
      </w:r>
      <w:r w:rsidR="007E1B79" w:rsidRPr="001A0702">
        <w:rPr>
          <w:rFonts w:asciiTheme="majorBidi" w:hAnsiTheme="majorBidi" w:cstheme="majorBidi"/>
          <w:sz w:val="24"/>
          <w:szCs w:val="24"/>
          <w:rtl/>
        </w:rPr>
        <w:t xml:space="preserve"> כותב: </w:t>
      </w:r>
      <w:r w:rsidR="007E1B79" w:rsidRPr="006E1004">
        <w:rPr>
          <w:rFonts w:ascii="David" w:hAnsi="David" w:cs="David"/>
          <w:sz w:val="24"/>
          <w:szCs w:val="24"/>
          <w:rtl/>
        </w:rPr>
        <w:t>"</w:t>
      </w:r>
      <w:r w:rsidR="007E1B79" w:rsidRPr="006E1004">
        <w:rPr>
          <w:rFonts w:ascii="David" w:hAnsi="David" w:cs="David"/>
          <w:b/>
          <w:bCs/>
          <w:sz w:val="24"/>
          <w:szCs w:val="24"/>
          <w:rtl/>
        </w:rPr>
        <w:t>וזה דוחה טענת מי שכופר ומאמין שיום הכיפור לא היה מעולם לא ביום ו' ולא ביום ראשו</w:t>
      </w:r>
      <w:r w:rsidR="007E1B79" w:rsidRPr="006E1004">
        <w:rPr>
          <w:rFonts w:ascii="David" w:hAnsi="David" w:cs="David"/>
          <w:sz w:val="24"/>
          <w:szCs w:val="24"/>
          <w:rtl/>
        </w:rPr>
        <w:t xml:space="preserve">ן" </w:t>
      </w:r>
      <w:r w:rsidR="0069330F">
        <w:rPr>
          <w:rFonts w:asciiTheme="majorBidi" w:hAnsiTheme="majorBidi" w:cstheme="majorBidi" w:hint="cs"/>
          <w:sz w:val="24"/>
          <w:szCs w:val="24"/>
          <w:rtl/>
        </w:rPr>
        <w:t>.</w:t>
      </w:r>
      <w:r w:rsidR="007E1B79" w:rsidRPr="006E1004">
        <w:rPr>
          <w:rFonts w:ascii="David" w:hAnsi="David" w:cs="David"/>
          <w:sz w:val="24"/>
          <w:szCs w:val="24"/>
          <w:rtl/>
        </w:rPr>
        <w:t xml:space="preserve"> </w:t>
      </w:r>
      <w:r w:rsidR="0069330F">
        <w:rPr>
          <w:rFonts w:ascii="David" w:hAnsi="David" w:cs="David" w:hint="cs"/>
          <w:sz w:val="24"/>
          <w:szCs w:val="24"/>
          <w:rtl/>
        </w:rPr>
        <w:t xml:space="preserve"> </w:t>
      </w:r>
      <w:r w:rsidR="002026EE" w:rsidRPr="002026EE">
        <w:rPr>
          <w:rFonts w:asciiTheme="majorBidi" w:hAnsiTheme="majorBidi" w:cstheme="majorBidi"/>
          <w:color w:val="000000"/>
          <w:sz w:val="24"/>
          <w:szCs w:val="24"/>
          <w:rtl/>
        </w:rPr>
        <w:t>ב</w:t>
      </w:r>
      <w:r w:rsidR="007E1B79" w:rsidRPr="002026EE">
        <w:rPr>
          <w:rFonts w:asciiTheme="majorBidi" w:hAnsiTheme="majorBidi" w:cstheme="majorBidi"/>
          <w:color w:val="000000"/>
          <w:sz w:val="24"/>
          <w:szCs w:val="24"/>
          <w:rtl/>
        </w:rPr>
        <w:t>תוספות יו"ט על המשנה, מנסה ליישב את שיטת הרס"ג. הצעה ראשונה שהוא</w:t>
      </w:r>
      <w:r w:rsidR="007E1B79" w:rsidRPr="002026EE">
        <w:rPr>
          <w:rFonts w:asciiTheme="majorBidi" w:hAnsiTheme="majorBidi" w:cstheme="majorBidi"/>
          <w:sz w:val="24"/>
          <w:szCs w:val="24"/>
          <w:rtl/>
        </w:rPr>
        <w:t xml:space="preserve"> מעלה,</w:t>
      </w:r>
      <w:r w:rsidR="00520AB3">
        <w:rPr>
          <w:rFonts w:asciiTheme="majorBidi" w:hAnsiTheme="majorBidi" w:cstheme="majorBidi" w:hint="cs"/>
          <w:sz w:val="24"/>
          <w:szCs w:val="24"/>
          <w:rtl/>
        </w:rPr>
        <w:t xml:space="preserve"> </w:t>
      </w:r>
      <w:r w:rsidR="007E1B79" w:rsidRPr="002026EE">
        <w:rPr>
          <w:rFonts w:asciiTheme="majorBidi" w:hAnsiTheme="majorBidi" w:cstheme="majorBidi"/>
          <w:sz w:val="24"/>
          <w:szCs w:val="24"/>
          <w:rtl/>
        </w:rPr>
        <w:t>ש</w:t>
      </w:r>
      <w:r w:rsidR="002026EE" w:rsidRPr="002026EE">
        <w:rPr>
          <w:rFonts w:asciiTheme="majorBidi" w:hAnsiTheme="majorBidi" w:cstheme="majorBidi"/>
          <w:sz w:val="24"/>
          <w:szCs w:val="24"/>
          <w:rtl/>
        </w:rPr>
        <w:t xml:space="preserve">מחלוקת קדומה היא. </w:t>
      </w:r>
      <w:r w:rsidR="007E1B79" w:rsidRPr="002026EE">
        <w:rPr>
          <w:rFonts w:asciiTheme="majorBidi" w:hAnsiTheme="majorBidi" w:cstheme="majorBidi"/>
          <w:sz w:val="24"/>
          <w:szCs w:val="24"/>
          <w:rtl/>
        </w:rPr>
        <w:t>משנתנו פשוט כדעת 'אחרים'</w:t>
      </w:r>
      <w:r w:rsidR="002026EE" w:rsidRPr="002026EE">
        <w:rPr>
          <w:rFonts w:asciiTheme="majorBidi" w:hAnsiTheme="majorBidi" w:cstheme="majorBidi"/>
          <w:sz w:val="24"/>
          <w:szCs w:val="24"/>
          <w:rtl/>
        </w:rPr>
        <w:t>.</w:t>
      </w:r>
      <w:r w:rsidR="007E1B79" w:rsidRPr="002026EE">
        <w:rPr>
          <w:rFonts w:asciiTheme="majorBidi" w:hAnsiTheme="majorBidi" w:cstheme="majorBidi"/>
          <w:sz w:val="24"/>
          <w:szCs w:val="24"/>
          <w:rtl/>
        </w:rPr>
        <w:t xml:space="preserve"> ברם, הוא תמה שאין הסוגיה בסוכה הדנה בנושא, מביאה את משנתנו.  כמו כן, הוא מביא את דברי הרמב"ם לחזק את הקושיה.</w:t>
      </w:r>
      <w:r w:rsidR="002026EE" w:rsidRPr="002026EE">
        <w:rPr>
          <w:rFonts w:asciiTheme="majorBidi" w:hAnsiTheme="majorBidi" w:cstheme="majorBidi"/>
          <w:sz w:val="24"/>
          <w:szCs w:val="24"/>
          <w:rtl/>
        </w:rPr>
        <w:t xml:space="preserve"> כלומר</w:t>
      </w:r>
      <w:r w:rsidR="002026EE">
        <w:rPr>
          <w:rFonts w:asciiTheme="majorBidi" w:hAnsiTheme="majorBidi" w:cstheme="majorBidi" w:hint="cs"/>
          <w:sz w:val="24"/>
          <w:szCs w:val="24"/>
          <w:rtl/>
        </w:rPr>
        <w:t>,</w:t>
      </w:r>
      <w:r w:rsidR="002026EE" w:rsidRPr="002026EE">
        <w:rPr>
          <w:rFonts w:asciiTheme="majorBidi" w:hAnsiTheme="majorBidi" w:cstheme="majorBidi"/>
          <w:sz w:val="24"/>
          <w:szCs w:val="24"/>
          <w:rtl/>
        </w:rPr>
        <w:t xml:space="preserve"> טיעון שיש לתת עליו את הדעת הוא מדוע ה</w:t>
      </w:r>
      <w:r w:rsidR="002026EE">
        <w:rPr>
          <w:rFonts w:asciiTheme="majorBidi" w:hAnsiTheme="majorBidi" w:cstheme="majorBidi" w:hint="cs"/>
          <w:sz w:val="24"/>
          <w:szCs w:val="24"/>
          <w:rtl/>
        </w:rPr>
        <w:t>ג</w:t>
      </w:r>
      <w:r w:rsidR="002026EE" w:rsidRPr="002026EE">
        <w:rPr>
          <w:rFonts w:asciiTheme="majorBidi" w:hAnsiTheme="majorBidi" w:cstheme="majorBidi"/>
          <w:sz w:val="24"/>
          <w:szCs w:val="24"/>
          <w:rtl/>
        </w:rPr>
        <w:t>מרא אינה דנה בסתירות, והפשוט ביותר הוא להניח שהיה מובן לחלק בין זמן שהמקדש קיים לבין ימינו.</w:t>
      </w:r>
    </w:p>
    <w:p w14:paraId="69882482" w14:textId="0BB770C9" w:rsidR="007E1B79" w:rsidRPr="002026EE" w:rsidRDefault="007E1B79" w:rsidP="007E1B79">
      <w:pPr>
        <w:autoSpaceDE w:val="0"/>
        <w:autoSpaceDN w:val="0"/>
        <w:bidi/>
        <w:adjustRightInd w:val="0"/>
        <w:spacing w:line="360" w:lineRule="auto"/>
        <w:jc w:val="both"/>
        <w:rPr>
          <w:rFonts w:asciiTheme="majorBidi" w:hAnsiTheme="majorBidi" w:cstheme="majorBidi"/>
          <w:sz w:val="24"/>
          <w:szCs w:val="24"/>
          <w:rtl/>
        </w:rPr>
      </w:pPr>
      <w:r w:rsidRPr="002026EE">
        <w:rPr>
          <w:rFonts w:asciiTheme="majorBidi" w:hAnsiTheme="majorBidi" w:cstheme="majorBidi"/>
          <w:color w:val="000000"/>
          <w:sz w:val="24"/>
          <w:szCs w:val="24"/>
          <w:rtl/>
        </w:rPr>
        <w:t>בספר העיבור</w:t>
      </w:r>
      <w:r w:rsidR="002026EE">
        <w:rPr>
          <w:rStyle w:val="a5"/>
          <w:rFonts w:asciiTheme="majorBidi" w:hAnsiTheme="majorBidi" w:cstheme="majorBidi"/>
          <w:color w:val="000000"/>
          <w:sz w:val="24"/>
          <w:szCs w:val="24"/>
          <w:rtl/>
        </w:rPr>
        <w:footnoteReference w:id="35"/>
      </w:r>
      <w:r w:rsidRPr="002026EE">
        <w:rPr>
          <w:rFonts w:asciiTheme="majorBidi" w:hAnsiTheme="majorBidi" w:cstheme="majorBidi"/>
          <w:color w:val="000000"/>
          <w:sz w:val="24"/>
          <w:szCs w:val="24"/>
          <w:rtl/>
        </w:rPr>
        <w:t xml:space="preserve"> מובא בשם רס"ג, שבכל מקום </w:t>
      </w:r>
      <w:proofErr w:type="spellStart"/>
      <w:r w:rsidRPr="002026EE">
        <w:rPr>
          <w:rFonts w:asciiTheme="majorBidi" w:hAnsiTheme="majorBidi" w:cstheme="majorBidi"/>
          <w:color w:val="000000"/>
          <w:sz w:val="24"/>
          <w:szCs w:val="24"/>
          <w:rtl/>
        </w:rPr>
        <w:t>שמצינו</w:t>
      </w:r>
      <w:proofErr w:type="spellEnd"/>
      <w:r w:rsidRPr="002026EE">
        <w:rPr>
          <w:rFonts w:asciiTheme="majorBidi" w:hAnsiTheme="majorBidi" w:cstheme="majorBidi"/>
          <w:color w:val="000000"/>
          <w:sz w:val="24"/>
          <w:szCs w:val="24"/>
          <w:rtl/>
        </w:rPr>
        <w:t xml:space="preserve"> חגים שלא על פי </w:t>
      </w:r>
      <w:r w:rsidR="00A84B95">
        <w:rPr>
          <w:rFonts w:asciiTheme="majorBidi" w:hAnsiTheme="majorBidi" w:cstheme="majorBidi" w:hint="cs"/>
          <w:color w:val="000000"/>
          <w:sz w:val="24"/>
          <w:szCs w:val="24"/>
          <w:rtl/>
        </w:rPr>
        <w:t xml:space="preserve">סדר </w:t>
      </w:r>
      <w:r w:rsidRPr="002026EE">
        <w:rPr>
          <w:rFonts w:asciiTheme="majorBidi" w:hAnsiTheme="majorBidi" w:cstheme="majorBidi"/>
          <w:color w:val="000000"/>
          <w:sz w:val="24"/>
          <w:szCs w:val="24"/>
          <w:rtl/>
        </w:rPr>
        <w:t>הדחיות, הכוונה למצב</w:t>
      </w:r>
      <w:r w:rsidRPr="002026EE">
        <w:rPr>
          <w:rFonts w:asciiTheme="majorBidi" w:hAnsiTheme="majorBidi" w:cstheme="majorBidi"/>
          <w:sz w:val="24"/>
          <w:szCs w:val="24"/>
          <w:rtl/>
        </w:rPr>
        <w:t xml:space="preserve"> תיאורטי. בתורה שלמה מביא הוכחה לכך בשם הרב ליברמן, מירושלמי</w:t>
      </w:r>
      <w:r w:rsidR="002026EE">
        <w:rPr>
          <w:rStyle w:val="a5"/>
          <w:rFonts w:asciiTheme="majorBidi" w:hAnsiTheme="majorBidi" w:cstheme="majorBidi"/>
          <w:sz w:val="24"/>
          <w:szCs w:val="24"/>
          <w:rtl/>
        </w:rPr>
        <w:footnoteReference w:id="36"/>
      </w:r>
      <w:r w:rsidRPr="002026EE">
        <w:rPr>
          <w:rFonts w:asciiTheme="majorBidi" w:hAnsiTheme="majorBidi" w:cstheme="majorBidi"/>
          <w:sz w:val="24"/>
          <w:szCs w:val="24"/>
          <w:rtl/>
        </w:rPr>
        <w:t xml:space="preserve"> שמזכיר </w:t>
      </w:r>
      <w:r w:rsidR="0081454B">
        <w:rPr>
          <w:rFonts w:asciiTheme="majorBidi" w:hAnsiTheme="majorBidi" w:cstheme="majorBidi"/>
          <w:sz w:val="24"/>
          <w:szCs w:val="24"/>
          <w:rtl/>
        </w:rPr>
        <w:t>אפשרות פרשנית ש:'אם היה. לא היה</w:t>
      </w:r>
      <w:r w:rsidR="0081454B">
        <w:rPr>
          <w:rFonts w:asciiTheme="majorBidi" w:hAnsiTheme="majorBidi" w:cstheme="majorBidi" w:hint="cs"/>
          <w:sz w:val="24"/>
          <w:szCs w:val="24"/>
          <w:rtl/>
        </w:rPr>
        <w:t>'</w:t>
      </w:r>
      <w:r w:rsidRPr="002026EE">
        <w:rPr>
          <w:rFonts w:asciiTheme="majorBidi" w:hAnsiTheme="majorBidi" w:cstheme="majorBidi"/>
          <w:sz w:val="24"/>
          <w:szCs w:val="24"/>
          <w:rtl/>
        </w:rPr>
        <w:t xml:space="preserve">. כעין זה כתב </w:t>
      </w:r>
      <w:proofErr w:type="spellStart"/>
      <w:r w:rsidRPr="002026EE">
        <w:rPr>
          <w:rFonts w:asciiTheme="majorBidi" w:hAnsiTheme="majorBidi" w:cstheme="majorBidi"/>
          <w:sz w:val="24"/>
          <w:szCs w:val="24"/>
          <w:rtl/>
        </w:rPr>
        <w:t>הר"ח</w:t>
      </w:r>
      <w:proofErr w:type="spellEnd"/>
      <w:r w:rsidRPr="002026EE">
        <w:rPr>
          <w:rFonts w:asciiTheme="majorBidi" w:hAnsiTheme="majorBidi" w:cstheme="majorBidi"/>
          <w:sz w:val="24"/>
          <w:szCs w:val="24"/>
          <w:rtl/>
        </w:rPr>
        <w:t xml:space="preserve"> לגבי חלק מהמקורות הקשים לשיטה זו</w:t>
      </w:r>
      <w:r w:rsidR="002026EE">
        <w:rPr>
          <w:rStyle w:val="a5"/>
          <w:rFonts w:asciiTheme="majorBidi" w:hAnsiTheme="majorBidi" w:cstheme="majorBidi"/>
          <w:sz w:val="24"/>
          <w:szCs w:val="24"/>
          <w:rtl/>
        </w:rPr>
        <w:footnoteReference w:id="37"/>
      </w:r>
      <w:r w:rsidRPr="002026EE">
        <w:rPr>
          <w:rFonts w:asciiTheme="majorBidi" w:hAnsiTheme="majorBidi" w:cstheme="majorBidi"/>
          <w:sz w:val="24"/>
          <w:szCs w:val="24"/>
          <w:rtl/>
        </w:rPr>
        <w:t>.</w:t>
      </w:r>
      <w:r w:rsidR="001A0702">
        <w:rPr>
          <w:rFonts w:asciiTheme="majorBidi" w:hAnsiTheme="majorBidi" w:cstheme="majorBidi" w:hint="cs"/>
          <w:sz w:val="24"/>
          <w:szCs w:val="24"/>
          <w:rtl/>
        </w:rPr>
        <w:t xml:space="preserve"> הרמב"ם בפירוש המשניות דחה אפשרות זו: </w:t>
      </w:r>
      <w:r w:rsidR="001A0702" w:rsidRPr="00FE2B95">
        <w:rPr>
          <w:rFonts w:ascii="David" w:hAnsi="David" w:cs="David"/>
          <w:sz w:val="24"/>
          <w:szCs w:val="24"/>
          <w:rtl/>
        </w:rPr>
        <w:t xml:space="preserve">"..כבר אמרה המשנה </w:t>
      </w:r>
      <w:r w:rsidR="001A0702" w:rsidRPr="000C130D">
        <w:rPr>
          <w:rFonts w:ascii="David" w:hAnsi="David" w:cs="David"/>
          <w:b/>
          <w:bCs/>
          <w:sz w:val="24"/>
          <w:szCs w:val="24"/>
          <w:rtl/>
        </w:rPr>
        <w:t>הלכה למעשה</w:t>
      </w:r>
      <w:r w:rsidR="001A0702" w:rsidRPr="00FE2B95">
        <w:rPr>
          <w:rFonts w:ascii="David" w:hAnsi="David" w:cs="David"/>
          <w:sz w:val="24"/>
          <w:szCs w:val="24"/>
          <w:rtl/>
        </w:rPr>
        <w:t xml:space="preserve"> שבבלים היו אוכלים חי, ולפיכך אין ראוי להיות </w:t>
      </w:r>
      <w:proofErr w:type="spellStart"/>
      <w:r w:rsidR="001A0702" w:rsidRPr="00FE2B95">
        <w:rPr>
          <w:rFonts w:ascii="David" w:hAnsi="David" w:cs="David"/>
          <w:sz w:val="24"/>
          <w:szCs w:val="24"/>
          <w:rtl/>
        </w:rPr>
        <w:t>בכאן</w:t>
      </w:r>
      <w:proofErr w:type="spellEnd"/>
      <w:r w:rsidR="001A0702" w:rsidRPr="00FE2B95">
        <w:rPr>
          <w:rFonts w:ascii="David" w:hAnsi="David" w:cs="David"/>
          <w:sz w:val="24"/>
          <w:szCs w:val="24"/>
          <w:rtl/>
        </w:rPr>
        <w:t xml:space="preserve"> מחלוקת ...וסוף העניין מסור בראיה בזמן שיש שם בית דין".</w:t>
      </w:r>
    </w:p>
    <w:p w14:paraId="26ED8DEF" w14:textId="364D1478" w:rsidR="007E1B79" w:rsidRPr="002026EE" w:rsidRDefault="0081454B" w:rsidP="007E1B79">
      <w:pPr>
        <w:autoSpaceDE w:val="0"/>
        <w:autoSpaceDN w:val="0"/>
        <w:bidi/>
        <w:adjustRightInd w:val="0"/>
        <w:spacing w:line="360" w:lineRule="auto"/>
        <w:jc w:val="both"/>
        <w:rPr>
          <w:rFonts w:asciiTheme="majorBidi" w:hAnsiTheme="majorBidi" w:cstheme="majorBidi"/>
          <w:sz w:val="24"/>
          <w:szCs w:val="24"/>
          <w:rtl/>
        </w:rPr>
      </w:pPr>
      <w:r>
        <w:rPr>
          <w:rFonts w:asciiTheme="majorBidi" w:hAnsiTheme="majorBidi" w:cstheme="majorBidi"/>
          <w:color w:val="000000"/>
          <w:sz w:val="24"/>
          <w:szCs w:val="24"/>
          <w:rtl/>
        </w:rPr>
        <w:t>הרב</w:t>
      </w:r>
      <w:r>
        <w:rPr>
          <w:rFonts w:asciiTheme="majorBidi" w:hAnsiTheme="majorBidi" w:cstheme="majorBidi" w:hint="cs"/>
          <w:color w:val="000000"/>
          <w:sz w:val="24"/>
          <w:szCs w:val="24"/>
          <w:rtl/>
        </w:rPr>
        <w:t xml:space="preserve"> </w:t>
      </w:r>
      <w:r w:rsidR="007E1B79" w:rsidRPr="002026EE">
        <w:rPr>
          <w:rFonts w:asciiTheme="majorBidi" w:hAnsiTheme="majorBidi" w:cstheme="majorBidi"/>
          <w:color w:val="000000"/>
          <w:sz w:val="24"/>
          <w:szCs w:val="24"/>
          <w:rtl/>
        </w:rPr>
        <w:t>כשר בתורה שלמה</w:t>
      </w:r>
      <w:r>
        <w:rPr>
          <w:rStyle w:val="a5"/>
          <w:rFonts w:asciiTheme="majorBidi" w:hAnsiTheme="majorBidi" w:cstheme="majorBidi"/>
          <w:color w:val="000000"/>
          <w:sz w:val="24"/>
          <w:szCs w:val="24"/>
          <w:rtl/>
        </w:rPr>
        <w:footnoteReference w:id="38"/>
      </w:r>
      <w:r>
        <w:rPr>
          <w:rFonts w:asciiTheme="majorBidi" w:hAnsiTheme="majorBidi" w:cstheme="majorBidi"/>
          <w:color w:val="000000"/>
          <w:sz w:val="24"/>
          <w:szCs w:val="24"/>
          <w:rtl/>
        </w:rPr>
        <w:t xml:space="preserve"> </w:t>
      </w:r>
      <w:r w:rsidR="007E1B79" w:rsidRPr="002026EE">
        <w:rPr>
          <w:rFonts w:asciiTheme="majorBidi" w:hAnsiTheme="majorBidi" w:cstheme="majorBidi"/>
          <w:color w:val="000000"/>
          <w:sz w:val="24"/>
          <w:szCs w:val="24"/>
          <w:rtl/>
        </w:rPr>
        <w:t xml:space="preserve">מבאר </w:t>
      </w:r>
      <w:proofErr w:type="spellStart"/>
      <w:r w:rsidR="007E1B79" w:rsidRPr="002026EE">
        <w:rPr>
          <w:rFonts w:asciiTheme="majorBidi" w:hAnsiTheme="majorBidi" w:cstheme="majorBidi"/>
          <w:color w:val="000000"/>
          <w:sz w:val="24"/>
          <w:szCs w:val="24"/>
          <w:rtl/>
        </w:rPr>
        <w:t>שגירסת</w:t>
      </w:r>
      <w:proofErr w:type="spellEnd"/>
      <w:r w:rsidR="007E1B79" w:rsidRPr="002026EE">
        <w:rPr>
          <w:rFonts w:asciiTheme="majorBidi" w:hAnsiTheme="majorBidi" w:cstheme="majorBidi"/>
          <w:color w:val="000000"/>
          <w:sz w:val="24"/>
          <w:szCs w:val="24"/>
          <w:rtl/>
        </w:rPr>
        <w:t xml:space="preserve"> רס"ג במשנה הייתה: 'נאכל </w:t>
      </w:r>
      <w:r w:rsidR="007E1B79" w:rsidRPr="0081454B">
        <w:rPr>
          <w:rFonts w:asciiTheme="majorBidi" w:hAnsiTheme="majorBidi" w:cstheme="majorBidi"/>
          <w:color w:val="000000"/>
          <w:sz w:val="24"/>
          <w:szCs w:val="24"/>
          <w:rtl/>
        </w:rPr>
        <w:t>לערב'</w:t>
      </w:r>
      <w:r w:rsidR="007E1B79" w:rsidRPr="002026EE">
        <w:rPr>
          <w:rFonts w:asciiTheme="majorBidi" w:hAnsiTheme="majorBidi" w:cstheme="majorBidi"/>
          <w:color w:val="000000"/>
          <w:sz w:val="24"/>
          <w:szCs w:val="24"/>
          <w:rtl/>
        </w:rPr>
        <w:t>, ואדרבה, מכאן הביא</w:t>
      </w:r>
      <w:r w:rsidR="007E1B79" w:rsidRPr="002026EE">
        <w:rPr>
          <w:rFonts w:asciiTheme="majorBidi" w:hAnsiTheme="majorBidi" w:cstheme="majorBidi"/>
          <w:sz w:val="24"/>
          <w:szCs w:val="24"/>
          <w:rtl/>
        </w:rPr>
        <w:t xml:space="preserve"> ראיה לשיטתו: דווקא בבלים שדעתם יפה היו אוכלים אותו חי, אולם שאר כוהנים היו צולים אותו- כי מעולם לא נמנעה מהם האפשרות לעשות כן, שיום הכיפורים לא חל בערב שבת, בין השאר כדי </w:t>
      </w:r>
      <w:r w:rsidR="002026EE">
        <w:rPr>
          <w:rFonts w:asciiTheme="majorBidi" w:hAnsiTheme="majorBidi" w:cstheme="majorBidi" w:hint="cs"/>
          <w:sz w:val="24"/>
          <w:szCs w:val="24"/>
          <w:rtl/>
        </w:rPr>
        <w:t>לאפשר צליה</w:t>
      </w:r>
      <w:r w:rsidR="007E1B79" w:rsidRPr="002026EE">
        <w:rPr>
          <w:rFonts w:asciiTheme="majorBidi" w:hAnsiTheme="majorBidi" w:cstheme="majorBidi"/>
          <w:sz w:val="24"/>
          <w:szCs w:val="24"/>
          <w:rtl/>
        </w:rPr>
        <w:t>. אמנם, פירוש זה קשה להולמו. לפי ביאור הרמב"ם אכילת הבבלים הוזכרה, כדרך היחידה להתמודד עם איסור בישול בשבת מחד, ועם איסור להותיר מבשר החטאת עד מוצאי שבת מאידך. אך לדברי הרס"ג, שמוצאי יום הכיפורים הוא יום רגיל, אין כל משמעות הלכתית למנהגם של בבלים, שכל אחיהם אוכלים באותו זמן בצורה רגילה, ומה ראתה המשנה להזכירו?</w:t>
      </w:r>
    </w:p>
    <w:p w14:paraId="4E92B4B2" w14:textId="3E45F368" w:rsidR="007E1B79" w:rsidRPr="002026EE" w:rsidRDefault="000C130D" w:rsidP="000C130D">
      <w:pPr>
        <w:autoSpaceDE w:val="0"/>
        <w:autoSpaceDN w:val="0"/>
        <w:bidi/>
        <w:adjustRightInd w:val="0"/>
        <w:spacing w:line="360" w:lineRule="auto"/>
        <w:jc w:val="both"/>
        <w:rPr>
          <w:rFonts w:asciiTheme="majorBidi" w:hAnsiTheme="majorBidi" w:cstheme="majorBidi"/>
          <w:sz w:val="24"/>
          <w:szCs w:val="24"/>
          <w:rtl/>
        </w:rPr>
      </w:pPr>
      <w:r>
        <w:rPr>
          <w:rFonts w:ascii="David" w:hAnsi="David" w:cs="David" w:hint="cs"/>
          <w:sz w:val="24"/>
          <w:szCs w:val="24"/>
          <w:rtl/>
        </w:rPr>
        <w:t>3.</w:t>
      </w:r>
      <w:r w:rsidRPr="000C130D">
        <w:rPr>
          <w:rFonts w:ascii="David" w:hAnsi="David" w:cs="David"/>
          <w:sz w:val="24"/>
          <w:szCs w:val="24"/>
          <w:rtl/>
        </w:rPr>
        <w:t xml:space="preserve">"תנו רבנן: </w:t>
      </w:r>
      <w:proofErr w:type="spellStart"/>
      <w:r w:rsidRPr="000C130D">
        <w:rPr>
          <w:rFonts w:ascii="David" w:hAnsi="David" w:cs="David"/>
          <w:sz w:val="24"/>
          <w:szCs w:val="24"/>
          <w:rtl/>
        </w:rPr>
        <w:t>עלת</w:t>
      </w:r>
      <w:proofErr w:type="spellEnd"/>
      <w:r w:rsidRPr="000C130D">
        <w:rPr>
          <w:rFonts w:ascii="David" w:hAnsi="David" w:cs="David"/>
          <w:sz w:val="24"/>
          <w:szCs w:val="24"/>
          <w:rtl/>
        </w:rPr>
        <w:t xml:space="preserve"> שבת בשבתו - לימד על חלבי שבת </w:t>
      </w:r>
      <w:proofErr w:type="spellStart"/>
      <w:r w:rsidRPr="000C130D">
        <w:rPr>
          <w:rFonts w:ascii="David" w:hAnsi="David" w:cs="David"/>
          <w:sz w:val="24"/>
          <w:szCs w:val="24"/>
          <w:rtl/>
        </w:rPr>
        <w:t>שקריבין</w:t>
      </w:r>
      <w:proofErr w:type="spellEnd"/>
      <w:r w:rsidRPr="000C130D">
        <w:rPr>
          <w:rFonts w:ascii="David" w:hAnsi="David" w:cs="David"/>
          <w:sz w:val="24"/>
          <w:szCs w:val="24"/>
          <w:rtl/>
        </w:rPr>
        <w:t xml:space="preserve"> ביום הכיפורים... דברי רבי ישמעאל. רבי עקיבא אומר: </w:t>
      </w:r>
      <w:proofErr w:type="spellStart"/>
      <w:r w:rsidRPr="000C130D">
        <w:rPr>
          <w:rFonts w:ascii="David" w:hAnsi="David" w:cs="David"/>
          <w:sz w:val="24"/>
          <w:szCs w:val="24"/>
          <w:rtl/>
        </w:rPr>
        <w:t>עלת</w:t>
      </w:r>
      <w:proofErr w:type="spellEnd"/>
      <w:r w:rsidRPr="000C130D">
        <w:rPr>
          <w:rFonts w:ascii="David" w:hAnsi="David" w:cs="David"/>
          <w:sz w:val="24"/>
          <w:szCs w:val="24"/>
          <w:rtl/>
        </w:rPr>
        <w:t xml:space="preserve"> שבת בשבתו - לימד על חלבי שבת שקרבים ביום טוב, יכול אף ביום הכפורים - תלמוד לומר בשבתו</w:t>
      </w:r>
      <w:r w:rsidRPr="000C130D">
        <w:rPr>
          <w:rStyle w:val="a5"/>
          <w:rFonts w:ascii="David" w:hAnsi="David" w:cs="David"/>
          <w:sz w:val="24"/>
          <w:szCs w:val="24"/>
          <w:rtl/>
        </w:rPr>
        <w:footnoteReference w:id="39"/>
      </w:r>
      <w:r w:rsidRPr="000C130D">
        <w:rPr>
          <w:rFonts w:ascii="David" w:hAnsi="David" w:cs="David"/>
          <w:sz w:val="24"/>
          <w:szCs w:val="24"/>
          <w:rtl/>
        </w:rPr>
        <w:t>".</w:t>
      </w:r>
      <w:r w:rsidRPr="000C130D">
        <w:rPr>
          <w:rFonts w:asciiTheme="majorBidi" w:hAnsiTheme="majorBidi"/>
          <w:sz w:val="24"/>
          <w:szCs w:val="24"/>
          <w:rtl/>
        </w:rPr>
        <w:t xml:space="preserve"> </w:t>
      </w:r>
      <w:r w:rsidR="007E1B79" w:rsidRPr="002026EE">
        <w:rPr>
          <w:rFonts w:asciiTheme="majorBidi" w:hAnsiTheme="majorBidi" w:cstheme="majorBidi"/>
          <w:sz w:val="24"/>
          <w:szCs w:val="24"/>
          <w:rtl/>
        </w:rPr>
        <w:t>במקור זה מפורש</w:t>
      </w:r>
      <w:r w:rsidR="00A84B95">
        <w:rPr>
          <w:rFonts w:asciiTheme="majorBidi" w:hAnsiTheme="majorBidi" w:cstheme="majorBidi" w:hint="cs"/>
          <w:sz w:val="24"/>
          <w:szCs w:val="24"/>
          <w:rtl/>
        </w:rPr>
        <w:t>,</w:t>
      </w:r>
      <w:r w:rsidR="007E1B79" w:rsidRPr="002026EE">
        <w:rPr>
          <w:rFonts w:asciiTheme="majorBidi" w:hAnsiTheme="majorBidi" w:cstheme="majorBidi"/>
          <w:sz w:val="24"/>
          <w:szCs w:val="24"/>
          <w:rtl/>
        </w:rPr>
        <w:t xml:space="preserve"> שלדעת </w:t>
      </w:r>
      <w:r>
        <w:rPr>
          <w:rFonts w:asciiTheme="majorBidi" w:hAnsiTheme="majorBidi" w:cstheme="majorBidi" w:hint="cs"/>
          <w:sz w:val="24"/>
          <w:szCs w:val="24"/>
          <w:rtl/>
        </w:rPr>
        <w:t>רבי ישמעאל ו</w:t>
      </w:r>
      <w:r w:rsidR="007E1B79" w:rsidRPr="002026EE">
        <w:rPr>
          <w:rFonts w:asciiTheme="majorBidi" w:hAnsiTheme="majorBidi" w:cstheme="majorBidi"/>
          <w:sz w:val="24"/>
          <w:szCs w:val="24"/>
          <w:rtl/>
        </w:rPr>
        <w:t xml:space="preserve">רבי עקיבא יום כיפור עשוי לחול ביום ששי. כך גם דעת 'אחרים', שלפיהם כל האפשרויות </w:t>
      </w:r>
      <w:r w:rsidR="007E1B79" w:rsidRPr="002026EE">
        <w:rPr>
          <w:rFonts w:asciiTheme="majorBidi" w:hAnsiTheme="majorBidi" w:cstheme="majorBidi"/>
          <w:sz w:val="24"/>
          <w:szCs w:val="24"/>
          <w:rtl/>
        </w:rPr>
        <w:lastRenderedPageBreak/>
        <w:t xml:space="preserve">פתוחות, מתמטית. </w:t>
      </w:r>
      <w:r>
        <w:rPr>
          <w:rFonts w:asciiTheme="majorBidi" w:hAnsiTheme="majorBidi" w:cstheme="majorBidi" w:hint="cs"/>
          <w:sz w:val="24"/>
          <w:szCs w:val="24"/>
          <w:rtl/>
        </w:rPr>
        <w:t xml:space="preserve">רס"ג יתרץ זאת כמחלוקת תנאים. </w:t>
      </w:r>
      <w:r w:rsidR="007E1B79" w:rsidRPr="002026EE">
        <w:rPr>
          <w:rFonts w:asciiTheme="majorBidi" w:hAnsiTheme="majorBidi" w:cstheme="majorBidi"/>
          <w:sz w:val="24"/>
          <w:szCs w:val="24"/>
          <w:rtl/>
        </w:rPr>
        <w:t xml:space="preserve"> תנא של משנה בסוכה, כפי שהוא מובן על-ידי התלמוד, לא הביא בחשבון אפשרות של יום טוב ראשון בערב שבת</w:t>
      </w:r>
      <w:r>
        <w:rPr>
          <w:rFonts w:asciiTheme="majorBidi" w:hAnsiTheme="majorBidi" w:cstheme="majorBidi" w:hint="cs"/>
          <w:sz w:val="24"/>
          <w:szCs w:val="24"/>
          <w:rtl/>
        </w:rPr>
        <w:t>. נראה שהוא</w:t>
      </w:r>
      <w:r w:rsidR="007E1B79" w:rsidRPr="002026EE">
        <w:rPr>
          <w:rFonts w:asciiTheme="majorBidi" w:hAnsiTheme="majorBidi" w:cstheme="majorBidi"/>
          <w:sz w:val="24"/>
          <w:szCs w:val="24"/>
          <w:rtl/>
        </w:rPr>
        <w:t xml:space="preserve"> סובר שדואגים שלא יחול יום כיפור ביום ראשון</w:t>
      </w:r>
      <w:r w:rsidR="00A84B95">
        <w:rPr>
          <w:rFonts w:asciiTheme="majorBidi" w:hAnsiTheme="majorBidi" w:cstheme="majorBidi" w:hint="cs"/>
          <w:sz w:val="24"/>
          <w:szCs w:val="24"/>
          <w:rtl/>
        </w:rPr>
        <w:t>:</w:t>
      </w:r>
    </w:p>
    <w:p w14:paraId="3E83241A" w14:textId="0E9981AB" w:rsidR="000C130D" w:rsidRPr="000C130D" w:rsidRDefault="007E1B79" w:rsidP="000C130D">
      <w:pPr>
        <w:autoSpaceDE w:val="0"/>
        <w:autoSpaceDN w:val="0"/>
        <w:bidi/>
        <w:adjustRightInd w:val="0"/>
        <w:spacing w:line="360" w:lineRule="auto"/>
        <w:jc w:val="both"/>
        <w:rPr>
          <w:rFonts w:ascii="David" w:eastAsia="@Arial Unicode MS" w:hAnsi="David" w:cs="David"/>
          <w:color w:val="000000"/>
          <w:sz w:val="24"/>
          <w:szCs w:val="24"/>
          <w:lang w:eastAsia="en-US"/>
        </w:rPr>
      </w:pPr>
      <w:r w:rsidRPr="006E1004">
        <w:rPr>
          <w:rFonts w:ascii="David" w:eastAsia="@Arial Unicode MS" w:hAnsi="David" w:cs="David"/>
          <w:color w:val="000000"/>
          <w:sz w:val="24"/>
          <w:szCs w:val="24"/>
          <w:rtl/>
          <w:lang w:eastAsia="en-US"/>
        </w:rPr>
        <w:t xml:space="preserve">"כי </w:t>
      </w:r>
      <w:proofErr w:type="spellStart"/>
      <w:r w:rsidRPr="006E1004">
        <w:rPr>
          <w:rFonts w:ascii="David" w:eastAsia="@Arial Unicode MS" w:hAnsi="David" w:cs="David"/>
          <w:color w:val="000000"/>
          <w:sz w:val="24"/>
          <w:szCs w:val="24"/>
          <w:rtl/>
          <w:lang w:eastAsia="en-US"/>
        </w:rPr>
        <w:t>מקלעינן</w:t>
      </w:r>
      <w:proofErr w:type="spellEnd"/>
      <w:r w:rsidRPr="006E1004">
        <w:rPr>
          <w:rFonts w:ascii="David" w:eastAsia="@Arial Unicode MS" w:hAnsi="David" w:cs="David"/>
          <w:color w:val="000000"/>
          <w:sz w:val="24"/>
          <w:szCs w:val="24"/>
          <w:rtl/>
          <w:lang w:eastAsia="en-US"/>
        </w:rPr>
        <w:t xml:space="preserve"> יום טוב ראשון בערב שבת, מדחי </w:t>
      </w:r>
      <w:proofErr w:type="spellStart"/>
      <w:r w:rsidRPr="006E1004">
        <w:rPr>
          <w:rFonts w:ascii="David" w:eastAsia="@Arial Unicode MS" w:hAnsi="David" w:cs="David"/>
          <w:color w:val="000000"/>
          <w:sz w:val="24"/>
          <w:szCs w:val="24"/>
          <w:rtl/>
          <w:lang w:eastAsia="en-US"/>
        </w:rPr>
        <w:t>דחינן</w:t>
      </w:r>
      <w:proofErr w:type="spellEnd"/>
      <w:r w:rsidRPr="006E1004">
        <w:rPr>
          <w:rFonts w:ascii="David" w:eastAsia="@Arial Unicode MS" w:hAnsi="David" w:cs="David"/>
          <w:color w:val="000000"/>
          <w:sz w:val="24"/>
          <w:szCs w:val="24"/>
          <w:rtl/>
          <w:lang w:eastAsia="en-US"/>
        </w:rPr>
        <w:t xml:space="preserve"> ליה, מאי טעמא - כיון </w:t>
      </w:r>
      <w:proofErr w:type="spellStart"/>
      <w:r w:rsidRPr="006E1004">
        <w:rPr>
          <w:rFonts w:ascii="David" w:eastAsia="@Arial Unicode MS" w:hAnsi="David" w:cs="David"/>
          <w:color w:val="000000"/>
          <w:sz w:val="24"/>
          <w:szCs w:val="24"/>
          <w:rtl/>
          <w:lang w:eastAsia="en-US"/>
        </w:rPr>
        <w:t>דאיקלע</w:t>
      </w:r>
      <w:proofErr w:type="spellEnd"/>
      <w:r w:rsidRPr="006E1004">
        <w:rPr>
          <w:rFonts w:ascii="David" w:eastAsia="@Arial Unicode MS" w:hAnsi="David" w:cs="David"/>
          <w:color w:val="000000"/>
          <w:sz w:val="24"/>
          <w:szCs w:val="24"/>
          <w:rtl/>
          <w:lang w:eastAsia="en-US"/>
        </w:rPr>
        <w:t xml:space="preserve"> יום טוב הראשון של חג להיות בערב שבת, יום הכיפורים אימת הוי? - בחד בשבת, הלכך </w:t>
      </w:r>
      <w:proofErr w:type="spellStart"/>
      <w:r w:rsidRPr="00970DA2">
        <w:rPr>
          <w:rFonts w:ascii="David" w:eastAsia="@Arial Unicode MS" w:hAnsi="David" w:cs="David"/>
          <w:b/>
          <w:bCs/>
          <w:color w:val="000000"/>
          <w:sz w:val="24"/>
          <w:szCs w:val="24"/>
          <w:rtl/>
          <w:lang w:eastAsia="en-US"/>
        </w:rPr>
        <w:t>דחינן</w:t>
      </w:r>
      <w:proofErr w:type="spellEnd"/>
      <w:r w:rsidRPr="00970DA2">
        <w:rPr>
          <w:rFonts w:ascii="David" w:eastAsia="@Arial Unicode MS" w:hAnsi="David" w:cs="David"/>
          <w:b/>
          <w:bCs/>
          <w:color w:val="000000"/>
          <w:sz w:val="24"/>
          <w:szCs w:val="24"/>
          <w:rtl/>
          <w:lang w:eastAsia="en-US"/>
        </w:rPr>
        <w:t xml:space="preserve"> ליה</w:t>
      </w:r>
      <w:r w:rsidRPr="006E1004">
        <w:rPr>
          <w:rFonts w:ascii="David" w:eastAsia="@Arial Unicode MS" w:hAnsi="David" w:cs="David"/>
          <w:color w:val="000000"/>
          <w:sz w:val="24"/>
          <w:szCs w:val="24"/>
          <w:rtl/>
          <w:lang w:eastAsia="en-US"/>
        </w:rPr>
        <w:t xml:space="preserve">. - ומי </w:t>
      </w:r>
      <w:proofErr w:type="spellStart"/>
      <w:r w:rsidRPr="006E1004">
        <w:rPr>
          <w:rFonts w:ascii="David" w:eastAsia="@Arial Unicode MS" w:hAnsi="David" w:cs="David"/>
          <w:color w:val="000000"/>
          <w:sz w:val="24"/>
          <w:szCs w:val="24"/>
          <w:rtl/>
          <w:lang w:eastAsia="en-US"/>
        </w:rPr>
        <w:t>דחינן</w:t>
      </w:r>
      <w:proofErr w:type="spellEnd"/>
      <w:r w:rsidRPr="006E1004">
        <w:rPr>
          <w:rFonts w:ascii="David" w:eastAsia="@Arial Unicode MS" w:hAnsi="David" w:cs="David"/>
          <w:color w:val="000000"/>
          <w:sz w:val="24"/>
          <w:szCs w:val="24"/>
          <w:rtl/>
          <w:lang w:eastAsia="en-US"/>
        </w:rPr>
        <w:t xml:space="preserve"> ליה? והא תנן: חלבי שבת </w:t>
      </w:r>
      <w:proofErr w:type="spellStart"/>
      <w:r w:rsidRPr="006E1004">
        <w:rPr>
          <w:rFonts w:ascii="David" w:eastAsia="@Arial Unicode MS" w:hAnsi="David" w:cs="David"/>
          <w:color w:val="000000"/>
          <w:sz w:val="24"/>
          <w:szCs w:val="24"/>
          <w:rtl/>
          <w:lang w:eastAsia="en-US"/>
        </w:rPr>
        <w:t>קריבין</w:t>
      </w:r>
      <w:proofErr w:type="spellEnd"/>
      <w:r w:rsidRPr="006E1004">
        <w:rPr>
          <w:rFonts w:ascii="David" w:eastAsia="@Arial Unicode MS" w:hAnsi="David" w:cs="David"/>
          <w:color w:val="000000"/>
          <w:sz w:val="24"/>
          <w:szCs w:val="24"/>
          <w:rtl/>
          <w:lang w:eastAsia="en-US"/>
        </w:rPr>
        <w:t xml:space="preserve"> ביום הכיפורים</w:t>
      </w:r>
      <w:r w:rsidR="00970DA2">
        <w:rPr>
          <w:rStyle w:val="a9"/>
          <w:rFonts w:ascii="David" w:eastAsia="@Arial Unicode MS" w:hAnsi="David" w:cs="David"/>
          <w:color w:val="000000"/>
          <w:sz w:val="24"/>
          <w:szCs w:val="24"/>
          <w:rtl/>
          <w:lang w:eastAsia="en-US"/>
        </w:rPr>
        <w:endnoteReference w:id="1"/>
      </w:r>
      <w:r w:rsidRPr="006E1004">
        <w:rPr>
          <w:rFonts w:ascii="David" w:eastAsia="@Arial Unicode MS" w:hAnsi="David" w:cs="David"/>
          <w:color w:val="000000"/>
          <w:sz w:val="24"/>
          <w:szCs w:val="24"/>
          <w:rtl/>
          <w:lang w:eastAsia="en-US"/>
        </w:rPr>
        <w:t xml:space="preserve">, ואמר רבי </w:t>
      </w:r>
      <w:proofErr w:type="spellStart"/>
      <w:r w:rsidRPr="006E1004">
        <w:rPr>
          <w:rFonts w:ascii="David" w:eastAsia="@Arial Unicode MS" w:hAnsi="David" w:cs="David"/>
          <w:color w:val="000000"/>
          <w:sz w:val="24"/>
          <w:szCs w:val="24"/>
          <w:rtl/>
          <w:lang w:eastAsia="en-US"/>
        </w:rPr>
        <w:t>זירא</w:t>
      </w:r>
      <w:proofErr w:type="spellEnd"/>
      <w:r w:rsidRPr="006E1004">
        <w:rPr>
          <w:rFonts w:ascii="David" w:eastAsia="@Arial Unicode MS" w:hAnsi="David" w:cs="David"/>
          <w:color w:val="000000"/>
          <w:sz w:val="24"/>
          <w:szCs w:val="24"/>
          <w:rtl/>
          <w:lang w:eastAsia="en-US"/>
        </w:rPr>
        <w:t xml:space="preserve">: כי </w:t>
      </w:r>
      <w:proofErr w:type="spellStart"/>
      <w:r w:rsidRPr="006E1004">
        <w:rPr>
          <w:rFonts w:ascii="David" w:eastAsia="@Arial Unicode MS" w:hAnsi="David" w:cs="David"/>
          <w:color w:val="000000"/>
          <w:sz w:val="24"/>
          <w:szCs w:val="24"/>
          <w:rtl/>
          <w:lang w:eastAsia="en-US"/>
        </w:rPr>
        <w:t>הוינן</w:t>
      </w:r>
      <w:proofErr w:type="spellEnd"/>
      <w:r w:rsidRPr="006E1004">
        <w:rPr>
          <w:rFonts w:ascii="David" w:eastAsia="@Arial Unicode MS" w:hAnsi="David" w:cs="David"/>
          <w:color w:val="000000"/>
          <w:sz w:val="24"/>
          <w:szCs w:val="24"/>
          <w:rtl/>
          <w:lang w:eastAsia="en-US"/>
        </w:rPr>
        <w:t xml:space="preserve"> בי רב בבבל, </w:t>
      </w:r>
      <w:proofErr w:type="spellStart"/>
      <w:r w:rsidRPr="006E1004">
        <w:rPr>
          <w:rFonts w:ascii="David" w:eastAsia="@Arial Unicode MS" w:hAnsi="David" w:cs="David"/>
          <w:color w:val="000000"/>
          <w:sz w:val="24"/>
          <w:szCs w:val="24"/>
          <w:rtl/>
          <w:lang w:eastAsia="en-US"/>
        </w:rPr>
        <w:t>הוה</w:t>
      </w:r>
      <w:proofErr w:type="spellEnd"/>
      <w:r w:rsidRPr="006E1004">
        <w:rPr>
          <w:rFonts w:ascii="David" w:eastAsia="@Arial Unicode MS" w:hAnsi="David" w:cs="David"/>
          <w:color w:val="000000"/>
          <w:sz w:val="24"/>
          <w:szCs w:val="24"/>
          <w:rtl/>
          <w:lang w:eastAsia="en-US"/>
        </w:rPr>
        <w:t xml:space="preserve"> אמרי: הא </w:t>
      </w:r>
      <w:proofErr w:type="spellStart"/>
      <w:r w:rsidRPr="006E1004">
        <w:rPr>
          <w:rFonts w:ascii="David" w:eastAsia="@Arial Unicode MS" w:hAnsi="David" w:cs="David"/>
          <w:color w:val="000000"/>
          <w:sz w:val="24"/>
          <w:szCs w:val="24"/>
          <w:rtl/>
          <w:lang w:eastAsia="en-US"/>
        </w:rPr>
        <w:t>דתניא</w:t>
      </w:r>
      <w:proofErr w:type="spellEnd"/>
      <w:r w:rsidRPr="006E1004">
        <w:rPr>
          <w:rFonts w:ascii="David" w:eastAsia="@Arial Unicode MS" w:hAnsi="David" w:cs="David"/>
          <w:color w:val="000000"/>
          <w:sz w:val="24"/>
          <w:szCs w:val="24"/>
          <w:rtl/>
          <w:lang w:eastAsia="en-US"/>
        </w:rPr>
        <w:t xml:space="preserve">: יום הכיפורים שחל להיות ערב שבת לא היו </w:t>
      </w:r>
      <w:proofErr w:type="spellStart"/>
      <w:r w:rsidRPr="006E1004">
        <w:rPr>
          <w:rFonts w:ascii="David" w:eastAsia="@Arial Unicode MS" w:hAnsi="David" w:cs="David"/>
          <w:color w:val="000000"/>
          <w:sz w:val="24"/>
          <w:szCs w:val="24"/>
          <w:rtl/>
          <w:lang w:eastAsia="en-US"/>
        </w:rPr>
        <w:t>תוקעין</w:t>
      </w:r>
      <w:proofErr w:type="spellEnd"/>
      <w:r w:rsidRPr="006E1004">
        <w:rPr>
          <w:rFonts w:ascii="David" w:eastAsia="@Arial Unicode MS" w:hAnsi="David" w:cs="David"/>
          <w:color w:val="000000"/>
          <w:sz w:val="24"/>
          <w:szCs w:val="24"/>
          <w:rtl/>
          <w:lang w:eastAsia="en-US"/>
        </w:rPr>
        <w:t xml:space="preserve">, ובמוצאי שבת לא היו </w:t>
      </w:r>
      <w:proofErr w:type="spellStart"/>
      <w:r w:rsidRPr="006E1004">
        <w:rPr>
          <w:rFonts w:ascii="David" w:eastAsia="@Arial Unicode MS" w:hAnsi="David" w:cs="David"/>
          <w:color w:val="000000"/>
          <w:sz w:val="24"/>
          <w:szCs w:val="24"/>
          <w:rtl/>
          <w:lang w:eastAsia="en-US"/>
        </w:rPr>
        <w:t>מבדילין</w:t>
      </w:r>
      <w:proofErr w:type="spellEnd"/>
      <w:r w:rsidRPr="006E1004">
        <w:rPr>
          <w:rFonts w:ascii="David" w:eastAsia="@Arial Unicode MS" w:hAnsi="David" w:cs="David"/>
          <w:color w:val="000000"/>
          <w:sz w:val="24"/>
          <w:szCs w:val="24"/>
          <w:rtl/>
          <w:lang w:eastAsia="en-US"/>
        </w:rPr>
        <w:t xml:space="preserve"> - דברי </w:t>
      </w:r>
      <w:proofErr w:type="spellStart"/>
      <w:r w:rsidRPr="006E1004">
        <w:rPr>
          <w:rFonts w:ascii="David" w:eastAsia="@Arial Unicode MS" w:hAnsi="David" w:cs="David"/>
          <w:color w:val="000000"/>
          <w:sz w:val="24"/>
          <w:szCs w:val="24"/>
          <w:rtl/>
          <w:lang w:eastAsia="en-US"/>
        </w:rPr>
        <w:t>הכל</w:t>
      </w:r>
      <w:proofErr w:type="spellEnd"/>
      <w:r w:rsidRPr="006E1004">
        <w:rPr>
          <w:rFonts w:ascii="David" w:eastAsia="@Arial Unicode MS" w:hAnsi="David" w:cs="David"/>
          <w:color w:val="000000"/>
          <w:sz w:val="24"/>
          <w:szCs w:val="24"/>
          <w:rtl/>
          <w:lang w:eastAsia="en-US"/>
        </w:rPr>
        <w:t xml:space="preserve"> היא. כי </w:t>
      </w:r>
      <w:proofErr w:type="spellStart"/>
      <w:r w:rsidRPr="006E1004">
        <w:rPr>
          <w:rFonts w:ascii="David" w:eastAsia="@Arial Unicode MS" w:hAnsi="David" w:cs="David"/>
          <w:color w:val="000000"/>
          <w:sz w:val="24"/>
          <w:szCs w:val="24"/>
          <w:rtl/>
          <w:lang w:eastAsia="en-US"/>
        </w:rPr>
        <w:t>סליקית</w:t>
      </w:r>
      <w:proofErr w:type="spellEnd"/>
      <w:r w:rsidRPr="006E1004">
        <w:rPr>
          <w:rFonts w:ascii="David" w:eastAsia="@Arial Unicode MS" w:hAnsi="David" w:cs="David"/>
          <w:color w:val="000000"/>
          <w:sz w:val="24"/>
          <w:szCs w:val="24"/>
          <w:rtl/>
          <w:lang w:eastAsia="en-US"/>
        </w:rPr>
        <w:t xml:space="preserve"> להתם, </w:t>
      </w:r>
      <w:proofErr w:type="spellStart"/>
      <w:r w:rsidRPr="006E1004">
        <w:rPr>
          <w:rFonts w:ascii="David" w:eastAsia="@Arial Unicode MS" w:hAnsi="David" w:cs="David"/>
          <w:color w:val="000000"/>
          <w:sz w:val="24"/>
          <w:szCs w:val="24"/>
          <w:rtl/>
          <w:lang w:eastAsia="en-US"/>
        </w:rPr>
        <w:t>אשכחתיה</w:t>
      </w:r>
      <w:proofErr w:type="spellEnd"/>
      <w:r w:rsidRPr="006E1004">
        <w:rPr>
          <w:rFonts w:ascii="David" w:eastAsia="@Arial Unicode MS" w:hAnsi="David" w:cs="David"/>
          <w:color w:val="000000"/>
          <w:sz w:val="24"/>
          <w:szCs w:val="24"/>
          <w:rtl/>
          <w:lang w:eastAsia="en-US"/>
        </w:rPr>
        <w:t xml:space="preserve"> לרבי יהודה בריה דרבי שמעון בן פזי </w:t>
      </w:r>
      <w:proofErr w:type="spellStart"/>
      <w:r w:rsidRPr="006E1004">
        <w:rPr>
          <w:rFonts w:ascii="David" w:eastAsia="@Arial Unicode MS" w:hAnsi="David" w:cs="David"/>
          <w:color w:val="000000"/>
          <w:sz w:val="24"/>
          <w:szCs w:val="24"/>
          <w:rtl/>
          <w:lang w:eastAsia="en-US"/>
        </w:rPr>
        <w:t>דיתיב</w:t>
      </w:r>
      <w:proofErr w:type="spellEnd"/>
      <w:r w:rsidRPr="006E1004">
        <w:rPr>
          <w:rFonts w:ascii="David" w:eastAsia="@Arial Unicode MS" w:hAnsi="David" w:cs="David"/>
          <w:color w:val="000000"/>
          <w:sz w:val="24"/>
          <w:szCs w:val="24"/>
          <w:rtl/>
          <w:lang w:eastAsia="en-US"/>
        </w:rPr>
        <w:t xml:space="preserve"> </w:t>
      </w:r>
      <w:proofErr w:type="spellStart"/>
      <w:r w:rsidRPr="006E1004">
        <w:rPr>
          <w:rFonts w:ascii="David" w:eastAsia="@Arial Unicode MS" w:hAnsi="David" w:cs="David"/>
          <w:color w:val="000000"/>
          <w:sz w:val="24"/>
          <w:szCs w:val="24"/>
          <w:rtl/>
          <w:lang w:eastAsia="en-US"/>
        </w:rPr>
        <w:t>וקאמר</w:t>
      </w:r>
      <w:proofErr w:type="spellEnd"/>
      <w:r w:rsidRPr="006E1004">
        <w:rPr>
          <w:rFonts w:ascii="David" w:eastAsia="@Arial Unicode MS" w:hAnsi="David" w:cs="David"/>
          <w:color w:val="000000"/>
          <w:sz w:val="24"/>
          <w:szCs w:val="24"/>
          <w:rtl/>
          <w:lang w:eastAsia="en-US"/>
        </w:rPr>
        <w:t xml:space="preserve">: רבי עקיבא היא! - לא </w:t>
      </w:r>
      <w:proofErr w:type="spellStart"/>
      <w:r w:rsidRPr="006E1004">
        <w:rPr>
          <w:rFonts w:ascii="David" w:eastAsia="@Arial Unicode MS" w:hAnsi="David" w:cs="David"/>
          <w:color w:val="000000"/>
          <w:sz w:val="24"/>
          <w:szCs w:val="24"/>
          <w:rtl/>
          <w:lang w:eastAsia="en-US"/>
        </w:rPr>
        <w:t>קשיא</w:t>
      </w:r>
      <w:proofErr w:type="spellEnd"/>
      <w:r w:rsidRPr="006E1004">
        <w:rPr>
          <w:rFonts w:ascii="David" w:eastAsia="@Arial Unicode MS" w:hAnsi="David" w:cs="David"/>
          <w:color w:val="000000"/>
          <w:sz w:val="24"/>
          <w:szCs w:val="24"/>
          <w:rtl/>
          <w:lang w:eastAsia="en-US"/>
        </w:rPr>
        <w:t xml:space="preserve">, </w:t>
      </w:r>
      <w:r w:rsidRPr="000C130D">
        <w:rPr>
          <w:rFonts w:ascii="David" w:eastAsia="@Arial Unicode MS" w:hAnsi="David" w:cs="David"/>
          <w:b/>
          <w:bCs/>
          <w:color w:val="000000"/>
          <w:sz w:val="24"/>
          <w:szCs w:val="24"/>
          <w:rtl/>
          <w:lang w:eastAsia="en-US"/>
        </w:rPr>
        <w:t>הא - רבנן, הא -</w:t>
      </w:r>
      <w:r w:rsidRPr="006E1004">
        <w:rPr>
          <w:rFonts w:ascii="David" w:eastAsia="@Arial Unicode MS" w:hAnsi="David" w:cs="David"/>
          <w:color w:val="000000"/>
          <w:sz w:val="24"/>
          <w:szCs w:val="24"/>
          <w:rtl/>
          <w:lang w:eastAsia="en-US"/>
        </w:rPr>
        <w:t xml:space="preserve"> </w:t>
      </w:r>
      <w:r w:rsidRPr="001A0702">
        <w:rPr>
          <w:rFonts w:ascii="David" w:eastAsia="@Arial Unicode MS" w:hAnsi="David" w:cs="David"/>
          <w:b/>
          <w:bCs/>
          <w:color w:val="000000"/>
          <w:sz w:val="24"/>
          <w:szCs w:val="24"/>
          <w:rtl/>
          <w:lang w:eastAsia="en-US"/>
        </w:rPr>
        <w:t>אחרים היא.</w:t>
      </w:r>
      <w:r w:rsidRPr="006E1004">
        <w:rPr>
          <w:rFonts w:ascii="David" w:eastAsia="@Arial Unicode MS" w:hAnsi="David" w:cs="David"/>
          <w:color w:val="000000"/>
          <w:sz w:val="24"/>
          <w:szCs w:val="24"/>
          <w:rtl/>
          <w:lang w:eastAsia="en-US"/>
        </w:rPr>
        <w:t xml:space="preserve"> </w:t>
      </w:r>
      <w:proofErr w:type="spellStart"/>
      <w:r w:rsidRPr="006E1004">
        <w:rPr>
          <w:rFonts w:ascii="David" w:eastAsia="@Arial Unicode MS" w:hAnsi="David" w:cs="David"/>
          <w:color w:val="000000"/>
          <w:sz w:val="24"/>
          <w:szCs w:val="24"/>
          <w:rtl/>
          <w:lang w:eastAsia="en-US"/>
        </w:rPr>
        <w:t>דתניא</w:t>
      </w:r>
      <w:proofErr w:type="spellEnd"/>
      <w:r w:rsidRPr="006E1004">
        <w:rPr>
          <w:rFonts w:ascii="David" w:eastAsia="@Arial Unicode MS" w:hAnsi="David" w:cs="David"/>
          <w:color w:val="000000"/>
          <w:sz w:val="24"/>
          <w:szCs w:val="24"/>
          <w:rtl/>
          <w:lang w:eastAsia="en-US"/>
        </w:rPr>
        <w:t xml:space="preserve">, אחרים אומרים: אין בין עצרת לעצרת, ואין בין ראש השנה לראש השנה אלא ארבעה ימים בלבד, ואם </w:t>
      </w:r>
      <w:proofErr w:type="spellStart"/>
      <w:r w:rsidRPr="006E1004">
        <w:rPr>
          <w:rFonts w:ascii="David" w:eastAsia="@Arial Unicode MS" w:hAnsi="David" w:cs="David"/>
          <w:color w:val="000000"/>
          <w:sz w:val="24"/>
          <w:szCs w:val="24"/>
          <w:rtl/>
          <w:lang w:eastAsia="en-US"/>
        </w:rPr>
        <w:t>היתה</w:t>
      </w:r>
      <w:proofErr w:type="spellEnd"/>
      <w:r w:rsidRPr="006E1004">
        <w:rPr>
          <w:rFonts w:ascii="David" w:eastAsia="@Arial Unicode MS" w:hAnsi="David" w:cs="David"/>
          <w:color w:val="000000"/>
          <w:sz w:val="24"/>
          <w:szCs w:val="24"/>
          <w:rtl/>
          <w:lang w:eastAsia="en-US"/>
        </w:rPr>
        <w:t xml:space="preserve"> שנה מעוברת – חמשה</w:t>
      </w:r>
      <w:r w:rsidR="001A0702">
        <w:rPr>
          <w:rStyle w:val="a5"/>
          <w:rFonts w:ascii="David" w:eastAsia="@Arial Unicode MS" w:hAnsi="David" w:cs="David"/>
          <w:color w:val="000000"/>
          <w:sz w:val="24"/>
          <w:szCs w:val="24"/>
          <w:rtl/>
          <w:lang w:eastAsia="en-US"/>
        </w:rPr>
        <w:footnoteReference w:id="40"/>
      </w:r>
      <w:r w:rsidRPr="006E1004">
        <w:rPr>
          <w:rFonts w:ascii="David" w:eastAsia="@Arial Unicode MS" w:hAnsi="David" w:cs="David"/>
          <w:color w:val="000000"/>
          <w:sz w:val="24"/>
          <w:szCs w:val="24"/>
          <w:rtl/>
          <w:lang w:eastAsia="en-US"/>
        </w:rPr>
        <w:t xml:space="preserve">".   </w:t>
      </w:r>
      <w:r w:rsidR="001A0702" w:rsidRPr="001A0702">
        <w:rPr>
          <w:rFonts w:asciiTheme="majorBidi" w:eastAsia="@Arial Unicode MS" w:hAnsiTheme="majorBidi" w:cstheme="majorBidi"/>
          <w:color w:val="000000"/>
          <w:sz w:val="24"/>
          <w:szCs w:val="24"/>
          <w:rtl/>
          <w:lang w:eastAsia="en-US"/>
        </w:rPr>
        <w:t>לפיכך אין להקשות מן המשנה הדנה בחלבי שבת על דעת רס"ג, שדעת אחרים היא</w:t>
      </w:r>
      <w:r w:rsidR="001A0702">
        <w:rPr>
          <w:rStyle w:val="a5"/>
          <w:rFonts w:asciiTheme="majorBidi" w:eastAsia="@Arial Unicode MS" w:hAnsiTheme="majorBidi" w:cstheme="majorBidi"/>
          <w:color w:val="000000"/>
          <w:sz w:val="24"/>
          <w:szCs w:val="24"/>
          <w:rtl/>
          <w:lang w:eastAsia="en-US"/>
        </w:rPr>
        <w:footnoteReference w:id="41"/>
      </w:r>
      <w:r w:rsidR="001A0702">
        <w:rPr>
          <w:rFonts w:asciiTheme="majorBidi" w:eastAsia="@Arial Unicode MS" w:hAnsiTheme="majorBidi" w:cstheme="majorBidi" w:hint="cs"/>
          <w:color w:val="000000"/>
          <w:sz w:val="24"/>
          <w:szCs w:val="24"/>
          <w:rtl/>
          <w:lang w:eastAsia="en-US"/>
        </w:rPr>
        <w:t>.</w:t>
      </w:r>
      <w:r w:rsidR="000C130D">
        <w:rPr>
          <w:rFonts w:ascii="David" w:eastAsia="@Arial Unicode MS" w:hAnsi="David" w:cs="David" w:hint="cs"/>
          <w:color w:val="000000"/>
          <w:sz w:val="24"/>
          <w:szCs w:val="24"/>
          <w:rtl/>
          <w:lang w:eastAsia="en-US"/>
        </w:rPr>
        <w:t xml:space="preserve"> </w:t>
      </w:r>
      <w:r w:rsidR="000C130D" w:rsidRPr="000C130D">
        <w:rPr>
          <w:rFonts w:asciiTheme="majorBidi" w:eastAsia="@Arial Unicode MS" w:hAnsiTheme="majorBidi" w:cstheme="majorBidi"/>
          <w:color w:val="000000"/>
          <w:sz w:val="24"/>
          <w:szCs w:val="24"/>
          <w:rtl/>
          <w:lang w:eastAsia="en-US"/>
        </w:rPr>
        <w:t xml:space="preserve">על כך העיר </w:t>
      </w:r>
      <w:proofErr w:type="spellStart"/>
      <w:r w:rsidR="000C130D" w:rsidRPr="000C130D">
        <w:rPr>
          <w:rFonts w:asciiTheme="majorBidi" w:eastAsia="@Arial Unicode MS" w:hAnsiTheme="majorBidi" w:cstheme="majorBidi"/>
          <w:color w:val="000000"/>
          <w:sz w:val="24"/>
          <w:szCs w:val="24"/>
          <w:rtl/>
          <w:lang w:eastAsia="en-US"/>
        </w:rPr>
        <w:t>הרשב"ץ</w:t>
      </w:r>
      <w:proofErr w:type="spellEnd"/>
      <w:r w:rsidR="000C130D" w:rsidRPr="000C130D">
        <w:rPr>
          <w:rFonts w:asciiTheme="majorBidi" w:eastAsia="@Arial Unicode MS" w:hAnsiTheme="majorBidi" w:cstheme="majorBidi"/>
          <w:color w:val="000000"/>
          <w:sz w:val="24"/>
          <w:szCs w:val="24"/>
          <w:rtl/>
          <w:lang w:eastAsia="en-US"/>
        </w:rPr>
        <w:t>:</w:t>
      </w:r>
      <w:r w:rsidR="000C130D">
        <w:rPr>
          <w:rFonts w:ascii="David" w:eastAsia="@Arial Unicode MS" w:hAnsi="David" w:cs="David" w:hint="cs"/>
          <w:color w:val="000000"/>
          <w:sz w:val="24"/>
          <w:szCs w:val="24"/>
          <w:rtl/>
          <w:lang w:eastAsia="en-US"/>
        </w:rPr>
        <w:t xml:space="preserve"> </w:t>
      </w:r>
    </w:p>
    <w:p w14:paraId="6D2AED20" w14:textId="0F6CDC6B" w:rsidR="007E1B79" w:rsidRPr="005C294C" w:rsidRDefault="000C130D" w:rsidP="005C294C">
      <w:pPr>
        <w:autoSpaceDE w:val="0"/>
        <w:autoSpaceDN w:val="0"/>
        <w:bidi/>
        <w:adjustRightInd w:val="0"/>
        <w:spacing w:line="360" w:lineRule="auto"/>
        <w:jc w:val="both"/>
        <w:rPr>
          <w:sz w:val="24"/>
          <w:szCs w:val="24"/>
          <w:rtl/>
        </w:rPr>
      </w:pPr>
      <w:r>
        <w:rPr>
          <w:rFonts w:ascii="David" w:eastAsia="@Arial Unicode MS" w:hAnsi="David" w:cs="David" w:hint="cs"/>
          <w:color w:val="000000"/>
          <w:sz w:val="24"/>
          <w:szCs w:val="24"/>
          <w:rtl/>
          <w:lang w:eastAsia="en-US"/>
        </w:rPr>
        <w:t>"</w:t>
      </w:r>
      <w:r w:rsidRPr="000C130D">
        <w:rPr>
          <w:rFonts w:ascii="David" w:eastAsia="@Arial Unicode MS" w:hAnsi="David" w:cs="David"/>
          <w:color w:val="000000"/>
          <w:sz w:val="24"/>
          <w:szCs w:val="24"/>
          <w:rtl/>
          <w:lang w:eastAsia="en-US"/>
        </w:rPr>
        <w:t xml:space="preserve">ואין צורך לדחוק בכך </w:t>
      </w:r>
      <w:proofErr w:type="spellStart"/>
      <w:r w:rsidRPr="000C130D">
        <w:rPr>
          <w:rFonts w:ascii="David" w:eastAsia="@Arial Unicode MS" w:hAnsi="David" w:cs="David"/>
          <w:color w:val="000000"/>
          <w:sz w:val="24"/>
          <w:szCs w:val="24"/>
          <w:rtl/>
          <w:lang w:eastAsia="en-US"/>
        </w:rPr>
        <w:t>דאפשר</w:t>
      </w:r>
      <w:proofErr w:type="spellEnd"/>
      <w:r w:rsidRPr="000C130D">
        <w:rPr>
          <w:rFonts w:ascii="David" w:eastAsia="@Arial Unicode MS" w:hAnsi="David" w:cs="David"/>
          <w:color w:val="000000"/>
          <w:sz w:val="24"/>
          <w:szCs w:val="24"/>
          <w:rtl/>
          <w:lang w:eastAsia="en-US"/>
        </w:rPr>
        <w:t xml:space="preserve"> </w:t>
      </w:r>
      <w:proofErr w:type="spellStart"/>
      <w:r w:rsidRPr="000C130D">
        <w:rPr>
          <w:rFonts w:ascii="David" w:eastAsia="@Arial Unicode MS" w:hAnsi="David" w:cs="David"/>
          <w:color w:val="000000"/>
          <w:sz w:val="24"/>
          <w:szCs w:val="24"/>
          <w:rtl/>
          <w:lang w:eastAsia="en-US"/>
        </w:rPr>
        <w:t>לאוקומי</w:t>
      </w:r>
      <w:proofErr w:type="spellEnd"/>
      <w:r w:rsidRPr="000C130D">
        <w:rPr>
          <w:rFonts w:ascii="David" w:eastAsia="@Arial Unicode MS" w:hAnsi="David" w:cs="David"/>
          <w:color w:val="000000"/>
          <w:sz w:val="24"/>
          <w:szCs w:val="24"/>
          <w:rtl/>
          <w:lang w:eastAsia="en-US"/>
        </w:rPr>
        <w:t xml:space="preserve"> </w:t>
      </w:r>
      <w:proofErr w:type="spellStart"/>
      <w:r w:rsidRPr="000C130D">
        <w:rPr>
          <w:rFonts w:ascii="David" w:eastAsia="@Arial Unicode MS" w:hAnsi="David" w:cs="David"/>
          <w:color w:val="000000"/>
          <w:sz w:val="24"/>
          <w:szCs w:val="24"/>
          <w:rtl/>
          <w:lang w:eastAsia="en-US"/>
        </w:rPr>
        <w:t>כרבנן</w:t>
      </w:r>
      <w:proofErr w:type="spellEnd"/>
      <w:r w:rsidRPr="000C130D">
        <w:rPr>
          <w:rFonts w:ascii="David" w:eastAsia="@Arial Unicode MS" w:hAnsi="David" w:cs="David"/>
          <w:color w:val="000000"/>
          <w:sz w:val="24"/>
          <w:szCs w:val="24"/>
          <w:rtl/>
          <w:lang w:eastAsia="en-US"/>
        </w:rPr>
        <w:t xml:space="preserve"> ובלא איימו או דלא </w:t>
      </w:r>
      <w:proofErr w:type="spellStart"/>
      <w:r w:rsidRPr="000C130D">
        <w:rPr>
          <w:rFonts w:ascii="David" w:eastAsia="@Arial Unicode MS" w:hAnsi="David" w:cs="David"/>
          <w:color w:val="000000"/>
          <w:sz w:val="24"/>
          <w:szCs w:val="24"/>
          <w:rtl/>
          <w:lang w:eastAsia="en-US"/>
        </w:rPr>
        <w:t>אהני</w:t>
      </w:r>
      <w:proofErr w:type="spellEnd"/>
      <w:r w:rsidRPr="000C130D">
        <w:rPr>
          <w:rFonts w:ascii="David" w:eastAsia="@Arial Unicode MS" w:hAnsi="David" w:cs="David"/>
          <w:color w:val="000000"/>
          <w:sz w:val="24"/>
          <w:szCs w:val="24"/>
          <w:rtl/>
          <w:lang w:eastAsia="en-US"/>
        </w:rPr>
        <w:t xml:space="preserve"> </w:t>
      </w:r>
      <w:proofErr w:type="spellStart"/>
      <w:r w:rsidRPr="000C130D">
        <w:rPr>
          <w:rFonts w:ascii="David" w:eastAsia="@Arial Unicode MS" w:hAnsi="David" w:cs="David"/>
          <w:color w:val="000000"/>
          <w:sz w:val="24"/>
          <w:szCs w:val="24"/>
          <w:rtl/>
          <w:lang w:eastAsia="en-US"/>
        </w:rPr>
        <w:t>איומא</w:t>
      </w:r>
      <w:proofErr w:type="spellEnd"/>
      <w:r w:rsidRPr="000C130D">
        <w:rPr>
          <w:rFonts w:ascii="David" w:eastAsia="@Arial Unicode MS" w:hAnsi="David" w:cs="David"/>
          <w:color w:val="000000"/>
          <w:sz w:val="24"/>
          <w:szCs w:val="24"/>
          <w:rtl/>
          <w:lang w:eastAsia="en-US"/>
        </w:rPr>
        <w:t xml:space="preserve"> כגון שנראה בעליל דלא </w:t>
      </w:r>
      <w:proofErr w:type="spellStart"/>
      <w:r w:rsidRPr="000C130D">
        <w:rPr>
          <w:rFonts w:ascii="David" w:eastAsia="@Arial Unicode MS" w:hAnsi="David" w:cs="David"/>
          <w:color w:val="000000"/>
          <w:sz w:val="24"/>
          <w:szCs w:val="24"/>
          <w:rtl/>
          <w:lang w:eastAsia="en-US"/>
        </w:rPr>
        <w:t>ליהוי</w:t>
      </w:r>
      <w:proofErr w:type="spellEnd"/>
      <w:r w:rsidRPr="000C130D">
        <w:rPr>
          <w:rFonts w:ascii="David" w:eastAsia="@Arial Unicode MS" w:hAnsi="David" w:cs="David"/>
          <w:color w:val="000000"/>
          <w:sz w:val="24"/>
          <w:szCs w:val="24"/>
          <w:rtl/>
          <w:lang w:eastAsia="en-US"/>
        </w:rPr>
        <w:t xml:space="preserve"> כי חוכא. ולדברי הגאון ר' סעדיה ז"ל</w:t>
      </w:r>
      <w:r>
        <w:rPr>
          <w:rFonts w:ascii="David" w:eastAsia="@Arial Unicode MS" w:hAnsi="David" w:cs="David" w:hint="cs"/>
          <w:color w:val="000000"/>
          <w:sz w:val="24"/>
          <w:szCs w:val="24"/>
          <w:rtl/>
          <w:lang w:eastAsia="en-US"/>
        </w:rPr>
        <w:t>"</w:t>
      </w:r>
      <w:r w:rsidRPr="000C130D">
        <w:rPr>
          <w:rFonts w:ascii="David" w:eastAsia="@Arial Unicode MS" w:hAnsi="David" w:cs="David"/>
          <w:color w:val="000000"/>
          <w:sz w:val="24"/>
          <w:szCs w:val="24"/>
          <w:rtl/>
          <w:lang w:eastAsia="en-US"/>
        </w:rPr>
        <w:t>.</w:t>
      </w:r>
      <w:r w:rsidR="005C294C">
        <w:rPr>
          <w:rFonts w:ascii="David" w:eastAsia="@Arial Unicode MS" w:hAnsi="David" w:cs="David" w:hint="cs"/>
          <w:color w:val="000000"/>
          <w:sz w:val="24"/>
          <w:szCs w:val="24"/>
          <w:rtl/>
          <w:lang w:eastAsia="en-US"/>
        </w:rPr>
        <w:t xml:space="preserve"> </w:t>
      </w:r>
      <w:proofErr w:type="spellStart"/>
      <w:r w:rsidR="005C294C">
        <w:rPr>
          <w:rFonts w:hint="cs"/>
          <w:sz w:val="24"/>
          <w:szCs w:val="24"/>
          <w:rtl/>
        </w:rPr>
        <w:t>הרשב</w:t>
      </w:r>
      <w:r w:rsidR="005C294C">
        <w:rPr>
          <w:sz w:val="24"/>
          <w:szCs w:val="24"/>
          <w:rtl/>
        </w:rPr>
        <w:t>"</w:t>
      </w:r>
      <w:r w:rsidR="005C294C">
        <w:rPr>
          <w:rFonts w:hint="cs"/>
          <w:sz w:val="24"/>
          <w:szCs w:val="24"/>
          <w:rtl/>
        </w:rPr>
        <w:t>ץ</w:t>
      </w:r>
      <w:proofErr w:type="spellEnd"/>
      <w:r w:rsidR="005C294C">
        <w:rPr>
          <w:rFonts w:hint="cs"/>
          <w:sz w:val="24"/>
          <w:szCs w:val="24"/>
          <w:rtl/>
        </w:rPr>
        <w:t xml:space="preserve"> מציע</w:t>
      </w:r>
      <w:r w:rsidR="00A84B95">
        <w:rPr>
          <w:rFonts w:hint="cs"/>
          <w:sz w:val="24"/>
          <w:szCs w:val="24"/>
          <w:rtl/>
        </w:rPr>
        <w:t>,</w:t>
      </w:r>
      <w:r w:rsidR="005C294C">
        <w:rPr>
          <w:rFonts w:hint="cs"/>
          <w:sz w:val="24"/>
          <w:szCs w:val="24"/>
          <w:rtl/>
        </w:rPr>
        <w:t xml:space="preserve"> שגם לרס"ג אירע שחל יום הכיפורים בסמוך לשבת, כשבית דין נמנע משום מה לאיים על העדים, או </w:t>
      </w:r>
      <w:r w:rsidR="00A84B95">
        <w:rPr>
          <w:rFonts w:hint="cs"/>
          <w:sz w:val="24"/>
          <w:szCs w:val="24"/>
          <w:rtl/>
        </w:rPr>
        <w:t>כ</w:t>
      </w:r>
      <w:r w:rsidR="005C294C">
        <w:rPr>
          <w:rFonts w:hint="cs"/>
          <w:sz w:val="24"/>
          <w:szCs w:val="24"/>
          <w:rtl/>
        </w:rPr>
        <w:t>שהיו מצבים אסטרונומיים כה ברורים, שאי אפשר היה להתעלם מהם</w:t>
      </w:r>
      <w:r w:rsidR="00A84B95">
        <w:rPr>
          <w:rFonts w:hint="cs"/>
          <w:sz w:val="24"/>
          <w:szCs w:val="24"/>
          <w:rtl/>
        </w:rPr>
        <w:t xml:space="preserve">. </w:t>
      </w:r>
      <w:r w:rsidR="005C294C">
        <w:rPr>
          <w:rFonts w:hint="cs"/>
          <w:sz w:val="24"/>
          <w:szCs w:val="24"/>
          <w:rtl/>
        </w:rPr>
        <w:t>במקרים כאלו נאלצו לקדש את החודש למרות ההשלכות על יום הכיפורים. המשפט האחרון '</w:t>
      </w:r>
      <w:r w:rsidR="005C294C" w:rsidRPr="005C294C">
        <w:rPr>
          <w:rFonts w:ascii="David" w:hAnsi="David" w:cs="David"/>
          <w:sz w:val="24"/>
          <w:szCs w:val="24"/>
          <w:rtl/>
        </w:rPr>
        <w:t>ולדברי הגאון ר' סעדיה ז"ל</w:t>
      </w:r>
      <w:r w:rsidR="005C294C">
        <w:rPr>
          <w:rFonts w:ascii="David" w:hAnsi="David" w:cs="David" w:hint="cs"/>
          <w:sz w:val="24"/>
          <w:szCs w:val="24"/>
          <w:rtl/>
        </w:rPr>
        <w:t>'</w:t>
      </w:r>
      <w:r w:rsidR="005C294C" w:rsidRPr="005C294C">
        <w:rPr>
          <w:rFonts w:ascii="David" w:hAnsi="David" w:cs="David"/>
          <w:color w:val="FF0000"/>
          <w:sz w:val="24"/>
          <w:szCs w:val="24"/>
          <w:rtl/>
        </w:rPr>
        <w:t>,</w:t>
      </w:r>
      <w:r w:rsidR="005C294C">
        <w:rPr>
          <w:rFonts w:hint="cs"/>
          <w:color w:val="FF0000"/>
          <w:sz w:val="24"/>
          <w:szCs w:val="24"/>
          <w:rtl/>
        </w:rPr>
        <w:t xml:space="preserve"> </w:t>
      </w:r>
      <w:r w:rsidR="005C294C" w:rsidRPr="00D8400A">
        <w:rPr>
          <w:rFonts w:hint="cs"/>
          <w:sz w:val="24"/>
          <w:szCs w:val="24"/>
          <w:rtl/>
        </w:rPr>
        <w:t>אינו</w:t>
      </w:r>
      <w:r w:rsidR="005C294C">
        <w:rPr>
          <w:rFonts w:hint="cs"/>
          <w:sz w:val="24"/>
          <w:szCs w:val="24"/>
          <w:rtl/>
        </w:rPr>
        <w:t xml:space="preserve"> מופיע בכתבי יד. אם נגרוס אותו, הרי </w:t>
      </w:r>
      <w:proofErr w:type="spellStart"/>
      <w:r w:rsidR="005C294C">
        <w:rPr>
          <w:rFonts w:hint="cs"/>
          <w:sz w:val="24"/>
          <w:szCs w:val="24"/>
          <w:rtl/>
        </w:rPr>
        <w:t>שהרשב</w:t>
      </w:r>
      <w:r w:rsidR="005C294C">
        <w:rPr>
          <w:sz w:val="24"/>
          <w:szCs w:val="24"/>
          <w:rtl/>
        </w:rPr>
        <w:t>"</w:t>
      </w:r>
      <w:r w:rsidR="005C294C">
        <w:rPr>
          <w:rFonts w:hint="cs"/>
          <w:sz w:val="24"/>
          <w:szCs w:val="24"/>
          <w:rtl/>
        </w:rPr>
        <w:t>ץ</w:t>
      </w:r>
      <w:proofErr w:type="spellEnd"/>
      <w:r w:rsidR="005C294C">
        <w:rPr>
          <w:rFonts w:hint="cs"/>
          <w:sz w:val="24"/>
          <w:szCs w:val="24"/>
          <w:rtl/>
        </w:rPr>
        <w:t xml:space="preserve"> מציע גישה חדשה להבנת דברי רס"ג, ולמעשה, לריכוכם. שגם הרס"ג מודה שאירע שחל יום הכיפורים בסמוך לשבת , ויכול להסביר </w:t>
      </w:r>
      <w:r w:rsidR="0069330F">
        <w:rPr>
          <w:rFonts w:hint="cs"/>
          <w:sz w:val="24"/>
          <w:szCs w:val="24"/>
          <w:rtl/>
        </w:rPr>
        <w:t xml:space="preserve">בעזת אפשרות זו </w:t>
      </w:r>
      <w:r w:rsidR="005C294C">
        <w:rPr>
          <w:rFonts w:hint="cs"/>
          <w:sz w:val="24"/>
          <w:szCs w:val="24"/>
          <w:rtl/>
        </w:rPr>
        <w:t>את כל המשניות</w:t>
      </w:r>
      <w:r w:rsidR="00A84B95">
        <w:rPr>
          <w:rFonts w:hint="cs"/>
          <w:sz w:val="24"/>
          <w:szCs w:val="24"/>
          <w:rtl/>
        </w:rPr>
        <w:t xml:space="preserve"> הסותרות את הכלל לא </w:t>
      </w:r>
      <w:proofErr w:type="spellStart"/>
      <w:r w:rsidR="00A84B95">
        <w:rPr>
          <w:rFonts w:hint="cs"/>
          <w:sz w:val="24"/>
          <w:szCs w:val="24"/>
          <w:rtl/>
        </w:rPr>
        <w:t>אד"ו</w:t>
      </w:r>
      <w:proofErr w:type="spellEnd"/>
      <w:r w:rsidR="00A84B95">
        <w:rPr>
          <w:rFonts w:hint="cs"/>
          <w:sz w:val="24"/>
          <w:szCs w:val="24"/>
          <w:rtl/>
        </w:rPr>
        <w:t xml:space="preserve"> ראש</w:t>
      </w:r>
      <w:r w:rsidR="005C294C">
        <w:rPr>
          <w:rFonts w:hint="cs"/>
          <w:sz w:val="24"/>
          <w:szCs w:val="24"/>
          <w:rtl/>
        </w:rPr>
        <w:t>.</w:t>
      </w:r>
    </w:p>
    <w:p w14:paraId="22D7C403" w14:textId="694CD2B6" w:rsidR="007E1B79" w:rsidRPr="005C294C" w:rsidRDefault="007E1B79" w:rsidP="005C294C">
      <w:pPr>
        <w:autoSpaceDE w:val="0"/>
        <w:autoSpaceDN w:val="0"/>
        <w:bidi/>
        <w:adjustRightInd w:val="0"/>
        <w:spacing w:line="360" w:lineRule="auto"/>
        <w:jc w:val="both"/>
        <w:rPr>
          <w:rFonts w:asciiTheme="majorBidi" w:hAnsiTheme="majorBidi" w:cstheme="majorBidi"/>
          <w:sz w:val="24"/>
          <w:szCs w:val="24"/>
          <w:rtl/>
        </w:rPr>
      </w:pPr>
      <w:r w:rsidRPr="006E1004">
        <w:rPr>
          <w:rFonts w:ascii="David" w:hAnsi="David" w:cs="David"/>
          <w:b/>
          <w:bCs/>
          <w:sz w:val="24"/>
          <w:szCs w:val="24"/>
          <w:rtl/>
        </w:rPr>
        <w:t xml:space="preserve">4. </w:t>
      </w:r>
      <w:r w:rsidR="000C130D">
        <w:rPr>
          <w:rFonts w:ascii="David" w:hAnsi="David" w:cs="David" w:hint="cs"/>
          <w:sz w:val="24"/>
          <w:szCs w:val="24"/>
          <w:rtl/>
        </w:rPr>
        <w:t xml:space="preserve"> </w:t>
      </w:r>
      <w:r w:rsidR="000C130D" w:rsidRPr="000C130D">
        <w:rPr>
          <w:rFonts w:ascii="David" w:hAnsi="David" w:cs="David"/>
          <w:sz w:val="24"/>
          <w:szCs w:val="24"/>
          <w:rtl/>
        </w:rPr>
        <w:t xml:space="preserve"> </w:t>
      </w:r>
      <w:r w:rsidR="000C130D">
        <w:rPr>
          <w:rFonts w:ascii="David" w:hAnsi="David" w:cs="David" w:hint="cs"/>
          <w:sz w:val="24"/>
          <w:szCs w:val="24"/>
          <w:rtl/>
        </w:rPr>
        <w:t>"</w:t>
      </w:r>
      <w:r w:rsidR="000C130D" w:rsidRPr="000C130D">
        <w:rPr>
          <w:rFonts w:ascii="David" w:hAnsi="David" w:cs="David"/>
          <w:sz w:val="24"/>
          <w:szCs w:val="24"/>
          <w:rtl/>
        </w:rPr>
        <w:t xml:space="preserve">הא </w:t>
      </w:r>
      <w:proofErr w:type="spellStart"/>
      <w:r w:rsidR="000C130D" w:rsidRPr="000C130D">
        <w:rPr>
          <w:rFonts w:ascii="David" w:hAnsi="David" w:cs="David"/>
          <w:sz w:val="24"/>
          <w:szCs w:val="24"/>
          <w:rtl/>
        </w:rPr>
        <w:t>דתניא</w:t>
      </w:r>
      <w:proofErr w:type="spellEnd"/>
      <w:r w:rsidR="000C130D" w:rsidRPr="000C130D">
        <w:rPr>
          <w:rFonts w:ascii="David" w:hAnsi="David" w:cs="David"/>
          <w:sz w:val="24"/>
          <w:szCs w:val="24"/>
          <w:rtl/>
        </w:rPr>
        <w:t xml:space="preserve">: יום הכפורים שחל להיות ערב שבת - לא היו </w:t>
      </w:r>
      <w:proofErr w:type="spellStart"/>
      <w:r w:rsidR="000C130D" w:rsidRPr="000C130D">
        <w:rPr>
          <w:rFonts w:ascii="David" w:hAnsi="David" w:cs="David"/>
          <w:sz w:val="24"/>
          <w:szCs w:val="24"/>
          <w:rtl/>
        </w:rPr>
        <w:t>תוקעין</w:t>
      </w:r>
      <w:proofErr w:type="spellEnd"/>
      <w:r w:rsidR="000C130D" w:rsidRPr="000C130D">
        <w:rPr>
          <w:rFonts w:ascii="David" w:hAnsi="David" w:cs="David"/>
          <w:sz w:val="24"/>
          <w:szCs w:val="24"/>
          <w:rtl/>
        </w:rPr>
        <w:t xml:space="preserve">, ובמוצאי שבת לא היו </w:t>
      </w:r>
      <w:proofErr w:type="spellStart"/>
      <w:r w:rsidR="000C130D" w:rsidRPr="000C130D">
        <w:rPr>
          <w:rFonts w:ascii="David" w:hAnsi="David" w:cs="David"/>
          <w:sz w:val="24"/>
          <w:szCs w:val="24"/>
          <w:rtl/>
        </w:rPr>
        <w:t>מבדילין</w:t>
      </w:r>
      <w:proofErr w:type="spellEnd"/>
      <w:r w:rsidR="000C130D" w:rsidRPr="000C130D">
        <w:rPr>
          <w:rFonts w:ascii="David" w:hAnsi="David" w:cs="David"/>
          <w:sz w:val="24"/>
          <w:szCs w:val="24"/>
          <w:rtl/>
        </w:rPr>
        <w:t xml:space="preserve"> - דברי </w:t>
      </w:r>
      <w:proofErr w:type="spellStart"/>
      <w:r w:rsidR="000C130D" w:rsidRPr="000C130D">
        <w:rPr>
          <w:rFonts w:ascii="David" w:hAnsi="David" w:cs="David"/>
          <w:sz w:val="24"/>
          <w:szCs w:val="24"/>
          <w:rtl/>
        </w:rPr>
        <w:t>הכל</w:t>
      </w:r>
      <w:proofErr w:type="spellEnd"/>
      <w:r w:rsidR="000C130D" w:rsidRPr="000C130D">
        <w:rPr>
          <w:rFonts w:ascii="David" w:hAnsi="David" w:cs="David"/>
          <w:sz w:val="24"/>
          <w:szCs w:val="24"/>
          <w:rtl/>
        </w:rPr>
        <w:t xml:space="preserve"> היא</w:t>
      </w:r>
      <w:r w:rsidR="000C130D">
        <w:rPr>
          <w:rStyle w:val="a5"/>
          <w:rFonts w:ascii="David" w:hAnsi="David" w:cs="David"/>
          <w:sz w:val="24"/>
          <w:szCs w:val="24"/>
          <w:rtl/>
        </w:rPr>
        <w:footnoteReference w:id="42"/>
      </w:r>
      <w:r w:rsidR="000C130D">
        <w:rPr>
          <w:rFonts w:ascii="David" w:hAnsi="David" w:cs="David" w:hint="cs"/>
          <w:sz w:val="24"/>
          <w:szCs w:val="24"/>
          <w:rtl/>
        </w:rPr>
        <w:t>"</w:t>
      </w:r>
      <w:r w:rsidR="000C130D" w:rsidRPr="000C130D">
        <w:rPr>
          <w:rFonts w:ascii="David" w:hAnsi="David" w:cs="David"/>
          <w:sz w:val="24"/>
          <w:szCs w:val="24"/>
          <w:rtl/>
        </w:rPr>
        <w:t>.</w:t>
      </w:r>
      <w:r w:rsidR="005C294C">
        <w:rPr>
          <w:rFonts w:ascii="David" w:hAnsi="David" w:cs="David" w:hint="cs"/>
          <w:sz w:val="24"/>
          <w:szCs w:val="24"/>
          <w:rtl/>
        </w:rPr>
        <w:t xml:space="preserve"> </w:t>
      </w:r>
      <w:r w:rsidR="005C294C">
        <w:rPr>
          <w:rFonts w:asciiTheme="majorBidi" w:hAnsiTheme="majorBidi" w:cstheme="majorBidi" w:hint="cs"/>
          <w:sz w:val="24"/>
          <w:szCs w:val="24"/>
          <w:rtl/>
        </w:rPr>
        <w:t xml:space="preserve">נראה </w:t>
      </w:r>
      <w:proofErr w:type="spellStart"/>
      <w:r w:rsidR="005C294C">
        <w:rPr>
          <w:rFonts w:asciiTheme="majorBidi" w:hAnsiTheme="majorBidi" w:cstheme="majorBidi" w:hint="cs"/>
          <w:sz w:val="24"/>
          <w:szCs w:val="24"/>
          <w:rtl/>
        </w:rPr>
        <w:t>שהרס"ג</w:t>
      </w:r>
      <w:proofErr w:type="spellEnd"/>
      <w:r w:rsidR="005C294C">
        <w:rPr>
          <w:rFonts w:asciiTheme="majorBidi" w:hAnsiTheme="majorBidi" w:cstheme="majorBidi" w:hint="cs"/>
          <w:sz w:val="24"/>
          <w:szCs w:val="24"/>
          <w:rtl/>
        </w:rPr>
        <w:t xml:space="preserve"> יבאר, שבמילה 'הכול' הכוונה לדברי רבי עקיבא ורבי ישמעאל כפי שהם מובאים בסוגיה, ולא לכל דעות התנאים.</w:t>
      </w:r>
    </w:p>
    <w:p w14:paraId="264848E0" w14:textId="52789924" w:rsidR="003E58B0" w:rsidRPr="005C294C" w:rsidRDefault="001A0702" w:rsidP="005C294C">
      <w:pPr>
        <w:bidi/>
        <w:spacing w:line="360" w:lineRule="auto"/>
        <w:rPr>
          <w:rFonts w:ascii="David" w:hAnsi="David" w:cs="David"/>
          <w:color w:val="FF0000"/>
          <w:rtl/>
        </w:rPr>
      </w:pPr>
      <w:r w:rsidRPr="0052629B">
        <w:rPr>
          <w:rFonts w:asciiTheme="majorBidi" w:hAnsiTheme="majorBidi" w:cstheme="majorBidi"/>
          <w:sz w:val="24"/>
          <w:szCs w:val="24"/>
          <w:rtl/>
        </w:rPr>
        <w:t xml:space="preserve"> </w:t>
      </w:r>
      <w:r w:rsidR="005C294C" w:rsidRPr="0052629B">
        <w:rPr>
          <w:rFonts w:asciiTheme="majorBidi" w:hAnsiTheme="majorBidi" w:cstheme="majorBidi"/>
          <w:sz w:val="24"/>
          <w:szCs w:val="24"/>
          <w:rtl/>
        </w:rPr>
        <w:t xml:space="preserve">5. </w:t>
      </w:r>
      <w:r w:rsidR="0052629B" w:rsidRPr="0052629B">
        <w:rPr>
          <w:rFonts w:asciiTheme="majorBidi" w:hAnsiTheme="majorBidi" w:cstheme="majorBidi"/>
          <w:sz w:val="24"/>
          <w:szCs w:val="24"/>
          <w:rtl/>
        </w:rPr>
        <w:t>בתחילת הדברים הבאנו סוגיה ממסכת סוכה</w:t>
      </w:r>
      <w:r w:rsidR="005C294C" w:rsidRPr="0052629B">
        <w:rPr>
          <w:rStyle w:val="a5"/>
          <w:rFonts w:asciiTheme="majorBidi" w:eastAsia="@Arial Unicode MS" w:hAnsiTheme="majorBidi" w:cstheme="majorBidi"/>
          <w:sz w:val="24"/>
          <w:szCs w:val="24"/>
          <w:rtl/>
          <w:lang w:eastAsia="en-US"/>
        </w:rPr>
        <w:footnoteReference w:id="43"/>
      </w:r>
      <w:r w:rsidR="0052629B" w:rsidRPr="0052629B">
        <w:rPr>
          <w:rFonts w:asciiTheme="majorBidi" w:eastAsia="@Arial Unicode MS" w:hAnsiTheme="majorBidi" w:cstheme="majorBidi"/>
          <w:color w:val="000000"/>
          <w:sz w:val="24"/>
          <w:szCs w:val="24"/>
          <w:rtl/>
          <w:lang w:eastAsia="en-US"/>
        </w:rPr>
        <w:t xml:space="preserve">, בה מתואר כיצד </w:t>
      </w:r>
      <w:proofErr w:type="spellStart"/>
      <w:r w:rsidR="0052629B" w:rsidRPr="0052629B">
        <w:rPr>
          <w:rFonts w:asciiTheme="majorBidi" w:eastAsia="@Arial Unicode MS" w:hAnsiTheme="majorBidi" w:cstheme="majorBidi"/>
          <w:color w:val="000000"/>
          <w:sz w:val="24"/>
          <w:szCs w:val="24"/>
          <w:rtl/>
          <w:lang w:eastAsia="en-US"/>
        </w:rPr>
        <w:t>הבייתוסים</w:t>
      </w:r>
      <w:proofErr w:type="spellEnd"/>
      <w:r w:rsidR="0052629B" w:rsidRPr="0052629B">
        <w:rPr>
          <w:rFonts w:asciiTheme="majorBidi" w:eastAsia="@Arial Unicode MS" w:hAnsiTheme="majorBidi" w:cstheme="majorBidi"/>
          <w:color w:val="000000"/>
          <w:sz w:val="24"/>
          <w:szCs w:val="24"/>
          <w:rtl/>
          <w:lang w:eastAsia="en-US"/>
        </w:rPr>
        <w:t xml:space="preserve"> ניסו להתנכל לנטילת ערבה בהושענא רבה שחל בשבת. קשה לומר שמדובר בתיאור תיאורטי.</w:t>
      </w:r>
    </w:p>
    <w:p w14:paraId="3E207FA8" w14:textId="77777777" w:rsidR="003E58B0" w:rsidRDefault="003E58B0" w:rsidP="003E58B0">
      <w:pPr>
        <w:autoSpaceDE w:val="0"/>
        <w:autoSpaceDN w:val="0"/>
        <w:bidi/>
        <w:adjustRightInd w:val="0"/>
        <w:spacing w:line="360" w:lineRule="auto"/>
        <w:jc w:val="both"/>
        <w:rPr>
          <w:sz w:val="24"/>
          <w:szCs w:val="24"/>
        </w:rPr>
      </w:pPr>
      <w:r>
        <w:rPr>
          <w:rFonts w:hint="cs"/>
          <w:sz w:val="24"/>
          <w:szCs w:val="24"/>
          <w:rtl/>
        </w:rPr>
        <w:t xml:space="preserve">רבינו חננאל כותב על </w:t>
      </w:r>
      <w:proofErr w:type="spellStart"/>
      <w:r>
        <w:rPr>
          <w:rFonts w:hint="cs"/>
          <w:sz w:val="24"/>
          <w:szCs w:val="24"/>
          <w:rtl/>
        </w:rPr>
        <w:t>כך</w:t>
      </w:r>
      <w:r w:rsidRPr="005C294C">
        <w:rPr>
          <w:rFonts w:ascii="David" w:hAnsi="David" w:cs="David"/>
          <w:sz w:val="24"/>
          <w:szCs w:val="24"/>
          <w:rtl/>
        </w:rPr>
        <w:t>:"אילו</w:t>
      </w:r>
      <w:proofErr w:type="spellEnd"/>
      <w:r w:rsidRPr="005C294C">
        <w:rPr>
          <w:rFonts w:ascii="David" w:hAnsi="David" w:cs="David"/>
          <w:sz w:val="24"/>
          <w:szCs w:val="24"/>
          <w:rtl/>
        </w:rPr>
        <w:t xml:space="preserve"> ראו יום ז' של ערבה בשבת בזמן שלא </w:t>
      </w:r>
      <w:proofErr w:type="spellStart"/>
      <w:r w:rsidRPr="005C294C">
        <w:rPr>
          <w:rFonts w:ascii="David" w:hAnsi="David" w:cs="David"/>
          <w:sz w:val="24"/>
          <w:szCs w:val="24"/>
          <w:rtl/>
        </w:rPr>
        <w:t>נתקבעו</w:t>
      </w:r>
      <w:proofErr w:type="spellEnd"/>
      <w:r w:rsidRPr="005C294C">
        <w:rPr>
          <w:rFonts w:ascii="David" w:hAnsi="David" w:cs="David"/>
          <w:sz w:val="24"/>
          <w:szCs w:val="24"/>
          <w:rtl/>
        </w:rPr>
        <w:t xml:space="preserve"> השנים כתיקונן </w:t>
      </w:r>
      <w:r w:rsidRPr="005C294C">
        <w:rPr>
          <w:rFonts w:ascii="David" w:hAnsi="David" w:cs="David"/>
          <w:b/>
          <w:bCs/>
          <w:sz w:val="24"/>
          <w:szCs w:val="24"/>
          <w:rtl/>
        </w:rPr>
        <w:t>כגון יסוד השמד</w:t>
      </w:r>
      <w:r w:rsidRPr="005C294C">
        <w:rPr>
          <w:rFonts w:ascii="David" w:hAnsi="David" w:cs="David"/>
          <w:sz w:val="24"/>
          <w:szCs w:val="24"/>
          <w:rtl/>
        </w:rPr>
        <w:t xml:space="preserve">". לפי </w:t>
      </w:r>
      <w:r>
        <w:rPr>
          <w:rFonts w:hint="cs"/>
          <w:sz w:val="24"/>
          <w:szCs w:val="24"/>
          <w:rtl/>
        </w:rPr>
        <w:t>זה, מותרות כל הקושיות מהמשניות, שבזמני שמד, אירעו שיבושים שונים בלוח השנה.</w:t>
      </w:r>
    </w:p>
    <w:p w14:paraId="060B22DF" w14:textId="7797CA9F" w:rsidR="003E58B0" w:rsidRPr="00520AB3" w:rsidRDefault="001A0702" w:rsidP="00520AB3">
      <w:pPr>
        <w:autoSpaceDE w:val="0"/>
        <w:autoSpaceDN w:val="0"/>
        <w:bidi/>
        <w:adjustRightInd w:val="0"/>
        <w:spacing w:line="360" w:lineRule="auto"/>
        <w:jc w:val="both"/>
        <w:rPr>
          <w:sz w:val="24"/>
          <w:szCs w:val="24"/>
        </w:rPr>
      </w:pPr>
      <w:r>
        <w:rPr>
          <w:rFonts w:hint="cs"/>
          <w:b/>
          <w:bCs/>
          <w:sz w:val="28"/>
          <w:szCs w:val="28"/>
          <w:rtl/>
        </w:rPr>
        <w:t xml:space="preserve"> </w:t>
      </w:r>
    </w:p>
    <w:sectPr w:rsidR="003E58B0" w:rsidRPr="00520AB3" w:rsidSect="001A0702">
      <w:headerReference w:type="default" r:id="rId8"/>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A9A3F" w14:textId="77777777" w:rsidR="004E1AFB" w:rsidRDefault="004E1AFB" w:rsidP="007E1B79">
      <w:r>
        <w:separator/>
      </w:r>
    </w:p>
  </w:endnote>
  <w:endnote w:type="continuationSeparator" w:id="0">
    <w:p w14:paraId="04303ADD" w14:textId="77777777" w:rsidR="004E1AFB" w:rsidRDefault="004E1AFB" w:rsidP="007E1B79">
      <w:r>
        <w:continuationSeparator/>
      </w:r>
    </w:p>
  </w:endnote>
  <w:endnote w:id="1">
    <w:p w14:paraId="59FCF901" w14:textId="335747B8" w:rsidR="00970DA2" w:rsidRDefault="00970DA2">
      <w:pPr>
        <w:pStyle w:val="a7"/>
        <w:rPr>
          <w:rt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978D1" w14:textId="77777777" w:rsidR="004E1AFB" w:rsidRDefault="004E1AFB" w:rsidP="007E1B79">
      <w:r>
        <w:separator/>
      </w:r>
    </w:p>
  </w:footnote>
  <w:footnote w:type="continuationSeparator" w:id="0">
    <w:p w14:paraId="1B3F01BA" w14:textId="77777777" w:rsidR="004E1AFB" w:rsidRDefault="004E1AFB" w:rsidP="007E1B79">
      <w:r>
        <w:continuationSeparator/>
      </w:r>
    </w:p>
  </w:footnote>
  <w:footnote w:id="1">
    <w:p w14:paraId="1F46E200" w14:textId="19BD34D7" w:rsidR="0077422B" w:rsidRPr="0077422B" w:rsidRDefault="0077422B">
      <w:pPr>
        <w:pStyle w:val="a3"/>
        <w:rPr>
          <w:rFonts w:asciiTheme="majorBidi" w:hAnsiTheme="majorBidi" w:cstheme="majorBidi"/>
        </w:rPr>
      </w:pPr>
      <w:r w:rsidRPr="0077422B">
        <w:rPr>
          <w:rStyle w:val="a5"/>
          <w:rFonts w:asciiTheme="majorBidi" w:hAnsiTheme="majorBidi" w:cstheme="majorBidi"/>
        </w:rPr>
        <w:footnoteRef/>
      </w:r>
      <w:r w:rsidRPr="0077422B">
        <w:rPr>
          <w:rFonts w:asciiTheme="majorBidi" w:hAnsiTheme="majorBidi" w:cstheme="majorBidi"/>
          <w:rtl/>
        </w:rPr>
        <w:t xml:space="preserve"> לפנינו: רבא</w:t>
      </w:r>
      <w:r w:rsidR="000C6BA2">
        <w:rPr>
          <w:rFonts w:asciiTheme="majorBidi" w:hAnsiTheme="majorBidi" w:cstheme="majorBidi" w:hint="cs"/>
          <w:rtl/>
        </w:rPr>
        <w:t>,</w:t>
      </w:r>
      <w:r w:rsidRPr="0077422B">
        <w:rPr>
          <w:rFonts w:asciiTheme="majorBidi" w:hAnsiTheme="majorBidi" w:cstheme="majorBidi"/>
          <w:rtl/>
        </w:rPr>
        <w:t xml:space="preserve"> אולם</w:t>
      </w:r>
      <w:r w:rsidR="000C6BA2">
        <w:rPr>
          <w:rFonts w:asciiTheme="majorBidi" w:hAnsiTheme="majorBidi" w:cstheme="majorBidi" w:hint="cs"/>
          <w:rtl/>
        </w:rPr>
        <w:t xml:space="preserve"> </w:t>
      </w:r>
      <w:r w:rsidRPr="0077422B">
        <w:rPr>
          <w:rFonts w:asciiTheme="majorBidi" w:hAnsiTheme="majorBidi" w:cstheme="majorBidi"/>
          <w:rtl/>
        </w:rPr>
        <w:t>כ</w:t>
      </w:r>
      <w:r w:rsidR="000C6BA2">
        <w:rPr>
          <w:rFonts w:asciiTheme="majorBidi" w:hAnsiTheme="majorBidi" w:cstheme="majorBidi" w:hint="cs"/>
          <w:rtl/>
        </w:rPr>
        <w:t>פי ש</w:t>
      </w:r>
      <w:r>
        <w:rPr>
          <w:rFonts w:asciiTheme="majorBidi" w:hAnsiTheme="majorBidi" w:cstheme="majorBidi" w:hint="cs"/>
          <w:rtl/>
        </w:rPr>
        <w:t>נ</w:t>
      </w:r>
      <w:r w:rsidRPr="0077422B">
        <w:rPr>
          <w:rFonts w:asciiTheme="majorBidi" w:hAnsiTheme="majorBidi" w:cstheme="majorBidi"/>
          <w:rtl/>
        </w:rPr>
        <w:t>דפס בצד הגמרא, הלח"מ (קידוש החודש פרק ג הלכה טו) גורס רב, ומסתבר כך לפי ההמשך.</w:t>
      </w:r>
    </w:p>
  </w:footnote>
  <w:footnote w:id="2">
    <w:p w14:paraId="6B1EC5D9" w14:textId="7D606622" w:rsidR="000B54A0" w:rsidRPr="00FE2B95" w:rsidRDefault="000B54A0" w:rsidP="00FE2B95">
      <w:pPr>
        <w:pStyle w:val="a3"/>
        <w:spacing w:line="360" w:lineRule="auto"/>
        <w:rPr>
          <w:rFonts w:asciiTheme="majorBidi" w:hAnsiTheme="majorBidi" w:cstheme="majorBidi"/>
          <w:rtl/>
        </w:rPr>
      </w:pPr>
      <w:r w:rsidRPr="00FE2B95">
        <w:rPr>
          <w:rStyle w:val="a5"/>
          <w:rFonts w:asciiTheme="majorBidi" w:hAnsiTheme="majorBidi" w:cstheme="majorBidi"/>
        </w:rPr>
        <w:footnoteRef/>
      </w:r>
      <w:r w:rsidRPr="00FE2B95">
        <w:rPr>
          <w:rFonts w:asciiTheme="majorBidi" w:hAnsiTheme="majorBidi" w:cstheme="majorBidi"/>
          <w:rtl/>
        </w:rPr>
        <w:t xml:space="preserve"> מסכת סוכה דף מג עמוד ב.</w:t>
      </w:r>
    </w:p>
  </w:footnote>
  <w:footnote w:id="3">
    <w:p w14:paraId="3D04B04B" w14:textId="75BEA9B7" w:rsidR="008314DA" w:rsidRPr="00FE2B95" w:rsidRDefault="008314DA" w:rsidP="00FE2B95">
      <w:pPr>
        <w:autoSpaceDE w:val="0"/>
        <w:autoSpaceDN w:val="0"/>
        <w:bidi/>
        <w:adjustRightInd w:val="0"/>
        <w:spacing w:line="360" w:lineRule="auto"/>
        <w:jc w:val="both"/>
        <w:rPr>
          <w:rFonts w:asciiTheme="majorBidi" w:hAnsiTheme="majorBidi" w:cstheme="majorBidi"/>
        </w:rPr>
      </w:pPr>
      <w:r w:rsidRPr="00FE2B95">
        <w:rPr>
          <w:rStyle w:val="a5"/>
          <w:rFonts w:asciiTheme="majorBidi" w:hAnsiTheme="majorBidi" w:cstheme="majorBidi"/>
        </w:rPr>
        <w:footnoteRef/>
      </w:r>
      <w:r w:rsidRPr="00FE2B95">
        <w:rPr>
          <w:rFonts w:asciiTheme="majorBidi" w:hAnsiTheme="majorBidi" w:cstheme="majorBidi"/>
          <w:rtl/>
        </w:rPr>
        <w:t xml:space="preserve"> בית הבחירה   מסכת סוכה דף מג עמוד ב.</w:t>
      </w:r>
    </w:p>
  </w:footnote>
  <w:footnote w:id="4">
    <w:p w14:paraId="1C4BA2E1" w14:textId="00F29805" w:rsidR="008314DA" w:rsidRPr="00FE2B95" w:rsidRDefault="008314DA" w:rsidP="00FE2B95">
      <w:pPr>
        <w:autoSpaceDE w:val="0"/>
        <w:autoSpaceDN w:val="0"/>
        <w:bidi/>
        <w:adjustRightInd w:val="0"/>
        <w:spacing w:line="360" w:lineRule="auto"/>
        <w:jc w:val="both"/>
        <w:rPr>
          <w:rFonts w:asciiTheme="majorBidi" w:hAnsiTheme="majorBidi" w:cstheme="majorBidi"/>
        </w:rPr>
      </w:pPr>
      <w:r w:rsidRPr="00FE2B95">
        <w:rPr>
          <w:rStyle w:val="a5"/>
          <w:rFonts w:asciiTheme="majorBidi" w:hAnsiTheme="majorBidi" w:cstheme="majorBidi"/>
        </w:rPr>
        <w:footnoteRef/>
      </w:r>
      <w:r w:rsidRPr="00FE2B95">
        <w:rPr>
          <w:rFonts w:asciiTheme="majorBidi" w:hAnsiTheme="majorBidi" w:cstheme="majorBidi"/>
          <w:rtl/>
        </w:rPr>
        <w:t xml:space="preserve"> רמב"ם הלכות קידוש החודש פרק ז הלכה א.</w:t>
      </w:r>
    </w:p>
  </w:footnote>
  <w:footnote w:id="5">
    <w:p w14:paraId="543C63F4" w14:textId="2F8A85B2" w:rsidR="008314DA" w:rsidRPr="00FE2B95" w:rsidRDefault="008314DA" w:rsidP="00FE2B95">
      <w:pPr>
        <w:pStyle w:val="a3"/>
        <w:spacing w:line="360" w:lineRule="auto"/>
        <w:rPr>
          <w:rFonts w:asciiTheme="majorBidi" w:hAnsiTheme="majorBidi" w:cstheme="majorBidi"/>
        </w:rPr>
      </w:pPr>
      <w:r w:rsidRPr="00FE2B95">
        <w:rPr>
          <w:rStyle w:val="a5"/>
          <w:rFonts w:asciiTheme="majorBidi" w:hAnsiTheme="majorBidi" w:cstheme="majorBidi"/>
        </w:rPr>
        <w:footnoteRef/>
      </w:r>
      <w:r w:rsidRPr="00FE2B95">
        <w:rPr>
          <w:rFonts w:asciiTheme="majorBidi" w:hAnsiTheme="majorBidi" w:cstheme="majorBidi"/>
          <w:rtl/>
        </w:rPr>
        <w:t xml:space="preserve"> רמב"ם הלכות קידוש החודש פרק ז הלכה ז.</w:t>
      </w:r>
    </w:p>
  </w:footnote>
  <w:footnote w:id="6">
    <w:p w14:paraId="78E924E3" w14:textId="2E80FAD9" w:rsidR="008314DA" w:rsidRPr="00FE2B95" w:rsidRDefault="008314DA" w:rsidP="00FE2B95">
      <w:pPr>
        <w:pStyle w:val="a3"/>
        <w:spacing w:line="360" w:lineRule="auto"/>
        <w:rPr>
          <w:rFonts w:asciiTheme="majorBidi" w:hAnsiTheme="majorBidi" w:cstheme="majorBidi"/>
        </w:rPr>
      </w:pPr>
      <w:r w:rsidRPr="00FE2B95">
        <w:rPr>
          <w:rStyle w:val="a5"/>
          <w:rFonts w:asciiTheme="majorBidi" w:hAnsiTheme="majorBidi" w:cstheme="majorBidi"/>
        </w:rPr>
        <w:footnoteRef/>
      </w:r>
      <w:r w:rsidRPr="00FE2B95">
        <w:rPr>
          <w:rFonts w:asciiTheme="majorBidi" w:hAnsiTheme="majorBidi" w:cstheme="majorBidi"/>
          <w:rtl/>
        </w:rPr>
        <w:t xml:space="preserve"> בלימודנו לדף ו.</w:t>
      </w:r>
    </w:p>
  </w:footnote>
  <w:footnote w:id="7">
    <w:p w14:paraId="306305F7" w14:textId="62A9EA9E" w:rsidR="009E2426" w:rsidRPr="00FE2B95" w:rsidRDefault="009E2426" w:rsidP="00FE2B95">
      <w:pPr>
        <w:pStyle w:val="a3"/>
        <w:spacing w:line="360" w:lineRule="auto"/>
        <w:rPr>
          <w:rFonts w:asciiTheme="majorBidi" w:hAnsiTheme="majorBidi" w:cstheme="majorBidi"/>
        </w:rPr>
      </w:pPr>
      <w:r w:rsidRPr="00FE2B95">
        <w:rPr>
          <w:rStyle w:val="a5"/>
          <w:rFonts w:asciiTheme="majorBidi" w:hAnsiTheme="majorBidi" w:cstheme="majorBidi"/>
        </w:rPr>
        <w:footnoteRef/>
      </w:r>
      <w:r w:rsidRPr="00FE2B95">
        <w:rPr>
          <w:rFonts w:asciiTheme="majorBidi" w:hAnsiTheme="majorBidi" w:cstheme="majorBidi"/>
          <w:rtl/>
        </w:rPr>
        <w:t xml:space="preserve"> אחרונים, כגון 'ביאור המספיק'.</w:t>
      </w:r>
    </w:p>
  </w:footnote>
  <w:footnote w:id="8">
    <w:p w14:paraId="09CC7115" w14:textId="04BF0723" w:rsidR="009E2426" w:rsidRPr="00FE2B95" w:rsidRDefault="009E2426" w:rsidP="00FE2B95">
      <w:pPr>
        <w:pStyle w:val="a3"/>
        <w:spacing w:line="360" w:lineRule="auto"/>
        <w:rPr>
          <w:rFonts w:asciiTheme="majorBidi" w:hAnsiTheme="majorBidi" w:cstheme="majorBidi"/>
          <w:rtl/>
        </w:rPr>
      </w:pPr>
      <w:r w:rsidRPr="00FE2B95">
        <w:rPr>
          <w:rStyle w:val="a5"/>
          <w:rFonts w:asciiTheme="majorBidi" w:hAnsiTheme="majorBidi" w:cstheme="majorBidi"/>
        </w:rPr>
        <w:footnoteRef/>
      </w:r>
      <w:r w:rsidRPr="00FE2B95">
        <w:rPr>
          <w:rFonts w:asciiTheme="majorBidi" w:hAnsiTheme="majorBidi" w:cstheme="majorBidi"/>
          <w:rtl/>
        </w:rPr>
        <w:t xml:space="preserve"> מאת הרב שמואל יצחק הילמן, חותנו של הרב הרצוג.</w:t>
      </w:r>
    </w:p>
  </w:footnote>
  <w:footnote w:id="9">
    <w:p w14:paraId="207ECD89" w14:textId="065C15AD" w:rsidR="00CC7D8E" w:rsidRPr="00CC7D8E" w:rsidRDefault="00CC7D8E" w:rsidP="00CC7D8E">
      <w:pPr>
        <w:pStyle w:val="a3"/>
        <w:spacing w:line="360" w:lineRule="auto"/>
        <w:rPr>
          <w:rFonts w:asciiTheme="majorBidi" w:hAnsiTheme="majorBidi" w:cstheme="majorBidi"/>
        </w:rPr>
      </w:pPr>
      <w:r w:rsidRPr="00CC7D8E">
        <w:rPr>
          <w:rStyle w:val="a5"/>
          <w:rFonts w:asciiTheme="majorBidi" w:hAnsiTheme="majorBidi" w:cstheme="majorBidi"/>
        </w:rPr>
        <w:footnoteRef/>
      </w:r>
      <w:r w:rsidRPr="00CC7D8E">
        <w:rPr>
          <w:rFonts w:asciiTheme="majorBidi" w:hAnsiTheme="majorBidi" w:cstheme="majorBidi"/>
          <w:rtl/>
        </w:rPr>
        <w:t xml:space="preserve"> יתבאר בהמשך, </w:t>
      </w:r>
      <w:r w:rsidR="0052629B">
        <w:rPr>
          <w:rFonts w:asciiTheme="majorBidi" w:hAnsiTheme="majorBidi" w:cstheme="majorBidi" w:hint="cs"/>
          <w:rtl/>
        </w:rPr>
        <w:t>רא</w:t>
      </w:r>
      <w:r w:rsidRPr="00CC7D8E">
        <w:rPr>
          <w:rFonts w:asciiTheme="majorBidi" w:hAnsiTheme="majorBidi" w:cstheme="majorBidi"/>
          <w:rtl/>
        </w:rPr>
        <w:t xml:space="preserve">יה 2 </w:t>
      </w:r>
      <w:r w:rsidR="0052629B">
        <w:rPr>
          <w:rFonts w:asciiTheme="majorBidi" w:hAnsiTheme="majorBidi" w:cstheme="majorBidi" w:hint="cs"/>
          <w:rtl/>
        </w:rPr>
        <w:t>ל</w:t>
      </w:r>
      <w:r w:rsidRPr="00CC7D8E">
        <w:rPr>
          <w:rFonts w:asciiTheme="majorBidi" w:hAnsiTheme="majorBidi" w:cstheme="majorBidi"/>
          <w:rtl/>
        </w:rPr>
        <w:t>רס"ג.</w:t>
      </w:r>
    </w:p>
  </w:footnote>
  <w:footnote w:id="10">
    <w:p w14:paraId="104183A3" w14:textId="622CD149" w:rsidR="00EB4FB5" w:rsidRPr="00FE2B95" w:rsidRDefault="00EB4FB5" w:rsidP="00CC7D8E">
      <w:pPr>
        <w:pStyle w:val="a3"/>
        <w:spacing w:line="360" w:lineRule="auto"/>
        <w:rPr>
          <w:rFonts w:asciiTheme="majorBidi" w:hAnsiTheme="majorBidi" w:cstheme="majorBidi"/>
        </w:rPr>
      </w:pPr>
      <w:r w:rsidRPr="00FE2B95">
        <w:rPr>
          <w:rStyle w:val="a5"/>
          <w:rFonts w:asciiTheme="majorBidi" w:hAnsiTheme="majorBidi" w:cstheme="majorBidi"/>
        </w:rPr>
        <w:footnoteRef/>
      </w:r>
      <w:r w:rsidRPr="00FE2B95">
        <w:rPr>
          <w:rFonts w:asciiTheme="majorBidi" w:hAnsiTheme="majorBidi" w:cstheme="majorBidi"/>
          <w:rtl/>
        </w:rPr>
        <w:t xml:space="preserve"> עיין בלימודנו לדף ו.</w:t>
      </w:r>
    </w:p>
  </w:footnote>
  <w:footnote w:id="11">
    <w:p w14:paraId="586D0D47" w14:textId="76223664" w:rsidR="00782F57" w:rsidRPr="00FE2B95" w:rsidRDefault="00782F57" w:rsidP="00FE2B95">
      <w:pPr>
        <w:pStyle w:val="a3"/>
        <w:spacing w:line="360" w:lineRule="auto"/>
        <w:rPr>
          <w:rFonts w:asciiTheme="majorBidi" w:hAnsiTheme="majorBidi" w:cstheme="majorBidi"/>
          <w:rtl/>
        </w:rPr>
      </w:pPr>
      <w:r w:rsidRPr="00FE2B95">
        <w:rPr>
          <w:rStyle w:val="a5"/>
          <w:rFonts w:asciiTheme="majorBidi" w:hAnsiTheme="majorBidi" w:cstheme="majorBidi"/>
        </w:rPr>
        <w:footnoteRef/>
      </w:r>
      <w:r w:rsidRPr="00FE2B95">
        <w:rPr>
          <w:rFonts w:asciiTheme="majorBidi" w:hAnsiTheme="majorBidi" w:cstheme="majorBidi"/>
          <w:rtl/>
        </w:rPr>
        <w:t xml:space="preserve"> </w:t>
      </w:r>
      <w:r w:rsidRPr="00FE2B95">
        <w:rPr>
          <w:rFonts w:asciiTheme="majorBidi" w:eastAsia="@Arial Unicode MS" w:hAnsiTheme="majorBidi" w:cstheme="majorBidi"/>
          <w:color w:val="000000"/>
          <w:rtl/>
        </w:rPr>
        <w:t>הלכות תמידין ומוספין, פרק א, הלכה ז</w:t>
      </w:r>
      <w:r w:rsidRPr="00FE2B95">
        <w:rPr>
          <w:rFonts w:asciiTheme="majorBidi" w:hAnsiTheme="majorBidi" w:cstheme="majorBidi"/>
          <w:rtl/>
        </w:rPr>
        <w:t>.</w:t>
      </w:r>
      <w:r w:rsidR="0052629B">
        <w:rPr>
          <w:rFonts w:asciiTheme="majorBidi" w:hAnsiTheme="majorBidi" w:cstheme="majorBidi" w:hint="cs"/>
          <w:rtl/>
        </w:rPr>
        <w:t xml:space="preserve"> בהמשך נוסיף לדון בהלכה זו.</w:t>
      </w:r>
    </w:p>
  </w:footnote>
  <w:footnote w:id="12">
    <w:p w14:paraId="6AA3429E" w14:textId="77777777" w:rsidR="00782F57" w:rsidRPr="00FE2B95" w:rsidRDefault="00782F57" w:rsidP="00FE2B95">
      <w:pPr>
        <w:pStyle w:val="a3"/>
        <w:spacing w:line="360" w:lineRule="auto"/>
        <w:rPr>
          <w:rFonts w:asciiTheme="majorBidi" w:hAnsiTheme="majorBidi" w:cstheme="majorBidi"/>
        </w:rPr>
      </w:pPr>
      <w:r w:rsidRPr="00FE2B95">
        <w:rPr>
          <w:rStyle w:val="a5"/>
          <w:rFonts w:asciiTheme="majorBidi" w:hAnsiTheme="majorBidi" w:cstheme="majorBidi"/>
        </w:rPr>
        <w:footnoteRef/>
      </w:r>
      <w:r w:rsidRPr="00FE2B95">
        <w:rPr>
          <w:rFonts w:asciiTheme="majorBidi" w:hAnsiTheme="majorBidi" w:cstheme="majorBidi"/>
          <w:rtl/>
        </w:rPr>
        <w:t xml:space="preserve"> </w:t>
      </w:r>
      <w:r w:rsidRPr="00FE2B95">
        <w:rPr>
          <w:rFonts w:asciiTheme="majorBidi" w:eastAsia="@Arial Unicode MS" w:hAnsiTheme="majorBidi" w:cstheme="majorBidi"/>
          <w:color w:val="000000"/>
          <w:rtl/>
        </w:rPr>
        <w:t>הלכות שבת, פרק ה, הלכה כא</w:t>
      </w:r>
      <w:r w:rsidRPr="00FE2B95">
        <w:rPr>
          <w:rFonts w:asciiTheme="majorBidi" w:hAnsiTheme="majorBidi" w:cstheme="majorBidi"/>
          <w:rtl/>
        </w:rPr>
        <w:t>.</w:t>
      </w:r>
    </w:p>
  </w:footnote>
  <w:footnote w:id="13">
    <w:p w14:paraId="143FA1D6" w14:textId="77777777" w:rsidR="00782F57" w:rsidRPr="00FE2B95" w:rsidRDefault="00782F57" w:rsidP="00FE2B95">
      <w:pPr>
        <w:pStyle w:val="a3"/>
        <w:spacing w:line="360" w:lineRule="auto"/>
        <w:rPr>
          <w:rFonts w:asciiTheme="majorBidi" w:hAnsiTheme="majorBidi" w:cstheme="majorBidi"/>
        </w:rPr>
      </w:pPr>
      <w:r w:rsidRPr="00FE2B95">
        <w:rPr>
          <w:rStyle w:val="a5"/>
          <w:rFonts w:asciiTheme="majorBidi" w:hAnsiTheme="majorBidi" w:cstheme="majorBidi"/>
        </w:rPr>
        <w:footnoteRef/>
      </w:r>
      <w:r w:rsidRPr="00FE2B95">
        <w:rPr>
          <w:rFonts w:asciiTheme="majorBidi" w:hAnsiTheme="majorBidi" w:cstheme="majorBidi"/>
          <w:rtl/>
        </w:rPr>
        <w:t xml:space="preserve"> שם.</w:t>
      </w:r>
    </w:p>
  </w:footnote>
  <w:footnote w:id="14">
    <w:p w14:paraId="68303A93" w14:textId="77777777" w:rsidR="00782F57" w:rsidRPr="00FE2B95" w:rsidRDefault="00782F57" w:rsidP="00FE2B95">
      <w:pPr>
        <w:pStyle w:val="a3"/>
        <w:spacing w:line="360" w:lineRule="auto"/>
        <w:rPr>
          <w:rFonts w:asciiTheme="majorBidi" w:hAnsiTheme="majorBidi" w:cstheme="majorBidi"/>
          <w:rtl/>
        </w:rPr>
      </w:pPr>
      <w:r w:rsidRPr="00FE2B95">
        <w:rPr>
          <w:rStyle w:val="a5"/>
          <w:rFonts w:asciiTheme="majorBidi" w:hAnsiTheme="majorBidi" w:cstheme="majorBidi"/>
        </w:rPr>
        <w:footnoteRef/>
      </w:r>
      <w:r w:rsidRPr="00FE2B95">
        <w:rPr>
          <w:rFonts w:asciiTheme="majorBidi" w:hAnsiTheme="majorBidi" w:cstheme="majorBidi"/>
          <w:rtl/>
        </w:rPr>
        <w:t xml:space="preserve"> הלכות עירובין פרק ח הלכה י.</w:t>
      </w:r>
    </w:p>
  </w:footnote>
  <w:footnote w:id="15">
    <w:p w14:paraId="0C4D1372" w14:textId="6D088F0F" w:rsidR="00782F57" w:rsidRPr="00FE2B95" w:rsidRDefault="00782F57" w:rsidP="00FE2B95">
      <w:pPr>
        <w:pStyle w:val="a3"/>
        <w:spacing w:line="360" w:lineRule="auto"/>
        <w:rPr>
          <w:rFonts w:asciiTheme="majorBidi" w:hAnsiTheme="majorBidi" w:cstheme="majorBidi"/>
          <w:rtl/>
        </w:rPr>
      </w:pPr>
      <w:r w:rsidRPr="00FE2B95">
        <w:rPr>
          <w:rStyle w:val="a5"/>
          <w:rFonts w:asciiTheme="majorBidi" w:hAnsiTheme="majorBidi" w:cstheme="majorBidi"/>
        </w:rPr>
        <w:footnoteRef/>
      </w:r>
      <w:r w:rsidRPr="00FE2B95">
        <w:rPr>
          <w:rFonts w:asciiTheme="majorBidi" w:hAnsiTheme="majorBidi" w:cstheme="majorBidi"/>
          <w:rtl/>
        </w:rPr>
        <w:t xml:space="preserve"> </w:t>
      </w:r>
      <w:r w:rsidRPr="00FE2B95">
        <w:rPr>
          <w:rFonts w:asciiTheme="majorBidi" w:hAnsiTheme="majorBidi" w:cstheme="majorBidi"/>
          <w:rtl/>
        </w:rPr>
        <w:t>דף נד עמוד ב.</w:t>
      </w:r>
      <w:r w:rsidR="00271C88">
        <w:rPr>
          <w:rFonts w:asciiTheme="majorBidi" w:hAnsiTheme="majorBidi" w:cstheme="majorBidi" w:hint="cs"/>
          <w:rtl/>
        </w:rPr>
        <w:t xml:space="preserve"> מבואר להלן בטקסט של הערה 20.</w:t>
      </w:r>
    </w:p>
  </w:footnote>
  <w:footnote w:id="16">
    <w:p w14:paraId="7B140F3B" w14:textId="6816B36E" w:rsidR="00350A8B" w:rsidRPr="00FE2B95" w:rsidRDefault="00350A8B" w:rsidP="00FE2B95">
      <w:pPr>
        <w:autoSpaceDE w:val="0"/>
        <w:autoSpaceDN w:val="0"/>
        <w:bidi/>
        <w:adjustRightInd w:val="0"/>
        <w:spacing w:line="360" w:lineRule="auto"/>
        <w:jc w:val="both"/>
        <w:rPr>
          <w:rFonts w:asciiTheme="majorBidi" w:hAnsiTheme="majorBidi" w:cstheme="majorBidi"/>
        </w:rPr>
      </w:pPr>
      <w:r w:rsidRPr="00FE2B95">
        <w:rPr>
          <w:rStyle w:val="a5"/>
          <w:rFonts w:asciiTheme="majorBidi" w:hAnsiTheme="majorBidi" w:cstheme="majorBidi"/>
        </w:rPr>
        <w:footnoteRef/>
      </w:r>
      <w:r w:rsidRPr="00FE2B95">
        <w:rPr>
          <w:rFonts w:asciiTheme="majorBidi" w:hAnsiTheme="majorBidi" w:cstheme="majorBidi"/>
          <w:rtl/>
        </w:rPr>
        <w:t xml:space="preserve"> </w:t>
      </w:r>
      <w:r w:rsidRPr="00FE2B95">
        <w:rPr>
          <w:rFonts w:asciiTheme="majorBidi" w:hAnsiTheme="majorBidi" w:cstheme="majorBidi"/>
          <w:rtl/>
        </w:rPr>
        <w:t xml:space="preserve">לחם משנה הלכות </w:t>
      </w:r>
      <w:proofErr w:type="spellStart"/>
      <w:r w:rsidRPr="00FE2B95">
        <w:rPr>
          <w:rFonts w:asciiTheme="majorBidi" w:hAnsiTheme="majorBidi" w:cstheme="majorBidi"/>
          <w:rtl/>
        </w:rPr>
        <w:t>תמידין</w:t>
      </w:r>
      <w:proofErr w:type="spellEnd"/>
      <w:r w:rsidRPr="00FE2B95">
        <w:rPr>
          <w:rFonts w:asciiTheme="majorBidi" w:hAnsiTheme="majorBidi" w:cstheme="majorBidi"/>
          <w:rtl/>
        </w:rPr>
        <w:t xml:space="preserve"> </w:t>
      </w:r>
      <w:proofErr w:type="spellStart"/>
      <w:r w:rsidRPr="00FE2B95">
        <w:rPr>
          <w:rFonts w:asciiTheme="majorBidi" w:hAnsiTheme="majorBidi" w:cstheme="majorBidi"/>
          <w:rtl/>
        </w:rPr>
        <w:t>ומוספין</w:t>
      </w:r>
      <w:proofErr w:type="spellEnd"/>
      <w:r w:rsidRPr="00FE2B95">
        <w:rPr>
          <w:rFonts w:asciiTheme="majorBidi" w:hAnsiTheme="majorBidi" w:cstheme="majorBidi"/>
          <w:rtl/>
        </w:rPr>
        <w:t xml:space="preserve"> פרק א הלכה ז.</w:t>
      </w:r>
    </w:p>
  </w:footnote>
  <w:footnote w:id="17">
    <w:p w14:paraId="60875BF1" w14:textId="51828A30" w:rsidR="00EB4FB5" w:rsidRPr="00FE2B95" w:rsidRDefault="00EB4FB5" w:rsidP="00FE2B95">
      <w:pPr>
        <w:pStyle w:val="a3"/>
        <w:spacing w:line="360" w:lineRule="auto"/>
        <w:rPr>
          <w:rFonts w:asciiTheme="majorBidi" w:hAnsiTheme="majorBidi" w:cstheme="majorBidi"/>
        </w:rPr>
      </w:pPr>
      <w:r w:rsidRPr="00FE2B95">
        <w:rPr>
          <w:rStyle w:val="a5"/>
          <w:rFonts w:asciiTheme="majorBidi" w:hAnsiTheme="majorBidi" w:cstheme="majorBidi"/>
        </w:rPr>
        <w:footnoteRef/>
      </w:r>
      <w:r w:rsidRPr="00FE2B95">
        <w:rPr>
          <w:rFonts w:asciiTheme="majorBidi" w:hAnsiTheme="majorBidi" w:cstheme="majorBidi"/>
          <w:rtl/>
        </w:rPr>
        <w:t xml:space="preserve"> מובא </w:t>
      </w:r>
      <w:r w:rsidRPr="00FE2B95">
        <w:rPr>
          <w:rFonts w:asciiTheme="majorBidi" w:hAnsiTheme="majorBidi" w:cstheme="majorBidi"/>
          <w:color w:val="000000"/>
          <w:rtl/>
        </w:rPr>
        <w:t>בספר העיבור (מאמר שני, שער שמיני).</w:t>
      </w:r>
    </w:p>
  </w:footnote>
  <w:footnote w:id="18">
    <w:p w14:paraId="038C5160" w14:textId="4E81D584" w:rsidR="00EB4FB5" w:rsidRPr="00FE2B95" w:rsidRDefault="00EB4FB5" w:rsidP="00FE2B95">
      <w:pPr>
        <w:pStyle w:val="a3"/>
        <w:spacing w:line="360" w:lineRule="auto"/>
        <w:rPr>
          <w:rFonts w:asciiTheme="majorBidi" w:hAnsiTheme="majorBidi" w:cstheme="majorBidi"/>
          <w:rtl/>
        </w:rPr>
      </w:pPr>
      <w:r w:rsidRPr="00FE2B95">
        <w:rPr>
          <w:rStyle w:val="a5"/>
          <w:rFonts w:asciiTheme="majorBidi" w:hAnsiTheme="majorBidi" w:cstheme="majorBidi"/>
        </w:rPr>
        <w:footnoteRef/>
      </w:r>
      <w:r w:rsidRPr="00FE2B95">
        <w:rPr>
          <w:rFonts w:asciiTheme="majorBidi" w:hAnsiTheme="majorBidi" w:cstheme="majorBidi"/>
          <w:rtl/>
        </w:rPr>
        <w:t xml:space="preserve"> ר"ח לשבת קטו עמוד א.</w:t>
      </w:r>
    </w:p>
  </w:footnote>
  <w:footnote w:id="19">
    <w:p w14:paraId="40C609D0" w14:textId="127E1601" w:rsidR="004C15FF" w:rsidRPr="00FE2B95" w:rsidRDefault="004C15FF" w:rsidP="00FE2B95">
      <w:pPr>
        <w:pStyle w:val="a3"/>
        <w:spacing w:line="360" w:lineRule="auto"/>
        <w:rPr>
          <w:rFonts w:asciiTheme="majorBidi" w:hAnsiTheme="majorBidi" w:cstheme="majorBidi"/>
          <w:rtl/>
        </w:rPr>
      </w:pPr>
      <w:r w:rsidRPr="00FE2B95">
        <w:rPr>
          <w:rStyle w:val="a5"/>
          <w:rFonts w:asciiTheme="majorBidi" w:hAnsiTheme="majorBidi" w:cstheme="majorBidi"/>
        </w:rPr>
        <w:footnoteRef/>
      </w:r>
      <w:r w:rsidRPr="00FE2B95">
        <w:rPr>
          <w:rFonts w:asciiTheme="majorBidi" w:hAnsiTheme="majorBidi" w:cstheme="majorBidi"/>
          <w:rtl/>
        </w:rPr>
        <w:t xml:space="preserve"> משנה מסכת סוכה פרק ה משנה ה.</w:t>
      </w:r>
    </w:p>
  </w:footnote>
  <w:footnote w:id="20">
    <w:p w14:paraId="376E5D68" w14:textId="03C5B253" w:rsidR="004C15FF" w:rsidRPr="00FE2B95" w:rsidRDefault="004C15FF" w:rsidP="00FE2B95">
      <w:pPr>
        <w:pStyle w:val="a3"/>
        <w:spacing w:line="360" w:lineRule="auto"/>
        <w:rPr>
          <w:rFonts w:asciiTheme="majorBidi" w:hAnsiTheme="majorBidi" w:cstheme="majorBidi"/>
        </w:rPr>
      </w:pPr>
      <w:r w:rsidRPr="00FE2B95">
        <w:rPr>
          <w:rStyle w:val="a5"/>
          <w:rFonts w:asciiTheme="majorBidi" w:hAnsiTheme="majorBidi" w:cstheme="majorBidi"/>
        </w:rPr>
        <w:footnoteRef/>
      </w:r>
      <w:r w:rsidRPr="00FE2B95">
        <w:rPr>
          <w:rFonts w:asciiTheme="majorBidi" w:hAnsiTheme="majorBidi" w:cstheme="majorBidi"/>
          <w:rtl/>
        </w:rPr>
        <w:t xml:space="preserve"> מסכת סוכה דף נד עמוד ב.</w:t>
      </w:r>
    </w:p>
  </w:footnote>
  <w:footnote w:id="21">
    <w:p w14:paraId="4D2D9B8D" w14:textId="4A2DC126" w:rsidR="004C15FF" w:rsidRPr="00FE2B95" w:rsidRDefault="004C15FF" w:rsidP="00FE2B95">
      <w:pPr>
        <w:pStyle w:val="a3"/>
        <w:spacing w:line="360" w:lineRule="auto"/>
        <w:rPr>
          <w:rFonts w:asciiTheme="majorBidi" w:hAnsiTheme="majorBidi" w:cstheme="majorBidi"/>
        </w:rPr>
      </w:pPr>
      <w:r w:rsidRPr="00FE2B95">
        <w:rPr>
          <w:rStyle w:val="a5"/>
          <w:rFonts w:asciiTheme="majorBidi" w:hAnsiTheme="majorBidi" w:cstheme="majorBidi"/>
        </w:rPr>
        <w:footnoteRef/>
      </w:r>
      <w:r w:rsidRPr="00FE2B95">
        <w:rPr>
          <w:rFonts w:asciiTheme="majorBidi" w:hAnsiTheme="majorBidi" w:cstheme="majorBidi"/>
          <w:rtl/>
        </w:rPr>
        <w:t xml:space="preserve"> רש"י  .</w:t>
      </w:r>
    </w:p>
  </w:footnote>
  <w:footnote w:id="22">
    <w:p w14:paraId="13110D6F" w14:textId="77777777" w:rsidR="001A0702" w:rsidRPr="00CC7D8E" w:rsidRDefault="001A0702" w:rsidP="001A0702">
      <w:pPr>
        <w:pStyle w:val="a3"/>
        <w:spacing w:line="360" w:lineRule="auto"/>
        <w:rPr>
          <w:rtl/>
        </w:rPr>
      </w:pPr>
      <w:r w:rsidRPr="00CC7D8E">
        <w:rPr>
          <w:rStyle w:val="a5"/>
        </w:rPr>
        <w:footnoteRef/>
      </w:r>
      <w:r w:rsidRPr="00CC7D8E">
        <w:rPr>
          <w:rtl/>
        </w:rPr>
        <w:t xml:space="preserve"> </w:t>
      </w:r>
      <w:r w:rsidRPr="00CC7D8E">
        <w:rPr>
          <w:rFonts w:asciiTheme="majorBidi" w:hAnsiTheme="majorBidi" w:cs="Times New Roman"/>
          <w:rtl/>
        </w:rPr>
        <w:t>מסכת פסחים דף נח עמוד ב</w:t>
      </w:r>
      <w:r w:rsidRPr="00CC7D8E">
        <w:rPr>
          <w:rFonts w:hint="cs"/>
          <w:rtl/>
        </w:rPr>
        <w:t>.</w:t>
      </w:r>
    </w:p>
  </w:footnote>
  <w:footnote w:id="23">
    <w:p w14:paraId="103D28BA" w14:textId="77777777" w:rsidR="001A0702" w:rsidRPr="00CC7D8E" w:rsidRDefault="001A0702" w:rsidP="00271C88">
      <w:pPr>
        <w:pStyle w:val="a3"/>
        <w:spacing w:line="360" w:lineRule="auto"/>
        <w:rPr>
          <w:rFonts w:asciiTheme="majorBidi" w:hAnsiTheme="majorBidi" w:cstheme="majorBidi"/>
        </w:rPr>
      </w:pPr>
      <w:r w:rsidRPr="00CC7D8E">
        <w:rPr>
          <w:rStyle w:val="a5"/>
          <w:rFonts w:asciiTheme="majorBidi" w:hAnsiTheme="majorBidi" w:cstheme="majorBidi"/>
        </w:rPr>
        <w:footnoteRef/>
      </w:r>
      <w:r w:rsidRPr="00CC7D8E">
        <w:rPr>
          <w:rFonts w:asciiTheme="majorBidi" w:hAnsiTheme="majorBidi" w:cstheme="majorBidi"/>
          <w:rtl/>
        </w:rPr>
        <w:t xml:space="preserve"> ד"ה בשני.</w:t>
      </w:r>
    </w:p>
  </w:footnote>
  <w:footnote w:id="24">
    <w:p w14:paraId="15503367" w14:textId="77777777" w:rsidR="001A0702" w:rsidRPr="00CC7D8E" w:rsidRDefault="001A0702" w:rsidP="00271C88">
      <w:pPr>
        <w:pStyle w:val="a3"/>
        <w:spacing w:line="360" w:lineRule="auto"/>
        <w:rPr>
          <w:rFonts w:asciiTheme="majorBidi" w:hAnsiTheme="majorBidi" w:cstheme="majorBidi"/>
        </w:rPr>
      </w:pPr>
      <w:r w:rsidRPr="00CC7D8E">
        <w:rPr>
          <w:rStyle w:val="a5"/>
          <w:rFonts w:asciiTheme="majorBidi" w:hAnsiTheme="majorBidi" w:cstheme="majorBidi"/>
        </w:rPr>
        <w:footnoteRef/>
      </w:r>
      <w:r w:rsidRPr="00CC7D8E">
        <w:rPr>
          <w:rFonts w:asciiTheme="majorBidi" w:hAnsiTheme="majorBidi" w:cstheme="majorBidi"/>
          <w:rtl/>
        </w:rPr>
        <w:t xml:space="preserve"> ד"ה כאילו.</w:t>
      </w:r>
    </w:p>
  </w:footnote>
  <w:footnote w:id="25">
    <w:p w14:paraId="6A009B52" w14:textId="7CA8ED0E" w:rsidR="005C294C" w:rsidRDefault="005C294C">
      <w:pPr>
        <w:pStyle w:val="a3"/>
        <w:rPr>
          <w:rFonts w:asciiTheme="majorBidi" w:hAnsiTheme="majorBidi" w:cstheme="majorBidi"/>
          <w:rtl/>
        </w:rPr>
      </w:pPr>
      <w:r w:rsidRPr="005C294C">
        <w:rPr>
          <w:rStyle w:val="a5"/>
          <w:rFonts w:asciiTheme="majorBidi" w:hAnsiTheme="majorBidi" w:cstheme="majorBidi"/>
        </w:rPr>
        <w:footnoteRef/>
      </w:r>
      <w:r w:rsidRPr="005C294C">
        <w:rPr>
          <w:rFonts w:asciiTheme="majorBidi" w:hAnsiTheme="majorBidi" w:cstheme="majorBidi"/>
          <w:rtl/>
        </w:rPr>
        <w:t xml:space="preserve"> </w:t>
      </w:r>
      <w:r w:rsidRPr="005C294C">
        <w:rPr>
          <w:rFonts w:asciiTheme="majorBidi" w:hAnsiTheme="majorBidi" w:cstheme="majorBidi"/>
          <w:rtl/>
        </w:rPr>
        <w:t>פרשנות זו מתאימה לדעת רש"י (</w:t>
      </w:r>
      <w:r w:rsidRPr="005C294C">
        <w:rPr>
          <w:rFonts w:asciiTheme="majorBidi" w:hAnsiTheme="majorBidi" w:cstheme="majorBidi"/>
          <w:sz w:val="16"/>
          <w:szCs w:val="16"/>
          <w:rtl/>
        </w:rPr>
        <w:t>ד"ה ואין מאיימים)</w:t>
      </w:r>
      <w:r w:rsidR="00271C88">
        <w:rPr>
          <w:rFonts w:asciiTheme="majorBidi" w:hAnsiTheme="majorBidi" w:cstheme="majorBidi" w:hint="cs"/>
          <w:rtl/>
        </w:rPr>
        <w:t>,</w:t>
      </w:r>
      <w:r w:rsidRPr="005C294C">
        <w:rPr>
          <w:rFonts w:asciiTheme="majorBidi" w:hAnsiTheme="majorBidi" w:cstheme="majorBidi"/>
          <w:rtl/>
        </w:rPr>
        <w:t xml:space="preserve"> אולם שיטת הרמב"ם</w:t>
      </w:r>
      <w:r>
        <w:rPr>
          <w:rFonts w:asciiTheme="majorBidi" w:hAnsiTheme="majorBidi" w:cstheme="majorBidi" w:hint="cs"/>
          <w:rtl/>
        </w:rPr>
        <w:t xml:space="preserve"> </w:t>
      </w:r>
      <w:r w:rsidRPr="005C294C">
        <w:rPr>
          <w:rFonts w:asciiTheme="majorBidi" w:hAnsiTheme="majorBidi" w:cstheme="majorBidi"/>
          <w:rtl/>
        </w:rPr>
        <w:t xml:space="preserve">היא שמאיימים </w:t>
      </w:r>
      <w:r>
        <w:rPr>
          <w:rFonts w:asciiTheme="majorBidi" w:hAnsiTheme="majorBidi" w:cstheme="majorBidi" w:hint="cs"/>
          <w:rtl/>
        </w:rPr>
        <w:t xml:space="preserve">על עדים </w:t>
      </w:r>
      <w:r w:rsidRPr="005C294C">
        <w:rPr>
          <w:rFonts w:asciiTheme="majorBidi" w:hAnsiTheme="majorBidi" w:cstheme="majorBidi"/>
          <w:rtl/>
        </w:rPr>
        <w:t xml:space="preserve">רק על מנת לקיים עיבור חודש שכבר בוצע </w:t>
      </w:r>
      <w:r w:rsidRPr="005C294C">
        <w:rPr>
          <w:rFonts w:asciiTheme="majorBidi" w:hAnsiTheme="majorBidi" w:cstheme="majorBidi"/>
          <w:sz w:val="16"/>
          <w:szCs w:val="16"/>
          <w:rtl/>
        </w:rPr>
        <w:t>(קדוש החודש פרק ג הלכה טו ולח"מ שם).</w:t>
      </w:r>
      <w:r w:rsidRPr="005C294C">
        <w:rPr>
          <w:rFonts w:asciiTheme="majorBidi" w:hAnsiTheme="majorBidi" w:cstheme="majorBidi"/>
          <w:rtl/>
        </w:rPr>
        <w:t xml:space="preserve">  לפיכך נותר </w:t>
      </w:r>
      <w:r>
        <w:rPr>
          <w:rFonts w:asciiTheme="majorBidi" w:hAnsiTheme="majorBidi" w:cstheme="majorBidi" w:hint="cs"/>
          <w:rtl/>
        </w:rPr>
        <w:t xml:space="preserve">לכאורה </w:t>
      </w:r>
      <w:r w:rsidRPr="005C294C">
        <w:rPr>
          <w:rFonts w:asciiTheme="majorBidi" w:hAnsiTheme="majorBidi" w:cstheme="majorBidi"/>
          <w:rtl/>
        </w:rPr>
        <w:t xml:space="preserve">רק להציע </w:t>
      </w:r>
      <w:r w:rsidR="00271C88">
        <w:rPr>
          <w:rFonts w:asciiTheme="majorBidi" w:hAnsiTheme="majorBidi" w:cstheme="majorBidi" w:hint="cs"/>
          <w:rtl/>
        </w:rPr>
        <w:t xml:space="preserve">כי </w:t>
      </w:r>
      <w:r w:rsidRPr="005C294C">
        <w:rPr>
          <w:rFonts w:asciiTheme="majorBidi" w:hAnsiTheme="majorBidi" w:cstheme="majorBidi"/>
          <w:rtl/>
        </w:rPr>
        <w:t>משניות שהזכירו שחל ראש השנה בימי אד</w:t>
      </w:r>
      <w:r>
        <w:rPr>
          <w:rFonts w:asciiTheme="majorBidi" w:hAnsiTheme="majorBidi" w:cstheme="majorBidi" w:hint="cs"/>
          <w:rtl/>
        </w:rPr>
        <w:t>"</w:t>
      </w:r>
      <w:r w:rsidRPr="005C294C">
        <w:rPr>
          <w:rFonts w:asciiTheme="majorBidi" w:hAnsiTheme="majorBidi" w:cstheme="majorBidi"/>
          <w:rtl/>
        </w:rPr>
        <w:t>ו – הן כדעת אחרים .</w:t>
      </w:r>
    </w:p>
    <w:p w14:paraId="31066431" w14:textId="77777777" w:rsidR="005C294C" w:rsidRPr="005C294C" w:rsidRDefault="005C294C">
      <w:pPr>
        <w:pStyle w:val="a3"/>
        <w:rPr>
          <w:rFonts w:asciiTheme="majorBidi" w:hAnsiTheme="majorBidi" w:cstheme="majorBidi"/>
          <w:rtl/>
        </w:rPr>
      </w:pPr>
    </w:p>
  </w:footnote>
  <w:footnote w:id="26">
    <w:p w14:paraId="40D0A300" w14:textId="77777777" w:rsidR="001A0702" w:rsidRPr="005C294C" w:rsidRDefault="001A0702" w:rsidP="001A0702">
      <w:pPr>
        <w:pStyle w:val="a3"/>
        <w:spacing w:line="360" w:lineRule="auto"/>
        <w:rPr>
          <w:rFonts w:asciiTheme="majorBidi" w:hAnsiTheme="majorBidi" w:cstheme="majorBidi"/>
          <w:rtl/>
        </w:rPr>
      </w:pPr>
      <w:r w:rsidRPr="005C294C">
        <w:rPr>
          <w:rStyle w:val="a5"/>
          <w:rFonts w:asciiTheme="majorBidi" w:hAnsiTheme="majorBidi" w:cstheme="majorBidi"/>
        </w:rPr>
        <w:footnoteRef/>
      </w:r>
      <w:r w:rsidRPr="005C294C">
        <w:rPr>
          <w:rFonts w:asciiTheme="majorBidi" w:hAnsiTheme="majorBidi" w:cstheme="majorBidi"/>
          <w:rtl/>
        </w:rPr>
        <w:t xml:space="preserve"> </w:t>
      </w:r>
      <w:r w:rsidRPr="005C294C">
        <w:rPr>
          <w:rFonts w:asciiTheme="majorBidi" w:hAnsiTheme="majorBidi" w:cstheme="majorBidi"/>
          <w:color w:val="000000"/>
          <w:rtl/>
        </w:rPr>
        <w:t>הלכות תמידין ומוספין א, ז.</w:t>
      </w:r>
    </w:p>
  </w:footnote>
  <w:footnote w:id="27">
    <w:p w14:paraId="32C3CABB" w14:textId="7F91BB61" w:rsidR="00A84B95" w:rsidRPr="00A84B95" w:rsidRDefault="00A84B95" w:rsidP="00A84B95">
      <w:pPr>
        <w:pStyle w:val="a3"/>
        <w:spacing w:line="360" w:lineRule="auto"/>
        <w:rPr>
          <w:rFonts w:asciiTheme="majorBidi" w:hAnsiTheme="majorBidi" w:cstheme="majorBidi"/>
        </w:rPr>
      </w:pPr>
      <w:r w:rsidRPr="00A84B95">
        <w:rPr>
          <w:rStyle w:val="a5"/>
          <w:rFonts w:asciiTheme="majorBidi" w:hAnsiTheme="majorBidi" w:cstheme="majorBidi"/>
        </w:rPr>
        <w:footnoteRef/>
      </w:r>
      <w:r w:rsidRPr="00A84B95">
        <w:rPr>
          <w:rFonts w:asciiTheme="majorBidi" w:hAnsiTheme="majorBidi" w:cstheme="majorBidi"/>
          <w:rtl/>
        </w:rPr>
        <w:t xml:space="preserve"> </w:t>
      </w:r>
      <w:r>
        <w:rPr>
          <w:rFonts w:asciiTheme="majorBidi" w:hAnsiTheme="majorBidi" w:cstheme="majorBidi" w:hint="cs"/>
          <w:rtl/>
        </w:rPr>
        <w:t>הערה 31.</w:t>
      </w:r>
    </w:p>
  </w:footnote>
  <w:footnote w:id="28">
    <w:p w14:paraId="1F0A13C3" w14:textId="77777777" w:rsidR="001A0702" w:rsidRPr="001A0702" w:rsidRDefault="001A0702" w:rsidP="00A84B95">
      <w:pPr>
        <w:pStyle w:val="a3"/>
        <w:spacing w:line="360" w:lineRule="auto"/>
        <w:rPr>
          <w:rFonts w:asciiTheme="majorBidi" w:hAnsiTheme="majorBidi" w:cstheme="majorBidi"/>
        </w:rPr>
      </w:pPr>
      <w:r w:rsidRPr="001A0702">
        <w:rPr>
          <w:rStyle w:val="a5"/>
          <w:rFonts w:asciiTheme="majorBidi" w:hAnsiTheme="majorBidi" w:cstheme="majorBidi"/>
        </w:rPr>
        <w:footnoteRef/>
      </w:r>
      <w:r w:rsidRPr="001A0702">
        <w:rPr>
          <w:rFonts w:asciiTheme="majorBidi" w:hAnsiTheme="majorBidi" w:cstheme="majorBidi"/>
          <w:rtl/>
        </w:rPr>
        <w:t xml:space="preserve"> עמ' 59, תורה שלמה  עמוד 48.</w:t>
      </w:r>
    </w:p>
  </w:footnote>
  <w:footnote w:id="29">
    <w:p w14:paraId="00E2E9FB" w14:textId="38DBEDC5" w:rsidR="00A11C48" w:rsidRPr="00A11C48" w:rsidRDefault="00A11C48" w:rsidP="00A11C48">
      <w:pPr>
        <w:pStyle w:val="a3"/>
        <w:spacing w:line="360" w:lineRule="auto"/>
        <w:rPr>
          <w:rFonts w:asciiTheme="majorBidi" w:hAnsiTheme="majorBidi" w:cstheme="majorBidi"/>
        </w:rPr>
      </w:pPr>
      <w:r w:rsidRPr="00A11C48">
        <w:rPr>
          <w:rStyle w:val="a5"/>
          <w:rFonts w:asciiTheme="majorBidi" w:hAnsiTheme="majorBidi" w:cstheme="majorBidi"/>
        </w:rPr>
        <w:footnoteRef/>
      </w:r>
      <w:r w:rsidRPr="00A11C48">
        <w:rPr>
          <w:rFonts w:asciiTheme="majorBidi" w:hAnsiTheme="majorBidi" w:cstheme="majorBidi"/>
          <w:rtl/>
        </w:rPr>
        <w:t xml:space="preserve"> שו"ת תשב"ץ חלק א סימן קלה</w:t>
      </w:r>
      <w:r>
        <w:rPr>
          <w:rFonts w:asciiTheme="majorBidi" w:hAnsiTheme="majorBidi" w:cstheme="majorBidi" w:hint="cs"/>
          <w:rtl/>
        </w:rPr>
        <w:t>. להלן: הרשב"ץ.</w:t>
      </w:r>
      <w:r w:rsidR="005C294C">
        <w:rPr>
          <w:rFonts w:asciiTheme="majorBidi" w:hAnsiTheme="majorBidi" w:cstheme="majorBidi" w:hint="cs"/>
          <w:rtl/>
        </w:rPr>
        <w:t xml:space="preserve"> </w:t>
      </w:r>
    </w:p>
  </w:footnote>
  <w:footnote w:id="30">
    <w:p w14:paraId="563C0386" w14:textId="2636FD97" w:rsidR="00FE2B95" w:rsidRPr="00FE2B95" w:rsidRDefault="00FE2B95" w:rsidP="00A11C48">
      <w:pPr>
        <w:pStyle w:val="a3"/>
        <w:spacing w:line="360" w:lineRule="auto"/>
        <w:rPr>
          <w:rFonts w:asciiTheme="majorBidi" w:hAnsiTheme="majorBidi" w:cstheme="majorBidi"/>
          <w:rtl/>
        </w:rPr>
      </w:pPr>
      <w:r w:rsidRPr="00FE2B95">
        <w:rPr>
          <w:rStyle w:val="a5"/>
          <w:rFonts w:asciiTheme="majorBidi" w:hAnsiTheme="majorBidi" w:cstheme="majorBidi"/>
        </w:rPr>
        <w:footnoteRef/>
      </w:r>
      <w:r w:rsidRPr="00FE2B95">
        <w:rPr>
          <w:rFonts w:asciiTheme="majorBidi" w:hAnsiTheme="majorBidi" w:cstheme="majorBidi"/>
          <w:rtl/>
        </w:rPr>
        <w:t xml:space="preserve"> </w:t>
      </w:r>
      <w:r w:rsidR="0069330F">
        <w:rPr>
          <w:rFonts w:asciiTheme="majorBidi" w:hAnsiTheme="majorBidi" w:cstheme="majorBidi" w:hint="cs"/>
          <w:rtl/>
        </w:rPr>
        <w:t xml:space="preserve">מגילה </w:t>
      </w:r>
      <w:r w:rsidRPr="00FE2B95">
        <w:rPr>
          <w:rFonts w:asciiTheme="majorBidi" w:hAnsiTheme="majorBidi" w:cstheme="majorBidi"/>
          <w:rtl/>
        </w:rPr>
        <w:t>דף ב עמוד א.</w:t>
      </w:r>
    </w:p>
  </w:footnote>
  <w:footnote w:id="31">
    <w:p w14:paraId="78355B65" w14:textId="468B2246" w:rsidR="009C1948" w:rsidRPr="00FE2B95" w:rsidRDefault="009C1948" w:rsidP="00FE2B95">
      <w:pPr>
        <w:pStyle w:val="a3"/>
        <w:spacing w:line="360" w:lineRule="auto"/>
        <w:rPr>
          <w:rFonts w:cs="Times New Roman"/>
        </w:rPr>
      </w:pPr>
      <w:r w:rsidRPr="00FE2B95">
        <w:rPr>
          <w:rStyle w:val="a5"/>
          <w:rFonts w:cs="Times New Roman"/>
        </w:rPr>
        <w:footnoteRef/>
      </w:r>
      <w:r w:rsidRPr="00FE2B95">
        <w:rPr>
          <w:rFonts w:cs="Times New Roman"/>
          <w:rtl/>
        </w:rPr>
        <w:t xml:space="preserve"> </w:t>
      </w:r>
      <w:r w:rsidRPr="00FE2B95">
        <w:rPr>
          <w:rFonts w:ascii="David" w:eastAsia="@Arial Unicode MS" w:hAnsi="David" w:cs="Times New Roman"/>
          <w:color w:val="000000"/>
          <w:sz w:val="24"/>
          <w:rtl/>
        </w:rPr>
        <w:t>עירובין מא</w:t>
      </w:r>
      <w:r w:rsidRPr="00FE2B95">
        <w:rPr>
          <w:rFonts w:ascii="David" w:eastAsia="@Arial Unicode MS" w:hAnsi="David" w:cs="Times New Roman" w:hint="cs"/>
          <w:color w:val="000000"/>
          <w:sz w:val="24"/>
          <w:rtl/>
        </w:rPr>
        <w:t>.</w:t>
      </w:r>
    </w:p>
  </w:footnote>
  <w:footnote w:id="32">
    <w:p w14:paraId="0697764A" w14:textId="79B2B100" w:rsidR="002026EE" w:rsidRPr="00A84B95" w:rsidRDefault="002026EE" w:rsidP="00A84B95">
      <w:pPr>
        <w:pStyle w:val="a3"/>
        <w:spacing w:line="360" w:lineRule="auto"/>
        <w:rPr>
          <w:rFonts w:asciiTheme="majorBidi" w:hAnsiTheme="majorBidi" w:cstheme="majorBidi"/>
          <w:rtl/>
        </w:rPr>
      </w:pPr>
      <w:r w:rsidRPr="00A84B95">
        <w:rPr>
          <w:rStyle w:val="a5"/>
          <w:rFonts w:asciiTheme="majorBidi" w:hAnsiTheme="majorBidi" w:cstheme="majorBidi"/>
        </w:rPr>
        <w:footnoteRef/>
      </w:r>
      <w:r w:rsidRPr="00A84B95">
        <w:rPr>
          <w:rFonts w:asciiTheme="majorBidi" w:hAnsiTheme="majorBidi" w:cstheme="majorBidi"/>
          <w:rtl/>
        </w:rPr>
        <w:t xml:space="preserve"> </w:t>
      </w:r>
      <w:r w:rsidRPr="00A84B95">
        <w:rPr>
          <w:rFonts w:asciiTheme="majorBidi" w:eastAsia="@Arial Unicode MS" w:hAnsiTheme="majorBidi" w:cstheme="majorBidi"/>
          <w:rtl/>
        </w:rPr>
        <w:t>ירושלמי  מגילה פרק א ה</w:t>
      </w:r>
      <w:r w:rsidR="0069330F">
        <w:rPr>
          <w:rFonts w:asciiTheme="majorBidi" w:eastAsia="@Arial Unicode MS" w:hAnsiTheme="majorBidi" w:cstheme="majorBidi" w:hint="cs"/>
          <w:rtl/>
        </w:rPr>
        <w:t xml:space="preserve">לכה </w:t>
      </w:r>
      <w:r w:rsidRPr="00A84B95">
        <w:rPr>
          <w:rFonts w:asciiTheme="majorBidi" w:eastAsia="@Arial Unicode MS" w:hAnsiTheme="majorBidi" w:cstheme="majorBidi"/>
          <w:rtl/>
        </w:rPr>
        <w:t>ב</w:t>
      </w:r>
      <w:r w:rsidRPr="00A84B95">
        <w:rPr>
          <w:rFonts w:asciiTheme="majorBidi" w:hAnsiTheme="majorBidi" w:cstheme="majorBidi"/>
          <w:rtl/>
        </w:rPr>
        <w:t>.</w:t>
      </w:r>
    </w:p>
  </w:footnote>
  <w:footnote w:id="33">
    <w:p w14:paraId="08A0030F" w14:textId="2A3B5C0D" w:rsidR="002026EE" w:rsidRPr="00A84B95" w:rsidRDefault="002026EE" w:rsidP="00A84B95">
      <w:pPr>
        <w:pStyle w:val="a3"/>
        <w:spacing w:line="360" w:lineRule="auto"/>
        <w:rPr>
          <w:rFonts w:asciiTheme="majorBidi" w:hAnsiTheme="majorBidi" w:cstheme="majorBidi"/>
        </w:rPr>
      </w:pPr>
      <w:r w:rsidRPr="00A84B95">
        <w:rPr>
          <w:rStyle w:val="a5"/>
          <w:rFonts w:asciiTheme="majorBidi" w:hAnsiTheme="majorBidi" w:cstheme="majorBidi"/>
        </w:rPr>
        <w:footnoteRef/>
      </w:r>
      <w:r w:rsidRPr="00A84B95">
        <w:rPr>
          <w:rFonts w:asciiTheme="majorBidi" w:hAnsiTheme="majorBidi" w:cstheme="majorBidi"/>
          <w:rtl/>
        </w:rPr>
        <w:t xml:space="preserve"> </w:t>
      </w:r>
      <w:r w:rsidRPr="00A84B95">
        <w:rPr>
          <w:rFonts w:asciiTheme="majorBidi" w:eastAsia="@Arial Unicode MS" w:hAnsiTheme="majorBidi" w:cstheme="majorBidi"/>
          <w:rtl/>
        </w:rPr>
        <w:t>מגילה פרק א הלכה ז.</w:t>
      </w:r>
    </w:p>
  </w:footnote>
  <w:footnote w:id="34">
    <w:p w14:paraId="0BFF3EB7" w14:textId="76717B60" w:rsidR="002026EE" w:rsidRPr="00A84B95" w:rsidRDefault="002026EE" w:rsidP="00A84B95">
      <w:pPr>
        <w:pStyle w:val="a3"/>
        <w:spacing w:line="360" w:lineRule="auto"/>
        <w:rPr>
          <w:rFonts w:asciiTheme="majorBidi" w:hAnsiTheme="majorBidi" w:cstheme="majorBidi"/>
        </w:rPr>
      </w:pPr>
      <w:r w:rsidRPr="00A84B95">
        <w:rPr>
          <w:rStyle w:val="a5"/>
          <w:rFonts w:asciiTheme="majorBidi" w:hAnsiTheme="majorBidi" w:cstheme="majorBidi"/>
        </w:rPr>
        <w:footnoteRef/>
      </w:r>
      <w:r w:rsidRPr="00A84B95">
        <w:rPr>
          <w:rFonts w:asciiTheme="majorBidi" w:hAnsiTheme="majorBidi" w:cstheme="majorBidi"/>
          <w:rtl/>
        </w:rPr>
        <w:t xml:space="preserve"> פרק יא משנה ז.</w:t>
      </w:r>
    </w:p>
  </w:footnote>
  <w:footnote w:id="35">
    <w:p w14:paraId="30A924E6" w14:textId="648262A2" w:rsidR="002026EE" w:rsidRPr="00A84B95" w:rsidRDefault="002026EE" w:rsidP="00A84B95">
      <w:pPr>
        <w:pStyle w:val="a3"/>
        <w:spacing w:line="360" w:lineRule="auto"/>
        <w:rPr>
          <w:rFonts w:asciiTheme="majorBidi" w:hAnsiTheme="majorBidi" w:cstheme="majorBidi"/>
        </w:rPr>
      </w:pPr>
      <w:r w:rsidRPr="00A84B95">
        <w:rPr>
          <w:rStyle w:val="a5"/>
          <w:rFonts w:asciiTheme="majorBidi" w:hAnsiTheme="majorBidi" w:cstheme="majorBidi"/>
        </w:rPr>
        <w:footnoteRef/>
      </w:r>
      <w:r w:rsidRPr="00A84B95">
        <w:rPr>
          <w:rFonts w:asciiTheme="majorBidi" w:hAnsiTheme="majorBidi" w:cstheme="majorBidi"/>
          <w:rtl/>
        </w:rPr>
        <w:t xml:space="preserve"> ע</w:t>
      </w:r>
      <w:r w:rsidR="00A84B95">
        <w:rPr>
          <w:rFonts w:asciiTheme="majorBidi" w:hAnsiTheme="majorBidi" w:cstheme="majorBidi" w:hint="cs"/>
          <w:rtl/>
        </w:rPr>
        <w:t>מוד</w:t>
      </w:r>
      <w:r w:rsidRPr="00A84B95">
        <w:rPr>
          <w:rFonts w:asciiTheme="majorBidi" w:hAnsiTheme="majorBidi" w:cstheme="majorBidi"/>
          <w:rtl/>
        </w:rPr>
        <w:t xml:space="preserve"> 59.</w:t>
      </w:r>
    </w:p>
  </w:footnote>
  <w:footnote w:id="36">
    <w:p w14:paraId="3398A927" w14:textId="02378AD5" w:rsidR="002026EE" w:rsidRPr="00A84B95" w:rsidRDefault="002026EE" w:rsidP="00A84B95">
      <w:pPr>
        <w:pStyle w:val="a3"/>
        <w:spacing w:line="360" w:lineRule="auto"/>
        <w:rPr>
          <w:rFonts w:asciiTheme="majorBidi" w:hAnsiTheme="majorBidi" w:cstheme="majorBidi"/>
          <w:rtl/>
        </w:rPr>
      </w:pPr>
      <w:r w:rsidRPr="00A84B95">
        <w:rPr>
          <w:rStyle w:val="a5"/>
          <w:rFonts w:asciiTheme="majorBidi" w:hAnsiTheme="majorBidi" w:cstheme="majorBidi"/>
        </w:rPr>
        <w:footnoteRef/>
      </w:r>
      <w:r w:rsidRPr="00A84B95">
        <w:rPr>
          <w:rFonts w:asciiTheme="majorBidi" w:hAnsiTheme="majorBidi" w:cstheme="majorBidi"/>
          <w:rtl/>
        </w:rPr>
        <w:t xml:space="preserve"> שביעית פרק י הלכה א.</w:t>
      </w:r>
    </w:p>
  </w:footnote>
  <w:footnote w:id="37">
    <w:p w14:paraId="62CED08B" w14:textId="09761F33" w:rsidR="002026EE" w:rsidRPr="00A84B95" w:rsidRDefault="002026EE" w:rsidP="00A84B95">
      <w:pPr>
        <w:pStyle w:val="a3"/>
        <w:spacing w:line="360" w:lineRule="auto"/>
        <w:rPr>
          <w:rFonts w:asciiTheme="majorBidi" w:hAnsiTheme="majorBidi" w:cstheme="majorBidi"/>
        </w:rPr>
      </w:pPr>
      <w:r w:rsidRPr="00A84B95">
        <w:rPr>
          <w:rStyle w:val="a5"/>
          <w:rFonts w:asciiTheme="majorBidi" w:hAnsiTheme="majorBidi" w:cstheme="majorBidi"/>
        </w:rPr>
        <w:footnoteRef/>
      </w:r>
      <w:r w:rsidRPr="00A84B95">
        <w:rPr>
          <w:rFonts w:asciiTheme="majorBidi" w:hAnsiTheme="majorBidi" w:cstheme="majorBidi"/>
          <w:rtl/>
        </w:rPr>
        <w:t xml:space="preserve"> פסחים פג.</w:t>
      </w:r>
    </w:p>
  </w:footnote>
  <w:footnote w:id="38">
    <w:p w14:paraId="7DB2B8B1" w14:textId="00C786A2" w:rsidR="0081454B" w:rsidRPr="00A84B95" w:rsidRDefault="0081454B" w:rsidP="00A84B95">
      <w:pPr>
        <w:pStyle w:val="a3"/>
        <w:spacing w:line="360" w:lineRule="auto"/>
        <w:rPr>
          <w:rFonts w:asciiTheme="majorBidi" w:hAnsiTheme="majorBidi" w:cstheme="majorBidi"/>
        </w:rPr>
      </w:pPr>
      <w:r w:rsidRPr="00A84B95">
        <w:rPr>
          <w:rStyle w:val="a5"/>
          <w:rFonts w:asciiTheme="majorBidi" w:hAnsiTheme="majorBidi" w:cstheme="majorBidi"/>
        </w:rPr>
        <w:footnoteRef/>
      </w:r>
      <w:r w:rsidRPr="00A84B95">
        <w:rPr>
          <w:rFonts w:asciiTheme="majorBidi" w:hAnsiTheme="majorBidi" w:cstheme="majorBidi"/>
          <w:rtl/>
        </w:rPr>
        <w:t xml:space="preserve"> עמוד 54.</w:t>
      </w:r>
    </w:p>
  </w:footnote>
  <w:footnote w:id="39">
    <w:p w14:paraId="3596B880" w14:textId="46BAD75A" w:rsidR="000C130D" w:rsidRPr="00A84B95" w:rsidRDefault="000C130D" w:rsidP="00A84B95">
      <w:pPr>
        <w:autoSpaceDE w:val="0"/>
        <w:autoSpaceDN w:val="0"/>
        <w:bidi/>
        <w:adjustRightInd w:val="0"/>
        <w:spacing w:line="360" w:lineRule="auto"/>
        <w:jc w:val="both"/>
        <w:rPr>
          <w:rFonts w:asciiTheme="majorBidi" w:hAnsiTheme="majorBidi" w:cstheme="majorBidi"/>
          <w:rtl/>
        </w:rPr>
      </w:pPr>
      <w:r w:rsidRPr="00A84B95">
        <w:rPr>
          <w:rStyle w:val="a5"/>
          <w:rFonts w:asciiTheme="majorBidi" w:hAnsiTheme="majorBidi" w:cstheme="majorBidi"/>
        </w:rPr>
        <w:footnoteRef/>
      </w:r>
      <w:r w:rsidRPr="00A84B95">
        <w:rPr>
          <w:rFonts w:asciiTheme="majorBidi" w:hAnsiTheme="majorBidi" w:cstheme="majorBidi"/>
          <w:rtl/>
        </w:rPr>
        <w:t xml:space="preserve"> מסכת שבת דף קיד עמוד א.</w:t>
      </w:r>
    </w:p>
    <w:p w14:paraId="41B5AD78" w14:textId="7230CB95" w:rsidR="000C130D" w:rsidRPr="000C130D" w:rsidRDefault="000C130D">
      <w:pPr>
        <w:pStyle w:val="a3"/>
        <w:rPr>
          <w:rtl/>
        </w:rPr>
      </w:pPr>
    </w:p>
  </w:footnote>
  <w:footnote w:id="40">
    <w:p w14:paraId="12671753" w14:textId="4876496F" w:rsidR="001A0702" w:rsidRPr="00A84B95" w:rsidRDefault="001A0702" w:rsidP="00A84B95">
      <w:pPr>
        <w:pStyle w:val="a3"/>
        <w:spacing w:line="360" w:lineRule="auto"/>
        <w:rPr>
          <w:rFonts w:asciiTheme="majorBidi" w:hAnsiTheme="majorBidi" w:cstheme="majorBidi"/>
          <w:rtl/>
        </w:rPr>
      </w:pPr>
      <w:r w:rsidRPr="00A84B95">
        <w:rPr>
          <w:rStyle w:val="a5"/>
          <w:rFonts w:asciiTheme="majorBidi" w:hAnsiTheme="majorBidi" w:cstheme="majorBidi"/>
        </w:rPr>
        <w:footnoteRef/>
      </w:r>
      <w:r w:rsidRPr="00A84B95">
        <w:rPr>
          <w:rFonts w:asciiTheme="majorBidi" w:hAnsiTheme="majorBidi" w:cstheme="majorBidi"/>
          <w:rtl/>
        </w:rPr>
        <w:t xml:space="preserve"> </w:t>
      </w:r>
      <w:r w:rsidRPr="00A84B95">
        <w:rPr>
          <w:rFonts w:asciiTheme="majorBidi" w:eastAsia="@Arial Unicode MS" w:hAnsiTheme="majorBidi" w:cstheme="majorBidi"/>
          <w:color w:val="000000"/>
          <w:rtl/>
        </w:rPr>
        <w:t xml:space="preserve">סוכה דף  נד עמוד ב.   </w:t>
      </w:r>
    </w:p>
  </w:footnote>
  <w:footnote w:id="41">
    <w:p w14:paraId="6B93C612" w14:textId="164A6297" w:rsidR="001A0702" w:rsidRPr="00A84B95" w:rsidRDefault="001A0702" w:rsidP="00A84B95">
      <w:pPr>
        <w:pStyle w:val="a3"/>
        <w:spacing w:line="360" w:lineRule="auto"/>
        <w:rPr>
          <w:rFonts w:asciiTheme="majorBidi" w:hAnsiTheme="majorBidi" w:cstheme="majorBidi"/>
        </w:rPr>
      </w:pPr>
      <w:r w:rsidRPr="00A84B95">
        <w:rPr>
          <w:rStyle w:val="a5"/>
          <w:rFonts w:asciiTheme="majorBidi" w:hAnsiTheme="majorBidi" w:cstheme="majorBidi"/>
        </w:rPr>
        <w:footnoteRef/>
      </w:r>
      <w:r w:rsidRPr="00A84B95">
        <w:rPr>
          <w:rFonts w:asciiTheme="majorBidi" w:hAnsiTheme="majorBidi" w:cstheme="majorBidi"/>
          <w:rtl/>
        </w:rPr>
        <w:t xml:space="preserve"> </w:t>
      </w:r>
      <w:r w:rsidRPr="00A84B95">
        <w:rPr>
          <w:rFonts w:asciiTheme="majorBidi" w:eastAsia="@Arial Unicode MS" w:hAnsiTheme="majorBidi" w:cstheme="majorBidi"/>
          <w:color w:val="000000"/>
          <w:rtl/>
        </w:rPr>
        <w:t>תוספות מסכת פסחים דף נח עמוד ב ד"ה כאילו.</w:t>
      </w:r>
    </w:p>
  </w:footnote>
  <w:footnote w:id="42">
    <w:p w14:paraId="0D93CDDF" w14:textId="520DDCD6" w:rsidR="000C130D" w:rsidRPr="00A84B95" w:rsidRDefault="000C130D" w:rsidP="00A84B95">
      <w:pPr>
        <w:pStyle w:val="a3"/>
        <w:spacing w:line="360" w:lineRule="auto"/>
        <w:rPr>
          <w:rFonts w:asciiTheme="majorBidi" w:hAnsiTheme="majorBidi" w:cstheme="majorBidi"/>
        </w:rPr>
      </w:pPr>
      <w:r w:rsidRPr="00A84B95">
        <w:rPr>
          <w:rStyle w:val="a5"/>
          <w:rFonts w:asciiTheme="majorBidi" w:hAnsiTheme="majorBidi" w:cstheme="majorBidi"/>
        </w:rPr>
        <w:footnoteRef/>
      </w:r>
      <w:r w:rsidRPr="00A84B95">
        <w:rPr>
          <w:rFonts w:asciiTheme="majorBidi" w:hAnsiTheme="majorBidi" w:cstheme="majorBidi"/>
          <w:rtl/>
        </w:rPr>
        <w:t xml:space="preserve"> מסכת שבת דף קיד עמוד ב.</w:t>
      </w:r>
    </w:p>
  </w:footnote>
  <w:footnote w:id="43">
    <w:p w14:paraId="257E897B" w14:textId="5CB08441" w:rsidR="005C294C" w:rsidRPr="00A84B95" w:rsidRDefault="005C294C" w:rsidP="00A84B95">
      <w:pPr>
        <w:bidi/>
        <w:spacing w:line="360" w:lineRule="auto"/>
        <w:rPr>
          <w:rFonts w:asciiTheme="majorBidi" w:hAnsiTheme="majorBidi" w:cstheme="majorBidi"/>
          <w:color w:val="FF0000"/>
          <w:rtl/>
        </w:rPr>
      </w:pPr>
      <w:r w:rsidRPr="00A84B95">
        <w:rPr>
          <w:rStyle w:val="a5"/>
          <w:rFonts w:asciiTheme="majorBidi" w:hAnsiTheme="majorBidi" w:cstheme="majorBidi"/>
        </w:rPr>
        <w:footnoteRef/>
      </w:r>
      <w:r w:rsidRPr="00A84B95">
        <w:rPr>
          <w:rFonts w:asciiTheme="majorBidi" w:hAnsiTheme="majorBidi" w:cstheme="majorBidi"/>
          <w:rtl/>
        </w:rPr>
        <w:t xml:space="preserve"> </w:t>
      </w:r>
      <w:r w:rsidRPr="00A84B95">
        <w:rPr>
          <w:rFonts w:asciiTheme="majorBidi" w:eastAsia="@Arial Unicode MS" w:hAnsiTheme="majorBidi" w:cstheme="majorBidi"/>
          <w:color w:val="000000"/>
          <w:rtl/>
          <w:lang w:eastAsia="en-US"/>
        </w:rPr>
        <w:t>סוכה דף מג עמוד ב .</w:t>
      </w:r>
    </w:p>
    <w:p w14:paraId="2968A98D" w14:textId="026CEA76" w:rsidR="005C294C" w:rsidRDefault="005C294C">
      <w:pPr>
        <w:pStyle w:val="a3"/>
        <w:rPr>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4766788"/>
      <w:docPartObj>
        <w:docPartGallery w:val="Page Numbers (Top of Page)"/>
        <w:docPartUnique/>
      </w:docPartObj>
    </w:sdtPr>
    <w:sdtEndPr/>
    <w:sdtContent>
      <w:p w14:paraId="61A4B8B3" w14:textId="6E3A1D0E" w:rsidR="00A11C48" w:rsidRDefault="00A11C48">
        <w:pPr>
          <w:pStyle w:val="aa"/>
        </w:pPr>
        <w:r>
          <w:fldChar w:fldCharType="begin"/>
        </w:r>
        <w:r>
          <w:instrText>PAGE   \* MERGEFORMAT</w:instrText>
        </w:r>
        <w:r>
          <w:fldChar w:fldCharType="separate"/>
        </w:r>
        <w:r w:rsidR="004D6E02" w:rsidRPr="004D6E02">
          <w:rPr>
            <w:noProof/>
            <w:lang w:val="he-IL"/>
          </w:rPr>
          <w:t>1</w:t>
        </w:r>
        <w:r>
          <w:fldChar w:fldCharType="end"/>
        </w:r>
      </w:p>
    </w:sdtContent>
  </w:sdt>
  <w:p w14:paraId="61159493" w14:textId="77777777" w:rsidR="00A11C48" w:rsidRDefault="00A11C4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B04E86"/>
    <w:multiLevelType w:val="hybridMultilevel"/>
    <w:tmpl w:val="D750C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CF632E"/>
    <w:multiLevelType w:val="hybridMultilevel"/>
    <w:tmpl w:val="ECB810DE"/>
    <w:lvl w:ilvl="0" w:tplc="3BF221C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gutterAtTop/>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B79"/>
    <w:rsid w:val="000B54A0"/>
    <w:rsid w:val="000C130D"/>
    <w:rsid w:val="000C6BA2"/>
    <w:rsid w:val="000F0BB7"/>
    <w:rsid w:val="00191536"/>
    <w:rsid w:val="001A0702"/>
    <w:rsid w:val="001A1F3D"/>
    <w:rsid w:val="002026EE"/>
    <w:rsid w:val="00271C88"/>
    <w:rsid w:val="00293330"/>
    <w:rsid w:val="002C4086"/>
    <w:rsid w:val="00303DCB"/>
    <w:rsid w:val="00350A8B"/>
    <w:rsid w:val="003711DD"/>
    <w:rsid w:val="00386AC7"/>
    <w:rsid w:val="003E58B0"/>
    <w:rsid w:val="004C15FF"/>
    <w:rsid w:val="004D6E02"/>
    <w:rsid w:val="004E1AFB"/>
    <w:rsid w:val="00520AB3"/>
    <w:rsid w:val="0052629B"/>
    <w:rsid w:val="00550221"/>
    <w:rsid w:val="005C294C"/>
    <w:rsid w:val="005D0194"/>
    <w:rsid w:val="0069330F"/>
    <w:rsid w:val="006E1004"/>
    <w:rsid w:val="007363C9"/>
    <w:rsid w:val="00772AD1"/>
    <w:rsid w:val="0077422B"/>
    <w:rsid w:val="00782F57"/>
    <w:rsid w:val="007E1B79"/>
    <w:rsid w:val="0081454B"/>
    <w:rsid w:val="00820174"/>
    <w:rsid w:val="008314DA"/>
    <w:rsid w:val="008D05B1"/>
    <w:rsid w:val="00903A12"/>
    <w:rsid w:val="00910EDB"/>
    <w:rsid w:val="00970DA2"/>
    <w:rsid w:val="009C1948"/>
    <w:rsid w:val="009C645B"/>
    <w:rsid w:val="009E2426"/>
    <w:rsid w:val="00A11C48"/>
    <w:rsid w:val="00A230FD"/>
    <w:rsid w:val="00A82CF4"/>
    <w:rsid w:val="00A84B95"/>
    <w:rsid w:val="00CA7C95"/>
    <w:rsid w:val="00CC7D8E"/>
    <w:rsid w:val="00DF44AE"/>
    <w:rsid w:val="00E504FD"/>
    <w:rsid w:val="00E569E6"/>
    <w:rsid w:val="00EB4FB5"/>
    <w:rsid w:val="00ED69A9"/>
    <w:rsid w:val="00FE2B95"/>
    <w:rsid w:val="00FF685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EED62"/>
  <w15:chartTrackingRefBased/>
  <w15:docId w15:val="{7A5D69FD-A945-4C97-B5C5-E3CB03705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1B79"/>
    <w:pPr>
      <w:spacing w:after="0" w:line="240" w:lineRule="auto"/>
    </w:pPr>
    <w:rPr>
      <w:rFonts w:ascii="Times New Roman" w:eastAsia="Times New Roman" w:hAnsi="Times New Roman" w:cs="Times New Roman"/>
      <w:sz w:val="20"/>
      <w:szCs w:val="20"/>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7E1B79"/>
    <w:pPr>
      <w:bidi/>
    </w:pPr>
    <w:rPr>
      <w:rFonts w:ascii="Calibri" w:eastAsia="Calibri" w:hAnsi="Calibri" w:cs="Arial"/>
      <w:noProof/>
      <w:lang w:eastAsia="en-US"/>
    </w:rPr>
  </w:style>
  <w:style w:type="character" w:customStyle="1" w:styleId="a4">
    <w:name w:val="טקסט הערת שוליים תו"/>
    <w:basedOn w:val="a0"/>
    <w:link w:val="a3"/>
    <w:uiPriority w:val="99"/>
    <w:rsid w:val="007E1B79"/>
    <w:rPr>
      <w:rFonts w:ascii="Calibri" w:eastAsia="Calibri" w:hAnsi="Calibri" w:cs="Arial"/>
      <w:noProof/>
      <w:sz w:val="20"/>
      <w:szCs w:val="20"/>
    </w:rPr>
  </w:style>
  <w:style w:type="character" w:styleId="a5">
    <w:name w:val="footnote reference"/>
    <w:uiPriority w:val="99"/>
    <w:unhideWhenUsed/>
    <w:rsid w:val="007E1B79"/>
    <w:rPr>
      <w:vertAlign w:val="superscript"/>
    </w:rPr>
  </w:style>
  <w:style w:type="paragraph" w:styleId="a6">
    <w:name w:val="List Paragraph"/>
    <w:basedOn w:val="a"/>
    <w:uiPriority w:val="34"/>
    <w:qFormat/>
    <w:rsid w:val="00772AD1"/>
    <w:pPr>
      <w:ind w:left="720"/>
      <w:contextualSpacing/>
    </w:pPr>
  </w:style>
  <w:style w:type="paragraph" w:styleId="a7">
    <w:name w:val="endnote text"/>
    <w:basedOn w:val="a"/>
    <w:link w:val="a8"/>
    <w:uiPriority w:val="99"/>
    <w:semiHidden/>
    <w:unhideWhenUsed/>
    <w:rsid w:val="00970DA2"/>
  </w:style>
  <w:style w:type="character" w:customStyle="1" w:styleId="a8">
    <w:name w:val="טקסט הערת סיום תו"/>
    <w:basedOn w:val="a0"/>
    <w:link w:val="a7"/>
    <w:uiPriority w:val="99"/>
    <w:semiHidden/>
    <w:rsid w:val="00970DA2"/>
    <w:rPr>
      <w:rFonts w:ascii="Times New Roman" w:eastAsia="Times New Roman" w:hAnsi="Times New Roman" w:cs="Times New Roman"/>
      <w:sz w:val="20"/>
      <w:szCs w:val="20"/>
      <w:lang w:eastAsia="he-IL"/>
    </w:rPr>
  </w:style>
  <w:style w:type="character" w:styleId="a9">
    <w:name w:val="endnote reference"/>
    <w:basedOn w:val="a0"/>
    <w:uiPriority w:val="99"/>
    <w:semiHidden/>
    <w:unhideWhenUsed/>
    <w:rsid w:val="00970DA2"/>
    <w:rPr>
      <w:vertAlign w:val="superscript"/>
    </w:rPr>
  </w:style>
  <w:style w:type="paragraph" w:styleId="aa">
    <w:name w:val="header"/>
    <w:basedOn w:val="a"/>
    <w:link w:val="ab"/>
    <w:uiPriority w:val="99"/>
    <w:unhideWhenUsed/>
    <w:rsid w:val="00A11C48"/>
    <w:pPr>
      <w:tabs>
        <w:tab w:val="center" w:pos="4153"/>
        <w:tab w:val="right" w:pos="8306"/>
      </w:tabs>
    </w:pPr>
  </w:style>
  <w:style w:type="character" w:customStyle="1" w:styleId="ab">
    <w:name w:val="כותרת עליונה תו"/>
    <w:basedOn w:val="a0"/>
    <w:link w:val="aa"/>
    <w:uiPriority w:val="99"/>
    <w:rsid w:val="00A11C48"/>
    <w:rPr>
      <w:rFonts w:ascii="Times New Roman" w:eastAsia="Times New Roman" w:hAnsi="Times New Roman" w:cs="Times New Roman"/>
      <w:sz w:val="20"/>
      <w:szCs w:val="20"/>
      <w:lang w:eastAsia="he-IL"/>
    </w:rPr>
  </w:style>
  <w:style w:type="paragraph" w:styleId="ac">
    <w:name w:val="footer"/>
    <w:basedOn w:val="a"/>
    <w:link w:val="ad"/>
    <w:uiPriority w:val="99"/>
    <w:unhideWhenUsed/>
    <w:rsid w:val="00A11C48"/>
    <w:pPr>
      <w:tabs>
        <w:tab w:val="center" w:pos="4153"/>
        <w:tab w:val="right" w:pos="8306"/>
      </w:tabs>
    </w:pPr>
  </w:style>
  <w:style w:type="character" w:customStyle="1" w:styleId="ad">
    <w:name w:val="כותרת תחתונה תו"/>
    <w:basedOn w:val="a0"/>
    <w:link w:val="ac"/>
    <w:uiPriority w:val="99"/>
    <w:rsid w:val="00A11C48"/>
    <w:rPr>
      <w:rFonts w:ascii="Times New Roman" w:eastAsia="Times New Roman" w:hAnsi="Times New Roman" w:cs="Times New Roman"/>
      <w:sz w:val="20"/>
      <w:szCs w:val="20"/>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3F7A4-E057-4906-9637-DA2D1DA1B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2205</Words>
  <Characters>11025</Characters>
  <Application>Microsoft Office Word</Application>
  <DocSecurity>0</DocSecurity>
  <Lines>91</Lines>
  <Paragraphs>26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3</cp:revision>
  <dcterms:created xsi:type="dcterms:W3CDTF">2021-09-17T10:54:00Z</dcterms:created>
  <dcterms:modified xsi:type="dcterms:W3CDTF">2021-10-17T06:41:00Z</dcterms:modified>
</cp:coreProperties>
</file>