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3740" w14:textId="4A7F2AA6" w:rsidR="00AA2AD2" w:rsidRPr="00AA2AD2" w:rsidRDefault="00AA2AD2" w:rsidP="00AA2AD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AA2AD2">
        <w:rPr>
          <w:rFonts w:asciiTheme="majorBidi" w:hAnsiTheme="majorBidi" w:cstheme="majorBidi"/>
          <w:sz w:val="24"/>
          <w:szCs w:val="24"/>
          <w:rtl/>
        </w:rPr>
        <w:t xml:space="preserve"> מסכת ראש השנה דף כד עמוד ב</w:t>
      </w:r>
    </w:p>
    <w:p w14:paraId="463320DB" w14:textId="0B93FED8" w:rsidR="00AA2AD2" w:rsidRDefault="00AA2AD2" w:rsidP="00AA2AD2">
      <w:pPr>
        <w:spacing w:after="0" w:line="360" w:lineRule="auto"/>
        <w:rPr>
          <w:rFonts w:asciiTheme="majorBidi" w:hAnsiTheme="majorBidi" w:cstheme="majorBidi"/>
          <w:sz w:val="24"/>
          <w:szCs w:val="24"/>
          <w:rtl/>
        </w:rPr>
      </w:pPr>
      <w:r w:rsidRPr="00AA2AD2">
        <w:rPr>
          <w:rFonts w:asciiTheme="majorBidi" w:hAnsiTheme="majorBidi" w:cstheme="majorBidi"/>
          <w:sz w:val="24"/>
          <w:szCs w:val="24"/>
          <w:rtl/>
        </w:rPr>
        <w:t>משנה. מעשה שבאו שנים, ואמרו: ראינוהו שחרית במזרח</w:t>
      </w:r>
    </w:p>
    <w:p w14:paraId="059798AD" w14:textId="40DD593C" w:rsidR="00AA2AD2" w:rsidRPr="00AA2AD2" w:rsidRDefault="00AA2AD2" w:rsidP="00AA2AD2">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AA2AD2">
        <w:rPr>
          <w:rFonts w:asciiTheme="majorBidi" w:hAnsiTheme="majorBidi" w:cs="Times New Roman"/>
          <w:sz w:val="24"/>
          <w:szCs w:val="24"/>
          <w:rtl/>
        </w:rPr>
        <w:t xml:space="preserve"> דף כה עמוד א</w:t>
      </w:r>
    </w:p>
    <w:p w14:paraId="47A46475" w14:textId="11FDD1A2" w:rsidR="00AA2AD2" w:rsidRDefault="00AA2AD2" w:rsidP="00AA2AD2">
      <w:pPr>
        <w:spacing w:after="0" w:line="360" w:lineRule="auto"/>
        <w:rPr>
          <w:rFonts w:asciiTheme="majorBidi" w:hAnsiTheme="majorBidi" w:cstheme="majorBidi"/>
          <w:sz w:val="24"/>
          <w:szCs w:val="24"/>
          <w:rtl/>
        </w:rPr>
      </w:pPr>
      <w:r w:rsidRPr="00AA2AD2">
        <w:rPr>
          <w:rFonts w:asciiTheme="majorBidi" w:hAnsiTheme="majorBidi" w:cs="Times New Roman"/>
          <w:sz w:val="24"/>
          <w:szCs w:val="24"/>
          <w:rtl/>
        </w:rPr>
        <w:t xml:space="preserve">וערבית במערב. אמר רבי יוחנן בן </w:t>
      </w:r>
      <w:proofErr w:type="spellStart"/>
      <w:r w:rsidRPr="00AA2AD2">
        <w:rPr>
          <w:rFonts w:asciiTheme="majorBidi" w:hAnsiTheme="majorBidi" w:cs="Times New Roman"/>
          <w:sz w:val="24"/>
          <w:szCs w:val="24"/>
          <w:rtl/>
        </w:rPr>
        <w:t>נורי</w:t>
      </w:r>
      <w:proofErr w:type="spellEnd"/>
      <w:r w:rsidRPr="00AA2AD2">
        <w:rPr>
          <w:rFonts w:asciiTheme="majorBidi" w:hAnsiTheme="majorBidi" w:cs="Times New Roman"/>
          <w:sz w:val="24"/>
          <w:szCs w:val="24"/>
          <w:rtl/>
        </w:rPr>
        <w:t xml:space="preserve">: עדי שקר הם. כשבאו ליבנה קיבלן רבן גמליאל. ועוד באו שנים ואמרו: ראינוהו בזמנו, ובליל עיבורו לא נראה. וקיבלן רבן גמליאל. אמר רבי </w:t>
      </w:r>
      <w:proofErr w:type="spellStart"/>
      <w:r w:rsidRPr="00AA2AD2">
        <w:rPr>
          <w:rFonts w:asciiTheme="majorBidi" w:hAnsiTheme="majorBidi" w:cs="Times New Roman"/>
          <w:sz w:val="24"/>
          <w:szCs w:val="24"/>
          <w:rtl/>
        </w:rPr>
        <w:t>דוסא</w:t>
      </w:r>
      <w:proofErr w:type="spellEnd"/>
      <w:r w:rsidRPr="00AA2AD2">
        <w:rPr>
          <w:rFonts w:asciiTheme="majorBidi" w:hAnsiTheme="majorBidi" w:cs="Times New Roman"/>
          <w:sz w:val="24"/>
          <w:szCs w:val="24"/>
          <w:rtl/>
        </w:rPr>
        <w:t xml:space="preserve"> בן </w:t>
      </w:r>
      <w:proofErr w:type="spellStart"/>
      <w:r w:rsidRPr="00AA2AD2">
        <w:rPr>
          <w:rFonts w:asciiTheme="majorBidi" w:hAnsiTheme="majorBidi" w:cs="Times New Roman"/>
          <w:sz w:val="24"/>
          <w:szCs w:val="24"/>
          <w:rtl/>
        </w:rPr>
        <w:t>הורכינס</w:t>
      </w:r>
      <w:proofErr w:type="spellEnd"/>
      <w:r w:rsidRPr="00AA2AD2">
        <w:rPr>
          <w:rFonts w:asciiTheme="majorBidi" w:hAnsiTheme="majorBidi" w:cs="Times New Roman"/>
          <w:sz w:val="24"/>
          <w:szCs w:val="24"/>
          <w:rtl/>
        </w:rPr>
        <w:t xml:space="preserve">: עדי שקר הן; היאך מעידים על </w:t>
      </w:r>
      <w:proofErr w:type="spellStart"/>
      <w:r w:rsidRPr="00AA2AD2">
        <w:rPr>
          <w:rFonts w:asciiTheme="majorBidi" w:hAnsiTheme="majorBidi" w:cs="Times New Roman"/>
          <w:sz w:val="24"/>
          <w:szCs w:val="24"/>
          <w:rtl/>
        </w:rPr>
        <w:t>האשה</w:t>
      </w:r>
      <w:proofErr w:type="spellEnd"/>
      <w:r w:rsidRPr="00AA2AD2">
        <w:rPr>
          <w:rFonts w:asciiTheme="majorBidi" w:hAnsiTheme="majorBidi" w:cs="Times New Roman"/>
          <w:sz w:val="24"/>
          <w:szCs w:val="24"/>
          <w:rtl/>
        </w:rPr>
        <w:t xml:space="preserve"> שילדה, ולמחר כריסה בין שיניה? אמר לו רבי יהושע: רואה אני את דבריך. שלח לו רבן גמליאל: גוזרני עליך </w:t>
      </w:r>
      <w:proofErr w:type="spellStart"/>
      <w:r w:rsidRPr="00AA2AD2">
        <w:rPr>
          <w:rFonts w:asciiTheme="majorBidi" w:hAnsiTheme="majorBidi" w:cs="Times New Roman"/>
          <w:sz w:val="24"/>
          <w:szCs w:val="24"/>
          <w:rtl/>
        </w:rPr>
        <w:t>שתבא</w:t>
      </w:r>
      <w:proofErr w:type="spellEnd"/>
      <w:r w:rsidRPr="00AA2AD2">
        <w:rPr>
          <w:rFonts w:asciiTheme="majorBidi" w:hAnsiTheme="majorBidi" w:cs="Times New Roman"/>
          <w:sz w:val="24"/>
          <w:szCs w:val="24"/>
          <w:rtl/>
        </w:rPr>
        <w:t xml:space="preserve"> אצלי במקלך ובמעותיך ביום הכפורים שחל להיות בחשבונך. הלך ומצאו רבי עקיבא מיצר. אמר לו: יש לי ללמוד שכל מה שעשה רבן גמליאל עשוי, שנאמר אלה מועדי ה' מקראי קדש אשר תקראו אתם - בין בזמנן בין שלא בזמנן, אין לי מועדות אלא אלו.</w:t>
      </w:r>
      <w:r>
        <w:rPr>
          <w:rFonts w:asciiTheme="majorBidi" w:hAnsiTheme="majorBidi" w:cstheme="majorBidi" w:hint="cs"/>
          <w:sz w:val="24"/>
          <w:szCs w:val="24"/>
          <w:rtl/>
        </w:rPr>
        <w:t>..</w:t>
      </w:r>
    </w:p>
    <w:p w14:paraId="515FF94F" w14:textId="1CF7DACB" w:rsidR="00AA2AD2" w:rsidRDefault="00AA2AD2" w:rsidP="00AA2AD2">
      <w:pPr>
        <w:spacing w:after="0" w:line="360" w:lineRule="auto"/>
        <w:rPr>
          <w:rFonts w:asciiTheme="majorBidi" w:hAnsiTheme="majorBidi" w:cstheme="majorBidi"/>
          <w:sz w:val="24"/>
          <w:szCs w:val="24"/>
          <w:rtl/>
        </w:rPr>
      </w:pPr>
      <w:r w:rsidRPr="00AA2AD2">
        <w:rPr>
          <w:rFonts w:asciiTheme="majorBidi" w:hAnsiTheme="majorBidi" w:cs="Times New Roman"/>
          <w:sz w:val="24"/>
          <w:szCs w:val="24"/>
          <w:rtl/>
        </w:rPr>
        <w:t xml:space="preserve">גמרא. תניא, אמר להם רבן גמליאל לחכמים: כך מקובלני מבית אבי אבא: פעמים שבא בארוכה, ופעמים שבא בקצרה. אמר רבי יוחנן: מאי טעמא דבי רבי - </w:t>
      </w:r>
      <w:proofErr w:type="spellStart"/>
      <w:r w:rsidRPr="00AA2AD2">
        <w:rPr>
          <w:rFonts w:asciiTheme="majorBidi" w:hAnsiTheme="majorBidi" w:cs="Times New Roman"/>
          <w:sz w:val="24"/>
          <w:szCs w:val="24"/>
          <w:rtl/>
        </w:rPr>
        <w:t>דכתיב</w:t>
      </w:r>
      <w:proofErr w:type="spellEnd"/>
      <w:r w:rsidRPr="00AA2AD2">
        <w:rPr>
          <w:rFonts w:asciiTheme="majorBidi" w:hAnsiTheme="majorBidi" w:cs="Times New Roman"/>
          <w:sz w:val="24"/>
          <w:szCs w:val="24"/>
          <w:rtl/>
        </w:rPr>
        <w:t xml:space="preserve"> עשה ירח למועדים שמש ידע מבואו, שמש הוא </w:t>
      </w:r>
      <w:proofErr w:type="spellStart"/>
      <w:r w:rsidRPr="00AA2AD2">
        <w:rPr>
          <w:rFonts w:asciiTheme="majorBidi" w:hAnsiTheme="majorBidi" w:cs="Times New Roman"/>
          <w:sz w:val="24"/>
          <w:szCs w:val="24"/>
          <w:rtl/>
        </w:rPr>
        <w:t>דידע</w:t>
      </w:r>
      <w:proofErr w:type="spellEnd"/>
      <w:r w:rsidRPr="00AA2AD2">
        <w:rPr>
          <w:rFonts w:asciiTheme="majorBidi" w:hAnsiTheme="majorBidi" w:cs="Times New Roman"/>
          <w:sz w:val="24"/>
          <w:szCs w:val="24"/>
          <w:rtl/>
        </w:rPr>
        <w:t xml:space="preserve"> מבואו, ירח לא ידע מבואו. רבי </w:t>
      </w:r>
      <w:proofErr w:type="spellStart"/>
      <w:r w:rsidRPr="00AA2AD2">
        <w:rPr>
          <w:rFonts w:asciiTheme="majorBidi" w:hAnsiTheme="majorBidi" w:cs="Times New Roman"/>
          <w:sz w:val="24"/>
          <w:szCs w:val="24"/>
          <w:rtl/>
        </w:rPr>
        <w:t>חייא</w:t>
      </w:r>
      <w:proofErr w:type="spellEnd"/>
      <w:r w:rsidRPr="00AA2AD2">
        <w:rPr>
          <w:rFonts w:asciiTheme="majorBidi" w:hAnsiTheme="majorBidi" w:cs="Times New Roman"/>
          <w:sz w:val="24"/>
          <w:szCs w:val="24"/>
          <w:rtl/>
        </w:rPr>
        <w:t xml:space="preserve"> </w:t>
      </w:r>
      <w:proofErr w:type="spellStart"/>
      <w:r w:rsidRPr="00AA2AD2">
        <w:rPr>
          <w:rFonts w:asciiTheme="majorBidi" w:hAnsiTheme="majorBidi" w:cs="Times New Roman"/>
          <w:sz w:val="24"/>
          <w:szCs w:val="24"/>
          <w:rtl/>
        </w:rPr>
        <w:t>חזייא</w:t>
      </w:r>
      <w:proofErr w:type="spellEnd"/>
      <w:r w:rsidRPr="00AA2AD2">
        <w:rPr>
          <w:rFonts w:asciiTheme="majorBidi" w:hAnsiTheme="majorBidi" w:cs="Times New Roman"/>
          <w:sz w:val="24"/>
          <w:szCs w:val="24"/>
          <w:rtl/>
        </w:rPr>
        <w:t xml:space="preserve"> </w:t>
      </w:r>
      <w:proofErr w:type="spellStart"/>
      <w:r w:rsidRPr="00AA2AD2">
        <w:rPr>
          <w:rFonts w:asciiTheme="majorBidi" w:hAnsiTheme="majorBidi" w:cs="Times New Roman"/>
          <w:sz w:val="24"/>
          <w:szCs w:val="24"/>
          <w:rtl/>
        </w:rPr>
        <w:t>לסיהרא</w:t>
      </w:r>
      <w:proofErr w:type="spellEnd"/>
      <w:r w:rsidRPr="00AA2AD2">
        <w:rPr>
          <w:rFonts w:asciiTheme="majorBidi" w:hAnsiTheme="majorBidi" w:cs="Times New Roman"/>
          <w:sz w:val="24"/>
          <w:szCs w:val="24"/>
          <w:rtl/>
        </w:rPr>
        <w:t xml:space="preserve"> דהוה </w:t>
      </w:r>
      <w:proofErr w:type="spellStart"/>
      <w:r w:rsidRPr="00AA2AD2">
        <w:rPr>
          <w:rFonts w:asciiTheme="majorBidi" w:hAnsiTheme="majorBidi" w:cs="Times New Roman"/>
          <w:sz w:val="24"/>
          <w:szCs w:val="24"/>
          <w:rtl/>
        </w:rPr>
        <w:t>קאי</w:t>
      </w:r>
      <w:proofErr w:type="spellEnd"/>
      <w:r w:rsidRPr="00AA2AD2">
        <w:rPr>
          <w:rFonts w:asciiTheme="majorBidi" w:hAnsiTheme="majorBidi" w:cs="Times New Roman"/>
          <w:sz w:val="24"/>
          <w:szCs w:val="24"/>
          <w:rtl/>
        </w:rPr>
        <w:t xml:space="preserve"> </w:t>
      </w:r>
      <w:proofErr w:type="spellStart"/>
      <w:r w:rsidRPr="00AA2AD2">
        <w:rPr>
          <w:rFonts w:asciiTheme="majorBidi" w:hAnsiTheme="majorBidi" w:cs="Times New Roman"/>
          <w:sz w:val="24"/>
          <w:szCs w:val="24"/>
          <w:rtl/>
        </w:rPr>
        <w:t>בצפרא</w:t>
      </w:r>
      <w:proofErr w:type="spellEnd"/>
      <w:r w:rsidRPr="00AA2AD2">
        <w:rPr>
          <w:rFonts w:asciiTheme="majorBidi" w:hAnsiTheme="majorBidi" w:cs="Times New Roman"/>
          <w:sz w:val="24"/>
          <w:szCs w:val="24"/>
          <w:rtl/>
        </w:rPr>
        <w:t xml:space="preserve"> </w:t>
      </w:r>
      <w:proofErr w:type="spellStart"/>
      <w:r w:rsidRPr="00AA2AD2">
        <w:rPr>
          <w:rFonts w:asciiTheme="majorBidi" w:hAnsiTheme="majorBidi" w:cs="Times New Roman"/>
          <w:sz w:val="24"/>
          <w:szCs w:val="24"/>
          <w:rtl/>
        </w:rPr>
        <w:t>דעשרים</w:t>
      </w:r>
      <w:proofErr w:type="spellEnd"/>
      <w:r w:rsidRPr="00AA2AD2">
        <w:rPr>
          <w:rFonts w:asciiTheme="majorBidi" w:hAnsiTheme="majorBidi" w:cs="Times New Roman"/>
          <w:sz w:val="24"/>
          <w:szCs w:val="24"/>
          <w:rtl/>
        </w:rPr>
        <w:t xml:space="preserve"> ותשעה, שקל </w:t>
      </w:r>
      <w:proofErr w:type="spellStart"/>
      <w:r w:rsidRPr="00AA2AD2">
        <w:rPr>
          <w:rFonts w:asciiTheme="majorBidi" w:hAnsiTheme="majorBidi" w:cs="Times New Roman"/>
          <w:sz w:val="24"/>
          <w:szCs w:val="24"/>
          <w:rtl/>
        </w:rPr>
        <w:t>קלא</w:t>
      </w:r>
      <w:proofErr w:type="spellEnd"/>
      <w:r w:rsidRPr="00AA2AD2">
        <w:rPr>
          <w:rFonts w:asciiTheme="majorBidi" w:hAnsiTheme="majorBidi" w:cs="Times New Roman"/>
          <w:sz w:val="24"/>
          <w:szCs w:val="24"/>
          <w:rtl/>
        </w:rPr>
        <w:t xml:space="preserve"> פתק ביה, אמר: </w:t>
      </w:r>
      <w:proofErr w:type="spellStart"/>
      <w:r w:rsidRPr="00AA2AD2">
        <w:rPr>
          <w:rFonts w:asciiTheme="majorBidi" w:hAnsiTheme="majorBidi" w:cs="Times New Roman"/>
          <w:sz w:val="24"/>
          <w:szCs w:val="24"/>
          <w:rtl/>
        </w:rPr>
        <w:t>לאורתא</w:t>
      </w:r>
      <w:proofErr w:type="spellEnd"/>
      <w:r w:rsidRPr="00AA2AD2">
        <w:rPr>
          <w:rFonts w:asciiTheme="majorBidi" w:hAnsiTheme="majorBidi" w:cs="Times New Roman"/>
          <w:sz w:val="24"/>
          <w:szCs w:val="24"/>
          <w:rtl/>
        </w:rPr>
        <w:t xml:space="preserve"> בעינן לקדושי בך, ואת קיימת הכא? </w:t>
      </w:r>
      <w:proofErr w:type="spellStart"/>
      <w:r w:rsidRPr="00AA2AD2">
        <w:rPr>
          <w:rFonts w:asciiTheme="majorBidi" w:hAnsiTheme="majorBidi" w:cs="Times New Roman"/>
          <w:sz w:val="24"/>
          <w:szCs w:val="24"/>
          <w:rtl/>
        </w:rPr>
        <w:t>זיל</w:t>
      </w:r>
      <w:proofErr w:type="spellEnd"/>
      <w:r w:rsidRPr="00AA2AD2">
        <w:rPr>
          <w:rFonts w:asciiTheme="majorBidi" w:hAnsiTheme="majorBidi" w:cs="Times New Roman"/>
          <w:sz w:val="24"/>
          <w:szCs w:val="24"/>
          <w:rtl/>
        </w:rPr>
        <w:t xml:space="preserve"> </w:t>
      </w:r>
      <w:proofErr w:type="spellStart"/>
      <w:r w:rsidRPr="00AA2AD2">
        <w:rPr>
          <w:rFonts w:asciiTheme="majorBidi" w:hAnsiTheme="majorBidi" w:cs="Times New Roman"/>
          <w:sz w:val="24"/>
          <w:szCs w:val="24"/>
          <w:rtl/>
        </w:rPr>
        <w:t>איכסי</w:t>
      </w:r>
      <w:proofErr w:type="spellEnd"/>
      <w:r w:rsidRPr="00AA2AD2">
        <w:rPr>
          <w:rFonts w:asciiTheme="majorBidi" w:hAnsiTheme="majorBidi" w:cs="Times New Roman"/>
          <w:sz w:val="24"/>
          <w:szCs w:val="24"/>
          <w:rtl/>
        </w:rPr>
        <w:t>!</w:t>
      </w:r>
      <w:r>
        <w:rPr>
          <w:rFonts w:asciiTheme="majorBidi" w:hAnsiTheme="majorBidi" w:cstheme="majorBidi" w:hint="cs"/>
          <w:sz w:val="24"/>
          <w:szCs w:val="24"/>
          <w:rtl/>
        </w:rPr>
        <w:t>..</w:t>
      </w:r>
    </w:p>
    <w:p w14:paraId="6B9159E9" w14:textId="582CD686" w:rsidR="00AA2AD2" w:rsidRDefault="00AA2AD2" w:rsidP="00AA2AD2">
      <w:pPr>
        <w:spacing w:after="0" w:line="360" w:lineRule="auto"/>
        <w:rPr>
          <w:rFonts w:asciiTheme="majorBidi" w:hAnsiTheme="majorBidi" w:cstheme="majorBidi"/>
          <w:sz w:val="24"/>
          <w:szCs w:val="24"/>
          <w:rtl/>
        </w:rPr>
      </w:pPr>
      <w:r w:rsidRPr="00AA2AD2">
        <w:rPr>
          <w:rFonts w:asciiTheme="majorBidi" w:hAnsiTheme="majorBidi" w:cs="Times New Roman"/>
          <w:sz w:val="24"/>
          <w:szCs w:val="24"/>
          <w:rtl/>
        </w:rPr>
        <w:t xml:space="preserve">תנו רבנן: פעם אחת </w:t>
      </w:r>
      <w:proofErr w:type="spellStart"/>
      <w:r w:rsidRPr="00AA2AD2">
        <w:rPr>
          <w:rFonts w:asciiTheme="majorBidi" w:hAnsiTheme="majorBidi" w:cs="Times New Roman"/>
          <w:sz w:val="24"/>
          <w:szCs w:val="24"/>
          <w:rtl/>
        </w:rPr>
        <w:t>נתקשרו</w:t>
      </w:r>
      <w:proofErr w:type="spellEnd"/>
      <w:r w:rsidRPr="00AA2AD2">
        <w:rPr>
          <w:rFonts w:asciiTheme="majorBidi" w:hAnsiTheme="majorBidi" w:cs="Times New Roman"/>
          <w:sz w:val="24"/>
          <w:szCs w:val="24"/>
          <w:rtl/>
        </w:rPr>
        <w:t xml:space="preserve"> שמים בעבים ונראית דמות לבנה בעשרים ותשעה לחדש, כסבורים העם לומר: ראש חדש, ובקשו בית דין לקדשו. אמר להם רבן גמליאל: כך מקובלני מבית אבי אבא: אין </w:t>
      </w:r>
      <w:proofErr w:type="spellStart"/>
      <w:r w:rsidRPr="00AA2AD2">
        <w:rPr>
          <w:rFonts w:asciiTheme="majorBidi" w:hAnsiTheme="majorBidi" w:cs="Times New Roman"/>
          <w:sz w:val="24"/>
          <w:szCs w:val="24"/>
          <w:rtl/>
        </w:rPr>
        <w:t>חדושה</w:t>
      </w:r>
      <w:proofErr w:type="spellEnd"/>
      <w:r w:rsidRPr="00AA2AD2">
        <w:rPr>
          <w:rFonts w:asciiTheme="majorBidi" w:hAnsiTheme="majorBidi" w:cs="Times New Roman"/>
          <w:sz w:val="24"/>
          <w:szCs w:val="24"/>
          <w:rtl/>
        </w:rPr>
        <w:t xml:space="preserve"> של לבנה פחותה מעשרים ותשעה יום ומחצה ושני שלישי שעה ושבעים ושלשה חלקים. ואותו היום מתה </w:t>
      </w:r>
      <w:proofErr w:type="spellStart"/>
      <w:r w:rsidRPr="00AA2AD2">
        <w:rPr>
          <w:rFonts w:asciiTheme="majorBidi" w:hAnsiTheme="majorBidi" w:cs="Times New Roman"/>
          <w:sz w:val="24"/>
          <w:szCs w:val="24"/>
          <w:rtl/>
        </w:rPr>
        <w:t>אמו</w:t>
      </w:r>
      <w:proofErr w:type="spellEnd"/>
      <w:r w:rsidRPr="00AA2AD2">
        <w:rPr>
          <w:rFonts w:asciiTheme="majorBidi" w:hAnsiTheme="majorBidi" w:cs="Times New Roman"/>
          <w:sz w:val="24"/>
          <w:szCs w:val="24"/>
          <w:rtl/>
        </w:rPr>
        <w:t xml:space="preserve"> של בן </w:t>
      </w:r>
      <w:proofErr w:type="spellStart"/>
      <w:r w:rsidRPr="00AA2AD2">
        <w:rPr>
          <w:rFonts w:asciiTheme="majorBidi" w:hAnsiTheme="majorBidi" w:cs="Times New Roman"/>
          <w:sz w:val="24"/>
          <w:szCs w:val="24"/>
          <w:rtl/>
        </w:rPr>
        <w:t>זזא</w:t>
      </w:r>
      <w:proofErr w:type="spellEnd"/>
      <w:r w:rsidRPr="00AA2AD2">
        <w:rPr>
          <w:rFonts w:asciiTheme="majorBidi" w:hAnsiTheme="majorBidi" w:cs="Times New Roman"/>
          <w:sz w:val="24"/>
          <w:szCs w:val="24"/>
          <w:rtl/>
        </w:rPr>
        <w:t>, והספידה רבן גמליאל הספד גדול. לא מפני שראויה לכך, אלא כדי שידעו העם שלא קידשו בית דין את החדש.</w:t>
      </w:r>
      <w:r>
        <w:rPr>
          <w:rFonts w:asciiTheme="majorBidi" w:hAnsiTheme="majorBidi" w:cstheme="majorBidi" w:hint="cs"/>
          <w:sz w:val="24"/>
          <w:szCs w:val="24"/>
          <w:rtl/>
        </w:rPr>
        <w:t>...</w:t>
      </w:r>
    </w:p>
    <w:p w14:paraId="4B2EAD6B" w14:textId="2A747B03" w:rsidR="00AA2AD2" w:rsidRPr="00AA2AD2" w:rsidRDefault="00AA2AD2" w:rsidP="00AA2AD2">
      <w:pPr>
        <w:spacing w:after="0" w:line="360" w:lineRule="auto"/>
        <w:rPr>
          <w:rFonts w:asciiTheme="majorBidi" w:hAnsiTheme="majorBidi" w:cstheme="majorBidi"/>
          <w:sz w:val="24"/>
          <w:szCs w:val="24"/>
          <w:rtl/>
        </w:rPr>
      </w:pPr>
      <w:r w:rsidRPr="00AA2AD2">
        <w:rPr>
          <w:rFonts w:asciiTheme="majorBidi" w:hAnsiTheme="majorBidi" w:cs="Times New Roman"/>
          <w:sz w:val="24"/>
          <w:szCs w:val="24"/>
          <w:rtl/>
        </w:rPr>
        <w:t xml:space="preserve">הרי הוא אומר אתם, אתם, אתם, שלש פעמים, אתם - אפילו </w:t>
      </w:r>
      <w:proofErr w:type="spellStart"/>
      <w:r w:rsidRPr="00AA2AD2">
        <w:rPr>
          <w:rFonts w:asciiTheme="majorBidi" w:hAnsiTheme="majorBidi" w:cs="Times New Roman"/>
          <w:sz w:val="24"/>
          <w:szCs w:val="24"/>
          <w:rtl/>
        </w:rPr>
        <w:t>שוגגין</w:t>
      </w:r>
      <w:proofErr w:type="spellEnd"/>
      <w:r w:rsidRPr="00AA2AD2">
        <w:rPr>
          <w:rFonts w:asciiTheme="majorBidi" w:hAnsiTheme="majorBidi" w:cs="Times New Roman"/>
          <w:sz w:val="24"/>
          <w:szCs w:val="24"/>
          <w:rtl/>
        </w:rPr>
        <w:t xml:space="preserve">, אתם - אפילו </w:t>
      </w:r>
      <w:proofErr w:type="spellStart"/>
      <w:r w:rsidRPr="00AA2AD2">
        <w:rPr>
          <w:rFonts w:asciiTheme="majorBidi" w:hAnsiTheme="majorBidi" w:cs="Times New Roman"/>
          <w:sz w:val="24"/>
          <w:szCs w:val="24"/>
          <w:rtl/>
        </w:rPr>
        <w:t>מזידין</w:t>
      </w:r>
      <w:proofErr w:type="spellEnd"/>
      <w:r w:rsidRPr="00AA2AD2">
        <w:rPr>
          <w:rFonts w:asciiTheme="majorBidi" w:hAnsiTheme="majorBidi" w:cs="Times New Roman"/>
          <w:sz w:val="24"/>
          <w:szCs w:val="24"/>
          <w:rtl/>
        </w:rPr>
        <w:t xml:space="preserve">, אתם - אפילו </w:t>
      </w:r>
      <w:proofErr w:type="spellStart"/>
      <w:r w:rsidRPr="00AA2AD2">
        <w:rPr>
          <w:rFonts w:asciiTheme="majorBidi" w:hAnsiTheme="majorBidi" w:cs="Times New Roman"/>
          <w:sz w:val="24"/>
          <w:szCs w:val="24"/>
          <w:rtl/>
        </w:rPr>
        <w:t>מוטעין</w:t>
      </w:r>
      <w:proofErr w:type="spellEnd"/>
      <w:r w:rsidRPr="00AA2AD2">
        <w:rPr>
          <w:rFonts w:asciiTheme="majorBidi" w:hAnsiTheme="majorBidi" w:cs="Times New Roman"/>
          <w:sz w:val="24"/>
          <w:szCs w:val="24"/>
          <w:rtl/>
        </w:rPr>
        <w:t>.</w:t>
      </w:r>
    </w:p>
    <w:p w14:paraId="73B767A6" w14:textId="63F4CE65" w:rsidR="00757207" w:rsidRDefault="00757207" w:rsidP="0092315F">
      <w:pPr>
        <w:spacing w:after="0" w:line="360" w:lineRule="auto"/>
        <w:jc w:val="center"/>
        <w:rPr>
          <w:rFonts w:asciiTheme="majorBidi" w:hAnsiTheme="majorBidi" w:cstheme="majorBidi"/>
          <w:b/>
          <w:bCs/>
          <w:sz w:val="28"/>
          <w:szCs w:val="28"/>
          <w:u w:val="single"/>
          <w:rtl/>
        </w:rPr>
      </w:pPr>
      <w:r w:rsidRPr="00AA2AD2">
        <w:rPr>
          <w:rFonts w:asciiTheme="majorBidi" w:hAnsiTheme="majorBidi" w:cstheme="majorBidi"/>
          <w:b/>
          <w:bCs/>
          <w:sz w:val="28"/>
          <w:szCs w:val="28"/>
          <w:u w:val="single"/>
          <w:rtl/>
        </w:rPr>
        <w:t>העדויות שקיבל רבן גמליאל על ה</w:t>
      </w:r>
      <w:r w:rsidR="00150F5F">
        <w:rPr>
          <w:rFonts w:asciiTheme="majorBidi" w:hAnsiTheme="majorBidi" w:cstheme="majorBidi" w:hint="cs"/>
          <w:b/>
          <w:bCs/>
          <w:sz w:val="28"/>
          <w:szCs w:val="28"/>
          <w:u w:val="single"/>
          <w:rtl/>
        </w:rPr>
        <w:t>חודש</w:t>
      </w:r>
    </w:p>
    <w:p w14:paraId="5FD0BBEF" w14:textId="76B6EC0B" w:rsidR="00AA2AD2" w:rsidRDefault="00AA2AD2" w:rsidP="00AA2AD2">
      <w:pPr>
        <w:pStyle w:val="a3"/>
        <w:numPr>
          <w:ilvl w:val="0"/>
          <w:numId w:val="1"/>
        </w:numPr>
        <w:spacing w:after="0" w:line="360" w:lineRule="auto"/>
        <w:rPr>
          <w:rFonts w:asciiTheme="majorBidi" w:hAnsiTheme="majorBidi" w:cstheme="majorBidi"/>
          <w:b/>
          <w:bCs/>
          <w:sz w:val="24"/>
          <w:szCs w:val="24"/>
        </w:rPr>
      </w:pPr>
      <w:r w:rsidRPr="00AA2AD2">
        <w:rPr>
          <w:rFonts w:asciiTheme="majorBidi" w:hAnsiTheme="majorBidi" w:cstheme="majorBidi" w:hint="cs"/>
          <w:b/>
          <w:bCs/>
          <w:sz w:val="24"/>
          <w:szCs w:val="24"/>
          <w:rtl/>
        </w:rPr>
        <w:t>שחרית במזרח וערבית במערב</w:t>
      </w:r>
    </w:p>
    <w:p w14:paraId="628A5323" w14:textId="206D9250" w:rsidR="00675EA5" w:rsidRPr="00675EA5" w:rsidRDefault="00675EA5" w:rsidP="00675EA5">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רש"י מציע שתי אפשרויות לבעייתיות בדברי העדים:</w:t>
      </w:r>
    </w:p>
    <w:p w14:paraId="03552057" w14:textId="67C882A5" w:rsidR="00675EA5" w:rsidRPr="00675EA5" w:rsidRDefault="00675EA5" w:rsidP="00675EA5">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Pr="00675EA5">
        <w:rPr>
          <w:rFonts w:ascii="David" w:hAnsi="David" w:cs="David"/>
          <w:sz w:val="24"/>
          <w:szCs w:val="24"/>
          <w:rtl/>
        </w:rPr>
        <w:t>קיימא לן (</w:t>
      </w:r>
      <w:r w:rsidRPr="00675EA5">
        <w:rPr>
          <w:rFonts w:ascii="David" w:hAnsi="David" w:cs="David"/>
          <w:sz w:val="18"/>
          <w:szCs w:val="18"/>
          <w:rtl/>
        </w:rPr>
        <w:t>ראש השנה כ, ב):</w:t>
      </w:r>
      <w:r w:rsidRPr="00675EA5">
        <w:rPr>
          <w:rFonts w:ascii="David" w:hAnsi="David" w:cs="David"/>
          <w:sz w:val="24"/>
          <w:szCs w:val="24"/>
          <w:rtl/>
        </w:rPr>
        <w:t xml:space="preserve"> עשרים וארבעה שעי מכסי </w:t>
      </w:r>
      <w:proofErr w:type="spellStart"/>
      <w:r w:rsidRPr="00675EA5">
        <w:rPr>
          <w:rFonts w:ascii="David" w:hAnsi="David" w:cs="David"/>
          <w:sz w:val="24"/>
          <w:szCs w:val="24"/>
          <w:rtl/>
        </w:rPr>
        <w:t>סיהרא</w:t>
      </w:r>
      <w:proofErr w:type="spellEnd"/>
      <w:r w:rsidRPr="00675EA5">
        <w:rPr>
          <w:rFonts w:ascii="David" w:hAnsi="David" w:cs="David"/>
          <w:sz w:val="24"/>
          <w:szCs w:val="24"/>
          <w:rtl/>
        </w:rPr>
        <w:t xml:space="preserve">, כך פירשו רבותי, ולבי נוקפי, </w:t>
      </w:r>
      <w:proofErr w:type="spellStart"/>
      <w:r w:rsidRPr="00675EA5">
        <w:rPr>
          <w:rFonts w:ascii="David" w:hAnsi="David" w:cs="David"/>
          <w:sz w:val="24"/>
          <w:szCs w:val="24"/>
          <w:rtl/>
        </w:rPr>
        <w:t>מדקתני</w:t>
      </w:r>
      <w:proofErr w:type="spellEnd"/>
      <w:r w:rsidRPr="00675EA5">
        <w:rPr>
          <w:rFonts w:ascii="David" w:hAnsi="David" w:cs="David"/>
          <w:sz w:val="24"/>
          <w:szCs w:val="24"/>
          <w:rtl/>
        </w:rPr>
        <w:t xml:space="preserve"> </w:t>
      </w:r>
      <w:proofErr w:type="spellStart"/>
      <w:r w:rsidRPr="00675EA5">
        <w:rPr>
          <w:rFonts w:ascii="David" w:hAnsi="David" w:cs="David"/>
          <w:sz w:val="24"/>
          <w:szCs w:val="24"/>
          <w:rtl/>
        </w:rPr>
        <w:t>בברייתא</w:t>
      </w:r>
      <w:proofErr w:type="spellEnd"/>
      <w:r w:rsidRPr="00675EA5">
        <w:rPr>
          <w:rFonts w:ascii="David" w:hAnsi="David" w:cs="David"/>
          <w:sz w:val="24"/>
          <w:szCs w:val="24"/>
          <w:rtl/>
        </w:rPr>
        <w:t xml:space="preserve">: פעמים שבא בארוכה פעמים שבא בקצרה, ואין לשון ביאת </w:t>
      </w:r>
      <w:r w:rsidR="0092315F">
        <w:rPr>
          <w:rFonts w:ascii="David" w:hAnsi="David" w:cs="David" w:hint="cs"/>
          <w:sz w:val="24"/>
          <w:szCs w:val="24"/>
          <w:rtl/>
        </w:rPr>
        <w:t>'</w:t>
      </w:r>
      <w:r w:rsidRPr="00675EA5">
        <w:rPr>
          <w:rFonts w:ascii="David" w:hAnsi="David" w:cs="David"/>
          <w:sz w:val="24"/>
          <w:szCs w:val="24"/>
          <w:rtl/>
        </w:rPr>
        <w:t>ארוכה וקצרה</w:t>
      </w:r>
      <w:r w:rsidR="0092315F">
        <w:rPr>
          <w:rFonts w:ascii="David" w:hAnsi="David" w:cs="David" w:hint="cs"/>
          <w:sz w:val="24"/>
          <w:szCs w:val="24"/>
          <w:rtl/>
        </w:rPr>
        <w:t>'</w:t>
      </w:r>
      <w:r w:rsidRPr="00675EA5">
        <w:rPr>
          <w:rFonts w:ascii="David" w:hAnsi="David" w:cs="David"/>
          <w:sz w:val="24"/>
          <w:szCs w:val="24"/>
          <w:rtl/>
        </w:rPr>
        <w:t xml:space="preserve"> נופל כאן, שהרי מתוך קוטנה</w:t>
      </w:r>
      <w:r w:rsidR="0092315F">
        <w:rPr>
          <w:rFonts w:ascii="David" w:hAnsi="David" w:cs="David" w:hint="cs"/>
          <w:sz w:val="24"/>
          <w:szCs w:val="24"/>
          <w:rtl/>
        </w:rPr>
        <w:t>,</w:t>
      </w:r>
      <w:r w:rsidRPr="00675EA5">
        <w:rPr>
          <w:rFonts w:ascii="David" w:hAnsi="David" w:cs="David"/>
          <w:sz w:val="24"/>
          <w:szCs w:val="24"/>
          <w:rtl/>
        </w:rPr>
        <w:t xml:space="preserve"> הישנה היא </w:t>
      </w:r>
      <w:proofErr w:type="spellStart"/>
      <w:r w:rsidRPr="00675EA5">
        <w:rPr>
          <w:rFonts w:ascii="David" w:hAnsi="David" w:cs="David"/>
          <w:sz w:val="24"/>
          <w:szCs w:val="24"/>
          <w:rtl/>
        </w:rPr>
        <w:t>נכסית</w:t>
      </w:r>
      <w:proofErr w:type="spellEnd"/>
      <w:r w:rsidRPr="00675EA5">
        <w:rPr>
          <w:rFonts w:ascii="David" w:hAnsi="David" w:cs="David"/>
          <w:sz w:val="24"/>
          <w:szCs w:val="24"/>
          <w:rtl/>
        </w:rPr>
        <w:t xml:space="preserve"> מבני מערב כשהיא במזרח לפני חידושה, </w:t>
      </w:r>
    </w:p>
    <w:p w14:paraId="4694FD59" w14:textId="1BDCFF59" w:rsidR="00675EA5" w:rsidRPr="0092315F" w:rsidRDefault="00675EA5" w:rsidP="0092315F">
      <w:pPr>
        <w:pStyle w:val="a3"/>
        <w:spacing w:after="0" w:line="360" w:lineRule="auto"/>
        <w:rPr>
          <w:rFonts w:ascii="David" w:hAnsi="David" w:cs="David"/>
          <w:sz w:val="24"/>
          <w:szCs w:val="24"/>
        </w:rPr>
      </w:pPr>
      <w:r w:rsidRPr="00FB2300">
        <w:rPr>
          <w:rFonts w:ascii="David" w:hAnsi="David" w:cs="David"/>
          <w:sz w:val="24"/>
          <w:szCs w:val="24"/>
          <w:rtl/>
        </w:rPr>
        <w:t xml:space="preserve">ונראה לי </w:t>
      </w:r>
      <w:proofErr w:type="spellStart"/>
      <w:r w:rsidRPr="00FB2300">
        <w:rPr>
          <w:rFonts w:ascii="David" w:hAnsi="David" w:cs="David"/>
          <w:sz w:val="24"/>
          <w:szCs w:val="24"/>
          <w:rtl/>
        </w:rPr>
        <w:t>ד</w:t>
      </w:r>
      <w:r w:rsidRPr="00675EA5">
        <w:rPr>
          <w:rFonts w:ascii="David" w:hAnsi="David" w:cs="David"/>
          <w:b/>
          <w:bCs/>
          <w:sz w:val="24"/>
          <w:szCs w:val="24"/>
          <w:rtl/>
        </w:rPr>
        <w:t>על</w:t>
      </w:r>
      <w:proofErr w:type="spellEnd"/>
      <w:r w:rsidRPr="00675EA5">
        <w:rPr>
          <w:rFonts w:ascii="David" w:hAnsi="David" w:cs="David"/>
          <w:b/>
          <w:bCs/>
          <w:sz w:val="24"/>
          <w:szCs w:val="24"/>
          <w:rtl/>
        </w:rPr>
        <w:t xml:space="preserve"> החדשה העידו</w:t>
      </w:r>
      <w:r w:rsidRPr="00FB2300">
        <w:rPr>
          <w:rFonts w:ascii="David" w:hAnsi="David" w:cs="David"/>
          <w:sz w:val="24"/>
          <w:szCs w:val="24"/>
          <w:rtl/>
        </w:rPr>
        <w:t xml:space="preserve">, ועדי שקר </w:t>
      </w:r>
      <w:proofErr w:type="spellStart"/>
      <w:r w:rsidRPr="00FB2300">
        <w:rPr>
          <w:rFonts w:ascii="David" w:hAnsi="David" w:cs="David"/>
          <w:sz w:val="24"/>
          <w:szCs w:val="24"/>
          <w:rtl/>
        </w:rPr>
        <w:t>דקאמר</w:t>
      </w:r>
      <w:proofErr w:type="spellEnd"/>
      <w:r w:rsidRPr="00FB2300">
        <w:rPr>
          <w:rFonts w:ascii="David" w:hAnsi="David" w:cs="David"/>
          <w:sz w:val="24"/>
          <w:szCs w:val="24"/>
          <w:rtl/>
        </w:rPr>
        <w:t xml:space="preserve"> רבי יוחנן בן </w:t>
      </w:r>
      <w:proofErr w:type="spellStart"/>
      <w:r w:rsidRPr="00FB2300">
        <w:rPr>
          <w:rFonts w:ascii="David" w:hAnsi="David" w:cs="David"/>
          <w:sz w:val="24"/>
          <w:szCs w:val="24"/>
          <w:rtl/>
        </w:rPr>
        <w:t>נורי</w:t>
      </w:r>
      <w:proofErr w:type="spellEnd"/>
      <w:r w:rsidRPr="00FB2300">
        <w:rPr>
          <w:rFonts w:ascii="David" w:hAnsi="David" w:cs="David"/>
          <w:sz w:val="24"/>
          <w:szCs w:val="24"/>
          <w:rtl/>
        </w:rPr>
        <w:t xml:space="preserve"> - לפי שאינה ממהרת לרוץ בשתים עשרה שעות שביום מתוך המזרח לתוך המערב, ועל זה </w:t>
      </w:r>
      <w:proofErr w:type="spellStart"/>
      <w:r w:rsidRPr="00FB2300">
        <w:rPr>
          <w:rFonts w:ascii="David" w:hAnsi="David" w:cs="David"/>
          <w:sz w:val="24"/>
          <w:szCs w:val="24"/>
          <w:rtl/>
        </w:rPr>
        <w:t>קאמר</w:t>
      </w:r>
      <w:proofErr w:type="spellEnd"/>
      <w:r w:rsidRPr="00FB2300">
        <w:rPr>
          <w:rFonts w:ascii="David" w:hAnsi="David" w:cs="David"/>
          <w:sz w:val="24"/>
          <w:szCs w:val="24"/>
          <w:rtl/>
        </w:rPr>
        <w:t xml:space="preserve"> פעמים שבא בדרך ארוכה ושוהה לבא</w:t>
      </w:r>
      <w:r>
        <w:rPr>
          <w:rStyle w:val="a6"/>
          <w:rFonts w:ascii="David" w:hAnsi="David" w:cs="David"/>
          <w:sz w:val="24"/>
          <w:szCs w:val="24"/>
          <w:rtl/>
        </w:rPr>
        <w:footnoteReference w:id="1"/>
      </w:r>
      <w:r>
        <w:rPr>
          <w:rFonts w:ascii="David" w:hAnsi="David" w:cs="David" w:hint="cs"/>
          <w:sz w:val="24"/>
          <w:szCs w:val="24"/>
          <w:rtl/>
        </w:rPr>
        <w:t>"</w:t>
      </w:r>
      <w:r w:rsidRPr="00FB2300">
        <w:rPr>
          <w:rFonts w:ascii="David" w:hAnsi="David" w:cs="David"/>
          <w:sz w:val="24"/>
          <w:szCs w:val="24"/>
          <w:rtl/>
        </w:rPr>
        <w:t>.</w:t>
      </w:r>
      <w:r>
        <w:rPr>
          <w:rFonts w:ascii="David" w:hAnsi="David" w:cs="David" w:hint="cs"/>
          <w:sz w:val="24"/>
          <w:szCs w:val="24"/>
          <w:rtl/>
        </w:rPr>
        <w:t xml:space="preserve">  </w:t>
      </w:r>
      <w:proofErr w:type="spellStart"/>
      <w:r w:rsidRPr="00675EA5">
        <w:rPr>
          <w:rFonts w:asciiTheme="majorBidi" w:hAnsiTheme="majorBidi" w:cstheme="majorBidi"/>
          <w:sz w:val="24"/>
          <w:szCs w:val="24"/>
          <w:rtl/>
        </w:rPr>
        <w:t>הריטב"א</w:t>
      </w:r>
      <w:proofErr w:type="spellEnd"/>
      <w:r w:rsidRPr="00675EA5">
        <w:rPr>
          <w:rFonts w:asciiTheme="majorBidi" w:hAnsiTheme="majorBidi" w:cstheme="majorBidi"/>
          <w:sz w:val="24"/>
          <w:szCs w:val="24"/>
          <w:rtl/>
        </w:rPr>
        <w:t xml:space="preserve"> תומך בפירוש זה:</w:t>
      </w:r>
      <w:r w:rsidR="0092315F">
        <w:rPr>
          <w:rFonts w:asciiTheme="majorBidi" w:hAnsiTheme="majorBidi" w:cstheme="majorBidi" w:hint="cs"/>
          <w:sz w:val="24"/>
          <w:szCs w:val="24"/>
          <w:rtl/>
        </w:rPr>
        <w:t xml:space="preserve"> </w:t>
      </w:r>
      <w:r w:rsidRPr="0092315F">
        <w:rPr>
          <w:rFonts w:asciiTheme="majorBidi" w:hAnsiTheme="majorBidi" w:cstheme="majorBidi" w:hint="cs"/>
          <w:sz w:val="24"/>
          <w:szCs w:val="24"/>
          <w:rtl/>
        </w:rPr>
        <w:t>"</w:t>
      </w:r>
      <w:r w:rsidRPr="0092315F">
        <w:rPr>
          <w:rFonts w:ascii="David" w:hAnsi="David" w:cs="David"/>
          <w:sz w:val="24"/>
          <w:szCs w:val="24"/>
          <w:rtl/>
        </w:rPr>
        <w:t xml:space="preserve">וכן נראה בירושלמי אמר ר' שמואל טעמיה </w:t>
      </w:r>
      <w:proofErr w:type="spellStart"/>
      <w:r w:rsidRPr="0092315F">
        <w:rPr>
          <w:rFonts w:ascii="David" w:hAnsi="David" w:cs="David"/>
          <w:sz w:val="24"/>
          <w:szCs w:val="24"/>
          <w:rtl/>
        </w:rPr>
        <w:t>דר"י</w:t>
      </w:r>
      <w:proofErr w:type="spellEnd"/>
      <w:r w:rsidRPr="0092315F">
        <w:rPr>
          <w:rFonts w:ascii="David" w:hAnsi="David" w:cs="David"/>
          <w:sz w:val="24"/>
          <w:szCs w:val="24"/>
          <w:rtl/>
        </w:rPr>
        <w:t xml:space="preserve"> בן </w:t>
      </w:r>
      <w:proofErr w:type="spellStart"/>
      <w:r w:rsidRPr="0092315F">
        <w:rPr>
          <w:rFonts w:ascii="David" w:hAnsi="David" w:cs="David"/>
          <w:sz w:val="24"/>
          <w:szCs w:val="24"/>
          <w:rtl/>
        </w:rPr>
        <w:t>נורי</w:t>
      </w:r>
      <w:proofErr w:type="spellEnd"/>
      <w:r w:rsidRPr="0092315F">
        <w:rPr>
          <w:rFonts w:ascii="David" w:hAnsi="David" w:cs="David"/>
          <w:sz w:val="24"/>
          <w:szCs w:val="24"/>
          <w:rtl/>
        </w:rPr>
        <w:t xml:space="preserve"> כל חדש שנראה קודם שש שעות אין </w:t>
      </w:r>
      <w:proofErr w:type="spellStart"/>
      <w:r w:rsidRPr="0092315F">
        <w:rPr>
          <w:rFonts w:ascii="David" w:hAnsi="David" w:cs="David"/>
          <w:sz w:val="24"/>
          <w:szCs w:val="24"/>
          <w:rtl/>
        </w:rPr>
        <w:t>כח</w:t>
      </w:r>
      <w:proofErr w:type="spellEnd"/>
      <w:r w:rsidRPr="0092315F">
        <w:rPr>
          <w:rFonts w:ascii="David" w:hAnsi="David" w:cs="David"/>
          <w:sz w:val="24"/>
          <w:szCs w:val="24"/>
          <w:rtl/>
        </w:rPr>
        <w:t xml:space="preserve"> בעין לראות את הישן, ותני כן</w:t>
      </w:r>
      <w:r w:rsidR="0092315F">
        <w:rPr>
          <w:rFonts w:ascii="David" w:hAnsi="David" w:cs="David" w:hint="cs"/>
          <w:sz w:val="24"/>
          <w:szCs w:val="24"/>
          <w:rtl/>
        </w:rPr>
        <w:t>:</w:t>
      </w:r>
      <w:r w:rsidRPr="0092315F">
        <w:rPr>
          <w:rFonts w:ascii="David" w:hAnsi="David" w:cs="David"/>
          <w:sz w:val="24"/>
          <w:szCs w:val="24"/>
          <w:rtl/>
        </w:rPr>
        <w:t xml:space="preserve"> נראה שחרית ישן </w:t>
      </w:r>
      <w:r w:rsidR="0092315F">
        <w:rPr>
          <w:rFonts w:ascii="David" w:hAnsi="David" w:cs="David" w:hint="cs"/>
          <w:sz w:val="24"/>
          <w:szCs w:val="24"/>
          <w:rtl/>
        </w:rPr>
        <w:t xml:space="preserve">- </w:t>
      </w:r>
      <w:r w:rsidRPr="0092315F">
        <w:rPr>
          <w:rFonts w:ascii="David" w:hAnsi="David" w:cs="David"/>
          <w:sz w:val="24"/>
          <w:szCs w:val="24"/>
          <w:rtl/>
        </w:rPr>
        <w:t>לא נראה חדש בין הערבים</w:t>
      </w:r>
      <w:r w:rsidR="0092315F">
        <w:rPr>
          <w:rFonts w:ascii="David" w:hAnsi="David" w:cs="David" w:hint="cs"/>
          <w:sz w:val="24"/>
          <w:szCs w:val="24"/>
          <w:rtl/>
        </w:rPr>
        <w:t>.</w:t>
      </w:r>
      <w:r w:rsidRPr="0092315F">
        <w:rPr>
          <w:rFonts w:ascii="David" w:hAnsi="David" w:cs="David"/>
          <w:sz w:val="24"/>
          <w:szCs w:val="24"/>
          <w:rtl/>
        </w:rPr>
        <w:t xml:space="preserve"> נראה חדש בין הערבים </w:t>
      </w:r>
      <w:r w:rsidR="0092315F">
        <w:rPr>
          <w:rFonts w:ascii="David" w:hAnsi="David" w:cs="David" w:hint="cs"/>
          <w:sz w:val="24"/>
          <w:szCs w:val="24"/>
          <w:rtl/>
        </w:rPr>
        <w:t xml:space="preserve">- </w:t>
      </w:r>
      <w:r w:rsidRPr="0092315F">
        <w:rPr>
          <w:rFonts w:ascii="David" w:hAnsi="David" w:cs="David"/>
          <w:sz w:val="24"/>
          <w:szCs w:val="24"/>
          <w:rtl/>
        </w:rPr>
        <w:t xml:space="preserve">לא נראה ישן שחרית, אמר ר' </w:t>
      </w:r>
      <w:proofErr w:type="spellStart"/>
      <w:r w:rsidRPr="0092315F">
        <w:rPr>
          <w:rFonts w:ascii="David" w:hAnsi="David" w:cs="David"/>
          <w:sz w:val="24"/>
          <w:szCs w:val="24"/>
          <w:rtl/>
        </w:rPr>
        <w:t>חייא</w:t>
      </w:r>
      <w:proofErr w:type="spellEnd"/>
      <w:r w:rsidRPr="0092315F">
        <w:rPr>
          <w:rFonts w:ascii="David" w:hAnsi="David" w:cs="David"/>
          <w:sz w:val="24"/>
          <w:szCs w:val="24"/>
          <w:rtl/>
        </w:rPr>
        <w:t xml:space="preserve"> בר אשי</w:t>
      </w:r>
      <w:r w:rsidR="0092315F">
        <w:rPr>
          <w:rFonts w:ascii="David" w:hAnsi="David" w:cs="David" w:hint="cs"/>
          <w:sz w:val="24"/>
          <w:szCs w:val="24"/>
          <w:rtl/>
        </w:rPr>
        <w:t>:</w:t>
      </w:r>
      <w:r w:rsidRPr="0092315F">
        <w:rPr>
          <w:rFonts w:ascii="David" w:hAnsi="David" w:cs="David"/>
          <w:sz w:val="24"/>
          <w:szCs w:val="24"/>
          <w:rtl/>
        </w:rPr>
        <w:t xml:space="preserve"> ולמה קבלן ר"ג</w:t>
      </w:r>
      <w:r w:rsidR="0092315F">
        <w:rPr>
          <w:rFonts w:ascii="David" w:hAnsi="David" w:cs="David" w:hint="cs"/>
          <w:sz w:val="24"/>
          <w:szCs w:val="24"/>
          <w:rtl/>
        </w:rPr>
        <w:t>?</w:t>
      </w:r>
      <w:r w:rsidRPr="0092315F">
        <w:rPr>
          <w:rFonts w:ascii="David" w:hAnsi="David" w:cs="David"/>
          <w:sz w:val="24"/>
          <w:szCs w:val="24"/>
          <w:rtl/>
        </w:rPr>
        <w:t xml:space="preserve"> שכן מסורת בידו מאבותיו פעמים שבא בארוכה פעמים שבא בקצרה ע"כ, ומאי </w:t>
      </w:r>
      <w:proofErr w:type="spellStart"/>
      <w:r w:rsidRPr="0092315F">
        <w:rPr>
          <w:rFonts w:ascii="David" w:hAnsi="David" w:cs="David"/>
          <w:sz w:val="24"/>
          <w:szCs w:val="24"/>
          <w:rtl/>
        </w:rPr>
        <w:t>דאמרינן</w:t>
      </w:r>
      <w:proofErr w:type="spellEnd"/>
      <w:r w:rsidRPr="0092315F">
        <w:rPr>
          <w:rFonts w:ascii="David" w:hAnsi="David" w:cs="David"/>
          <w:sz w:val="24"/>
          <w:szCs w:val="24"/>
          <w:rtl/>
        </w:rPr>
        <w:t xml:space="preserve"> כ"ד שעי </w:t>
      </w:r>
      <w:proofErr w:type="spellStart"/>
      <w:r w:rsidRPr="0092315F">
        <w:rPr>
          <w:rFonts w:ascii="David" w:hAnsi="David" w:cs="David"/>
          <w:sz w:val="24"/>
          <w:szCs w:val="24"/>
          <w:rtl/>
        </w:rPr>
        <w:t>מיכסי</w:t>
      </w:r>
      <w:proofErr w:type="spellEnd"/>
      <w:r w:rsidRPr="0092315F">
        <w:rPr>
          <w:rFonts w:ascii="David" w:hAnsi="David" w:cs="David"/>
          <w:sz w:val="24"/>
          <w:szCs w:val="24"/>
          <w:rtl/>
        </w:rPr>
        <w:t xml:space="preserve"> </w:t>
      </w:r>
      <w:proofErr w:type="spellStart"/>
      <w:r w:rsidRPr="0092315F">
        <w:rPr>
          <w:rFonts w:ascii="David" w:hAnsi="David" w:cs="David"/>
          <w:sz w:val="24"/>
          <w:szCs w:val="24"/>
          <w:rtl/>
        </w:rPr>
        <w:t>סיהרא</w:t>
      </w:r>
      <w:proofErr w:type="spellEnd"/>
      <w:r w:rsidRPr="0092315F">
        <w:rPr>
          <w:rFonts w:ascii="David" w:hAnsi="David" w:cs="David"/>
          <w:sz w:val="24"/>
          <w:szCs w:val="24"/>
          <w:rtl/>
        </w:rPr>
        <w:t xml:space="preserve"> אפילו לר"ג היא אלא שעל הרוב נאמרו דברים אלו</w:t>
      </w:r>
      <w:r w:rsidRPr="0092315F">
        <w:rPr>
          <w:rFonts w:ascii="David" w:hAnsi="David" w:cs="David" w:hint="cs"/>
          <w:sz w:val="24"/>
          <w:szCs w:val="24"/>
          <w:rtl/>
        </w:rPr>
        <w:t>".</w:t>
      </w:r>
    </w:p>
    <w:p w14:paraId="2CF17F66" w14:textId="77777777" w:rsidR="00675EA5" w:rsidRDefault="00675EA5" w:rsidP="00675EA5">
      <w:pPr>
        <w:pStyle w:val="a3"/>
        <w:spacing w:after="0" w:line="360" w:lineRule="auto"/>
        <w:rPr>
          <w:rFonts w:asciiTheme="majorBidi" w:hAnsiTheme="majorBidi" w:cstheme="majorBidi"/>
          <w:sz w:val="24"/>
          <w:szCs w:val="24"/>
          <w:rtl/>
        </w:rPr>
      </w:pPr>
      <w:r w:rsidRPr="00675EA5">
        <w:rPr>
          <w:rFonts w:asciiTheme="majorBidi" w:hAnsiTheme="majorBidi" w:cstheme="majorBidi"/>
          <w:sz w:val="24"/>
          <w:szCs w:val="24"/>
          <w:rtl/>
        </w:rPr>
        <w:t xml:space="preserve">הפירוש הראשון של רש"י  הוא שהעדים מעידים שראו את הירח הישן בבוקר, ואת החדש בערב, דבר שלא יתכן מבחינה אסטרונומית. 12 שעות הן זמן קצר מדי לשם כך. הפירוש השני הוא  שהעידו שראו את הירח החדש הן </w:t>
      </w:r>
      <w:r w:rsidRPr="00675EA5">
        <w:rPr>
          <w:rFonts w:asciiTheme="majorBidi" w:hAnsiTheme="majorBidi" w:cstheme="majorBidi"/>
          <w:sz w:val="24"/>
          <w:szCs w:val="24"/>
          <w:rtl/>
        </w:rPr>
        <w:lastRenderedPageBreak/>
        <w:t>בבוקר והן בערב וזה עוד פחות אפשרי</w:t>
      </w:r>
      <w:r>
        <w:rPr>
          <w:rFonts w:asciiTheme="majorBidi" w:hAnsiTheme="majorBidi" w:cstheme="majorBidi" w:hint="cs"/>
          <w:sz w:val="24"/>
          <w:szCs w:val="24"/>
          <w:rtl/>
        </w:rPr>
        <w:t xml:space="preserve">, כדברי המאירי: </w:t>
      </w:r>
      <w:r>
        <w:rPr>
          <w:rFonts w:ascii="David" w:hAnsi="David" w:cs="David" w:hint="cs"/>
          <w:sz w:val="24"/>
          <w:szCs w:val="24"/>
          <w:rtl/>
        </w:rPr>
        <w:t>"</w:t>
      </w:r>
      <w:r w:rsidRPr="00FB2300">
        <w:rPr>
          <w:rFonts w:ascii="David" w:hAnsi="David" w:cs="David"/>
          <w:sz w:val="24"/>
          <w:szCs w:val="24"/>
          <w:rtl/>
        </w:rPr>
        <w:t>וחכמי התכונה מרחיקים דבר זה</w:t>
      </w:r>
      <w:r>
        <w:rPr>
          <w:rFonts w:ascii="David" w:hAnsi="David" w:cs="David" w:hint="cs"/>
          <w:sz w:val="24"/>
          <w:szCs w:val="24"/>
          <w:rtl/>
        </w:rPr>
        <w:t>,</w:t>
      </w:r>
      <w:r w:rsidRPr="00FB2300">
        <w:rPr>
          <w:rFonts w:ascii="David" w:hAnsi="David" w:cs="David"/>
          <w:sz w:val="24"/>
          <w:szCs w:val="24"/>
          <w:rtl/>
        </w:rPr>
        <w:t xml:space="preserve"> ואומרים שאי אפשר לעולם להראות שתיהן ביום אחד וכל שכן למי שמפרש על ראיות אלו ששתיהן על החדשה ועל דעתם יש לנו לפרש </w:t>
      </w:r>
      <w:proofErr w:type="spellStart"/>
      <w:r w:rsidRPr="00FB2300">
        <w:rPr>
          <w:rFonts w:ascii="David" w:hAnsi="David" w:cs="David"/>
          <w:sz w:val="24"/>
          <w:szCs w:val="24"/>
          <w:rtl/>
        </w:rPr>
        <w:t>בריתא</w:t>
      </w:r>
      <w:proofErr w:type="spellEnd"/>
      <w:r w:rsidRPr="00FB2300">
        <w:rPr>
          <w:rFonts w:ascii="David" w:hAnsi="David" w:cs="David"/>
          <w:sz w:val="24"/>
          <w:szCs w:val="24"/>
          <w:rtl/>
        </w:rPr>
        <w:t xml:space="preserve"> שהביאו בגמ' ר"ל פעמים בא בארוכה פעמים בא בקצרה ש</w:t>
      </w:r>
      <w:r w:rsidRPr="00675EA5">
        <w:rPr>
          <w:rFonts w:ascii="David" w:hAnsi="David" w:cs="David"/>
          <w:b/>
          <w:bCs/>
          <w:sz w:val="24"/>
          <w:szCs w:val="24"/>
          <w:rtl/>
        </w:rPr>
        <w:t xml:space="preserve">לא </w:t>
      </w:r>
      <w:r w:rsidRPr="00FB2300">
        <w:rPr>
          <w:rFonts w:ascii="David" w:hAnsi="David" w:cs="David"/>
          <w:sz w:val="24"/>
          <w:szCs w:val="24"/>
          <w:rtl/>
        </w:rPr>
        <w:t>על משנתנו היא סובבת אלא דבר אחר נכלל בה</w:t>
      </w:r>
      <w:r>
        <w:rPr>
          <w:rFonts w:asciiTheme="majorBidi" w:hAnsiTheme="majorBidi" w:cstheme="majorBidi" w:hint="cs"/>
          <w:sz w:val="24"/>
          <w:szCs w:val="24"/>
          <w:rtl/>
        </w:rPr>
        <w:t>"</w:t>
      </w:r>
      <w:r w:rsidRPr="00675EA5">
        <w:rPr>
          <w:rFonts w:asciiTheme="majorBidi" w:hAnsiTheme="majorBidi" w:cstheme="majorBidi"/>
          <w:sz w:val="24"/>
          <w:szCs w:val="24"/>
          <w:rtl/>
        </w:rPr>
        <w:t>.</w:t>
      </w:r>
    </w:p>
    <w:p w14:paraId="3FE6D97F" w14:textId="0197E61D" w:rsidR="00675EA5" w:rsidRPr="00675EA5" w:rsidRDefault="0051361F" w:rsidP="00675EA5">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נברר את הדעות</w:t>
      </w:r>
      <w:r w:rsidR="00675EA5" w:rsidRPr="00675EA5">
        <w:rPr>
          <w:rFonts w:asciiTheme="majorBidi" w:hAnsiTheme="majorBidi" w:cstheme="majorBidi"/>
          <w:sz w:val="24"/>
          <w:szCs w:val="24"/>
          <w:rtl/>
        </w:rPr>
        <w:t xml:space="preserve"> בשאלה מי צדק.</w:t>
      </w:r>
    </w:p>
    <w:p w14:paraId="17C28240" w14:textId="36EBED03" w:rsidR="00FA3779" w:rsidRPr="00FA3779" w:rsidRDefault="00A75DD0" w:rsidP="00FA3779">
      <w:pPr>
        <w:pStyle w:val="a3"/>
        <w:numPr>
          <w:ilvl w:val="0"/>
          <w:numId w:val="3"/>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שיטת הרמב"ם:  רבן גמליאל צדק, העדים טעו.</w:t>
      </w:r>
    </w:p>
    <w:p w14:paraId="62F2A5B7" w14:textId="032ED1F0" w:rsidR="00675EA5" w:rsidRDefault="00A75DD0" w:rsidP="00E278DD">
      <w:pPr>
        <w:pStyle w:val="a3"/>
        <w:spacing w:after="0" w:line="360" w:lineRule="auto"/>
        <w:rPr>
          <w:rFonts w:ascii="David" w:hAnsi="David" w:cs="David"/>
          <w:sz w:val="24"/>
          <w:szCs w:val="24"/>
          <w:rtl/>
        </w:rPr>
      </w:pPr>
      <w:r>
        <w:rPr>
          <w:rFonts w:ascii="David" w:hAnsi="David" w:cs="David" w:hint="cs"/>
          <w:sz w:val="24"/>
          <w:szCs w:val="24"/>
          <w:rtl/>
        </w:rPr>
        <w:t>"</w:t>
      </w:r>
      <w:r w:rsidR="00E278DD" w:rsidRPr="00E278DD">
        <w:rPr>
          <w:rFonts w:ascii="David" w:hAnsi="David" w:cs="David"/>
          <w:sz w:val="24"/>
          <w:szCs w:val="24"/>
          <w:rtl/>
        </w:rPr>
        <w:t xml:space="preserve">אל תחשוב באמרו ראינוהו שחרית במזרח וערבית במערב, מה שמדמים </w:t>
      </w:r>
      <w:proofErr w:type="spellStart"/>
      <w:r w:rsidR="00E278DD" w:rsidRPr="00E278DD">
        <w:rPr>
          <w:rFonts w:ascii="David" w:hAnsi="David" w:cs="David"/>
          <w:sz w:val="24"/>
          <w:szCs w:val="24"/>
          <w:rtl/>
        </w:rPr>
        <w:t>הטפשים</w:t>
      </w:r>
      <w:proofErr w:type="spellEnd"/>
      <w:r w:rsidR="00E278DD" w:rsidRPr="00E278DD">
        <w:rPr>
          <w:rFonts w:ascii="David" w:hAnsi="David" w:cs="David"/>
          <w:sz w:val="24"/>
          <w:szCs w:val="24"/>
          <w:rtl/>
        </w:rPr>
        <w:t xml:space="preserve"> שהוא האמינם בשני הדברים </w:t>
      </w:r>
      <w:proofErr w:type="spellStart"/>
      <w:r w:rsidR="00E278DD" w:rsidRPr="00E278DD">
        <w:rPr>
          <w:rFonts w:ascii="David" w:hAnsi="David" w:cs="David"/>
          <w:sz w:val="24"/>
          <w:szCs w:val="24"/>
          <w:rtl/>
        </w:rPr>
        <w:t>יחד</w:t>
      </w:r>
      <w:r w:rsidR="00675EA5">
        <w:rPr>
          <w:rFonts w:ascii="David" w:hAnsi="David" w:cs="David" w:hint="cs"/>
          <w:sz w:val="24"/>
          <w:szCs w:val="24"/>
          <w:rtl/>
        </w:rPr>
        <w:t>..</w:t>
      </w:r>
      <w:r w:rsidR="00E278DD" w:rsidRPr="00E278DD">
        <w:rPr>
          <w:rFonts w:ascii="David" w:hAnsi="David" w:cs="David"/>
          <w:sz w:val="24"/>
          <w:szCs w:val="24"/>
          <w:rtl/>
        </w:rPr>
        <w:t>לפי</w:t>
      </w:r>
      <w:proofErr w:type="spellEnd"/>
      <w:r w:rsidR="00E278DD" w:rsidRPr="00E278DD">
        <w:rPr>
          <w:rFonts w:ascii="David" w:hAnsi="David" w:cs="David"/>
          <w:sz w:val="24"/>
          <w:szCs w:val="24"/>
          <w:rtl/>
        </w:rPr>
        <w:t xml:space="preserve"> שזה נמנע בהחלט לא יתכן לגמרי בשום פנים</w:t>
      </w:r>
      <w:r w:rsidR="00675EA5">
        <w:rPr>
          <w:rFonts w:ascii="David" w:hAnsi="David" w:cs="David" w:hint="cs"/>
          <w:sz w:val="24"/>
          <w:szCs w:val="24"/>
          <w:rtl/>
        </w:rPr>
        <w:t>..</w:t>
      </w:r>
      <w:r w:rsidR="00E278DD" w:rsidRPr="00E278DD">
        <w:rPr>
          <w:rFonts w:ascii="David" w:hAnsi="David" w:cs="David"/>
          <w:sz w:val="24"/>
          <w:szCs w:val="24"/>
          <w:rtl/>
        </w:rPr>
        <w:t xml:space="preserve"> ויותר הביא אותם לידי דמיון זה מה שאמרו בתלמוד</w:t>
      </w:r>
      <w:r w:rsidR="00E52F04">
        <w:rPr>
          <w:rFonts w:ascii="David" w:hAnsi="David" w:cs="David" w:hint="cs"/>
          <w:sz w:val="24"/>
          <w:szCs w:val="24"/>
          <w:rtl/>
        </w:rPr>
        <w:t>:</w:t>
      </w:r>
      <w:r w:rsidR="00E278DD" w:rsidRPr="00E278DD">
        <w:rPr>
          <w:rFonts w:ascii="David" w:hAnsi="David" w:cs="David"/>
          <w:sz w:val="24"/>
          <w:szCs w:val="24"/>
          <w:rtl/>
        </w:rPr>
        <w:t xml:space="preserve"> </w:t>
      </w:r>
      <w:r w:rsidR="00E52F04">
        <w:rPr>
          <w:rFonts w:ascii="David" w:hAnsi="David" w:cs="David" w:hint="cs"/>
          <w:sz w:val="24"/>
          <w:szCs w:val="24"/>
          <w:rtl/>
        </w:rPr>
        <w:t>'</w:t>
      </w:r>
      <w:r w:rsidR="00E278DD" w:rsidRPr="00E278DD">
        <w:rPr>
          <w:rFonts w:ascii="David" w:hAnsi="David" w:cs="David"/>
          <w:sz w:val="24"/>
          <w:szCs w:val="24"/>
          <w:rtl/>
        </w:rPr>
        <w:t>אמר להם רבן גמליאל לחכמים</w:t>
      </w:r>
      <w:r w:rsidR="00E52F04">
        <w:rPr>
          <w:rFonts w:ascii="David" w:hAnsi="David" w:cs="David" w:hint="cs"/>
          <w:sz w:val="24"/>
          <w:szCs w:val="24"/>
          <w:rtl/>
        </w:rPr>
        <w:t>:</w:t>
      </w:r>
      <w:r w:rsidR="00E278DD" w:rsidRPr="00E278DD">
        <w:rPr>
          <w:rFonts w:ascii="David" w:hAnsi="David" w:cs="David"/>
          <w:sz w:val="24"/>
          <w:szCs w:val="24"/>
          <w:rtl/>
        </w:rPr>
        <w:t xml:space="preserve"> כך מקובל אני מבית אבי אבא פעמים בא בארוכה פעמים בא </w:t>
      </w:r>
      <w:r w:rsidR="00FC45EF" w:rsidRPr="00B22B6A">
        <w:rPr>
          <w:rFonts w:ascii="David" w:hAnsi="David" w:cs="David" w:hint="cs"/>
          <w:color w:val="00B050"/>
          <w:sz w:val="24"/>
          <w:szCs w:val="24"/>
          <w:rtl/>
        </w:rPr>
        <w:t>ב</w:t>
      </w:r>
      <w:r w:rsidR="00E278DD" w:rsidRPr="00E278DD">
        <w:rPr>
          <w:rFonts w:ascii="David" w:hAnsi="David" w:cs="David"/>
          <w:sz w:val="24"/>
          <w:szCs w:val="24"/>
          <w:rtl/>
        </w:rPr>
        <w:t>קצרה</w:t>
      </w:r>
      <w:r w:rsidR="00E52F04">
        <w:rPr>
          <w:rFonts w:ascii="David" w:hAnsi="David" w:cs="David" w:hint="cs"/>
          <w:sz w:val="24"/>
          <w:szCs w:val="24"/>
          <w:rtl/>
        </w:rPr>
        <w:t>'</w:t>
      </w:r>
      <w:r w:rsidR="00E278DD" w:rsidRPr="00E278DD">
        <w:rPr>
          <w:rFonts w:ascii="David" w:hAnsi="David" w:cs="David"/>
          <w:sz w:val="24"/>
          <w:szCs w:val="24"/>
          <w:rtl/>
        </w:rPr>
        <w:t xml:space="preserve">, וענין הדברים אלו שהזמן שבין קבוץ השמש והירח לבין הראייה משתנה שנוי רב בהתאם למהירות הירח </w:t>
      </w:r>
      <w:proofErr w:type="spellStart"/>
      <w:r w:rsidR="00E278DD" w:rsidRPr="00E278DD">
        <w:rPr>
          <w:rFonts w:ascii="David" w:hAnsi="David" w:cs="David"/>
          <w:sz w:val="24"/>
          <w:szCs w:val="24"/>
          <w:rtl/>
        </w:rPr>
        <w:t>ואטיותו</w:t>
      </w:r>
      <w:proofErr w:type="spellEnd"/>
      <w:r w:rsidR="00E278DD" w:rsidRPr="00E278DD">
        <w:rPr>
          <w:rFonts w:ascii="David" w:hAnsi="David" w:cs="David"/>
          <w:sz w:val="24"/>
          <w:szCs w:val="24"/>
          <w:rtl/>
        </w:rPr>
        <w:t>, ולפי רחבו בצפון ובדרום, ולפי אורך שקיעת המזל שהוא בו וקוצר שקיעתו, ולפי שינוי מראהו באורך וברוחב, ולפי שנוי תנועת השמש. ועל השנויים האלו כולם הגורמים קוצר הזמן שבין קבוץ השמש והירח לבין ראייתו או אריכותו אמר</w:t>
      </w:r>
      <w:r w:rsidR="00E52F04">
        <w:rPr>
          <w:rFonts w:ascii="David" w:hAnsi="David" w:cs="David" w:hint="cs"/>
          <w:sz w:val="24"/>
          <w:szCs w:val="24"/>
          <w:rtl/>
        </w:rPr>
        <w:t>:</w:t>
      </w:r>
      <w:r w:rsidR="00E278DD" w:rsidRPr="00E278DD">
        <w:rPr>
          <w:rFonts w:ascii="David" w:hAnsi="David" w:cs="David"/>
          <w:sz w:val="24"/>
          <w:szCs w:val="24"/>
          <w:rtl/>
        </w:rPr>
        <w:t xml:space="preserve"> </w:t>
      </w:r>
      <w:r w:rsidR="00E52F04">
        <w:rPr>
          <w:rFonts w:ascii="David" w:hAnsi="David" w:cs="David" w:hint="cs"/>
          <w:sz w:val="24"/>
          <w:szCs w:val="24"/>
          <w:rtl/>
        </w:rPr>
        <w:t>'</w:t>
      </w:r>
      <w:r w:rsidR="00E278DD" w:rsidRPr="00E278DD">
        <w:rPr>
          <w:rFonts w:ascii="David" w:hAnsi="David" w:cs="David"/>
          <w:sz w:val="24"/>
          <w:szCs w:val="24"/>
          <w:rtl/>
        </w:rPr>
        <w:t xml:space="preserve">פעמים בא בארוכה פעמים בא בקצרה.. ורבן גמליאל </w:t>
      </w:r>
      <w:r w:rsidR="00E278DD" w:rsidRPr="00675EA5">
        <w:rPr>
          <w:rFonts w:ascii="David" w:hAnsi="David" w:cs="David"/>
          <w:b/>
          <w:bCs/>
          <w:sz w:val="24"/>
          <w:szCs w:val="24"/>
          <w:rtl/>
        </w:rPr>
        <w:t xml:space="preserve">בידיעתו </w:t>
      </w:r>
      <w:proofErr w:type="spellStart"/>
      <w:r w:rsidR="00E278DD" w:rsidRPr="00675EA5">
        <w:rPr>
          <w:rFonts w:ascii="David" w:hAnsi="David" w:cs="David"/>
          <w:b/>
          <w:bCs/>
          <w:sz w:val="24"/>
          <w:szCs w:val="24"/>
          <w:rtl/>
        </w:rPr>
        <w:t>המדוייקת</w:t>
      </w:r>
      <w:proofErr w:type="spellEnd"/>
      <w:r w:rsidR="00E278DD" w:rsidRPr="00675EA5">
        <w:rPr>
          <w:rFonts w:ascii="David" w:hAnsi="David" w:cs="David"/>
          <w:b/>
          <w:bCs/>
          <w:sz w:val="24"/>
          <w:szCs w:val="24"/>
          <w:rtl/>
        </w:rPr>
        <w:t xml:space="preserve"> בחכמה זו ידע שאפשר שייראה אותו הערב</w:t>
      </w:r>
      <w:r w:rsidR="00E278DD" w:rsidRPr="00E278DD">
        <w:rPr>
          <w:rFonts w:ascii="David" w:hAnsi="David" w:cs="David"/>
          <w:sz w:val="24"/>
          <w:szCs w:val="24"/>
          <w:rtl/>
        </w:rPr>
        <w:t xml:space="preserve">, ולפיכך קבל דבריהם כשאמרו ראינוהו ערבית במערב, </w:t>
      </w:r>
      <w:r w:rsidR="00E278DD" w:rsidRPr="00675EA5">
        <w:rPr>
          <w:rFonts w:ascii="David" w:hAnsi="David" w:cs="David"/>
          <w:b/>
          <w:bCs/>
          <w:sz w:val="24"/>
          <w:szCs w:val="24"/>
          <w:rtl/>
        </w:rPr>
        <w:t>ולא חשש למה שאמרו שחרית במזרח</w:t>
      </w:r>
      <w:r w:rsidR="00675EA5">
        <w:rPr>
          <w:rFonts w:ascii="David" w:hAnsi="David" w:cs="David" w:hint="cs"/>
          <w:sz w:val="24"/>
          <w:szCs w:val="24"/>
          <w:rtl/>
        </w:rPr>
        <w:t xml:space="preserve">.. </w:t>
      </w:r>
      <w:r w:rsidR="00E278DD" w:rsidRPr="00E278DD">
        <w:rPr>
          <w:rFonts w:ascii="David" w:hAnsi="David" w:cs="David"/>
          <w:sz w:val="24"/>
          <w:szCs w:val="24"/>
          <w:rtl/>
        </w:rPr>
        <w:t xml:space="preserve">תלה הדבר שהם דימו וראו משהו הדומה לירח ולא היה כלום, שהרי אי אפשר שייראה בשחרית אותו היום. </w:t>
      </w:r>
    </w:p>
    <w:p w14:paraId="0E507F55" w14:textId="57EC274B" w:rsidR="00FA3779" w:rsidRPr="0092315F" w:rsidRDefault="00E278DD" w:rsidP="0092315F">
      <w:pPr>
        <w:pStyle w:val="a3"/>
        <w:spacing w:after="0" w:line="360" w:lineRule="auto"/>
        <w:rPr>
          <w:rFonts w:ascii="David" w:hAnsi="David" w:cs="David"/>
          <w:b/>
          <w:bCs/>
          <w:sz w:val="24"/>
          <w:szCs w:val="24"/>
          <w:rtl/>
        </w:rPr>
      </w:pPr>
      <w:r w:rsidRPr="00E278DD">
        <w:rPr>
          <w:rFonts w:ascii="David" w:hAnsi="David" w:cs="David"/>
          <w:sz w:val="24"/>
          <w:szCs w:val="24"/>
          <w:rtl/>
        </w:rPr>
        <w:t xml:space="preserve">לפי שאפשר שיצטייר </w:t>
      </w:r>
      <w:proofErr w:type="spellStart"/>
      <w:r w:rsidRPr="00E278DD">
        <w:rPr>
          <w:rFonts w:ascii="David" w:hAnsi="David" w:cs="David"/>
          <w:sz w:val="24"/>
          <w:szCs w:val="24"/>
          <w:rtl/>
        </w:rPr>
        <w:t>באויר</w:t>
      </w:r>
      <w:proofErr w:type="spellEnd"/>
      <w:r w:rsidRPr="00E278DD">
        <w:rPr>
          <w:rFonts w:ascii="David" w:hAnsi="David" w:cs="David"/>
          <w:sz w:val="24"/>
          <w:szCs w:val="24"/>
          <w:rtl/>
        </w:rPr>
        <w:t xml:space="preserve"> צורת ירח כמו ש</w:t>
      </w:r>
      <w:r w:rsidR="00675EA5">
        <w:rPr>
          <w:rFonts w:ascii="David" w:hAnsi="David" w:cs="David" w:hint="cs"/>
          <w:sz w:val="24"/>
          <w:szCs w:val="24"/>
          <w:rtl/>
        </w:rPr>
        <w:t>...</w:t>
      </w:r>
      <w:r w:rsidRPr="00E278DD">
        <w:rPr>
          <w:rFonts w:ascii="David" w:hAnsi="David" w:cs="David"/>
          <w:sz w:val="24"/>
          <w:szCs w:val="24"/>
          <w:rtl/>
        </w:rPr>
        <w:t>אמרו</w:t>
      </w:r>
      <w:r w:rsidR="00E52F04">
        <w:rPr>
          <w:rFonts w:ascii="David" w:hAnsi="David" w:cs="David" w:hint="cs"/>
          <w:sz w:val="24"/>
          <w:szCs w:val="24"/>
          <w:rtl/>
        </w:rPr>
        <w:t>: '</w:t>
      </w:r>
      <w:r w:rsidRPr="00E278DD">
        <w:rPr>
          <w:rFonts w:ascii="David" w:hAnsi="David" w:cs="David"/>
          <w:sz w:val="24"/>
          <w:szCs w:val="24"/>
          <w:rtl/>
        </w:rPr>
        <w:t xml:space="preserve">פעם אחת </w:t>
      </w:r>
      <w:proofErr w:type="spellStart"/>
      <w:r w:rsidRPr="00E278DD">
        <w:rPr>
          <w:rFonts w:ascii="David" w:hAnsi="David" w:cs="David"/>
          <w:sz w:val="24"/>
          <w:szCs w:val="24"/>
          <w:rtl/>
        </w:rPr>
        <w:t>נתקשרו</w:t>
      </w:r>
      <w:proofErr w:type="spellEnd"/>
      <w:r w:rsidRPr="00E278DD">
        <w:rPr>
          <w:rFonts w:ascii="David" w:hAnsi="David" w:cs="David"/>
          <w:sz w:val="24"/>
          <w:szCs w:val="24"/>
          <w:rtl/>
        </w:rPr>
        <w:t xml:space="preserve"> שמים בעבים ונראית כלבנה בעשרים ושבעה בחדש'. וכאשר קבל רבן גמליאל עדותם שהירח נראה סמוך לשקיעה</w:t>
      </w:r>
      <w:r w:rsidR="0092315F">
        <w:rPr>
          <w:rFonts w:ascii="David" w:hAnsi="David" w:cs="David" w:hint="cs"/>
          <w:sz w:val="24"/>
          <w:szCs w:val="24"/>
          <w:rtl/>
        </w:rPr>
        <w:t>,</w:t>
      </w:r>
      <w:r w:rsidRPr="00E278DD">
        <w:rPr>
          <w:rFonts w:ascii="David" w:hAnsi="David" w:cs="David"/>
          <w:sz w:val="24"/>
          <w:szCs w:val="24"/>
          <w:rtl/>
        </w:rPr>
        <w:t xml:space="preserve"> חלקו עליו חכמים </w:t>
      </w:r>
      <w:r w:rsidRPr="00E52F04">
        <w:rPr>
          <w:rFonts w:ascii="David" w:hAnsi="David" w:cs="David"/>
          <w:b/>
          <w:bCs/>
          <w:sz w:val="24"/>
          <w:szCs w:val="24"/>
          <w:rtl/>
        </w:rPr>
        <w:t>בכך</w:t>
      </w:r>
      <w:r w:rsidRPr="00E278DD">
        <w:rPr>
          <w:rFonts w:ascii="David" w:hAnsi="David" w:cs="David"/>
          <w:sz w:val="24"/>
          <w:szCs w:val="24"/>
          <w:rtl/>
        </w:rPr>
        <w:t>, לפי שלא היה בינו לבין הקבוץ זמן המחייב שייראה לפי חשבונם שאינו מדויק, ולפיכך מסר להם כלל</w:t>
      </w:r>
      <w:r w:rsidR="00A75DD0">
        <w:rPr>
          <w:rFonts w:ascii="David" w:hAnsi="David" w:cs="David" w:hint="cs"/>
          <w:sz w:val="24"/>
          <w:szCs w:val="24"/>
          <w:rtl/>
        </w:rPr>
        <w:t>:</w:t>
      </w:r>
      <w:r w:rsidRPr="00E278DD">
        <w:rPr>
          <w:rFonts w:ascii="David" w:hAnsi="David" w:cs="David"/>
          <w:sz w:val="24"/>
          <w:szCs w:val="24"/>
          <w:rtl/>
        </w:rPr>
        <w:t xml:space="preserve"> פעמים בא בארוכה פעמים בא בקצרה</w:t>
      </w:r>
      <w:r w:rsidR="00A75DD0">
        <w:rPr>
          <w:rStyle w:val="a6"/>
          <w:rFonts w:ascii="David" w:hAnsi="David" w:cs="David"/>
          <w:sz w:val="24"/>
          <w:szCs w:val="24"/>
          <w:rtl/>
        </w:rPr>
        <w:footnoteReference w:id="2"/>
      </w:r>
      <w:r w:rsidR="00A75DD0">
        <w:rPr>
          <w:rFonts w:ascii="David" w:hAnsi="David" w:cs="David" w:hint="cs"/>
          <w:sz w:val="24"/>
          <w:szCs w:val="24"/>
          <w:rtl/>
        </w:rPr>
        <w:t>"</w:t>
      </w:r>
      <w:r w:rsidRPr="00E278DD">
        <w:rPr>
          <w:rFonts w:ascii="David" w:hAnsi="David" w:cs="David"/>
          <w:sz w:val="24"/>
          <w:szCs w:val="24"/>
          <w:rtl/>
        </w:rPr>
        <w:t xml:space="preserve">. </w:t>
      </w:r>
      <w:r w:rsidR="00A75DD0">
        <w:rPr>
          <w:rFonts w:ascii="David" w:hAnsi="David" w:cs="David" w:hint="cs"/>
          <w:sz w:val="24"/>
          <w:szCs w:val="24"/>
          <w:rtl/>
        </w:rPr>
        <w:t xml:space="preserve"> </w:t>
      </w:r>
      <w:r w:rsidR="00E52F04">
        <w:rPr>
          <w:rFonts w:asciiTheme="majorBidi" w:hAnsiTheme="majorBidi" w:cstheme="majorBidi" w:hint="cs"/>
          <w:sz w:val="24"/>
          <w:szCs w:val="24"/>
          <w:rtl/>
        </w:rPr>
        <w:t xml:space="preserve">רשאים אנו לפצל את דברי העדים </w:t>
      </w:r>
      <w:r w:rsidR="00A75DD0">
        <w:rPr>
          <w:rFonts w:ascii="David" w:hAnsi="David" w:cs="David" w:hint="cs"/>
          <w:sz w:val="24"/>
          <w:szCs w:val="24"/>
          <w:rtl/>
        </w:rPr>
        <w:t>"</w:t>
      </w:r>
      <w:r w:rsidR="00A75DD0" w:rsidRPr="00FB2300">
        <w:rPr>
          <w:rFonts w:ascii="David" w:hAnsi="David" w:cs="David"/>
          <w:sz w:val="24"/>
          <w:szCs w:val="24"/>
          <w:rtl/>
        </w:rPr>
        <w:t xml:space="preserve">ואין לומר בה עדות שבטלה מקצתה בטלה כולה </w:t>
      </w:r>
      <w:r w:rsidR="00A75DD0">
        <w:rPr>
          <w:rFonts w:ascii="David" w:hAnsi="David" w:cs="David" w:hint="cs"/>
          <w:sz w:val="24"/>
          <w:szCs w:val="24"/>
          <w:rtl/>
        </w:rPr>
        <w:t>,</w:t>
      </w:r>
      <w:r w:rsidR="00A75DD0" w:rsidRPr="00FB2300">
        <w:rPr>
          <w:rFonts w:ascii="David" w:hAnsi="David" w:cs="David"/>
          <w:sz w:val="24"/>
          <w:szCs w:val="24"/>
          <w:rtl/>
        </w:rPr>
        <w:t>שאין כאן עדות אלא על החדשה</w:t>
      </w:r>
      <w:r w:rsidR="00A75DD0">
        <w:rPr>
          <w:rFonts w:ascii="David" w:hAnsi="David" w:cs="David" w:hint="cs"/>
          <w:sz w:val="24"/>
          <w:szCs w:val="24"/>
          <w:rtl/>
        </w:rPr>
        <w:t>.</w:t>
      </w:r>
      <w:r w:rsidR="00A75DD0" w:rsidRPr="00FB2300">
        <w:rPr>
          <w:rFonts w:ascii="David" w:hAnsi="David" w:cs="David"/>
          <w:sz w:val="24"/>
          <w:szCs w:val="24"/>
          <w:rtl/>
        </w:rPr>
        <w:t xml:space="preserve"> והרי הוא כמי שיאמרו</w:t>
      </w:r>
      <w:r w:rsidR="00A75DD0">
        <w:rPr>
          <w:rFonts w:ascii="David" w:hAnsi="David" w:cs="David" w:hint="cs"/>
          <w:sz w:val="24"/>
          <w:szCs w:val="24"/>
          <w:rtl/>
        </w:rPr>
        <w:t>: '</w:t>
      </w:r>
      <w:r w:rsidR="00A75DD0" w:rsidRPr="00FB2300">
        <w:rPr>
          <w:rFonts w:ascii="David" w:hAnsi="David" w:cs="David"/>
          <w:sz w:val="24"/>
          <w:szCs w:val="24"/>
          <w:rtl/>
        </w:rPr>
        <w:t xml:space="preserve">ראינו את החדשה ערבית וראינו אחריה ספינת ברזל פורחת </w:t>
      </w:r>
      <w:proofErr w:type="spellStart"/>
      <w:r w:rsidR="00A75DD0" w:rsidRPr="00FB2300">
        <w:rPr>
          <w:rFonts w:ascii="David" w:hAnsi="David" w:cs="David"/>
          <w:sz w:val="24"/>
          <w:szCs w:val="24"/>
          <w:rtl/>
        </w:rPr>
        <w:t>באויר</w:t>
      </w:r>
      <w:proofErr w:type="spellEnd"/>
      <w:r w:rsidR="00A75DD0">
        <w:rPr>
          <w:rFonts w:ascii="David" w:hAnsi="David" w:cs="David" w:hint="cs"/>
          <w:sz w:val="24"/>
          <w:szCs w:val="24"/>
          <w:rtl/>
        </w:rPr>
        <w:t>'.</w:t>
      </w:r>
      <w:r w:rsidR="00A75DD0" w:rsidRPr="00FB2300">
        <w:rPr>
          <w:rFonts w:ascii="David" w:hAnsi="David" w:cs="David"/>
          <w:sz w:val="24"/>
          <w:szCs w:val="24"/>
          <w:rtl/>
        </w:rPr>
        <w:t xml:space="preserve"> ואפילו למי שפי' שתיהן על החדשה אין אנו </w:t>
      </w:r>
      <w:proofErr w:type="spellStart"/>
      <w:r w:rsidR="00A75DD0" w:rsidRPr="00FB2300">
        <w:rPr>
          <w:rFonts w:ascii="David" w:hAnsi="David" w:cs="David"/>
          <w:sz w:val="24"/>
          <w:szCs w:val="24"/>
          <w:rtl/>
        </w:rPr>
        <w:t>אחראין</w:t>
      </w:r>
      <w:proofErr w:type="spellEnd"/>
      <w:r w:rsidR="00A75DD0" w:rsidRPr="00FB2300">
        <w:rPr>
          <w:rFonts w:ascii="David" w:hAnsi="David" w:cs="David"/>
          <w:sz w:val="24"/>
          <w:szCs w:val="24"/>
          <w:rtl/>
        </w:rPr>
        <w:t xml:space="preserve"> לראיית שחרית כל</w:t>
      </w:r>
      <w:r w:rsidR="0092315F">
        <w:rPr>
          <w:rFonts w:ascii="David" w:hAnsi="David" w:cs="David" w:hint="cs"/>
          <w:sz w:val="24"/>
          <w:szCs w:val="24"/>
          <w:rtl/>
        </w:rPr>
        <w:t>ל</w:t>
      </w:r>
      <w:r w:rsidR="00A75DD0">
        <w:rPr>
          <w:rFonts w:ascii="David" w:hAnsi="David" w:cs="David" w:hint="cs"/>
          <w:sz w:val="24"/>
          <w:szCs w:val="24"/>
          <w:rtl/>
        </w:rPr>
        <w:t>,</w:t>
      </w:r>
      <w:r w:rsidR="0092315F">
        <w:rPr>
          <w:rFonts w:ascii="David" w:hAnsi="David" w:cs="David" w:hint="cs"/>
          <w:sz w:val="24"/>
          <w:szCs w:val="24"/>
          <w:rtl/>
        </w:rPr>
        <w:t xml:space="preserve"> </w:t>
      </w:r>
      <w:r w:rsidR="00A75DD0" w:rsidRPr="00FB2300">
        <w:rPr>
          <w:rFonts w:ascii="David" w:hAnsi="David" w:cs="David"/>
          <w:sz w:val="24"/>
          <w:szCs w:val="24"/>
          <w:rtl/>
        </w:rPr>
        <w:t xml:space="preserve">וודאי באותה ראיית שחרית אנו </w:t>
      </w:r>
      <w:proofErr w:type="spellStart"/>
      <w:r w:rsidR="00A75DD0" w:rsidRPr="00FB2300">
        <w:rPr>
          <w:rFonts w:ascii="David" w:hAnsi="David" w:cs="David"/>
          <w:sz w:val="24"/>
          <w:szCs w:val="24"/>
          <w:rtl/>
        </w:rPr>
        <w:t>דנין</w:t>
      </w:r>
      <w:proofErr w:type="spellEnd"/>
      <w:r w:rsidR="00A75DD0" w:rsidRPr="00FB2300">
        <w:rPr>
          <w:rFonts w:ascii="David" w:hAnsi="David" w:cs="David"/>
          <w:sz w:val="24"/>
          <w:szCs w:val="24"/>
          <w:rtl/>
        </w:rPr>
        <w:t xml:space="preserve"> שעבים </w:t>
      </w:r>
      <w:proofErr w:type="spellStart"/>
      <w:r w:rsidR="00A75DD0" w:rsidRPr="00FB2300">
        <w:rPr>
          <w:rFonts w:ascii="David" w:hAnsi="David" w:cs="David"/>
          <w:sz w:val="24"/>
          <w:szCs w:val="24"/>
          <w:rtl/>
        </w:rPr>
        <w:t>נתקשרו</w:t>
      </w:r>
      <w:proofErr w:type="spellEnd"/>
      <w:r w:rsidR="00A75DD0" w:rsidRPr="00FB2300">
        <w:rPr>
          <w:rFonts w:ascii="David" w:hAnsi="David" w:cs="David"/>
          <w:sz w:val="24"/>
          <w:szCs w:val="24"/>
          <w:rtl/>
        </w:rPr>
        <w:t xml:space="preserve"> ונראה להם בהם דמות לבנה</w:t>
      </w:r>
      <w:r w:rsidR="00A75DD0">
        <w:rPr>
          <w:rFonts w:ascii="David" w:hAnsi="David" w:cs="David" w:hint="cs"/>
          <w:sz w:val="24"/>
          <w:szCs w:val="24"/>
          <w:rtl/>
        </w:rPr>
        <w:t>.</w:t>
      </w:r>
      <w:r w:rsidR="00A75DD0" w:rsidRPr="00FB2300">
        <w:rPr>
          <w:rFonts w:ascii="David" w:hAnsi="David" w:cs="David"/>
          <w:sz w:val="24"/>
          <w:szCs w:val="24"/>
          <w:rtl/>
        </w:rPr>
        <w:t xml:space="preserve"> ואף על פי שאנו אומרים שכל שטעו אף בבדיקות עדותן בטלה</w:t>
      </w:r>
      <w:r w:rsidR="00A75DD0">
        <w:rPr>
          <w:rFonts w:ascii="David" w:hAnsi="David" w:cs="David" w:hint="cs"/>
          <w:sz w:val="24"/>
          <w:szCs w:val="24"/>
          <w:rtl/>
        </w:rPr>
        <w:t>-</w:t>
      </w:r>
      <w:r w:rsidR="00A75DD0" w:rsidRPr="00FB2300">
        <w:rPr>
          <w:rFonts w:ascii="David" w:hAnsi="David" w:cs="David"/>
          <w:sz w:val="24"/>
          <w:szCs w:val="24"/>
          <w:rtl/>
        </w:rPr>
        <w:t xml:space="preserve"> </w:t>
      </w:r>
      <w:proofErr w:type="spellStart"/>
      <w:r w:rsidR="00A75DD0" w:rsidRPr="00FB2300">
        <w:rPr>
          <w:rFonts w:ascii="David" w:hAnsi="David" w:cs="David"/>
          <w:sz w:val="24"/>
          <w:szCs w:val="24"/>
          <w:rtl/>
        </w:rPr>
        <w:t>דוקא</w:t>
      </w:r>
      <w:proofErr w:type="spellEnd"/>
      <w:r w:rsidR="00A75DD0" w:rsidRPr="00FB2300">
        <w:rPr>
          <w:rFonts w:ascii="David" w:hAnsi="David" w:cs="David"/>
          <w:sz w:val="24"/>
          <w:szCs w:val="24"/>
          <w:rtl/>
        </w:rPr>
        <w:t xml:space="preserve"> בראיית ערבית ובחדשה</w:t>
      </w:r>
      <w:r w:rsidR="00A75DD0">
        <w:rPr>
          <w:rFonts w:ascii="David" w:hAnsi="David" w:cs="David" w:hint="cs"/>
          <w:sz w:val="24"/>
          <w:szCs w:val="24"/>
          <w:rtl/>
        </w:rPr>
        <w:t>.</w:t>
      </w:r>
      <w:r w:rsidR="00A75DD0" w:rsidRPr="00FB2300">
        <w:rPr>
          <w:rFonts w:ascii="David" w:hAnsi="David" w:cs="David"/>
          <w:sz w:val="24"/>
          <w:szCs w:val="24"/>
          <w:rtl/>
        </w:rPr>
        <w:t xml:space="preserve"> </w:t>
      </w:r>
      <w:proofErr w:type="spellStart"/>
      <w:r w:rsidR="00A75DD0" w:rsidRPr="00A75DD0">
        <w:rPr>
          <w:rFonts w:ascii="David" w:hAnsi="David" w:cs="David"/>
          <w:b/>
          <w:bCs/>
          <w:sz w:val="24"/>
          <w:szCs w:val="24"/>
          <w:rtl/>
        </w:rPr>
        <w:t>ונראין</w:t>
      </w:r>
      <w:proofErr w:type="spellEnd"/>
      <w:r w:rsidR="00A75DD0" w:rsidRPr="00A75DD0">
        <w:rPr>
          <w:rFonts w:ascii="David" w:hAnsi="David" w:cs="David"/>
          <w:b/>
          <w:bCs/>
          <w:sz w:val="24"/>
          <w:szCs w:val="24"/>
          <w:rtl/>
        </w:rPr>
        <w:t xml:space="preserve"> הדברים שהיה רבן גמליאל יודע בחשבונו שראיית הערב </w:t>
      </w:r>
      <w:proofErr w:type="spellStart"/>
      <w:r w:rsidR="00A75DD0" w:rsidRPr="00A75DD0">
        <w:rPr>
          <w:rFonts w:ascii="David" w:hAnsi="David" w:cs="David"/>
          <w:b/>
          <w:bCs/>
          <w:sz w:val="24"/>
          <w:szCs w:val="24"/>
          <w:rtl/>
        </w:rPr>
        <w:t>היתה</w:t>
      </w:r>
      <w:proofErr w:type="spellEnd"/>
      <w:r w:rsidR="00A75DD0" w:rsidRPr="00A75DD0">
        <w:rPr>
          <w:rFonts w:ascii="David" w:hAnsi="David" w:cs="David"/>
          <w:b/>
          <w:bCs/>
          <w:sz w:val="24"/>
          <w:szCs w:val="24"/>
          <w:rtl/>
        </w:rPr>
        <w:t xml:space="preserve"> ראויה לפי החשבון</w:t>
      </w:r>
      <w:r w:rsidR="00A75DD0" w:rsidRPr="00A75DD0">
        <w:rPr>
          <w:rStyle w:val="a6"/>
          <w:rFonts w:ascii="David" w:hAnsi="David" w:cs="David"/>
          <w:b/>
          <w:bCs/>
          <w:sz w:val="24"/>
          <w:szCs w:val="24"/>
          <w:rtl/>
        </w:rPr>
        <w:footnoteReference w:id="3"/>
      </w:r>
      <w:r w:rsidR="00A75DD0">
        <w:rPr>
          <w:rFonts w:ascii="David" w:hAnsi="David" w:cs="David" w:hint="cs"/>
          <w:b/>
          <w:bCs/>
          <w:sz w:val="24"/>
          <w:szCs w:val="24"/>
          <w:rtl/>
        </w:rPr>
        <w:t>".  "</w:t>
      </w:r>
      <w:r w:rsidRPr="00A75DD0">
        <w:rPr>
          <w:rFonts w:ascii="David" w:hAnsi="David" w:cs="David"/>
          <w:sz w:val="24"/>
          <w:szCs w:val="24"/>
          <w:rtl/>
        </w:rPr>
        <w:t xml:space="preserve">דר' יוחנן לא היה בקי </w:t>
      </w:r>
      <w:proofErr w:type="spellStart"/>
      <w:r w:rsidRPr="00A75DD0">
        <w:rPr>
          <w:rFonts w:ascii="David" w:hAnsi="David" w:cs="David"/>
          <w:sz w:val="24"/>
          <w:szCs w:val="24"/>
          <w:rtl/>
        </w:rPr>
        <w:t>בהחשבון</w:t>
      </w:r>
      <w:proofErr w:type="spellEnd"/>
      <w:r w:rsidRPr="00A75DD0">
        <w:rPr>
          <w:rFonts w:ascii="David" w:hAnsi="David" w:cs="David"/>
          <w:sz w:val="24"/>
          <w:szCs w:val="24"/>
          <w:rtl/>
        </w:rPr>
        <w:t xml:space="preserve"> כמוהו שהיה סוד העיבור מסור לו מאבותיו הנשיאים וידע בחשבונו שאפשר שתראה באותו לילה</w:t>
      </w:r>
      <w:r w:rsidR="00A75DD0">
        <w:rPr>
          <w:rStyle w:val="a6"/>
          <w:rFonts w:ascii="David" w:hAnsi="David" w:cs="David"/>
          <w:sz w:val="24"/>
          <w:szCs w:val="24"/>
          <w:rtl/>
        </w:rPr>
        <w:footnoteReference w:id="4"/>
      </w:r>
      <w:r w:rsidR="00A75DD0">
        <w:rPr>
          <w:rFonts w:ascii="David" w:hAnsi="David" w:cs="David" w:hint="cs"/>
          <w:sz w:val="24"/>
          <w:szCs w:val="24"/>
          <w:rtl/>
        </w:rPr>
        <w:t>".</w:t>
      </w:r>
      <w:r w:rsidR="0092315F">
        <w:rPr>
          <w:rFonts w:ascii="David" w:hAnsi="David" w:cs="David" w:hint="cs"/>
          <w:sz w:val="24"/>
          <w:szCs w:val="24"/>
          <w:rtl/>
        </w:rPr>
        <w:t xml:space="preserve"> </w:t>
      </w:r>
      <w:r w:rsidR="00FA3779" w:rsidRPr="0092315F">
        <w:rPr>
          <w:rFonts w:asciiTheme="majorBidi" w:hAnsiTheme="majorBidi" w:cstheme="majorBidi"/>
          <w:sz w:val="24"/>
          <w:szCs w:val="24"/>
          <w:rtl/>
        </w:rPr>
        <w:t>לדרך זו</w:t>
      </w:r>
      <w:r w:rsidR="00FA3779" w:rsidRPr="0092315F">
        <w:rPr>
          <w:rFonts w:ascii="David" w:hAnsi="David" w:cs="David" w:hint="cs"/>
          <w:b/>
          <w:bCs/>
          <w:sz w:val="24"/>
          <w:szCs w:val="24"/>
          <w:rtl/>
        </w:rPr>
        <w:t xml:space="preserve"> </w:t>
      </w:r>
      <w:r w:rsidR="00FA3779" w:rsidRPr="0092315F">
        <w:rPr>
          <w:rFonts w:ascii="David" w:hAnsi="David" w:cs="David" w:hint="cs"/>
          <w:sz w:val="24"/>
          <w:szCs w:val="24"/>
          <w:rtl/>
        </w:rPr>
        <w:t xml:space="preserve"> </w:t>
      </w:r>
      <w:r w:rsidR="00FA3779" w:rsidRPr="0092315F">
        <w:rPr>
          <w:rFonts w:ascii="David" w:hAnsi="David" w:cs="David"/>
          <w:sz w:val="24"/>
          <w:szCs w:val="24"/>
          <w:rtl/>
        </w:rPr>
        <w:t xml:space="preserve"> </w:t>
      </w:r>
      <w:r w:rsidR="00FA3779" w:rsidRPr="0092315F">
        <w:rPr>
          <w:rFonts w:ascii="David" w:hAnsi="David" w:cs="David" w:hint="cs"/>
          <w:sz w:val="24"/>
          <w:szCs w:val="24"/>
          <w:rtl/>
        </w:rPr>
        <w:t>"</w:t>
      </w:r>
      <w:r w:rsidR="00FA3779" w:rsidRPr="0092315F">
        <w:rPr>
          <w:rFonts w:ascii="David" w:hAnsi="David" w:cs="David"/>
          <w:sz w:val="24"/>
          <w:szCs w:val="24"/>
          <w:rtl/>
        </w:rPr>
        <w:t xml:space="preserve">יש לנו לפרש </w:t>
      </w:r>
      <w:proofErr w:type="spellStart"/>
      <w:r w:rsidR="00FA3779" w:rsidRPr="0092315F">
        <w:rPr>
          <w:rFonts w:ascii="David" w:hAnsi="David" w:cs="David"/>
          <w:sz w:val="24"/>
          <w:szCs w:val="24"/>
          <w:rtl/>
        </w:rPr>
        <w:t>בריתא</w:t>
      </w:r>
      <w:proofErr w:type="spellEnd"/>
      <w:r w:rsidR="00FA3779" w:rsidRPr="0092315F">
        <w:rPr>
          <w:rFonts w:ascii="David" w:hAnsi="David" w:cs="David"/>
          <w:sz w:val="24"/>
          <w:szCs w:val="24"/>
          <w:rtl/>
        </w:rPr>
        <w:t xml:space="preserve"> שהביאו בגמ' ר"ל </w:t>
      </w:r>
      <w:r w:rsidR="00FA3779" w:rsidRPr="0092315F">
        <w:rPr>
          <w:rFonts w:ascii="David" w:hAnsi="David" w:cs="David" w:hint="cs"/>
          <w:sz w:val="24"/>
          <w:szCs w:val="24"/>
          <w:rtl/>
        </w:rPr>
        <w:t>'</w:t>
      </w:r>
      <w:r w:rsidR="00FA3779" w:rsidRPr="0092315F">
        <w:rPr>
          <w:rFonts w:ascii="David" w:hAnsi="David" w:cs="David"/>
          <w:sz w:val="24"/>
          <w:szCs w:val="24"/>
          <w:rtl/>
        </w:rPr>
        <w:t>פעמים בא בארוכה פעמים בא בקצרה</w:t>
      </w:r>
      <w:r w:rsidR="00FA3779" w:rsidRPr="0092315F">
        <w:rPr>
          <w:rFonts w:ascii="David" w:hAnsi="David" w:cs="David" w:hint="cs"/>
          <w:sz w:val="24"/>
          <w:szCs w:val="24"/>
          <w:rtl/>
        </w:rPr>
        <w:t>'</w:t>
      </w:r>
      <w:r w:rsidR="00FA3779" w:rsidRPr="0092315F">
        <w:rPr>
          <w:rFonts w:ascii="David" w:hAnsi="David" w:cs="David"/>
          <w:sz w:val="24"/>
          <w:szCs w:val="24"/>
          <w:rtl/>
        </w:rPr>
        <w:t xml:space="preserve"> שלא על משנתנו היא סובבת אלא דבר אחר נכלל בה</w:t>
      </w:r>
      <w:r w:rsidR="00FA3779" w:rsidRPr="00E52F04">
        <w:rPr>
          <w:rStyle w:val="a6"/>
          <w:rFonts w:ascii="David" w:hAnsi="David" w:cs="David"/>
          <w:sz w:val="24"/>
          <w:szCs w:val="24"/>
          <w:rtl/>
        </w:rPr>
        <w:footnoteReference w:id="5"/>
      </w:r>
      <w:r w:rsidR="00FA3779" w:rsidRPr="0092315F">
        <w:rPr>
          <w:rFonts w:ascii="David" w:hAnsi="David" w:cs="David" w:hint="cs"/>
          <w:sz w:val="24"/>
          <w:szCs w:val="24"/>
          <w:rtl/>
        </w:rPr>
        <w:t xml:space="preserve">".  </w:t>
      </w:r>
      <w:r w:rsidR="00FA3779" w:rsidRPr="0092315F">
        <w:rPr>
          <w:rFonts w:asciiTheme="majorBidi" w:hAnsiTheme="majorBidi" w:cstheme="majorBidi" w:hint="cs"/>
          <w:sz w:val="24"/>
          <w:szCs w:val="24"/>
          <w:rtl/>
        </w:rPr>
        <w:t>כלומר, שלא בא רבן גמליאל להצדיק את דברי העדים.</w:t>
      </w:r>
    </w:p>
    <w:p w14:paraId="69C3157E" w14:textId="5E797906" w:rsidR="00FA3779" w:rsidRDefault="00FA3779" w:rsidP="00FA3779">
      <w:pPr>
        <w:pStyle w:val="a3"/>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שיטת המאירי: רבן גמליאל צדק </w:t>
      </w:r>
      <w:r>
        <w:rPr>
          <w:rFonts w:asciiTheme="majorBidi" w:hAnsiTheme="majorBidi" w:cstheme="majorBidi"/>
          <w:sz w:val="24"/>
          <w:szCs w:val="24"/>
          <w:rtl/>
        </w:rPr>
        <w:t>–</w:t>
      </w:r>
      <w:r>
        <w:rPr>
          <w:rFonts w:asciiTheme="majorBidi" w:hAnsiTheme="majorBidi" w:cstheme="majorBidi" w:hint="cs"/>
          <w:sz w:val="24"/>
          <w:szCs w:val="24"/>
          <w:rtl/>
        </w:rPr>
        <w:t xml:space="preserve"> וגם העדים.</w:t>
      </w:r>
    </w:p>
    <w:p w14:paraId="517D5C67" w14:textId="7F4804FB" w:rsidR="00FA3779" w:rsidRDefault="00FA3779" w:rsidP="00316258">
      <w:pPr>
        <w:spacing w:after="0" w:line="360" w:lineRule="auto"/>
        <w:rPr>
          <w:rFonts w:asciiTheme="majorBidi" w:hAnsiTheme="majorBidi" w:cstheme="majorBidi"/>
          <w:sz w:val="24"/>
          <w:szCs w:val="24"/>
          <w:rtl/>
        </w:rPr>
      </w:pPr>
      <w:r>
        <w:rPr>
          <w:rFonts w:ascii="David" w:hAnsi="David" w:cs="David" w:hint="cs"/>
          <w:sz w:val="24"/>
          <w:szCs w:val="24"/>
          <w:rtl/>
        </w:rPr>
        <w:t>"</w:t>
      </w:r>
      <w:r w:rsidRPr="00FA3779">
        <w:rPr>
          <w:rFonts w:ascii="David" w:hAnsi="David" w:cs="David"/>
          <w:sz w:val="24"/>
          <w:szCs w:val="24"/>
          <w:rtl/>
        </w:rPr>
        <w:t xml:space="preserve"> תלמוד המערב מוכיח </w:t>
      </w:r>
      <w:proofErr w:type="spellStart"/>
      <w:r w:rsidRPr="00FA3779">
        <w:rPr>
          <w:rFonts w:ascii="David" w:hAnsi="David" w:cs="David"/>
          <w:sz w:val="24"/>
          <w:szCs w:val="24"/>
          <w:rtl/>
        </w:rPr>
        <w:t>שבריתא</w:t>
      </w:r>
      <w:proofErr w:type="spellEnd"/>
      <w:r w:rsidRPr="00FA3779">
        <w:rPr>
          <w:rFonts w:ascii="David" w:hAnsi="David" w:cs="David"/>
          <w:sz w:val="24"/>
          <w:szCs w:val="24"/>
          <w:rtl/>
        </w:rPr>
        <w:t xml:space="preserve"> זו </w:t>
      </w:r>
      <w:r>
        <w:rPr>
          <w:rFonts w:ascii="David" w:hAnsi="David" w:cs="David" w:hint="cs"/>
          <w:sz w:val="24"/>
          <w:szCs w:val="24"/>
          <w:rtl/>
        </w:rPr>
        <w:t>-</w:t>
      </w:r>
      <w:r w:rsidRPr="00FA3779">
        <w:rPr>
          <w:rFonts w:ascii="David" w:hAnsi="David" w:cs="David"/>
          <w:sz w:val="24"/>
          <w:szCs w:val="24"/>
          <w:rtl/>
        </w:rPr>
        <w:t>על דברי המשנה סובבת</w:t>
      </w:r>
      <w:r>
        <w:rPr>
          <w:rFonts w:ascii="David" w:hAnsi="David" w:cs="David" w:hint="cs"/>
          <w:sz w:val="24"/>
          <w:szCs w:val="24"/>
          <w:rtl/>
        </w:rPr>
        <w:t>.</w:t>
      </w:r>
      <w:r w:rsidRPr="00FA3779">
        <w:rPr>
          <w:rFonts w:ascii="David" w:hAnsi="David" w:cs="David"/>
          <w:sz w:val="24"/>
          <w:szCs w:val="24"/>
          <w:rtl/>
        </w:rPr>
        <w:t xml:space="preserve"> והוא שאמרו שם </w:t>
      </w:r>
      <w:r w:rsidRPr="00FA3779">
        <w:rPr>
          <w:rFonts w:ascii="David" w:hAnsi="David" w:cs="David"/>
          <w:b/>
          <w:bCs/>
          <w:sz w:val="24"/>
          <w:szCs w:val="24"/>
          <w:rtl/>
        </w:rPr>
        <w:t>מפני מה</w:t>
      </w:r>
      <w:r w:rsidRPr="00FA3779">
        <w:rPr>
          <w:rFonts w:ascii="David" w:hAnsi="David" w:cs="David"/>
          <w:sz w:val="24"/>
          <w:szCs w:val="24"/>
          <w:rtl/>
        </w:rPr>
        <w:t xml:space="preserve"> קבלם רבן גמליאל</w:t>
      </w:r>
      <w:r>
        <w:rPr>
          <w:rFonts w:ascii="David" w:hAnsi="David" w:cs="David" w:hint="cs"/>
          <w:sz w:val="24"/>
          <w:szCs w:val="24"/>
          <w:rtl/>
        </w:rPr>
        <w:t>?</w:t>
      </w:r>
      <w:r w:rsidRPr="00FA3779">
        <w:rPr>
          <w:rFonts w:ascii="David" w:hAnsi="David" w:cs="David"/>
          <w:sz w:val="24"/>
          <w:szCs w:val="24"/>
          <w:rtl/>
        </w:rPr>
        <w:t xml:space="preserve"> שכן מסורת בידו מאבותיו פעמים מהלך בארוכה ופעמים בקצרה</w:t>
      </w:r>
      <w:r>
        <w:rPr>
          <w:rFonts w:ascii="David" w:hAnsi="David" w:cs="David" w:hint="cs"/>
          <w:sz w:val="24"/>
          <w:szCs w:val="24"/>
          <w:rtl/>
        </w:rPr>
        <w:t>.</w:t>
      </w:r>
      <w:r w:rsidRPr="00FA3779">
        <w:rPr>
          <w:rFonts w:ascii="David" w:hAnsi="David" w:cs="David"/>
          <w:sz w:val="24"/>
          <w:szCs w:val="24"/>
          <w:rtl/>
        </w:rPr>
        <w:t xml:space="preserve"> ויש מי שפירש ראיית שחרית על שחרית שמאתמ</w:t>
      </w:r>
      <w:r w:rsidR="00FC45EF" w:rsidRPr="00B22B6A">
        <w:rPr>
          <w:rFonts w:ascii="David" w:hAnsi="David" w:cs="David" w:hint="cs"/>
          <w:color w:val="00B050"/>
          <w:sz w:val="24"/>
          <w:szCs w:val="24"/>
          <w:rtl/>
        </w:rPr>
        <w:t>ו</w:t>
      </w:r>
      <w:r w:rsidRPr="00FA3779">
        <w:rPr>
          <w:rFonts w:ascii="David" w:hAnsi="David" w:cs="David"/>
          <w:sz w:val="24"/>
          <w:szCs w:val="24"/>
          <w:rtl/>
        </w:rPr>
        <w:t xml:space="preserve">ל כלומר ראינו הישנה יום עשרים ושמונה בשחרית והחדשה ערבית של שלשים ונמצאת </w:t>
      </w:r>
      <w:proofErr w:type="spellStart"/>
      <w:r w:rsidRPr="00FA3779">
        <w:rPr>
          <w:rFonts w:ascii="David" w:hAnsi="David" w:cs="David"/>
          <w:sz w:val="24"/>
          <w:szCs w:val="24"/>
          <w:rtl/>
        </w:rPr>
        <w:t>נכסית</w:t>
      </w:r>
      <w:proofErr w:type="spellEnd"/>
      <w:r w:rsidRPr="00FA3779">
        <w:rPr>
          <w:rFonts w:ascii="David" w:hAnsi="David" w:cs="David"/>
          <w:sz w:val="24"/>
          <w:szCs w:val="24"/>
          <w:rtl/>
        </w:rPr>
        <w:t xml:space="preserve"> שש ושלשים שעות ואף על פי שידוע שארבעים ושמנה שעות היא </w:t>
      </w:r>
      <w:proofErr w:type="spellStart"/>
      <w:r w:rsidRPr="00FA3779">
        <w:rPr>
          <w:rFonts w:ascii="David" w:hAnsi="David" w:cs="David"/>
          <w:sz w:val="24"/>
          <w:szCs w:val="24"/>
          <w:rtl/>
        </w:rPr>
        <w:t>נכסית</w:t>
      </w:r>
      <w:proofErr w:type="spellEnd"/>
      <w:r w:rsidRPr="00FA3779">
        <w:rPr>
          <w:rFonts w:ascii="David" w:hAnsi="David" w:cs="David"/>
          <w:sz w:val="24"/>
          <w:szCs w:val="24"/>
          <w:rtl/>
        </w:rPr>
        <w:t xml:space="preserve"> בין קודם הדבוק לאחר הדבוק אפשר לפעמים מתוך</w:t>
      </w:r>
      <w:r>
        <w:rPr>
          <w:rFonts w:ascii="David" w:hAnsi="David" w:cs="David" w:hint="cs"/>
          <w:sz w:val="24"/>
          <w:szCs w:val="24"/>
          <w:rtl/>
        </w:rPr>
        <w:t xml:space="preserve"> התכונה". </w:t>
      </w:r>
      <w:r w:rsidRPr="00FA3779">
        <w:rPr>
          <w:rFonts w:asciiTheme="majorBidi" w:hAnsiTheme="majorBidi" w:cstheme="majorBidi"/>
          <w:sz w:val="24"/>
          <w:szCs w:val="24"/>
          <w:rtl/>
        </w:rPr>
        <w:lastRenderedPageBreak/>
        <w:t xml:space="preserve">אם כן, העדים העידו על ירח שנראה בשחרית, ושוב בערבית </w:t>
      </w:r>
      <w:r w:rsidRPr="00FA3779">
        <w:rPr>
          <w:rFonts w:asciiTheme="majorBidi" w:hAnsiTheme="majorBidi" w:cstheme="majorBidi"/>
          <w:b/>
          <w:bCs/>
          <w:sz w:val="24"/>
          <w:szCs w:val="24"/>
          <w:rtl/>
        </w:rPr>
        <w:t>36 שעות לאחר מכן</w:t>
      </w:r>
      <w:r w:rsidR="0092315F">
        <w:rPr>
          <w:rFonts w:asciiTheme="majorBidi" w:hAnsiTheme="majorBidi" w:cstheme="majorBidi" w:hint="cs"/>
          <w:b/>
          <w:bCs/>
          <w:sz w:val="24"/>
          <w:szCs w:val="24"/>
          <w:rtl/>
        </w:rPr>
        <w:t>,</w:t>
      </w:r>
      <w:r w:rsidRPr="00FA3779">
        <w:rPr>
          <w:rFonts w:asciiTheme="majorBidi" w:hAnsiTheme="majorBidi" w:cstheme="majorBidi"/>
          <w:b/>
          <w:bCs/>
          <w:sz w:val="24"/>
          <w:szCs w:val="24"/>
          <w:rtl/>
        </w:rPr>
        <w:t xml:space="preserve"> </w:t>
      </w:r>
      <w:r w:rsidRPr="00FA3779">
        <w:rPr>
          <w:rFonts w:asciiTheme="majorBidi" w:hAnsiTheme="majorBidi" w:cstheme="majorBidi"/>
          <w:sz w:val="24"/>
          <w:szCs w:val="24"/>
          <w:rtl/>
        </w:rPr>
        <w:t xml:space="preserve">וחכמים פקפקו באפשרות הדבר. על כך אמר להם רבן גמליאל, שהוא מקובל מבית אביו ש'פעמים שבא בקצרה'. כלומר: לעתים יתכן לראות לאחר 36 שעות. </w:t>
      </w:r>
      <w:r w:rsidR="00047DAC">
        <w:rPr>
          <w:rFonts w:asciiTheme="majorBidi" w:hAnsiTheme="majorBidi" w:cstheme="majorBidi" w:hint="cs"/>
          <w:sz w:val="24"/>
          <w:szCs w:val="24"/>
          <w:rtl/>
        </w:rPr>
        <w:t xml:space="preserve"> </w:t>
      </w:r>
      <w:r w:rsidRPr="00FA3779">
        <w:rPr>
          <w:rFonts w:asciiTheme="majorBidi" w:hAnsiTheme="majorBidi" w:cstheme="majorBidi"/>
          <w:sz w:val="24"/>
          <w:szCs w:val="24"/>
          <w:rtl/>
        </w:rPr>
        <w:t xml:space="preserve">המחקר  על הירח הוא רק בן 150 שנה, מאחר שהנוצרים התמקדו בשמש. מאז החל </w:t>
      </w:r>
      <w:proofErr w:type="spellStart"/>
      <w:r w:rsidRPr="00FA3779">
        <w:rPr>
          <w:rFonts w:asciiTheme="majorBidi" w:hAnsiTheme="majorBidi" w:cstheme="majorBidi"/>
          <w:sz w:val="24"/>
          <w:szCs w:val="24"/>
          <w:rtl/>
        </w:rPr>
        <w:t>שמידט</w:t>
      </w:r>
      <w:proofErr w:type="spellEnd"/>
      <w:r w:rsidRPr="00FA3779">
        <w:rPr>
          <w:rFonts w:asciiTheme="majorBidi" w:hAnsiTheme="majorBidi" w:cstheme="majorBidi"/>
          <w:sz w:val="24"/>
          <w:szCs w:val="24"/>
          <w:rtl/>
        </w:rPr>
        <w:t xml:space="preserve"> </w:t>
      </w:r>
      <w:r w:rsidRPr="006D5907">
        <w:rPr>
          <w:rFonts w:asciiTheme="majorBidi" w:hAnsiTheme="majorBidi" w:cstheme="majorBidi"/>
          <w:sz w:val="24"/>
          <w:szCs w:val="24"/>
          <w:rtl/>
        </w:rPr>
        <w:t xml:space="preserve">בתצפיות, הוכח שקיים הפרש אפשרי של 36 שעות בלבד בין תום </w:t>
      </w:r>
      <w:r w:rsidR="00EB5F5D" w:rsidRPr="006D5907">
        <w:rPr>
          <w:rFonts w:asciiTheme="majorBidi" w:hAnsiTheme="majorBidi" w:cstheme="majorBidi" w:hint="cs"/>
          <w:sz w:val="24"/>
          <w:szCs w:val="24"/>
          <w:rtl/>
        </w:rPr>
        <w:t xml:space="preserve">אפשרות ראיית </w:t>
      </w:r>
      <w:r w:rsidRPr="006D5907">
        <w:rPr>
          <w:rFonts w:asciiTheme="majorBidi" w:hAnsiTheme="majorBidi" w:cstheme="majorBidi"/>
          <w:sz w:val="24"/>
          <w:szCs w:val="24"/>
          <w:rtl/>
        </w:rPr>
        <w:t>הירח הישן ל</w:t>
      </w:r>
      <w:r w:rsidR="00B22B6A" w:rsidRPr="006D5907">
        <w:rPr>
          <w:rFonts w:asciiTheme="majorBidi" w:hAnsiTheme="majorBidi" w:cstheme="majorBidi" w:hint="cs"/>
          <w:sz w:val="24"/>
          <w:szCs w:val="24"/>
          <w:rtl/>
        </w:rPr>
        <w:t>בין ה</w:t>
      </w:r>
      <w:r w:rsidRPr="006D5907">
        <w:rPr>
          <w:rFonts w:asciiTheme="majorBidi" w:hAnsiTheme="majorBidi" w:cstheme="majorBidi"/>
          <w:sz w:val="24"/>
          <w:szCs w:val="24"/>
          <w:rtl/>
        </w:rPr>
        <w:t xml:space="preserve">מולד החדש. בארץ אירע </w:t>
      </w:r>
      <w:r w:rsidR="00047DAC" w:rsidRPr="006D5907">
        <w:rPr>
          <w:rFonts w:asciiTheme="majorBidi" w:hAnsiTheme="majorBidi" w:cstheme="majorBidi" w:hint="cs"/>
          <w:sz w:val="24"/>
          <w:szCs w:val="24"/>
          <w:rtl/>
        </w:rPr>
        <w:t xml:space="preserve">הדבר </w:t>
      </w:r>
      <w:r w:rsidRPr="006D5907">
        <w:rPr>
          <w:rFonts w:asciiTheme="majorBidi" w:hAnsiTheme="majorBidi" w:cstheme="majorBidi"/>
          <w:sz w:val="24"/>
          <w:szCs w:val="24"/>
          <w:rtl/>
        </w:rPr>
        <w:t xml:space="preserve">לאחרונה ב 2008. הרב יוסף יצחק </w:t>
      </w:r>
      <w:proofErr w:type="spellStart"/>
      <w:r w:rsidRPr="006D5907">
        <w:rPr>
          <w:rFonts w:asciiTheme="majorBidi" w:hAnsiTheme="majorBidi" w:cstheme="majorBidi"/>
          <w:sz w:val="24"/>
          <w:szCs w:val="24"/>
          <w:rtl/>
        </w:rPr>
        <w:t>איידלר</w:t>
      </w:r>
      <w:proofErr w:type="spellEnd"/>
      <w:r w:rsidRPr="006D5907">
        <w:rPr>
          <w:rFonts w:asciiTheme="majorBidi" w:hAnsiTheme="majorBidi" w:cstheme="majorBidi"/>
          <w:sz w:val="24"/>
          <w:szCs w:val="24"/>
          <w:rtl/>
        </w:rPr>
        <w:t xml:space="preserve"> גילה שבשנים 51 ו-88 </w:t>
      </w:r>
      <w:r w:rsidRPr="00FA3779">
        <w:rPr>
          <w:rFonts w:asciiTheme="majorBidi" w:hAnsiTheme="majorBidi" w:cstheme="majorBidi"/>
          <w:sz w:val="24"/>
          <w:szCs w:val="24"/>
          <w:rtl/>
        </w:rPr>
        <w:t>למניינם</w:t>
      </w:r>
      <w:r w:rsidR="0092315F">
        <w:rPr>
          <w:rFonts w:asciiTheme="majorBidi" w:hAnsiTheme="majorBidi" w:cstheme="majorBidi" w:hint="cs"/>
          <w:sz w:val="24"/>
          <w:szCs w:val="24"/>
          <w:rtl/>
        </w:rPr>
        <w:t>,</w:t>
      </w:r>
      <w:r w:rsidRPr="00FA3779">
        <w:rPr>
          <w:rFonts w:asciiTheme="majorBidi" w:hAnsiTheme="majorBidi" w:cstheme="majorBidi"/>
          <w:sz w:val="24"/>
          <w:szCs w:val="24"/>
          <w:rtl/>
        </w:rPr>
        <w:t xml:space="preserve"> יכלו לראות את הירח בבוקר. לפני כן הדבר היה בלתי אפשרי. ייתכן, שזו עדותו של רבן גמליאל (בשנת 88) על המסורת מבית אבא (משנת 51)</w:t>
      </w:r>
      <w:r w:rsidR="00047DAC">
        <w:rPr>
          <w:rStyle w:val="a6"/>
          <w:rFonts w:asciiTheme="majorBidi" w:hAnsiTheme="majorBidi" w:cstheme="majorBidi"/>
          <w:sz w:val="24"/>
          <w:szCs w:val="24"/>
          <w:rtl/>
        </w:rPr>
        <w:footnoteReference w:id="6"/>
      </w:r>
      <w:r w:rsidRPr="00FA3779">
        <w:rPr>
          <w:rFonts w:asciiTheme="majorBidi" w:hAnsiTheme="majorBidi" w:cstheme="majorBidi"/>
          <w:sz w:val="24"/>
          <w:szCs w:val="24"/>
          <w:rtl/>
        </w:rPr>
        <w:t>.</w:t>
      </w:r>
    </w:p>
    <w:p w14:paraId="014A238D" w14:textId="2D092FBF" w:rsidR="00454505" w:rsidRPr="00454505" w:rsidRDefault="00454505" w:rsidP="00316258">
      <w:pPr>
        <w:spacing w:after="0" w:line="360" w:lineRule="auto"/>
        <w:rPr>
          <w:rFonts w:ascii="David" w:hAnsi="David" w:cs="David"/>
          <w:sz w:val="24"/>
          <w:szCs w:val="24"/>
          <w:rtl/>
        </w:rPr>
      </w:pPr>
      <w:r>
        <w:rPr>
          <w:rFonts w:asciiTheme="majorBidi" w:hAnsiTheme="majorBidi" w:cstheme="majorBidi" w:hint="cs"/>
          <w:sz w:val="24"/>
          <w:szCs w:val="24"/>
          <w:rtl/>
        </w:rPr>
        <w:t>"</w:t>
      </w:r>
      <w:r>
        <w:rPr>
          <w:rFonts w:ascii="David" w:hAnsi="David" w:cs="David" w:hint="cs"/>
          <w:sz w:val="24"/>
          <w:szCs w:val="24"/>
          <w:rtl/>
        </w:rPr>
        <w:t>ולאיזה עניין ברא הקב"ה את הירח באופן זה, לא לנו לדעת.. קצת טעם.. כשם שהנהגת ישראל אינה בטבע, כך הילוך הירח אינו בטבע אלא למעלה מן הטבע, להורות שמלכותו יתברך בכל משלה</w:t>
      </w:r>
      <w:r>
        <w:rPr>
          <w:rStyle w:val="a6"/>
          <w:rFonts w:ascii="David" w:hAnsi="David" w:cs="David"/>
          <w:sz w:val="24"/>
          <w:szCs w:val="24"/>
          <w:rtl/>
        </w:rPr>
        <w:footnoteReference w:id="7"/>
      </w:r>
      <w:r>
        <w:rPr>
          <w:rFonts w:ascii="David" w:hAnsi="David" w:cs="David" w:hint="cs"/>
          <w:sz w:val="24"/>
          <w:szCs w:val="24"/>
          <w:rtl/>
        </w:rPr>
        <w:t>".</w:t>
      </w:r>
    </w:p>
    <w:p w14:paraId="2A767C56" w14:textId="0FA28B34" w:rsidR="00FB2300" w:rsidRPr="00AA2AD2" w:rsidRDefault="00FB2300" w:rsidP="00AA2AD2">
      <w:pPr>
        <w:pStyle w:val="a3"/>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ראוה שחרית ולא בערבית</w:t>
      </w:r>
    </w:p>
    <w:p w14:paraId="582A969D" w14:textId="5B4827D8" w:rsidR="00757207" w:rsidRPr="00E52F04" w:rsidRDefault="00E52F04" w:rsidP="00E52F04">
      <w:pPr>
        <w:autoSpaceDE w:val="0"/>
        <w:autoSpaceDN w:val="0"/>
        <w:adjustRightInd w:val="0"/>
        <w:spacing w:after="0" w:line="360" w:lineRule="auto"/>
        <w:rPr>
          <w:rFonts w:asciiTheme="majorBidi" w:hAnsiTheme="majorBidi" w:cstheme="majorBidi"/>
          <w:color w:val="000000"/>
          <w:sz w:val="24"/>
          <w:szCs w:val="24"/>
          <w:rtl/>
        </w:rPr>
      </w:pPr>
      <w:r w:rsidRPr="00E52F04">
        <w:rPr>
          <w:rFonts w:asciiTheme="majorBidi" w:hAnsiTheme="majorBidi" w:cstheme="majorBidi" w:hint="cs"/>
          <w:color w:val="000000"/>
          <w:sz w:val="24"/>
          <w:szCs w:val="24"/>
          <w:rtl/>
        </w:rPr>
        <w:t xml:space="preserve">שתי אפשרויות הן להבין למי לא נראתה הלבנה ביום 31. </w:t>
      </w:r>
      <w:r w:rsidR="00AA2AD2" w:rsidRPr="00E52F04">
        <w:rPr>
          <w:rFonts w:asciiTheme="majorBidi" w:hAnsiTheme="majorBidi" w:cstheme="majorBidi"/>
          <w:color w:val="000000"/>
          <w:sz w:val="24"/>
          <w:szCs w:val="24"/>
          <w:rtl/>
        </w:rPr>
        <w:t xml:space="preserve"> </w:t>
      </w:r>
      <w:r>
        <w:rPr>
          <w:rFonts w:ascii="David" w:hAnsi="David" w:cs="David" w:hint="cs"/>
          <w:color w:val="000000"/>
          <w:sz w:val="24"/>
          <w:szCs w:val="24"/>
          <w:rtl/>
        </w:rPr>
        <w:t>"</w:t>
      </w:r>
      <w:r w:rsidR="00FB2300" w:rsidRPr="00FB2300">
        <w:rPr>
          <w:rFonts w:ascii="David" w:hAnsi="David" w:cs="David"/>
          <w:color w:val="000000"/>
          <w:sz w:val="24"/>
          <w:szCs w:val="24"/>
          <w:rtl/>
        </w:rPr>
        <w:t xml:space="preserve">שהיו מצפין </w:t>
      </w:r>
      <w:r w:rsidR="00FB2300" w:rsidRPr="00E52F04">
        <w:rPr>
          <w:rFonts w:ascii="David" w:hAnsi="David" w:cs="David"/>
          <w:b/>
          <w:bCs/>
          <w:color w:val="000000"/>
          <w:sz w:val="24"/>
          <w:szCs w:val="24"/>
          <w:rtl/>
        </w:rPr>
        <w:t>בית דין</w:t>
      </w:r>
      <w:r w:rsidR="00FB2300" w:rsidRPr="00FB2300">
        <w:rPr>
          <w:rFonts w:ascii="David" w:hAnsi="David" w:cs="David"/>
          <w:color w:val="000000"/>
          <w:sz w:val="24"/>
          <w:szCs w:val="24"/>
          <w:rtl/>
        </w:rPr>
        <w:t xml:space="preserve"> והעם שתהא מגולה ויראוה, מאחר שהעדים ראוה ביום - לא נראה להם</w:t>
      </w:r>
      <w:r>
        <w:rPr>
          <w:rStyle w:val="a6"/>
          <w:rFonts w:ascii="David" w:hAnsi="David" w:cs="David"/>
          <w:color w:val="000000"/>
          <w:sz w:val="24"/>
          <w:szCs w:val="24"/>
          <w:rtl/>
        </w:rPr>
        <w:footnoteReference w:id="8"/>
      </w:r>
      <w:r>
        <w:rPr>
          <w:rFonts w:ascii="David" w:hAnsi="David" w:cs="David" w:hint="cs"/>
          <w:color w:val="000000"/>
          <w:sz w:val="24"/>
          <w:szCs w:val="24"/>
          <w:rtl/>
        </w:rPr>
        <w:t>"</w:t>
      </w:r>
      <w:r w:rsidR="00FB2300" w:rsidRPr="00FB2300">
        <w:rPr>
          <w:rFonts w:ascii="David" w:hAnsi="David" w:cs="David"/>
          <w:color w:val="000000"/>
          <w:sz w:val="24"/>
          <w:szCs w:val="24"/>
          <w:rtl/>
        </w:rPr>
        <w:t>.</w:t>
      </w:r>
    </w:p>
    <w:p w14:paraId="2811DC67" w14:textId="08F4136A" w:rsidR="00A75DD0" w:rsidRPr="00E52F04" w:rsidRDefault="00E52F04" w:rsidP="00FB2300">
      <w:pPr>
        <w:autoSpaceDE w:val="0"/>
        <w:autoSpaceDN w:val="0"/>
        <w:adjustRightInd w:val="0"/>
        <w:spacing w:after="0" w:line="360" w:lineRule="auto"/>
        <w:rPr>
          <w:rFonts w:asciiTheme="majorBidi" w:hAnsiTheme="majorBidi" w:cstheme="majorBidi"/>
          <w:color w:val="000000"/>
          <w:sz w:val="24"/>
          <w:szCs w:val="24"/>
          <w:rtl/>
        </w:rPr>
      </w:pPr>
      <w:r>
        <w:rPr>
          <w:rFonts w:asciiTheme="majorBidi" w:hAnsiTheme="majorBidi" w:cstheme="majorBidi" w:hint="cs"/>
          <w:color w:val="000000"/>
          <w:sz w:val="24"/>
          <w:szCs w:val="24"/>
          <w:rtl/>
        </w:rPr>
        <w:t>לעומת זאת הרמב"ם מייחס את אי-הראייה לדבר</w:t>
      </w:r>
      <w:r w:rsidR="0092315F">
        <w:rPr>
          <w:rFonts w:asciiTheme="majorBidi" w:hAnsiTheme="majorBidi" w:cstheme="majorBidi" w:hint="cs"/>
          <w:color w:val="000000"/>
          <w:sz w:val="24"/>
          <w:szCs w:val="24"/>
          <w:rtl/>
        </w:rPr>
        <w:t>י</w:t>
      </w:r>
      <w:r>
        <w:rPr>
          <w:rFonts w:asciiTheme="majorBidi" w:hAnsiTheme="majorBidi" w:cstheme="majorBidi" w:hint="cs"/>
          <w:color w:val="000000"/>
          <w:sz w:val="24"/>
          <w:szCs w:val="24"/>
          <w:rtl/>
        </w:rPr>
        <w:t xml:space="preserve"> העדים:</w:t>
      </w:r>
    </w:p>
    <w:p w14:paraId="4456240D" w14:textId="7AA941F9" w:rsidR="00E52F04" w:rsidRPr="0051361F" w:rsidRDefault="00A75DD0" w:rsidP="00454505">
      <w:pPr>
        <w:autoSpaceDE w:val="0"/>
        <w:autoSpaceDN w:val="0"/>
        <w:adjustRightInd w:val="0"/>
        <w:spacing w:after="0" w:line="360" w:lineRule="auto"/>
        <w:rPr>
          <w:rFonts w:ascii="David" w:hAnsi="David" w:cs="David"/>
          <w:color w:val="000000"/>
          <w:sz w:val="24"/>
          <w:szCs w:val="24"/>
          <w:rtl/>
        </w:rPr>
      </w:pPr>
      <w:r>
        <w:rPr>
          <w:rFonts w:ascii="David" w:hAnsi="David" w:cs="David" w:hint="cs"/>
          <w:color w:val="000000"/>
          <w:sz w:val="24"/>
          <w:szCs w:val="24"/>
          <w:rtl/>
        </w:rPr>
        <w:t>"</w:t>
      </w:r>
      <w:r w:rsidR="00E278DD" w:rsidRPr="00E278DD">
        <w:rPr>
          <w:rFonts w:ascii="David" w:hAnsi="David" w:cs="David"/>
          <w:color w:val="000000"/>
          <w:sz w:val="24"/>
          <w:szCs w:val="24"/>
          <w:rtl/>
        </w:rPr>
        <w:t xml:space="preserve">ראוהו ליל שלשים ולא ראוהו ליל שלשים ואחד, והיה החשבון מחייב שייראה בליל שלשים כמו שביארנו, ובצדק האמינם שהרי העידו על הראייה בזמן הראייה, וזה </w:t>
      </w:r>
      <w:r w:rsidR="00E278DD" w:rsidRPr="00A75DD0">
        <w:rPr>
          <w:rFonts w:ascii="David" w:hAnsi="David" w:cs="David"/>
          <w:b/>
          <w:bCs/>
          <w:color w:val="000000"/>
          <w:sz w:val="24"/>
          <w:szCs w:val="24"/>
          <w:rtl/>
        </w:rPr>
        <w:t>שאמרו</w:t>
      </w:r>
      <w:r w:rsidR="00E278DD" w:rsidRPr="00E278DD">
        <w:rPr>
          <w:rFonts w:ascii="David" w:hAnsi="David" w:cs="David"/>
          <w:color w:val="000000"/>
          <w:sz w:val="24"/>
          <w:szCs w:val="24"/>
          <w:rtl/>
        </w:rPr>
        <w:t xml:space="preserve"> שלא ראוהו בלילה השנייה אין זה מחייב אותנו כלל, כי שמא נחלשה ראייתם, או שכסוהו עבים והם לא הרגישו. ומכאן יתחזק לקשה ההבנה הפירוש שפירשנו</w:t>
      </w:r>
      <w:r>
        <w:rPr>
          <w:rFonts w:ascii="David" w:hAnsi="David" w:cs="David" w:hint="cs"/>
          <w:color w:val="000000"/>
          <w:sz w:val="24"/>
          <w:szCs w:val="24"/>
          <w:rtl/>
        </w:rPr>
        <w:t>.</w:t>
      </w:r>
      <w:r w:rsidR="00E278DD" w:rsidRPr="00E278DD">
        <w:rPr>
          <w:rFonts w:ascii="David" w:hAnsi="David" w:cs="David"/>
          <w:color w:val="000000"/>
          <w:sz w:val="24"/>
          <w:szCs w:val="24"/>
          <w:rtl/>
        </w:rPr>
        <w:t xml:space="preserve"> לפי </w:t>
      </w:r>
      <w:r w:rsidR="00E278DD" w:rsidRPr="00A75DD0">
        <w:rPr>
          <w:rFonts w:ascii="David" w:hAnsi="David" w:cs="David"/>
          <w:b/>
          <w:bCs/>
          <w:color w:val="000000"/>
          <w:sz w:val="24"/>
          <w:szCs w:val="24"/>
          <w:rtl/>
        </w:rPr>
        <w:t>שגם במעשה זה לא האמינם רבן גמליאל</w:t>
      </w:r>
      <w:r w:rsidR="00E278DD" w:rsidRPr="00E278DD">
        <w:rPr>
          <w:rFonts w:ascii="David" w:hAnsi="David" w:cs="David"/>
          <w:color w:val="000000"/>
          <w:sz w:val="24"/>
          <w:szCs w:val="24"/>
          <w:rtl/>
        </w:rPr>
        <w:t xml:space="preserve"> שהירח נראה בליל שלשים ונסוג וחזר אחורנית כלפי השמש ונסתר ליל שלשים ואחד, אלא האמין לעדותם שהעידו בראייתו בזמן הראייה, ותלה הדבר בראייתם במה שאמרו במעשה הראשון שראוהו בשחרית אותו יום, וגם באמרם במעשה השני שלא ראוהו אחרי כן בלילה </w:t>
      </w:r>
      <w:proofErr w:type="spellStart"/>
      <w:r w:rsidR="00E278DD" w:rsidRPr="00E278DD">
        <w:rPr>
          <w:rFonts w:ascii="David" w:hAnsi="David" w:cs="David"/>
          <w:color w:val="000000"/>
          <w:sz w:val="24"/>
          <w:szCs w:val="24"/>
          <w:rtl/>
        </w:rPr>
        <w:t>השניה</w:t>
      </w:r>
      <w:proofErr w:type="spellEnd"/>
      <w:r w:rsidR="00E278DD" w:rsidRPr="00E278DD">
        <w:rPr>
          <w:rFonts w:ascii="David" w:hAnsi="David" w:cs="David"/>
          <w:color w:val="000000"/>
          <w:sz w:val="24"/>
          <w:szCs w:val="24"/>
          <w:rtl/>
        </w:rPr>
        <w:t xml:space="preserve"> לחדש</w:t>
      </w:r>
      <w:r>
        <w:rPr>
          <w:rStyle w:val="a6"/>
          <w:rFonts w:ascii="David" w:hAnsi="David" w:cs="David"/>
          <w:color w:val="000000"/>
          <w:sz w:val="24"/>
          <w:szCs w:val="24"/>
          <w:rtl/>
        </w:rPr>
        <w:footnoteReference w:id="9"/>
      </w:r>
      <w:r>
        <w:rPr>
          <w:rFonts w:ascii="David" w:hAnsi="David" w:cs="David" w:hint="cs"/>
          <w:color w:val="000000"/>
          <w:sz w:val="24"/>
          <w:szCs w:val="24"/>
          <w:rtl/>
        </w:rPr>
        <w:t>"</w:t>
      </w:r>
      <w:r w:rsidR="00E278DD" w:rsidRPr="00E278DD">
        <w:rPr>
          <w:rFonts w:ascii="David" w:hAnsi="David" w:cs="David"/>
          <w:color w:val="000000"/>
          <w:sz w:val="24"/>
          <w:szCs w:val="24"/>
          <w:rtl/>
        </w:rPr>
        <w:t>.</w:t>
      </w:r>
      <w:r w:rsidR="00454505">
        <w:rPr>
          <w:rFonts w:ascii="David" w:hAnsi="David" w:cs="David" w:hint="cs"/>
          <w:color w:val="000000"/>
          <w:sz w:val="24"/>
          <w:szCs w:val="24"/>
          <w:rtl/>
        </w:rPr>
        <w:t xml:space="preserve"> </w:t>
      </w:r>
      <w:r w:rsidRPr="00A75DD0">
        <w:rPr>
          <w:rFonts w:asciiTheme="majorBidi" w:hAnsiTheme="majorBidi" w:cstheme="majorBidi"/>
          <w:color w:val="000000"/>
          <w:sz w:val="24"/>
          <w:szCs w:val="24"/>
          <w:rtl/>
        </w:rPr>
        <w:t>לדעת הרמב"ם המשפט "בליל עיבורו לא נראה"</w:t>
      </w:r>
      <w:r w:rsidR="009942BA">
        <w:rPr>
          <w:rFonts w:asciiTheme="majorBidi" w:hAnsiTheme="majorBidi" w:cstheme="majorBidi" w:hint="cs"/>
          <w:color w:val="000000"/>
          <w:sz w:val="24"/>
          <w:szCs w:val="24"/>
          <w:rtl/>
        </w:rPr>
        <w:t>,</w:t>
      </w:r>
      <w:r w:rsidRPr="00A75DD0">
        <w:rPr>
          <w:rFonts w:asciiTheme="majorBidi" w:hAnsiTheme="majorBidi" w:cstheme="majorBidi"/>
          <w:color w:val="000000"/>
          <w:sz w:val="24"/>
          <w:szCs w:val="24"/>
          <w:rtl/>
        </w:rPr>
        <w:t xml:space="preserve"> איננו אמירה אובייקטיבית, אלא חלק מדברי העדים. גישה זו מתאימה לשיטת הרמב"ם</w:t>
      </w:r>
      <w:r w:rsidR="0051361F">
        <w:rPr>
          <w:rStyle w:val="a6"/>
          <w:rFonts w:asciiTheme="majorBidi" w:hAnsiTheme="majorBidi" w:cstheme="majorBidi"/>
          <w:color w:val="000000"/>
          <w:sz w:val="24"/>
          <w:szCs w:val="24"/>
          <w:rtl/>
        </w:rPr>
        <w:footnoteReference w:id="10"/>
      </w:r>
      <w:r w:rsidRPr="00A75DD0">
        <w:rPr>
          <w:rFonts w:asciiTheme="majorBidi" w:hAnsiTheme="majorBidi" w:cstheme="majorBidi"/>
          <w:color w:val="000000"/>
          <w:sz w:val="24"/>
          <w:szCs w:val="24"/>
          <w:rtl/>
        </w:rPr>
        <w:t>, לפיה ייתכן שיבואו עדים ביום ה-31, יעידו שראו את המולד אמש, ובית דין יקדש את החודש למפרע</w:t>
      </w:r>
      <w:r>
        <w:rPr>
          <w:rFonts w:asciiTheme="majorBidi" w:hAnsiTheme="majorBidi" w:cstheme="majorBidi" w:hint="cs"/>
          <w:color w:val="000000"/>
          <w:sz w:val="24"/>
          <w:szCs w:val="24"/>
          <w:rtl/>
        </w:rPr>
        <w:t>, שהרי הדיון התרחש לאחר שלא נראה ביום 31</w:t>
      </w:r>
      <w:r w:rsidRPr="00A75DD0">
        <w:rPr>
          <w:rFonts w:asciiTheme="majorBidi" w:hAnsiTheme="majorBidi" w:cstheme="majorBidi"/>
          <w:color w:val="000000"/>
          <w:sz w:val="24"/>
          <w:szCs w:val="24"/>
          <w:rtl/>
        </w:rPr>
        <w:t xml:space="preserve">. </w:t>
      </w:r>
      <w:r w:rsidR="0051361F">
        <w:rPr>
          <w:rFonts w:asciiTheme="majorBidi" w:hAnsiTheme="majorBidi" w:cstheme="majorBidi" w:hint="cs"/>
          <w:color w:val="000000"/>
          <w:sz w:val="24"/>
          <w:szCs w:val="24"/>
          <w:rtl/>
        </w:rPr>
        <w:t>לחולקים עליו</w:t>
      </w:r>
      <w:r w:rsidR="0051361F">
        <w:rPr>
          <w:rStyle w:val="a6"/>
          <w:rFonts w:asciiTheme="majorBidi" w:hAnsiTheme="majorBidi" w:cstheme="majorBidi"/>
          <w:color w:val="000000"/>
          <w:sz w:val="24"/>
          <w:szCs w:val="24"/>
          <w:rtl/>
        </w:rPr>
        <w:footnoteReference w:id="11"/>
      </w:r>
      <w:r w:rsidR="0051361F">
        <w:rPr>
          <w:rFonts w:asciiTheme="majorBidi" w:hAnsiTheme="majorBidi" w:cstheme="majorBidi" w:hint="cs"/>
          <w:color w:val="000000"/>
          <w:sz w:val="24"/>
          <w:szCs w:val="24"/>
          <w:rtl/>
        </w:rPr>
        <w:t xml:space="preserve"> </w:t>
      </w:r>
      <w:r w:rsidR="00454505">
        <w:rPr>
          <w:rFonts w:ascii="David" w:hAnsi="David" w:cs="David" w:hint="cs"/>
          <w:color w:val="000000"/>
          <w:sz w:val="24"/>
          <w:szCs w:val="24"/>
          <w:rtl/>
        </w:rPr>
        <w:t xml:space="preserve"> </w:t>
      </w:r>
      <w:r w:rsidR="0051361F">
        <w:rPr>
          <w:rFonts w:asciiTheme="majorBidi" w:hAnsiTheme="majorBidi" w:cs="Times New Roman" w:hint="cs"/>
          <w:color w:val="000000"/>
          <w:sz w:val="24"/>
          <w:szCs w:val="24"/>
          <w:rtl/>
        </w:rPr>
        <w:t>נצטרך לפרש ש</w:t>
      </w:r>
      <w:r w:rsidR="0051361F" w:rsidRPr="0051361F">
        <w:rPr>
          <w:rFonts w:ascii="David" w:hAnsi="David" w:cs="David"/>
          <w:color w:val="000000"/>
          <w:sz w:val="24"/>
          <w:szCs w:val="24"/>
          <w:rtl/>
        </w:rPr>
        <w:t>"קבלן ר"ג -היינו קודם ליל עיבורו</w:t>
      </w:r>
      <w:r w:rsidR="0051361F" w:rsidRPr="0051361F">
        <w:rPr>
          <w:rStyle w:val="a6"/>
          <w:rFonts w:ascii="David" w:hAnsi="David" w:cs="David"/>
          <w:color w:val="000000"/>
          <w:sz w:val="24"/>
          <w:szCs w:val="24"/>
          <w:rtl/>
        </w:rPr>
        <w:footnoteReference w:id="12"/>
      </w:r>
      <w:r w:rsidR="0051361F" w:rsidRPr="0051361F">
        <w:rPr>
          <w:rFonts w:ascii="David" w:hAnsi="David" w:cs="David"/>
          <w:color w:val="000000"/>
          <w:sz w:val="24"/>
          <w:szCs w:val="24"/>
          <w:rtl/>
        </w:rPr>
        <w:t>".</w:t>
      </w:r>
      <w:r w:rsidR="0051361F">
        <w:rPr>
          <w:rFonts w:ascii="David" w:hAnsi="David" w:cs="David" w:hint="cs"/>
          <w:color w:val="000000"/>
          <w:sz w:val="24"/>
          <w:szCs w:val="24"/>
          <w:rtl/>
        </w:rPr>
        <w:t xml:space="preserve"> ממילא האמירה:</w:t>
      </w:r>
      <w:r w:rsidR="009942BA">
        <w:rPr>
          <w:rFonts w:ascii="David" w:hAnsi="David" w:cs="David" w:hint="cs"/>
          <w:color w:val="000000"/>
          <w:sz w:val="24"/>
          <w:szCs w:val="24"/>
          <w:rtl/>
        </w:rPr>
        <w:t xml:space="preserve"> </w:t>
      </w:r>
      <w:r w:rsidR="0051361F">
        <w:rPr>
          <w:rFonts w:ascii="David" w:hAnsi="David" w:cs="David" w:hint="cs"/>
          <w:color w:val="000000"/>
          <w:sz w:val="24"/>
          <w:szCs w:val="24"/>
          <w:rtl/>
        </w:rPr>
        <w:t>'</w:t>
      </w:r>
      <w:r w:rsidR="0051361F" w:rsidRPr="00AA2AD2">
        <w:rPr>
          <w:rFonts w:asciiTheme="majorBidi" w:hAnsiTheme="majorBidi" w:cs="Times New Roman"/>
          <w:sz w:val="24"/>
          <w:szCs w:val="24"/>
          <w:rtl/>
        </w:rPr>
        <w:t>בליל עיבורו לא נראה</w:t>
      </w:r>
      <w:r w:rsidR="0051361F">
        <w:rPr>
          <w:rFonts w:asciiTheme="majorBidi" w:hAnsiTheme="majorBidi" w:cs="Times New Roman" w:hint="cs"/>
          <w:sz w:val="24"/>
          <w:szCs w:val="24"/>
          <w:rtl/>
        </w:rPr>
        <w:t>', איננה יכולה להיות מדברי העדים.</w:t>
      </w:r>
    </w:p>
    <w:p w14:paraId="534EBFAC" w14:textId="4159C438" w:rsidR="00A75DD0" w:rsidRPr="00A75DD0" w:rsidRDefault="00E52F04" w:rsidP="00A75DD0">
      <w:pPr>
        <w:autoSpaceDE w:val="0"/>
        <w:autoSpaceDN w:val="0"/>
        <w:adjustRightInd w:val="0"/>
        <w:spacing w:after="0" w:line="360" w:lineRule="auto"/>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אם כן, </w:t>
      </w:r>
      <w:r w:rsidR="00A75DD0" w:rsidRPr="00A75DD0">
        <w:rPr>
          <w:rFonts w:asciiTheme="majorBidi" w:hAnsiTheme="majorBidi" w:cstheme="majorBidi"/>
          <w:color w:val="000000"/>
          <w:sz w:val="24"/>
          <w:szCs w:val="24"/>
          <w:rtl/>
        </w:rPr>
        <w:t xml:space="preserve">הרמב"ם סובר שלא יתכן שרבן גמליאל טעה בנתונים אסטרונומים כה ברורים.  </w:t>
      </w:r>
    </w:p>
    <w:p w14:paraId="116B642D" w14:textId="524CAB48" w:rsidR="00E52F04" w:rsidRPr="00FB2300" w:rsidRDefault="00A75DD0" w:rsidP="00E52F04">
      <w:pPr>
        <w:autoSpaceDE w:val="0"/>
        <w:autoSpaceDN w:val="0"/>
        <w:adjustRightInd w:val="0"/>
        <w:spacing w:after="0" w:line="360" w:lineRule="auto"/>
        <w:rPr>
          <w:rFonts w:asciiTheme="majorBidi" w:hAnsiTheme="majorBidi" w:cstheme="majorBidi"/>
          <w:color w:val="000000"/>
          <w:sz w:val="24"/>
          <w:szCs w:val="24"/>
          <w:rtl/>
        </w:rPr>
      </w:pPr>
      <w:r w:rsidRPr="00A75DD0">
        <w:rPr>
          <w:rFonts w:asciiTheme="majorBidi" w:hAnsiTheme="majorBidi" w:cstheme="majorBidi"/>
          <w:color w:val="000000"/>
          <w:sz w:val="24"/>
          <w:szCs w:val="24"/>
          <w:rtl/>
        </w:rPr>
        <w:t xml:space="preserve">אלא: העדים טעו בשתי ההזדמנויות, בראשונה באמרם: </w:t>
      </w:r>
      <w:r>
        <w:rPr>
          <w:rFonts w:asciiTheme="majorBidi" w:hAnsiTheme="majorBidi" w:cstheme="majorBidi" w:hint="cs"/>
          <w:color w:val="000000"/>
          <w:sz w:val="24"/>
          <w:szCs w:val="24"/>
          <w:rtl/>
        </w:rPr>
        <w:t>'</w:t>
      </w:r>
      <w:r w:rsidRPr="00A75DD0">
        <w:rPr>
          <w:rFonts w:asciiTheme="majorBidi" w:hAnsiTheme="majorBidi" w:cstheme="majorBidi"/>
          <w:color w:val="000000"/>
          <w:sz w:val="24"/>
          <w:szCs w:val="24"/>
          <w:rtl/>
        </w:rPr>
        <w:t>ראינוהו שחרית במזרח</w:t>
      </w:r>
      <w:r>
        <w:rPr>
          <w:rFonts w:asciiTheme="majorBidi" w:hAnsiTheme="majorBidi" w:cstheme="majorBidi" w:hint="cs"/>
          <w:color w:val="000000"/>
          <w:sz w:val="24"/>
          <w:szCs w:val="24"/>
          <w:rtl/>
        </w:rPr>
        <w:t>'</w:t>
      </w:r>
      <w:r w:rsidRPr="00A75DD0">
        <w:rPr>
          <w:rFonts w:asciiTheme="majorBidi" w:hAnsiTheme="majorBidi" w:cstheme="majorBidi"/>
          <w:color w:val="000000"/>
          <w:sz w:val="24"/>
          <w:szCs w:val="24"/>
          <w:rtl/>
        </w:rPr>
        <w:t xml:space="preserve"> </w:t>
      </w:r>
      <w:r w:rsidRPr="00A75DD0">
        <w:rPr>
          <w:rFonts w:asciiTheme="majorBidi" w:hAnsiTheme="majorBidi" w:cstheme="majorBidi"/>
          <w:sz w:val="24"/>
          <w:szCs w:val="24"/>
          <w:rtl/>
        </w:rPr>
        <w:t xml:space="preserve">, </w:t>
      </w:r>
      <w:proofErr w:type="spellStart"/>
      <w:r w:rsidRPr="00A75DD0">
        <w:rPr>
          <w:rFonts w:asciiTheme="majorBidi" w:hAnsiTheme="majorBidi" w:cstheme="majorBidi"/>
          <w:sz w:val="24"/>
          <w:szCs w:val="24"/>
          <w:rtl/>
        </w:rPr>
        <w:t>ובשניה</w:t>
      </w:r>
      <w:proofErr w:type="spellEnd"/>
      <w:r w:rsidRPr="00A75DD0">
        <w:rPr>
          <w:rFonts w:asciiTheme="majorBidi" w:hAnsiTheme="majorBidi" w:cstheme="majorBidi"/>
          <w:sz w:val="24"/>
          <w:szCs w:val="24"/>
          <w:rtl/>
        </w:rPr>
        <w:t xml:space="preserve"> </w:t>
      </w:r>
      <w:r w:rsidRPr="00A75DD0">
        <w:rPr>
          <w:rFonts w:asciiTheme="majorBidi" w:hAnsiTheme="majorBidi" w:cstheme="majorBidi"/>
          <w:color w:val="000000"/>
          <w:sz w:val="24"/>
          <w:szCs w:val="24"/>
          <w:rtl/>
        </w:rPr>
        <w:t xml:space="preserve">באמרם: </w:t>
      </w:r>
      <w:r>
        <w:rPr>
          <w:rFonts w:asciiTheme="majorBidi" w:hAnsiTheme="majorBidi" w:cstheme="majorBidi" w:hint="cs"/>
          <w:color w:val="000000"/>
          <w:sz w:val="24"/>
          <w:szCs w:val="24"/>
          <w:rtl/>
        </w:rPr>
        <w:t>'</w:t>
      </w:r>
      <w:r w:rsidRPr="00A75DD0">
        <w:rPr>
          <w:rFonts w:asciiTheme="majorBidi" w:hAnsiTheme="majorBidi" w:cstheme="majorBidi"/>
          <w:color w:val="000000"/>
          <w:sz w:val="24"/>
          <w:szCs w:val="24"/>
          <w:rtl/>
        </w:rPr>
        <w:t>ובליל עיבורו לא נראה</w:t>
      </w:r>
      <w:r>
        <w:rPr>
          <w:rFonts w:asciiTheme="majorBidi" w:hAnsiTheme="majorBidi" w:cstheme="majorBidi" w:hint="cs"/>
          <w:color w:val="000000"/>
          <w:sz w:val="24"/>
          <w:szCs w:val="24"/>
          <w:rtl/>
        </w:rPr>
        <w:t>'</w:t>
      </w:r>
      <w:r w:rsidRPr="00A75DD0">
        <w:rPr>
          <w:rFonts w:asciiTheme="majorBidi" w:hAnsiTheme="majorBidi" w:cstheme="majorBidi"/>
          <w:color w:val="000000"/>
          <w:sz w:val="24"/>
          <w:szCs w:val="24"/>
          <w:rtl/>
        </w:rPr>
        <w:t xml:space="preserve">. בשני המקרים הם טעו בתום לב, ורבן גמליאל חילק עדותם: במקרה הראשון קיבל דבריהם לגבי הראיה בלילה ולא לגבי הראיה ביום, במקרה השני קיבל דבריהם לגבי 'יום עיבורו', ולא קיבל העדות שלא ראוהו למחרת. חכמים חלקו עליו במקרה הראשון לפי חשבונם, והוא הסביר להם שלפעמים הירח נראה במהרה. </w:t>
      </w:r>
      <w:r w:rsidR="00E52F04">
        <w:rPr>
          <w:rFonts w:asciiTheme="majorBidi" w:hAnsiTheme="majorBidi" w:cstheme="majorBidi" w:hint="cs"/>
          <w:color w:val="000000"/>
          <w:sz w:val="24"/>
          <w:szCs w:val="24"/>
          <w:rtl/>
        </w:rPr>
        <w:t xml:space="preserve">במקרה השני </w:t>
      </w:r>
    </w:p>
    <w:p w14:paraId="5FEED87B" w14:textId="237FC420" w:rsidR="00E52F04" w:rsidRDefault="00E52F04" w:rsidP="00E52F04">
      <w:pPr>
        <w:autoSpaceDE w:val="0"/>
        <w:autoSpaceDN w:val="0"/>
        <w:adjustRightInd w:val="0"/>
        <w:spacing w:after="0" w:line="360" w:lineRule="auto"/>
        <w:rPr>
          <w:rFonts w:ascii="David" w:hAnsi="David" w:cs="David"/>
          <w:color w:val="000000"/>
          <w:sz w:val="24"/>
          <w:szCs w:val="24"/>
          <w:rtl/>
        </w:rPr>
      </w:pPr>
      <w:r>
        <w:rPr>
          <w:rFonts w:ascii="David" w:hAnsi="David" w:cs="David" w:hint="cs"/>
          <w:color w:val="000000"/>
          <w:sz w:val="24"/>
          <w:szCs w:val="24"/>
          <w:rtl/>
        </w:rPr>
        <w:lastRenderedPageBreak/>
        <w:t>"</w:t>
      </w:r>
      <w:r w:rsidRPr="00FB2300">
        <w:rPr>
          <w:rFonts w:ascii="David" w:hAnsi="David" w:cs="David"/>
          <w:color w:val="000000"/>
          <w:sz w:val="24"/>
          <w:szCs w:val="24"/>
          <w:rtl/>
        </w:rPr>
        <w:t xml:space="preserve">מ"מ הלכה כרבן גמליאל אף </w:t>
      </w:r>
      <w:proofErr w:type="spellStart"/>
      <w:r w:rsidRPr="00FB2300">
        <w:rPr>
          <w:rFonts w:ascii="David" w:hAnsi="David" w:cs="David"/>
          <w:color w:val="000000"/>
          <w:sz w:val="24"/>
          <w:szCs w:val="24"/>
          <w:rtl/>
        </w:rPr>
        <w:t>לכתחלה</w:t>
      </w:r>
      <w:proofErr w:type="spellEnd"/>
      <w:r w:rsidRPr="00FB2300">
        <w:rPr>
          <w:rFonts w:ascii="David" w:hAnsi="David" w:cs="David"/>
          <w:color w:val="000000"/>
          <w:sz w:val="24"/>
          <w:szCs w:val="24"/>
          <w:rtl/>
        </w:rPr>
        <w:t xml:space="preserve"> שאין נזקקים אלא לראיית ליל שלשים</w:t>
      </w:r>
      <w:r>
        <w:rPr>
          <w:rStyle w:val="a6"/>
          <w:rFonts w:ascii="David" w:hAnsi="David" w:cs="David"/>
          <w:color w:val="000000"/>
          <w:sz w:val="24"/>
          <w:szCs w:val="24"/>
          <w:rtl/>
        </w:rPr>
        <w:footnoteReference w:id="13"/>
      </w:r>
      <w:r>
        <w:rPr>
          <w:rFonts w:ascii="David" w:hAnsi="David" w:cs="David" w:hint="cs"/>
          <w:color w:val="000000"/>
          <w:sz w:val="24"/>
          <w:szCs w:val="24"/>
          <w:rtl/>
        </w:rPr>
        <w:t>".</w:t>
      </w:r>
    </w:p>
    <w:p w14:paraId="0F1C1CBA" w14:textId="65E72626" w:rsidR="00A75DD0" w:rsidRDefault="006B0438" w:rsidP="00A75DD0">
      <w:pPr>
        <w:autoSpaceDE w:val="0"/>
        <w:autoSpaceDN w:val="0"/>
        <w:adjustRightInd w:val="0"/>
        <w:spacing w:after="0" w:line="360" w:lineRule="auto"/>
        <w:rPr>
          <w:rFonts w:asciiTheme="majorBidi" w:hAnsiTheme="majorBidi" w:cstheme="majorBidi"/>
          <w:color w:val="000000"/>
          <w:sz w:val="24"/>
          <w:szCs w:val="24"/>
          <w:rtl/>
        </w:rPr>
      </w:pPr>
      <w:r>
        <w:rPr>
          <w:rFonts w:asciiTheme="majorBidi" w:hAnsiTheme="majorBidi" w:cstheme="majorBidi" w:hint="cs"/>
          <w:color w:val="000000"/>
          <w:sz w:val="24"/>
          <w:szCs w:val="24"/>
          <w:rtl/>
        </w:rPr>
        <w:t>בעל המאור חולק על כך. לדעתו אכן נזקקנו להיתר 'אפילו מוטעים':</w:t>
      </w:r>
    </w:p>
    <w:p w14:paraId="385EDA77" w14:textId="38E32A7C" w:rsidR="006B0438" w:rsidRPr="006B0438" w:rsidRDefault="006B0438" w:rsidP="006B0438">
      <w:pPr>
        <w:spacing w:after="0" w:line="360" w:lineRule="auto"/>
        <w:rPr>
          <w:rFonts w:ascii="Arial" w:hAnsi="Arial"/>
          <w:sz w:val="24"/>
          <w:szCs w:val="24"/>
          <w:rtl/>
        </w:rPr>
      </w:pPr>
      <w:r w:rsidRPr="00AA2AD2">
        <w:rPr>
          <w:rFonts w:ascii="Arial" w:hAnsi="Arial"/>
          <w:sz w:val="24"/>
          <w:szCs w:val="24"/>
          <w:rtl/>
        </w:rPr>
        <w:t>"</w:t>
      </w:r>
      <w:r w:rsidRPr="006B0438">
        <w:rPr>
          <w:rtl/>
        </w:rPr>
        <w:t xml:space="preserve"> </w:t>
      </w:r>
      <w:r w:rsidRPr="006B0438">
        <w:rPr>
          <w:rFonts w:ascii="David" w:hAnsi="David" w:cs="David"/>
          <w:sz w:val="24"/>
          <w:szCs w:val="24"/>
          <w:rtl/>
        </w:rPr>
        <w:t>עדות שקר היה והטעו את ר"ג</w:t>
      </w:r>
      <w:r w:rsidR="009942BA">
        <w:rPr>
          <w:rFonts w:ascii="David" w:hAnsi="David" w:cs="David" w:hint="cs"/>
          <w:sz w:val="24"/>
          <w:szCs w:val="24"/>
          <w:rtl/>
        </w:rPr>
        <w:t>.</w:t>
      </w:r>
      <w:r w:rsidRPr="006B0438">
        <w:rPr>
          <w:rFonts w:ascii="David" w:hAnsi="David" w:cs="David"/>
          <w:sz w:val="24"/>
          <w:szCs w:val="24"/>
          <w:rtl/>
        </w:rPr>
        <w:t xml:space="preserve"> ובאותה עדות לא ראה ר"ג בחשבונו עד </w:t>
      </w:r>
      <w:proofErr w:type="spellStart"/>
      <w:r w:rsidRPr="006B0438">
        <w:rPr>
          <w:rFonts w:ascii="David" w:hAnsi="David" w:cs="David"/>
          <w:sz w:val="24"/>
          <w:szCs w:val="24"/>
          <w:rtl/>
        </w:rPr>
        <w:t>שקדש</w:t>
      </w:r>
      <w:proofErr w:type="spellEnd"/>
      <w:r w:rsidRPr="006B0438">
        <w:rPr>
          <w:rFonts w:ascii="David" w:hAnsi="David" w:cs="David"/>
          <w:sz w:val="24"/>
          <w:szCs w:val="24"/>
          <w:rtl/>
        </w:rPr>
        <w:t xml:space="preserve"> את החדש ואעפ"כ כיון שכתוב אתם אפי' </w:t>
      </w:r>
      <w:proofErr w:type="spellStart"/>
      <w:r w:rsidRPr="006B0438">
        <w:rPr>
          <w:rFonts w:ascii="David" w:hAnsi="David" w:cs="David"/>
          <w:sz w:val="24"/>
          <w:szCs w:val="24"/>
          <w:rtl/>
        </w:rPr>
        <w:t>שוגגין</w:t>
      </w:r>
      <w:proofErr w:type="spellEnd"/>
      <w:r w:rsidRPr="006B0438">
        <w:rPr>
          <w:rFonts w:ascii="David" w:hAnsi="David" w:cs="David"/>
          <w:sz w:val="24"/>
          <w:szCs w:val="24"/>
          <w:rtl/>
        </w:rPr>
        <w:t xml:space="preserve"> ואפי' </w:t>
      </w:r>
      <w:proofErr w:type="spellStart"/>
      <w:r w:rsidRPr="006B0438">
        <w:rPr>
          <w:rFonts w:ascii="David" w:hAnsi="David" w:cs="David"/>
          <w:sz w:val="24"/>
          <w:szCs w:val="24"/>
          <w:rtl/>
        </w:rPr>
        <w:t>מזידין</w:t>
      </w:r>
      <w:proofErr w:type="spellEnd"/>
      <w:r w:rsidRPr="006B0438">
        <w:rPr>
          <w:rFonts w:ascii="David" w:hAnsi="David" w:cs="David"/>
          <w:sz w:val="24"/>
          <w:szCs w:val="24"/>
          <w:rtl/>
        </w:rPr>
        <w:t xml:space="preserve"> ואפי' </w:t>
      </w:r>
      <w:proofErr w:type="spellStart"/>
      <w:r w:rsidRPr="006B0438">
        <w:rPr>
          <w:rFonts w:ascii="David" w:hAnsi="David" w:cs="David"/>
          <w:sz w:val="24"/>
          <w:szCs w:val="24"/>
          <w:rtl/>
        </w:rPr>
        <w:t>מוטעין</w:t>
      </w:r>
      <w:proofErr w:type="spellEnd"/>
      <w:r w:rsidR="009942BA">
        <w:rPr>
          <w:rFonts w:ascii="David" w:hAnsi="David" w:cs="David" w:hint="cs"/>
          <w:sz w:val="24"/>
          <w:szCs w:val="24"/>
          <w:rtl/>
        </w:rPr>
        <w:t>-</w:t>
      </w:r>
      <w:r w:rsidRPr="006B0438">
        <w:rPr>
          <w:rFonts w:ascii="David" w:hAnsi="David" w:cs="David"/>
          <w:sz w:val="24"/>
          <w:szCs w:val="24"/>
          <w:rtl/>
        </w:rPr>
        <w:t xml:space="preserve"> לא רצה ר"ג לחזור בדבריו אף על פי שהיה בטעות שכיון שנתקדש החדש נקדש</w:t>
      </w:r>
      <w:r>
        <w:rPr>
          <w:rStyle w:val="a6"/>
          <w:rFonts w:ascii="David" w:hAnsi="David" w:cs="David"/>
          <w:sz w:val="24"/>
          <w:szCs w:val="24"/>
          <w:rtl/>
        </w:rPr>
        <w:footnoteReference w:id="14"/>
      </w:r>
      <w:r w:rsidRPr="006B0438">
        <w:rPr>
          <w:rFonts w:ascii="David" w:hAnsi="David" w:cs="David"/>
          <w:sz w:val="24"/>
          <w:szCs w:val="24"/>
          <w:rtl/>
        </w:rPr>
        <w:t>".</w:t>
      </w:r>
    </w:p>
    <w:p w14:paraId="7C152AB6" w14:textId="61B7EB49" w:rsidR="00A75DD0" w:rsidRDefault="006B0438" w:rsidP="006B0438">
      <w:pPr>
        <w:spacing w:after="0" w:line="360" w:lineRule="auto"/>
        <w:rPr>
          <w:rFonts w:asciiTheme="majorBidi" w:hAnsiTheme="majorBidi" w:cstheme="majorBidi"/>
          <w:sz w:val="24"/>
          <w:szCs w:val="24"/>
          <w:rtl/>
        </w:rPr>
      </w:pPr>
      <w:r w:rsidRPr="006B0438">
        <w:rPr>
          <w:rFonts w:asciiTheme="majorBidi" w:hAnsiTheme="majorBidi" w:cstheme="majorBidi"/>
          <w:sz w:val="24"/>
          <w:szCs w:val="24"/>
          <w:rtl/>
        </w:rPr>
        <w:t>כלומר: רבן גמליאל אמנם צדק במקרה הראשון, שהיה בקיא בחשבון. אולם במקרה השני נוכח בטעותו מאוחר מדי, וסבר שבכל זאת הכרעתו תקפה. בזה הודו לו חכמים לבסוף.</w:t>
      </w:r>
    </w:p>
    <w:p w14:paraId="53566C6F" w14:textId="77777777" w:rsidR="00316258" w:rsidRPr="00316258" w:rsidRDefault="00316258" w:rsidP="00316258">
      <w:pPr>
        <w:spacing w:after="0" w:line="240" w:lineRule="auto"/>
        <w:rPr>
          <w:rFonts w:asciiTheme="majorBidi" w:hAnsiTheme="majorBidi" w:cstheme="majorBidi"/>
          <w:sz w:val="24"/>
          <w:szCs w:val="24"/>
          <w:rtl/>
        </w:rPr>
      </w:pPr>
      <w:r w:rsidRPr="00316258">
        <w:rPr>
          <w:rFonts w:asciiTheme="majorBidi" w:hAnsiTheme="majorBidi" w:cstheme="majorBidi"/>
          <w:sz w:val="24"/>
          <w:szCs w:val="24"/>
          <w:rtl/>
        </w:rPr>
        <w:t>סיכום בטבלה: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316258" w:rsidRPr="00316258" w14:paraId="7149E9B4" w14:textId="77777777" w:rsidTr="00642876">
        <w:tc>
          <w:tcPr>
            <w:tcW w:w="2130" w:type="dxa"/>
            <w:shd w:val="clear" w:color="auto" w:fill="auto"/>
          </w:tcPr>
          <w:p w14:paraId="358AD17D" w14:textId="77777777" w:rsidR="00316258" w:rsidRPr="00316258" w:rsidRDefault="00316258" w:rsidP="00316258">
            <w:pPr>
              <w:spacing w:after="0" w:line="240" w:lineRule="auto"/>
              <w:rPr>
                <w:rFonts w:asciiTheme="majorBidi" w:hAnsiTheme="majorBidi" w:cstheme="majorBidi"/>
                <w:b/>
                <w:bCs/>
                <w:u w:val="single"/>
                <w:rtl/>
              </w:rPr>
            </w:pPr>
          </w:p>
        </w:tc>
        <w:tc>
          <w:tcPr>
            <w:tcW w:w="2130" w:type="dxa"/>
            <w:shd w:val="clear" w:color="auto" w:fill="auto"/>
          </w:tcPr>
          <w:p w14:paraId="29938938"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b/>
                <w:bCs/>
                <w:u w:val="single"/>
                <w:rtl/>
              </w:rPr>
              <w:t>רמב"ם</w:t>
            </w:r>
          </w:p>
        </w:tc>
        <w:tc>
          <w:tcPr>
            <w:tcW w:w="2131" w:type="dxa"/>
            <w:shd w:val="clear" w:color="auto" w:fill="auto"/>
          </w:tcPr>
          <w:p w14:paraId="1C03F6E6" w14:textId="77777777" w:rsidR="00316258" w:rsidRPr="00316258" w:rsidRDefault="00316258" w:rsidP="00316258">
            <w:pPr>
              <w:spacing w:after="0" w:line="240" w:lineRule="auto"/>
              <w:rPr>
                <w:rFonts w:asciiTheme="majorBidi" w:hAnsiTheme="majorBidi" w:cstheme="majorBidi"/>
                <w:b/>
                <w:bCs/>
                <w:u w:val="single"/>
                <w:rtl/>
              </w:rPr>
            </w:pPr>
            <w:proofErr w:type="spellStart"/>
            <w:r w:rsidRPr="00316258">
              <w:rPr>
                <w:rFonts w:asciiTheme="majorBidi" w:hAnsiTheme="majorBidi" w:cstheme="majorBidi"/>
                <w:b/>
                <w:bCs/>
                <w:u w:val="single"/>
                <w:rtl/>
              </w:rPr>
              <w:t>רז"ה</w:t>
            </w:r>
            <w:proofErr w:type="spellEnd"/>
          </w:p>
        </w:tc>
        <w:tc>
          <w:tcPr>
            <w:tcW w:w="2131" w:type="dxa"/>
            <w:shd w:val="clear" w:color="auto" w:fill="auto"/>
          </w:tcPr>
          <w:p w14:paraId="5F2388F4"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b/>
                <w:bCs/>
                <w:u w:val="single"/>
                <w:rtl/>
              </w:rPr>
              <w:t>המאירי</w:t>
            </w:r>
          </w:p>
        </w:tc>
      </w:tr>
      <w:tr w:rsidR="00316258" w:rsidRPr="00316258" w14:paraId="6BB529F2" w14:textId="77777777" w:rsidTr="00642876">
        <w:tc>
          <w:tcPr>
            <w:tcW w:w="2130" w:type="dxa"/>
            <w:shd w:val="clear" w:color="auto" w:fill="auto"/>
          </w:tcPr>
          <w:p w14:paraId="3B97A244"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color w:val="000000"/>
                <w:rtl/>
              </w:rPr>
              <w:t xml:space="preserve">ראינוהו שחרית במזרח </w:t>
            </w:r>
            <w:r w:rsidRPr="00316258">
              <w:rPr>
                <w:rFonts w:asciiTheme="majorBidi" w:hAnsiTheme="majorBidi" w:cstheme="majorBidi"/>
                <w:color w:val="00FFFF"/>
                <w:rtl/>
              </w:rPr>
              <w:t xml:space="preserve"> </w:t>
            </w:r>
            <w:r w:rsidRPr="00316258">
              <w:rPr>
                <w:rFonts w:asciiTheme="majorBidi" w:hAnsiTheme="majorBidi" w:cstheme="majorBidi"/>
                <w:color w:val="000000"/>
                <w:rtl/>
              </w:rPr>
              <w:t>וערבית במערב</w:t>
            </w:r>
          </w:p>
        </w:tc>
        <w:tc>
          <w:tcPr>
            <w:tcW w:w="2130" w:type="dxa"/>
            <w:shd w:val="clear" w:color="auto" w:fill="auto"/>
          </w:tcPr>
          <w:p w14:paraId="4338D88E"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rtl/>
              </w:rPr>
              <w:t>הראייה בבוקר לא תיתכן</w:t>
            </w:r>
          </w:p>
        </w:tc>
        <w:tc>
          <w:tcPr>
            <w:tcW w:w="2131" w:type="dxa"/>
            <w:vMerge w:val="restart"/>
            <w:shd w:val="clear" w:color="auto" w:fill="auto"/>
          </w:tcPr>
          <w:p w14:paraId="76D88EDB"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כשיטת הרמב"ם</w:t>
            </w:r>
          </w:p>
        </w:tc>
        <w:tc>
          <w:tcPr>
            <w:tcW w:w="2131" w:type="dxa"/>
            <w:shd w:val="clear" w:color="auto" w:fill="auto"/>
          </w:tcPr>
          <w:p w14:paraId="6CED6E81"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בהפרש 36 שעות, תופעה נדירה, אך קיימת</w:t>
            </w:r>
          </w:p>
        </w:tc>
      </w:tr>
      <w:tr w:rsidR="00316258" w:rsidRPr="00316258" w14:paraId="173E92BF" w14:textId="77777777" w:rsidTr="00642876">
        <w:tc>
          <w:tcPr>
            <w:tcW w:w="2130" w:type="dxa"/>
            <w:shd w:val="clear" w:color="auto" w:fill="auto"/>
          </w:tcPr>
          <w:p w14:paraId="20171616"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color w:val="000000"/>
                <w:rtl/>
              </w:rPr>
              <w:t>קיבלן רבן גמליאל</w:t>
            </w:r>
          </w:p>
        </w:tc>
        <w:tc>
          <w:tcPr>
            <w:tcW w:w="2130" w:type="dxa"/>
            <w:shd w:val="clear" w:color="auto" w:fill="auto"/>
          </w:tcPr>
          <w:p w14:paraId="30B7167F"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rtl/>
              </w:rPr>
              <w:t>ולא התייחס לחלק הראשון של עדותם, שטעו.</w:t>
            </w:r>
          </w:p>
        </w:tc>
        <w:tc>
          <w:tcPr>
            <w:tcW w:w="2131" w:type="dxa"/>
            <w:vMerge/>
            <w:shd w:val="clear" w:color="auto" w:fill="auto"/>
          </w:tcPr>
          <w:p w14:paraId="7AE6CB11" w14:textId="77777777" w:rsidR="00316258" w:rsidRPr="00316258" w:rsidRDefault="00316258" w:rsidP="00316258">
            <w:pPr>
              <w:spacing w:after="0" w:line="240" w:lineRule="auto"/>
              <w:rPr>
                <w:rFonts w:asciiTheme="majorBidi" w:hAnsiTheme="majorBidi" w:cstheme="majorBidi"/>
                <w:b/>
                <w:bCs/>
                <w:u w:val="single"/>
                <w:rtl/>
              </w:rPr>
            </w:pPr>
          </w:p>
        </w:tc>
        <w:tc>
          <w:tcPr>
            <w:tcW w:w="2131" w:type="dxa"/>
            <w:shd w:val="clear" w:color="auto" w:fill="auto"/>
          </w:tcPr>
          <w:p w14:paraId="03094F94"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בשני חלקי העדות!</w:t>
            </w:r>
          </w:p>
        </w:tc>
      </w:tr>
      <w:tr w:rsidR="00316258" w:rsidRPr="00316258" w14:paraId="23D68E65" w14:textId="77777777" w:rsidTr="00642876">
        <w:tc>
          <w:tcPr>
            <w:tcW w:w="2130" w:type="dxa"/>
            <w:shd w:val="clear" w:color="auto" w:fill="auto"/>
          </w:tcPr>
          <w:p w14:paraId="569062C8"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color w:val="000000"/>
                <w:rtl/>
              </w:rPr>
              <w:t>אמר להם רבן גמליאל לחכמים: כך מקובלני מבית אבי אבא: פעמים ...שבא בקצרה</w:t>
            </w:r>
          </w:p>
        </w:tc>
        <w:tc>
          <w:tcPr>
            <w:tcW w:w="2130" w:type="dxa"/>
            <w:shd w:val="clear" w:color="auto" w:fill="auto"/>
          </w:tcPr>
          <w:p w14:paraId="7C2A88BD"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וכך התמודד עם חשבון נפרד של חכמים, שלא הוזכר, ששלל אפשרות מולד בזמן ההוא.</w:t>
            </w:r>
          </w:p>
        </w:tc>
        <w:tc>
          <w:tcPr>
            <w:tcW w:w="2131" w:type="dxa"/>
            <w:shd w:val="clear" w:color="auto" w:fill="auto"/>
          </w:tcPr>
          <w:p w14:paraId="06CCC50E"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זוהי אמירה נפרדת, שאינה קשורה למקרים במשנה.</w:t>
            </w:r>
          </w:p>
        </w:tc>
        <w:tc>
          <w:tcPr>
            <w:tcW w:w="2131" w:type="dxa"/>
            <w:shd w:val="clear" w:color="auto" w:fill="auto"/>
          </w:tcPr>
          <w:p w14:paraId="546A42CB" w14:textId="77777777" w:rsid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כך נימק רבן גמליאל את קבלת מכלול העדות: ישנה מסורת שניתן לעתים לראות בפער 36 שעות.</w:t>
            </w:r>
          </w:p>
          <w:p w14:paraId="5EC84916" w14:textId="77777777" w:rsidR="00316258" w:rsidRDefault="00316258" w:rsidP="00316258">
            <w:pPr>
              <w:spacing w:after="0" w:line="240" w:lineRule="auto"/>
              <w:rPr>
                <w:rFonts w:asciiTheme="majorBidi" w:hAnsiTheme="majorBidi" w:cstheme="majorBidi"/>
                <w:rtl/>
              </w:rPr>
            </w:pPr>
          </w:p>
          <w:p w14:paraId="78B07071" w14:textId="0B91431C" w:rsidR="00316258" w:rsidRPr="00316258" w:rsidRDefault="00316258" w:rsidP="00316258">
            <w:pPr>
              <w:spacing w:after="0" w:line="240" w:lineRule="auto"/>
              <w:rPr>
                <w:rFonts w:asciiTheme="majorBidi" w:hAnsiTheme="majorBidi" w:cstheme="majorBidi"/>
                <w:rtl/>
              </w:rPr>
            </w:pPr>
          </w:p>
        </w:tc>
      </w:tr>
      <w:tr w:rsidR="00316258" w:rsidRPr="00316258" w14:paraId="2F1CD4E7" w14:textId="77777777" w:rsidTr="00642876">
        <w:tc>
          <w:tcPr>
            <w:tcW w:w="2130" w:type="dxa"/>
            <w:shd w:val="clear" w:color="auto" w:fill="auto"/>
          </w:tcPr>
          <w:p w14:paraId="79218F88"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color w:val="000000"/>
                <w:rtl/>
              </w:rPr>
              <w:t>באו שנים ואמרו: ראינוהו בזמנו,</w:t>
            </w:r>
          </w:p>
        </w:tc>
        <w:tc>
          <w:tcPr>
            <w:tcW w:w="2130" w:type="dxa"/>
            <w:shd w:val="clear" w:color="auto" w:fill="auto"/>
          </w:tcPr>
          <w:p w14:paraId="178C4241" w14:textId="77777777" w:rsidR="00316258" w:rsidRPr="00316258" w:rsidRDefault="00316258" w:rsidP="00316258">
            <w:pPr>
              <w:spacing w:after="0" w:line="240" w:lineRule="auto"/>
              <w:rPr>
                <w:rFonts w:asciiTheme="majorBidi" w:hAnsiTheme="majorBidi" w:cstheme="majorBidi"/>
                <w:b/>
                <w:bCs/>
                <w:u w:val="single"/>
                <w:rtl/>
              </w:rPr>
            </w:pPr>
          </w:p>
        </w:tc>
        <w:tc>
          <w:tcPr>
            <w:tcW w:w="2131" w:type="dxa"/>
            <w:shd w:val="clear" w:color="auto" w:fill="auto"/>
          </w:tcPr>
          <w:p w14:paraId="7AD6762D" w14:textId="77777777" w:rsidR="00316258" w:rsidRPr="00316258" w:rsidRDefault="00316258" w:rsidP="00316258">
            <w:pPr>
              <w:spacing w:after="0" w:line="240" w:lineRule="auto"/>
              <w:rPr>
                <w:rFonts w:asciiTheme="majorBidi" w:hAnsiTheme="majorBidi" w:cstheme="majorBidi"/>
                <w:b/>
                <w:bCs/>
                <w:u w:val="single"/>
                <w:rtl/>
              </w:rPr>
            </w:pPr>
          </w:p>
        </w:tc>
        <w:tc>
          <w:tcPr>
            <w:tcW w:w="2131" w:type="dxa"/>
            <w:vMerge w:val="restart"/>
            <w:shd w:val="clear" w:color="auto" w:fill="auto"/>
          </w:tcPr>
          <w:p w14:paraId="10808FE4"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rtl/>
              </w:rPr>
              <w:t>כשיטת הרמב"ם</w:t>
            </w:r>
          </w:p>
        </w:tc>
      </w:tr>
      <w:tr w:rsidR="00316258" w:rsidRPr="00316258" w14:paraId="4B1774E5" w14:textId="77777777" w:rsidTr="00642876">
        <w:tc>
          <w:tcPr>
            <w:tcW w:w="2130" w:type="dxa"/>
            <w:shd w:val="clear" w:color="auto" w:fill="auto"/>
          </w:tcPr>
          <w:p w14:paraId="002068CE"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color w:val="000000"/>
                <w:rtl/>
              </w:rPr>
              <w:t>ובליל עיבורו לא נראה</w:t>
            </w:r>
          </w:p>
        </w:tc>
        <w:tc>
          <w:tcPr>
            <w:tcW w:w="2130" w:type="dxa"/>
            <w:shd w:val="clear" w:color="auto" w:fill="auto"/>
          </w:tcPr>
          <w:p w14:paraId="766153DD"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זהו חלק מעדותם. ומבקשים ביום 31 שיקדשו למפרע יום 30</w:t>
            </w:r>
          </w:p>
        </w:tc>
        <w:tc>
          <w:tcPr>
            <w:tcW w:w="2131" w:type="dxa"/>
            <w:shd w:val="clear" w:color="auto" w:fill="auto"/>
          </w:tcPr>
          <w:p w14:paraId="0EDB4BDC"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שקרנים!</w:t>
            </w:r>
          </w:p>
        </w:tc>
        <w:tc>
          <w:tcPr>
            <w:tcW w:w="2131" w:type="dxa"/>
            <w:vMerge/>
            <w:shd w:val="clear" w:color="auto" w:fill="auto"/>
          </w:tcPr>
          <w:p w14:paraId="0DFA017B" w14:textId="77777777" w:rsidR="00316258" w:rsidRPr="00316258" w:rsidRDefault="00316258" w:rsidP="00316258">
            <w:pPr>
              <w:spacing w:after="0" w:line="240" w:lineRule="auto"/>
              <w:rPr>
                <w:rFonts w:asciiTheme="majorBidi" w:hAnsiTheme="majorBidi" w:cstheme="majorBidi"/>
                <w:b/>
                <w:bCs/>
                <w:u w:val="single"/>
                <w:rtl/>
              </w:rPr>
            </w:pPr>
          </w:p>
        </w:tc>
      </w:tr>
      <w:tr w:rsidR="00316258" w:rsidRPr="00316258" w14:paraId="3BA2FBC8" w14:textId="77777777" w:rsidTr="00642876">
        <w:tc>
          <w:tcPr>
            <w:tcW w:w="2130" w:type="dxa"/>
            <w:shd w:val="clear" w:color="auto" w:fill="auto"/>
          </w:tcPr>
          <w:p w14:paraId="5DEC4B48"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color w:val="000000"/>
                <w:rtl/>
              </w:rPr>
              <w:t>וקיבלן רבן גמליאל</w:t>
            </w:r>
          </w:p>
        </w:tc>
        <w:tc>
          <w:tcPr>
            <w:tcW w:w="2130" w:type="dxa"/>
            <w:shd w:val="clear" w:color="auto" w:fill="auto"/>
          </w:tcPr>
          <w:p w14:paraId="4D10FE0B"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שחציה השני של עדותם אינו מחייב. היו עננים או שפספסו את הירח</w:t>
            </w:r>
          </w:p>
        </w:tc>
        <w:tc>
          <w:tcPr>
            <w:tcW w:w="2131" w:type="dxa"/>
            <w:shd w:val="clear" w:color="auto" w:fill="auto"/>
          </w:tcPr>
          <w:p w14:paraId="1FEED3A0"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בטעות. ונוכח בטעותו רק לאחר קידוש החודש!</w:t>
            </w:r>
          </w:p>
        </w:tc>
        <w:tc>
          <w:tcPr>
            <w:tcW w:w="2131" w:type="dxa"/>
            <w:vMerge/>
            <w:shd w:val="clear" w:color="auto" w:fill="auto"/>
          </w:tcPr>
          <w:p w14:paraId="28395C9F" w14:textId="77777777" w:rsidR="00316258" w:rsidRPr="00316258" w:rsidRDefault="00316258" w:rsidP="00316258">
            <w:pPr>
              <w:spacing w:after="0" w:line="240" w:lineRule="auto"/>
              <w:rPr>
                <w:rFonts w:asciiTheme="majorBidi" w:hAnsiTheme="majorBidi" w:cstheme="majorBidi"/>
                <w:b/>
                <w:bCs/>
                <w:u w:val="single"/>
                <w:rtl/>
              </w:rPr>
            </w:pPr>
          </w:p>
        </w:tc>
      </w:tr>
      <w:tr w:rsidR="00316258" w:rsidRPr="00316258" w14:paraId="3A1E25B4" w14:textId="77777777" w:rsidTr="00642876">
        <w:tc>
          <w:tcPr>
            <w:tcW w:w="2130" w:type="dxa"/>
            <w:shd w:val="clear" w:color="auto" w:fill="auto"/>
          </w:tcPr>
          <w:p w14:paraId="76A1EE16" w14:textId="77777777" w:rsidR="00316258" w:rsidRPr="00316258" w:rsidRDefault="00316258" w:rsidP="00316258">
            <w:pPr>
              <w:spacing w:after="0" w:line="240" w:lineRule="auto"/>
              <w:rPr>
                <w:rFonts w:asciiTheme="majorBidi" w:hAnsiTheme="majorBidi" w:cstheme="majorBidi"/>
                <w:b/>
                <w:bCs/>
                <w:u w:val="single"/>
                <w:rtl/>
              </w:rPr>
            </w:pPr>
            <w:r w:rsidRPr="00316258">
              <w:rPr>
                <w:rFonts w:asciiTheme="majorBidi" w:hAnsiTheme="majorBidi" w:cstheme="majorBidi"/>
                <w:color w:val="000000"/>
                <w:rtl/>
              </w:rPr>
              <w:t>כל מה שעשה רבן גמליאל עשוי</w:t>
            </w:r>
          </w:p>
        </w:tc>
        <w:tc>
          <w:tcPr>
            <w:tcW w:w="2130" w:type="dxa"/>
            <w:shd w:val="clear" w:color="auto" w:fill="auto"/>
          </w:tcPr>
          <w:p w14:paraId="3D37B84E"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גם לדעתם שטעה, אבל באמת לא טעה!</w:t>
            </w:r>
          </w:p>
        </w:tc>
        <w:tc>
          <w:tcPr>
            <w:tcW w:w="2131" w:type="dxa"/>
            <w:shd w:val="clear" w:color="auto" w:fill="auto"/>
          </w:tcPr>
          <w:p w14:paraId="1DA65AFC" w14:textId="77777777" w:rsidR="00316258" w:rsidRPr="00316258" w:rsidRDefault="00316258" w:rsidP="00316258">
            <w:pPr>
              <w:spacing w:after="0" w:line="240" w:lineRule="auto"/>
              <w:rPr>
                <w:rFonts w:asciiTheme="majorBidi" w:hAnsiTheme="majorBidi" w:cstheme="majorBidi"/>
                <w:rtl/>
              </w:rPr>
            </w:pPr>
            <w:r w:rsidRPr="00316258">
              <w:rPr>
                <w:rFonts w:asciiTheme="majorBidi" w:hAnsiTheme="majorBidi" w:cstheme="majorBidi"/>
                <w:rtl/>
              </w:rPr>
              <w:t>מדובר רק על המקרה השני. טעויות של ראש בית הדין אינן משנות לאחר קביעת החודש.</w:t>
            </w:r>
          </w:p>
        </w:tc>
        <w:tc>
          <w:tcPr>
            <w:tcW w:w="2131" w:type="dxa"/>
            <w:vMerge/>
            <w:shd w:val="clear" w:color="auto" w:fill="auto"/>
          </w:tcPr>
          <w:p w14:paraId="11FD3670" w14:textId="77777777" w:rsidR="00316258" w:rsidRPr="00316258" w:rsidRDefault="00316258" w:rsidP="00316258">
            <w:pPr>
              <w:spacing w:after="0" w:line="240" w:lineRule="auto"/>
              <w:rPr>
                <w:rFonts w:asciiTheme="majorBidi" w:hAnsiTheme="majorBidi" w:cstheme="majorBidi"/>
                <w:b/>
                <w:bCs/>
                <w:u w:val="single"/>
                <w:rtl/>
              </w:rPr>
            </w:pPr>
          </w:p>
        </w:tc>
      </w:tr>
    </w:tbl>
    <w:p w14:paraId="67CA34BF" w14:textId="77777777" w:rsidR="00316258" w:rsidRPr="00316258" w:rsidRDefault="00316258" w:rsidP="006B0438">
      <w:pPr>
        <w:spacing w:after="0" w:line="360" w:lineRule="auto"/>
        <w:rPr>
          <w:rFonts w:asciiTheme="majorBidi" w:hAnsiTheme="majorBidi" w:cstheme="majorBidi"/>
        </w:rPr>
      </w:pPr>
    </w:p>
    <w:p w14:paraId="056FEA9F" w14:textId="68B8D124" w:rsidR="00E278DD" w:rsidRDefault="00E278DD" w:rsidP="00E278DD">
      <w:pPr>
        <w:pStyle w:val="a3"/>
        <w:numPr>
          <w:ilvl w:val="0"/>
          <w:numId w:val="1"/>
        </w:numPr>
        <w:spacing w:after="0" w:line="360" w:lineRule="auto"/>
        <w:rPr>
          <w:rFonts w:asciiTheme="majorBidi" w:hAnsiTheme="majorBidi" w:cstheme="majorBidi"/>
          <w:b/>
          <w:bCs/>
          <w:sz w:val="24"/>
          <w:szCs w:val="24"/>
        </w:rPr>
      </w:pPr>
      <w:r w:rsidRPr="00FB2300">
        <w:rPr>
          <w:rFonts w:asciiTheme="majorBidi" w:hAnsiTheme="majorBidi" w:cstheme="majorBidi"/>
          <w:b/>
          <w:bCs/>
          <w:sz w:val="24"/>
          <w:szCs w:val="24"/>
          <w:rtl/>
        </w:rPr>
        <w:t>אתם ואפילו</w:t>
      </w:r>
      <w:r w:rsidR="007E2EB5">
        <w:rPr>
          <w:rFonts w:asciiTheme="majorBidi" w:hAnsiTheme="majorBidi" w:cstheme="majorBidi" w:hint="cs"/>
          <w:b/>
          <w:bCs/>
          <w:sz w:val="24"/>
          <w:szCs w:val="24"/>
          <w:rtl/>
        </w:rPr>
        <w:t>..</w:t>
      </w:r>
    </w:p>
    <w:p w14:paraId="153C4BD7" w14:textId="184977D2" w:rsidR="007E2EB5" w:rsidRPr="00FB2300" w:rsidRDefault="007E2EB5" w:rsidP="007E2EB5">
      <w:pPr>
        <w:pStyle w:val="a3"/>
        <w:spacing w:after="0" w:line="360" w:lineRule="auto"/>
        <w:rPr>
          <w:rFonts w:asciiTheme="majorBidi" w:hAnsiTheme="majorBidi" w:cstheme="majorBidi"/>
          <w:b/>
          <w:bCs/>
          <w:sz w:val="24"/>
          <w:szCs w:val="24"/>
          <w:rtl/>
        </w:rPr>
      </w:pPr>
      <w:r>
        <w:rPr>
          <w:rFonts w:ascii="David" w:hAnsi="David" w:cs="David" w:hint="cs"/>
          <w:sz w:val="24"/>
          <w:szCs w:val="24"/>
          <w:rtl/>
        </w:rPr>
        <w:t>"</w:t>
      </w:r>
      <w:r w:rsidRPr="00A35B16">
        <w:rPr>
          <w:rFonts w:ascii="David" w:hAnsi="David" w:cs="David"/>
          <w:sz w:val="24"/>
          <w:szCs w:val="24"/>
          <w:rtl/>
        </w:rPr>
        <w:t xml:space="preserve">כך </w:t>
      </w:r>
      <w:proofErr w:type="spellStart"/>
      <w:r w:rsidRPr="00A35B16">
        <w:rPr>
          <w:rFonts w:ascii="David" w:hAnsi="David" w:cs="David"/>
          <w:sz w:val="24"/>
          <w:szCs w:val="24"/>
          <w:rtl/>
        </w:rPr>
        <w:t>צוה</w:t>
      </w:r>
      <w:proofErr w:type="spellEnd"/>
      <w:r w:rsidRPr="00A35B16">
        <w:rPr>
          <w:rFonts w:ascii="David" w:hAnsi="David" w:cs="David"/>
          <w:sz w:val="24"/>
          <w:szCs w:val="24"/>
          <w:rtl/>
        </w:rPr>
        <w:t xml:space="preserve"> אותי האדון </w:t>
      </w:r>
      <w:proofErr w:type="spellStart"/>
      <w:r w:rsidRPr="00A35B16">
        <w:rPr>
          <w:rFonts w:ascii="David" w:hAnsi="David" w:cs="David"/>
          <w:sz w:val="24"/>
          <w:szCs w:val="24"/>
          <w:rtl/>
        </w:rPr>
        <w:t>המצוה</w:t>
      </w:r>
      <w:proofErr w:type="spellEnd"/>
      <w:r w:rsidRPr="00A35B16">
        <w:rPr>
          <w:rFonts w:ascii="David" w:hAnsi="David" w:cs="David"/>
          <w:sz w:val="24"/>
          <w:szCs w:val="24"/>
          <w:rtl/>
        </w:rPr>
        <w:t xml:space="preserve"> על המצות שאעשה בכל מצותיו ככל אשר </w:t>
      </w:r>
      <w:proofErr w:type="spellStart"/>
      <w:r w:rsidRPr="00A35B16">
        <w:rPr>
          <w:rFonts w:ascii="David" w:hAnsi="David" w:cs="David"/>
          <w:sz w:val="24"/>
          <w:szCs w:val="24"/>
          <w:rtl/>
        </w:rPr>
        <w:t>יורוני</w:t>
      </w:r>
      <w:proofErr w:type="spellEnd"/>
      <w:r w:rsidRPr="00A35B16">
        <w:rPr>
          <w:rFonts w:ascii="David" w:hAnsi="David" w:cs="David"/>
          <w:sz w:val="24"/>
          <w:szCs w:val="24"/>
          <w:rtl/>
        </w:rPr>
        <w:t xml:space="preserve"> העומדים לפניו במקום אשר יבחר ועל משמעות דעתם נתן לי התורה </w:t>
      </w:r>
      <w:r w:rsidRPr="002632D6">
        <w:rPr>
          <w:rFonts w:ascii="David" w:hAnsi="David" w:cs="David"/>
          <w:b/>
          <w:bCs/>
          <w:sz w:val="24"/>
          <w:szCs w:val="24"/>
          <w:rtl/>
        </w:rPr>
        <w:t>אפילו יטעו</w:t>
      </w:r>
      <w:r w:rsidRPr="00A35B16">
        <w:rPr>
          <w:rFonts w:ascii="David" w:hAnsi="David" w:cs="David"/>
          <w:sz w:val="24"/>
          <w:szCs w:val="24"/>
          <w:rtl/>
        </w:rPr>
        <w:t xml:space="preserve">, וזה </w:t>
      </w:r>
      <w:proofErr w:type="spellStart"/>
      <w:r w:rsidRPr="00A35B16">
        <w:rPr>
          <w:rFonts w:ascii="David" w:hAnsi="David" w:cs="David"/>
          <w:sz w:val="24"/>
          <w:szCs w:val="24"/>
          <w:rtl/>
        </w:rPr>
        <w:t>כענין</w:t>
      </w:r>
      <w:proofErr w:type="spellEnd"/>
      <w:r w:rsidRPr="00A35B16">
        <w:rPr>
          <w:rFonts w:ascii="David" w:hAnsi="David" w:cs="David"/>
          <w:sz w:val="24"/>
          <w:szCs w:val="24"/>
          <w:rtl/>
        </w:rPr>
        <w:t xml:space="preserve"> רבי יהושע עם ר"ג ביום הכיפורים שחל להיות בחשבונו</w:t>
      </w:r>
      <w:r>
        <w:rPr>
          <w:rStyle w:val="a6"/>
          <w:rFonts w:ascii="David" w:hAnsi="David" w:cs="David"/>
          <w:sz w:val="24"/>
          <w:szCs w:val="24"/>
          <w:rtl/>
        </w:rPr>
        <w:footnoteReference w:id="15"/>
      </w:r>
      <w:r>
        <w:rPr>
          <w:rFonts w:asciiTheme="majorBidi" w:hAnsiTheme="majorBidi" w:cstheme="majorBidi" w:hint="cs"/>
          <w:b/>
          <w:bCs/>
          <w:sz w:val="24"/>
          <w:szCs w:val="24"/>
          <w:rtl/>
        </w:rPr>
        <w:t>".</w:t>
      </w:r>
    </w:p>
    <w:p w14:paraId="5F8CA93E" w14:textId="5CE5C04C" w:rsidR="00E278DD" w:rsidRPr="0030143E" w:rsidRDefault="0030143E" w:rsidP="0030143E">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נראה שישנה מחלוקת האם לגרוס גם 'מזיד': </w:t>
      </w:r>
      <w:proofErr w:type="spellStart"/>
      <w:r w:rsidR="007E2EB5" w:rsidRPr="007E2EB5">
        <w:rPr>
          <w:rFonts w:asciiTheme="majorBidi" w:hAnsiTheme="majorBidi" w:cstheme="majorBidi"/>
          <w:sz w:val="24"/>
          <w:szCs w:val="24"/>
          <w:rtl/>
        </w:rPr>
        <w:t>הריטב"א</w:t>
      </w:r>
      <w:proofErr w:type="spellEnd"/>
      <w:r w:rsidR="007E2EB5" w:rsidRPr="007E2EB5">
        <w:rPr>
          <w:rFonts w:asciiTheme="majorBidi" w:hAnsiTheme="majorBidi" w:cstheme="majorBidi"/>
          <w:sz w:val="24"/>
          <w:szCs w:val="24"/>
          <w:rtl/>
        </w:rPr>
        <w:t xml:space="preserve"> גורס כן</w:t>
      </w:r>
      <w:r w:rsidR="007E2EB5">
        <w:rPr>
          <w:rFonts w:ascii="David" w:hAnsi="David" w:cs="David" w:hint="cs"/>
          <w:sz w:val="24"/>
          <w:szCs w:val="24"/>
          <w:rtl/>
        </w:rPr>
        <w:t xml:space="preserve">: </w:t>
      </w:r>
      <w:r w:rsidRPr="0030143E">
        <w:rPr>
          <w:rFonts w:ascii="David" w:hAnsi="David" w:cs="David" w:hint="cs"/>
          <w:sz w:val="24"/>
          <w:szCs w:val="24"/>
          <w:rtl/>
        </w:rPr>
        <w:t>"</w:t>
      </w:r>
      <w:r w:rsidR="00E278DD" w:rsidRPr="0030143E">
        <w:rPr>
          <w:rFonts w:ascii="David" w:hAnsi="David" w:cs="David"/>
          <w:sz w:val="24"/>
          <w:szCs w:val="24"/>
          <w:rtl/>
        </w:rPr>
        <w:t xml:space="preserve">אתם ואפילו </w:t>
      </w:r>
      <w:proofErr w:type="spellStart"/>
      <w:r w:rsidR="00E278DD" w:rsidRPr="0030143E">
        <w:rPr>
          <w:rFonts w:ascii="David" w:hAnsi="David" w:cs="David"/>
          <w:sz w:val="24"/>
          <w:szCs w:val="24"/>
          <w:rtl/>
        </w:rPr>
        <w:t>מזידין</w:t>
      </w:r>
      <w:proofErr w:type="spellEnd"/>
      <w:r w:rsidR="00E278DD" w:rsidRPr="0030143E">
        <w:rPr>
          <w:rFonts w:ascii="David" w:hAnsi="David" w:cs="David"/>
          <w:sz w:val="24"/>
          <w:szCs w:val="24"/>
          <w:rtl/>
        </w:rPr>
        <w:t>. פי' בידיעת חשבון</w:t>
      </w:r>
      <w:r>
        <w:rPr>
          <w:rStyle w:val="a6"/>
          <w:rFonts w:ascii="David" w:hAnsi="David" w:cs="David"/>
          <w:sz w:val="24"/>
          <w:szCs w:val="24"/>
          <w:rtl/>
        </w:rPr>
        <w:footnoteReference w:id="16"/>
      </w:r>
      <w:r w:rsidRPr="0030143E">
        <w:rPr>
          <w:rFonts w:ascii="David" w:hAnsi="David" w:cs="David" w:hint="cs"/>
          <w:sz w:val="24"/>
          <w:szCs w:val="24"/>
          <w:rtl/>
        </w:rPr>
        <w:t>"</w:t>
      </w:r>
      <w:r w:rsidR="00E278DD" w:rsidRPr="0030143E">
        <w:rPr>
          <w:rFonts w:ascii="David" w:hAnsi="David" w:cs="David"/>
          <w:sz w:val="24"/>
          <w:szCs w:val="24"/>
          <w:rtl/>
        </w:rPr>
        <w:t>.</w:t>
      </w:r>
      <w:r w:rsidR="00DE6F2C">
        <w:rPr>
          <w:rFonts w:asciiTheme="majorBidi" w:hAnsiTheme="majorBidi" w:cstheme="majorBidi" w:hint="cs"/>
          <w:sz w:val="24"/>
          <w:szCs w:val="24"/>
          <w:rtl/>
        </w:rPr>
        <w:t xml:space="preserve"> אפשר להבין את דבריו שבית דין מתעלמים במזיד מן החישוב.</w:t>
      </w:r>
    </w:p>
    <w:p w14:paraId="32E12D5E" w14:textId="62B61AE6" w:rsidR="00E278DD" w:rsidRDefault="0030143E" w:rsidP="00E278DD">
      <w:pPr>
        <w:pStyle w:val="a3"/>
        <w:spacing w:after="0" w:line="360" w:lineRule="auto"/>
        <w:rPr>
          <w:rFonts w:ascii="David" w:hAnsi="David" w:cs="David"/>
          <w:sz w:val="24"/>
          <w:szCs w:val="24"/>
          <w:rtl/>
        </w:rPr>
      </w:pPr>
      <w:r>
        <w:rPr>
          <w:rFonts w:asciiTheme="majorBidi" w:hAnsiTheme="majorBidi" w:cstheme="majorBidi" w:hint="cs"/>
          <w:sz w:val="24"/>
          <w:szCs w:val="24"/>
          <w:rtl/>
        </w:rPr>
        <w:lastRenderedPageBreak/>
        <w:t xml:space="preserve"> לעומת זאת </w:t>
      </w:r>
      <w:proofErr w:type="spellStart"/>
      <w:r>
        <w:rPr>
          <w:rFonts w:asciiTheme="majorBidi" w:hAnsiTheme="majorBidi" w:cstheme="majorBidi" w:hint="cs"/>
          <w:sz w:val="24"/>
          <w:szCs w:val="24"/>
          <w:rtl/>
        </w:rPr>
        <w:t>בברייתא</w:t>
      </w:r>
      <w:proofErr w:type="spellEnd"/>
      <w:r>
        <w:rPr>
          <w:rFonts w:asciiTheme="majorBidi" w:hAnsiTheme="majorBidi" w:cstheme="majorBidi" w:hint="cs"/>
          <w:sz w:val="24"/>
          <w:szCs w:val="24"/>
          <w:rtl/>
        </w:rPr>
        <w:t xml:space="preserve"> שנינו:</w:t>
      </w:r>
    </w:p>
    <w:p w14:paraId="476A4761" w14:textId="7DE1AAD0" w:rsidR="007E2EB5" w:rsidRPr="007E2EB5" w:rsidRDefault="0030143E" w:rsidP="007E2EB5">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00E278DD" w:rsidRPr="00E278DD">
        <w:rPr>
          <w:rFonts w:ascii="David" w:hAnsi="David" w:cs="David"/>
          <w:sz w:val="24"/>
          <w:szCs w:val="24"/>
          <w:rtl/>
        </w:rPr>
        <w:t xml:space="preserve">קדשוהו </w:t>
      </w:r>
      <w:proofErr w:type="spellStart"/>
      <w:r w:rsidR="00E278DD" w:rsidRPr="00E278DD">
        <w:rPr>
          <w:rFonts w:ascii="David" w:hAnsi="David" w:cs="David"/>
          <w:sz w:val="24"/>
          <w:szCs w:val="24"/>
          <w:rtl/>
        </w:rPr>
        <w:t>אנוסין</w:t>
      </w:r>
      <w:proofErr w:type="spellEnd"/>
      <w:r w:rsidR="00E278DD" w:rsidRPr="00E278DD">
        <w:rPr>
          <w:rFonts w:ascii="David" w:hAnsi="David" w:cs="David"/>
          <w:sz w:val="24"/>
          <w:szCs w:val="24"/>
          <w:rtl/>
        </w:rPr>
        <w:t xml:space="preserve"> </w:t>
      </w:r>
      <w:proofErr w:type="spellStart"/>
      <w:r w:rsidR="00E278DD" w:rsidRPr="00E278DD">
        <w:rPr>
          <w:rFonts w:ascii="David" w:hAnsi="David" w:cs="David"/>
          <w:sz w:val="24"/>
          <w:szCs w:val="24"/>
          <w:rtl/>
        </w:rPr>
        <w:t>שוגגין</w:t>
      </w:r>
      <w:proofErr w:type="spellEnd"/>
      <w:r w:rsidR="00E278DD" w:rsidRPr="00E278DD">
        <w:rPr>
          <w:rFonts w:ascii="David" w:hAnsi="David" w:cs="David"/>
          <w:sz w:val="24"/>
          <w:szCs w:val="24"/>
          <w:rtl/>
        </w:rPr>
        <w:t xml:space="preserve"> </w:t>
      </w:r>
      <w:proofErr w:type="spellStart"/>
      <w:r w:rsidR="00E278DD" w:rsidRPr="00E278DD">
        <w:rPr>
          <w:rFonts w:ascii="David" w:hAnsi="David" w:cs="David"/>
          <w:sz w:val="24"/>
          <w:szCs w:val="24"/>
          <w:rtl/>
        </w:rPr>
        <w:t>מזידין</w:t>
      </w:r>
      <w:proofErr w:type="spellEnd"/>
      <w:r w:rsidR="00E278DD" w:rsidRPr="00E278DD">
        <w:rPr>
          <w:rFonts w:ascii="David" w:hAnsi="David" w:cs="David"/>
          <w:sz w:val="24"/>
          <w:szCs w:val="24"/>
          <w:rtl/>
        </w:rPr>
        <w:t xml:space="preserve"> </w:t>
      </w:r>
      <w:proofErr w:type="spellStart"/>
      <w:r w:rsidR="00E278DD" w:rsidRPr="00E278DD">
        <w:rPr>
          <w:rFonts w:ascii="David" w:hAnsi="David" w:cs="David"/>
          <w:sz w:val="24"/>
          <w:szCs w:val="24"/>
          <w:rtl/>
        </w:rPr>
        <w:t>ומוטעין</w:t>
      </w:r>
      <w:proofErr w:type="spellEnd"/>
      <w:r w:rsidR="00E278DD" w:rsidRPr="00E278DD">
        <w:rPr>
          <w:rFonts w:ascii="David" w:hAnsi="David" w:cs="David"/>
          <w:sz w:val="24"/>
          <w:szCs w:val="24"/>
          <w:rtl/>
        </w:rPr>
        <w:t xml:space="preserve"> הרי זה מקודש</w:t>
      </w:r>
      <w:r>
        <w:rPr>
          <w:rFonts w:ascii="David" w:hAnsi="David" w:cs="David" w:hint="cs"/>
          <w:sz w:val="24"/>
          <w:szCs w:val="24"/>
          <w:rtl/>
        </w:rPr>
        <w:t>.</w:t>
      </w:r>
      <w:r w:rsidR="00E278DD" w:rsidRPr="00E278DD">
        <w:rPr>
          <w:rFonts w:ascii="David" w:hAnsi="David" w:cs="David"/>
          <w:sz w:val="24"/>
          <w:szCs w:val="24"/>
          <w:rtl/>
        </w:rPr>
        <w:t xml:space="preserve"> קדשוהו לפני זמנו או לאחר עיבורו פחות משלשים יום או יתר על שלשים יום יכול יהא מקודש</w:t>
      </w:r>
      <w:r w:rsidR="009942BA">
        <w:rPr>
          <w:rFonts w:ascii="David" w:hAnsi="David" w:cs="David" w:hint="cs"/>
          <w:sz w:val="24"/>
          <w:szCs w:val="24"/>
          <w:rtl/>
        </w:rPr>
        <w:t>?</w:t>
      </w:r>
      <w:r w:rsidR="00E278DD" w:rsidRPr="00E278DD">
        <w:rPr>
          <w:rFonts w:ascii="David" w:hAnsi="David" w:cs="David"/>
          <w:sz w:val="24"/>
          <w:szCs w:val="24"/>
          <w:rtl/>
        </w:rPr>
        <w:t xml:space="preserve"> ת"ל חודש אין פחות משלשים</w:t>
      </w:r>
      <w:r>
        <w:rPr>
          <w:rStyle w:val="a6"/>
          <w:rFonts w:ascii="David" w:hAnsi="David" w:cs="David"/>
          <w:sz w:val="24"/>
          <w:szCs w:val="24"/>
          <w:rtl/>
        </w:rPr>
        <w:footnoteReference w:id="17"/>
      </w:r>
      <w:r>
        <w:rPr>
          <w:rFonts w:ascii="David" w:hAnsi="David" w:cs="David" w:hint="cs"/>
          <w:sz w:val="24"/>
          <w:szCs w:val="24"/>
          <w:rtl/>
        </w:rPr>
        <w:t xml:space="preserve">". </w:t>
      </w:r>
      <w:r>
        <w:rPr>
          <w:rFonts w:asciiTheme="majorBidi" w:hAnsiTheme="majorBidi" w:cstheme="majorBidi" w:hint="cs"/>
          <w:sz w:val="24"/>
          <w:szCs w:val="24"/>
          <w:rtl/>
        </w:rPr>
        <w:t>גם הרמב"ם אינו מזכיר מזיד</w:t>
      </w:r>
      <w:r>
        <w:rPr>
          <w:rStyle w:val="a6"/>
          <w:rFonts w:asciiTheme="majorBidi" w:hAnsiTheme="majorBidi" w:cstheme="majorBidi"/>
          <w:sz w:val="24"/>
          <w:szCs w:val="24"/>
          <w:rtl/>
        </w:rPr>
        <w:footnoteReference w:id="18"/>
      </w:r>
      <w:r>
        <w:rPr>
          <w:rFonts w:asciiTheme="majorBidi" w:hAnsiTheme="majorBidi" w:cstheme="majorBidi" w:hint="cs"/>
          <w:sz w:val="24"/>
          <w:szCs w:val="24"/>
          <w:rtl/>
        </w:rPr>
        <w:t xml:space="preserve">. </w:t>
      </w:r>
      <w:r w:rsidR="007E2EB5">
        <w:rPr>
          <w:rFonts w:asciiTheme="majorBidi" w:hAnsiTheme="majorBidi" w:cstheme="majorBidi" w:hint="cs"/>
          <w:sz w:val="24"/>
          <w:szCs w:val="24"/>
          <w:rtl/>
        </w:rPr>
        <w:t xml:space="preserve"> בדומה לכך אמרו:  </w:t>
      </w:r>
    </w:p>
    <w:p w14:paraId="536D8B4C" w14:textId="543812FD" w:rsidR="00DE6F2C" w:rsidRPr="009942BA" w:rsidRDefault="007E2EB5" w:rsidP="009942BA">
      <w:pPr>
        <w:pStyle w:val="a3"/>
        <w:spacing w:after="0" w:line="360" w:lineRule="auto"/>
        <w:rPr>
          <w:rFonts w:ascii="David" w:hAnsi="David" w:cs="David"/>
          <w:sz w:val="24"/>
          <w:szCs w:val="24"/>
          <w:rtl/>
        </w:rPr>
      </w:pPr>
      <w:r w:rsidRPr="007E2EB5">
        <w:rPr>
          <w:rFonts w:ascii="David" w:hAnsi="David" w:cs="David"/>
          <w:sz w:val="24"/>
          <w:szCs w:val="24"/>
          <w:rtl/>
        </w:rPr>
        <w:t xml:space="preserve">"לא </w:t>
      </w:r>
      <w:proofErr w:type="spellStart"/>
      <w:r w:rsidRPr="007E2EB5">
        <w:rPr>
          <w:rFonts w:ascii="David" w:hAnsi="David" w:cs="David"/>
          <w:sz w:val="24"/>
          <w:szCs w:val="24"/>
          <w:rtl/>
        </w:rPr>
        <w:t>היתה</w:t>
      </w:r>
      <w:proofErr w:type="spellEnd"/>
      <w:r w:rsidRPr="007E2EB5">
        <w:rPr>
          <w:rFonts w:ascii="David" w:hAnsi="David" w:cs="David"/>
          <w:sz w:val="24"/>
          <w:szCs w:val="24"/>
          <w:rtl/>
        </w:rPr>
        <w:t xml:space="preserve"> השנה צריכה לעבר ועיברוה אנוסים או שוגגים או מוטעים מנין שהיא מעוברת</w:t>
      </w:r>
      <w:r w:rsidR="009942BA">
        <w:rPr>
          <w:rFonts w:ascii="David" w:hAnsi="David" w:cs="David" w:hint="cs"/>
          <w:sz w:val="24"/>
          <w:szCs w:val="24"/>
          <w:rtl/>
        </w:rPr>
        <w:t>?</w:t>
      </w:r>
      <w:r w:rsidRPr="007E2EB5">
        <w:rPr>
          <w:rFonts w:ascii="David" w:hAnsi="David" w:cs="David"/>
          <w:sz w:val="24"/>
          <w:szCs w:val="24"/>
          <w:rtl/>
        </w:rPr>
        <w:t xml:space="preserve"> שנאמר</w:t>
      </w:r>
      <w:r w:rsidR="009942BA">
        <w:rPr>
          <w:rFonts w:ascii="David" w:hAnsi="David" w:cs="David" w:hint="cs"/>
          <w:sz w:val="24"/>
          <w:szCs w:val="24"/>
          <w:rtl/>
        </w:rPr>
        <w:t>:</w:t>
      </w:r>
      <w:r w:rsidRPr="007E2EB5">
        <w:rPr>
          <w:rFonts w:ascii="David" w:hAnsi="David" w:cs="David"/>
          <w:sz w:val="24"/>
          <w:szCs w:val="24"/>
          <w:rtl/>
        </w:rPr>
        <w:t xml:space="preserve"> אשר תקראו אותם מועדי</w:t>
      </w:r>
      <w:r w:rsidRPr="007E2EB5">
        <w:rPr>
          <w:rStyle w:val="a6"/>
          <w:rFonts w:ascii="David" w:hAnsi="David" w:cs="David"/>
          <w:sz w:val="24"/>
          <w:szCs w:val="24"/>
          <w:rtl/>
        </w:rPr>
        <w:footnoteReference w:id="19"/>
      </w:r>
      <w:r w:rsidRPr="007E2EB5">
        <w:rPr>
          <w:rFonts w:ascii="David" w:hAnsi="David" w:cs="David"/>
          <w:sz w:val="24"/>
          <w:szCs w:val="24"/>
          <w:rtl/>
        </w:rPr>
        <w:t>".</w:t>
      </w:r>
      <w:r w:rsidR="009942BA">
        <w:rPr>
          <w:rFonts w:ascii="David" w:hAnsi="David" w:cs="David" w:hint="cs"/>
          <w:sz w:val="24"/>
          <w:szCs w:val="24"/>
          <w:rtl/>
        </w:rPr>
        <w:t xml:space="preserve">     </w:t>
      </w:r>
      <w:r w:rsidR="00DE6F2C" w:rsidRPr="009942BA">
        <w:rPr>
          <w:rFonts w:asciiTheme="majorBidi" w:hAnsiTheme="majorBidi" w:cstheme="majorBidi" w:hint="cs"/>
          <w:sz w:val="24"/>
          <w:szCs w:val="24"/>
          <w:rtl/>
        </w:rPr>
        <w:t xml:space="preserve">ביאר רבי דוד פרדו על </w:t>
      </w:r>
      <w:proofErr w:type="spellStart"/>
      <w:r w:rsidR="00DE6F2C" w:rsidRPr="009942BA">
        <w:rPr>
          <w:rFonts w:asciiTheme="majorBidi" w:hAnsiTheme="majorBidi" w:cstheme="majorBidi" w:hint="cs"/>
          <w:sz w:val="24"/>
          <w:szCs w:val="24"/>
          <w:rtl/>
        </w:rPr>
        <w:t>התוספתא</w:t>
      </w:r>
      <w:proofErr w:type="spellEnd"/>
      <w:r w:rsidR="00DE6F2C" w:rsidRPr="009942BA">
        <w:rPr>
          <w:rFonts w:asciiTheme="majorBidi" w:hAnsiTheme="majorBidi" w:cstheme="majorBidi" w:hint="cs"/>
          <w:sz w:val="24"/>
          <w:szCs w:val="24"/>
          <w:rtl/>
        </w:rPr>
        <w:t>:</w:t>
      </w:r>
    </w:p>
    <w:p w14:paraId="19725D2F" w14:textId="063D5EB0" w:rsidR="00DE6F2C" w:rsidRPr="00C80466" w:rsidRDefault="00DE6F2C" w:rsidP="00C80466">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Pr="00DE6F2C">
        <w:rPr>
          <w:rFonts w:ascii="David" w:hAnsi="David" w:cs="David"/>
          <w:sz w:val="24"/>
          <w:szCs w:val="24"/>
          <w:rtl/>
        </w:rPr>
        <w:t xml:space="preserve">בעל כרחינו </w:t>
      </w:r>
      <w:proofErr w:type="spellStart"/>
      <w:r w:rsidRPr="00DE6F2C">
        <w:rPr>
          <w:rFonts w:ascii="David" w:hAnsi="David" w:cs="David"/>
          <w:sz w:val="24"/>
          <w:szCs w:val="24"/>
          <w:rtl/>
        </w:rPr>
        <w:t>מזידין</w:t>
      </w:r>
      <w:proofErr w:type="spellEnd"/>
      <w:r w:rsidRPr="00DE6F2C">
        <w:rPr>
          <w:rFonts w:ascii="David" w:hAnsi="David" w:cs="David"/>
          <w:sz w:val="24"/>
          <w:szCs w:val="24"/>
          <w:rtl/>
        </w:rPr>
        <w:t xml:space="preserve"> </w:t>
      </w:r>
      <w:proofErr w:type="spellStart"/>
      <w:r w:rsidRPr="00DE6F2C">
        <w:rPr>
          <w:rFonts w:ascii="David" w:hAnsi="David" w:cs="David"/>
          <w:sz w:val="24"/>
          <w:szCs w:val="24"/>
          <w:rtl/>
        </w:rPr>
        <w:t>דגמרא</w:t>
      </w:r>
      <w:proofErr w:type="spellEnd"/>
      <w:r w:rsidRPr="00DE6F2C">
        <w:rPr>
          <w:rFonts w:ascii="David" w:hAnsi="David" w:cs="David"/>
          <w:sz w:val="24"/>
          <w:szCs w:val="24"/>
          <w:rtl/>
        </w:rPr>
        <w:t xml:space="preserve"> אין הכוונה </w:t>
      </w:r>
      <w:proofErr w:type="spellStart"/>
      <w:r w:rsidRPr="00DE6F2C">
        <w:rPr>
          <w:rFonts w:ascii="David" w:hAnsi="David" w:cs="David"/>
          <w:sz w:val="24"/>
          <w:szCs w:val="24"/>
          <w:rtl/>
        </w:rPr>
        <w:t>מזידין</w:t>
      </w:r>
      <w:proofErr w:type="spellEnd"/>
      <w:r w:rsidRPr="00DE6F2C">
        <w:rPr>
          <w:rFonts w:ascii="David" w:hAnsi="David" w:cs="David"/>
          <w:sz w:val="24"/>
          <w:szCs w:val="24"/>
          <w:rtl/>
        </w:rPr>
        <w:t xml:space="preserve"> לעבור. חלילה לומר כן על בית דין, וקשר רשעים הוא ואין בדבריהם ממש. ומפרש </w:t>
      </w:r>
      <w:proofErr w:type="spellStart"/>
      <w:r w:rsidRPr="00DE6F2C">
        <w:rPr>
          <w:rFonts w:ascii="David" w:hAnsi="David" w:cs="David"/>
          <w:sz w:val="24"/>
          <w:szCs w:val="24"/>
          <w:rtl/>
        </w:rPr>
        <w:t>מזידין</w:t>
      </w:r>
      <w:proofErr w:type="spellEnd"/>
      <w:r w:rsidR="009942BA">
        <w:rPr>
          <w:rFonts w:ascii="David" w:hAnsi="David" w:cs="David" w:hint="cs"/>
          <w:sz w:val="24"/>
          <w:szCs w:val="24"/>
          <w:rtl/>
        </w:rPr>
        <w:t>-</w:t>
      </w:r>
      <w:r w:rsidRPr="00DE6F2C">
        <w:rPr>
          <w:rFonts w:ascii="David" w:hAnsi="David" w:cs="David"/>
          <w:sz w:val="24"/>
          <w:szCs w:val="24"/>
          <w:rtl/>
        </w:rPr>
        <w:t xml:space="preserve"> </w:t>
      </w:r>
      <w:proofErr w:type="spellStart"/>
      <w:r w:rsidRPr="00DE6F2C">
        <w:rPr>
          <w:rFonts w:ascii="David" w:hAnsi="David" w:cs="David"/>
          <w:sz w:val="24"/>
          <w:szCs w:val="24"/>
          <w:rtl/>
        </w:rPr>
        <w:t>דיודעין</w:t>
      </w:r>
      <w:proofErr w:type="spellEnd"/>
      <w:r w:rsidRPr="00DE6F2C">
        <w:rPr>
          <w:rFonts w:ascii="David" w:hAnsi="David" w:cs="David"/>
          <w:sz w:val="24"/>
          <w:szCs w:val="24"/>
          <w:rtl/>
        </w:rPr>
        <w:t xml:space="preserve"> שלא נראה, אלא </w:t>
      </w:r>
      <w:proofErr w:type="spellStart"/>
      <w:r w:rsidRPr="00DE6F2C">
        <w:rPr>
          <w:rFonts w:ascii="David" w:hAnsi="David" w:cs="David"/>
          <w:sz w:val="24"/>
          <w:szCs w:val="24"/>
          <w:rtl/>
        </w:rPr>
        <w:t>שצריכין</w:t>
      </w:r>
      <w:proofErr w:type="spellEnd"/>
      <w:r w:rsidRPr="00DE6F2C">
        <w:rPr>
          <w:rFonts w:ascii="David" w:hAnsi="David" w:cs="David"/>
          <w:sz w:val="24"/>
          <w:szCs w:val="24"/>
          <w:rtl/>
        </w:rPr>
        <w:t xml:space="preserve"> בשביל איזה צורך, כגון משום </w:t>
      </w:r>
      <w:proofErr w:type="spellStart"/>
      <w:r w:rsidRPr="00DE6F2C">
        <w:rPr>
          <w:rFonts w:ascii="David" w:hAnsi="David" w:cs="David"/>
          <w:sz w:val="24"/>
          <w:szCs w:val="24"/>
          <w:rtl/>
        </w:rPr>
        <w:t>מתיא</w:t>
      </w:r>
      <w:proofErr w:type="spellEnd"/>
      <w:r w:rsidRPr="00DE6F2C">
        <w:rPr>
          <w:rFonts w:ascii="David" w:hAnsi="David" w:cs="David"/>
          <w:sz w:val="24"/>
          <w:szCs w:val="24"/>
          <w:rtl/>
        </w:rPr>
        <w:t xml:space="preserve"> או משום</w:t>
      </w:r>
      <w:r>
        <w:rPr>
          <w:rFonts w:ascii="David" w:hAnsi="David" w:cs="David" w:hint="cs"/>
          <w:sz w:val="24"/>
          <w:szCs w:val="24"/>
          <w:rtl/>
        </w:rPr>
        <w:t xml:space="preserve"> </w:t>
      </w:r>
      <w:proofErr w:type="spellStart"/>
      <w:r w:rsidRPr="00DE6F2C">
        <w:rPr>
          <w:rFonts w:ascii="David" w:hAnsi="David" w:cs="David"/>
          <w:sz w:val="24"/>
          <w:szCs w:val="24"/>
          <w:rtl/>
        </w:rPr>
        <w:t>ירקיא</w:t>
      </w:r>
      <w:proofErr w:type="spellEnd"/>
      <w:r w:rsidRPr="00DE6F2C">
        <w:rPr>
          <w:rFonts w:ascii="David" w:hAnsi="David" w:cs="David"/>
          <w:sz w:val="24"/>
          <w:szCs w:val="24"/>
          <w:rtl/>
        </w:rPr>
        <w:t xml:space="preserve">. ולכך נתחכם הרמב"ם וכתב </w:t>
      </w:r>
      <w:proofErr w:type="spellStart"/>
      <w:r w:rsidRPr="00DE6F2C">
        <w:rPr>
          <w:rFonts w:ascii="David" w:hAnsi="David" w:cs="David"/>
          <w:sz w:val="24"/>
          <w:szCs w:val="24"/>
          <w:rtl/>
        </w:rPr>
        <w:t>אנוסין</w:t>
      </w:r>
      <w:proofErr w:type="spellEnd"/>
      <w:r w:rsidRPr="00DE6F2C">
        <w:rPr>
          <w:rFonts w:ascii="David" w:hAnsi="David" w:cs="David"/>
          <w:sz w:val="24"/>
          <w:szCs w:val="24"/>
          <w:rtl/>
        </w:rPr>
        <w:t xml:space="preserve"> במקום </w:t>
      </w:r>
      <w:proofErr w:type="spellStart"/>
      <w:r w:rsidRPr="00DE6F2C">
        <w:rPr>
          <w:rFonts w:ascii="David" w:hAnsi="David" w:cs="David"/>
          <w:sz w:val="24"/>
          <w:szCs w:val="24"/>
          <w:rtl/>
        </w:rPr>
        <w:t>מזידין</w:t>
      </w:r>
      <w:proofErr w:type="spellEnd"/>
      <w:r w:rsidRPr="00DE6F2C">
        <w:rPr>
          <w:rFonts w:ascii="David" w:hAnsi="David" w:cs="David"/>
          <w:sz w:val="24"/>
          <w:szCs w:val="24"/>
          <w:rtl/>
        </w:rPr>
        <w:t xml:space="preserve">, כלומר שהם </w:t>
      </w:r>
      <w:proofErr w:type="spellStart"/>
      <w:r w:rsidRPr="00DE6F2C">
        <w:rPr>
          <w:rFonts w:ascii="David" w:hAnsi="David" w:cs="David"/>
          <w:sz w:val="24"/>
          <w:szCs w:val="24"/>
          <w:rtl/>
        </w:rPr>
        <w:t>אנוסין</w:t>
      </w:r>
      <w:proofErr w:type="spellEnd"/>
      <w:r>
        <w:rPr>
          <w:rFonts w:ascii="David" w:hAnsi="David" w:cs="David" w:hint="cs"/>
          <w:sz w:val="24"/>
          <w:szCs w:val="24"/>
          <w:rtl/>
        </w:rPr>
        <w:t xml:space="preserve"> </w:t>
      </w:r>
      <w:r w:rsidRPr="00DE6F2C">
        <w:rPr>
          <w:rFonts w:ascii="David" w:hAnsi="David" w:cs="David"/>
          <w:sz w:val="24"/>
          <w:szCs w:val="24"/>
          <w:rtl/>
        </w:rPr>
        <w:t xml:space="preserve">ומוכרחים לעשות כן. ולפי זה יש לפרש מה שכתב כאן </w:t>
      </w:r>
      <w:proofErr w:type="spellStart"/>
      <w:r w:rsidRPr="00DE6F2C">
        <w:rPr>
          <w:rFonts w:ascii="David" w:hAnsi="David" w:cs="David"/>
          <w:sz w:val="24"/>
          <w:szCs w:val="24"/>
          <w:rtl/>
        </w:rPr>
        <w:t>אנוסין</w:t>
      </w:r>
      <w:proofErr w:type="spellEnd"/>
      <w:r w:rsidRPr="00DE6F2C">
        <w:rPr>
          <w:rFonts w:ascii="David" w:hAnsi="David" w:cs="David"/>
          <w:sz w:val="24"/>
          <w:szCs w:val="24"/>
          <w:rtl/>
        </w:rPr>
        <w:t xml:space="preserve"> ברישא והדר </w:t>
      </w:r>
      <w:proofErr w:type="spellStart"/>
      <w:r w:rsidRPr="00DE6F2C">
        <w:rPr>
          <w:rFonts w:ascii="David" w:hAnsi="David" w:cs="David"/>
          <w:sz w:val="24"/>
          <w:szCs w:val="24"/>
          <w:rtl/>
        </w:rPr>
        <w:t>מזידין</w:t>
      </w:r>
      <w:proofErr w:type="spellEnd"/>
      <w:r>
        <w:rPr>
          <w:rStyle w:val="a6"/>
          <w:rFonts w:ascii="David" w:hAnsi="David" w:cs="David"/>
          <w:sz w:val="24"/>
          <w:szCs w:val="24"/>
          <w:rtl/>
        </w:rPr>
        <w:footnoteReference w:id="20"/>
      </w:r>
      <w:r>
        <w:rPr>
          <w:rFonts w:ascii="David" w:hAnsi="David" w:cs="David" w:hint="cs"/>
          <w:sz w:val="24"/>
          <w:szCs w:val="24"/>
          <w:rtl/>
        </w:rPr>
        <w:t xml:space="preserve">". </w:t>
      </w:r>
      <w:r>
        <w:rPr>
          <w:rFonts w:asciiTheme="majorBidi" w:hAnsiTheme="majorBidi" w:cstheme="majorBidi" w:hint="cs"/>
          <w:sz w:val="24"/>
          <w:szCs w:val="24"/>
          <w:rtl/>
        </w:rPr>
        <w:t xml:space="preserve">לפי זה יש פן של מזיד גם לפי הרמב"ם. </w:t>
      </w:r>
      <w:r w:rsidR="00454505">
        <w:rPr>
          <w:rFonts w:asciiTheme="majorBidi" w:hAnsiTheme="majorBidi" w:cstheme="majorBidi" w:hint="cs"/>
          <w:sz w:val="24"/>
          <w:szCs w:val="24"/>
          <w:rtl/>
        </w:rPr>
        <w:t>בעל ערוך השולחן</w:t>
      </w:r>
      <w:r w:rsidR="00454505">
        <w:rPr>
          <w:rStyle w:val="a6"/>
          <w:rFonts w:asciiTheme="majorBidi" w:hAnsiTheme="majorBidi" w:cstheme="majorBidi"/>
          <w:sz w:val="24"/>
          <w:szCs w:val="24"/>
          <w:rtl/>
        </w:rPr>
        <w:footnoteReference w:id="21"/>
      </w:r>
      <w:r w:rsidR="00454505">
        <w:rPr>
          <w:rFonts w:asciiTheme="majorBidi" w:hAnsiTheme="majorBidi" w:cstheme="majorBidi" w:hint="cs"/>
          <w:sz w:val="24"/>
          <w:szCs w:val="24"/>
          <w:rtl/>
        </w:rPr>
        <w:t xml:space="preserve"> מציע ש'מזיד' מכוון למצב בו אחד העדים פסול רק מדרבנן. </w:t>
      </w:r>
    </w:p>
    <w:p w14:paraId="257DF5BD" w14:textId="136E024E" w:rsidR="0093563F" w:rsidRPr="007E2EB5" w:rsidRDefault="0030143E" w:rsidP="007E2EB5">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שנינו: </w:t>
      </w:r>
      <w:r>
        <w:rPr>
          <w:rFonts w:asciiTheme="majorBidi" w:hAnsiTheme="majorBidi" w:cs="Times New Roman" w:hint="cs"/>
          <w:sz w:val="24"/>
          <w:szCs w:val="24"/>
          <w:rtl/>
        </w:rPr>
        <w:t xml:space="preserve"> </w:t>
      </w:r>
      <w:r w:rsidRPr="0030143E">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sidRPr="0030143E">
        <w:rPr>
          <w:rFonts w:asciiTheme="majorBidi" w:hAnsiTheme="majorBidi" w:cs="Times New Roman"/>
          <w:sz w:val="24"/>
          <w:szCs w:val="24"/>
          <w:rtl/>
        </w:rPr>
        <w:t xml:space="preserve"> </w:t>
      </w:r>
      <w:r w:rsidRPr="0030143E">
        <w:rPr>
          <w:rFonts w:ascii="David" w:hAnsi="David" w:cs="David"/>
          <w:sz w:val="24"/>
          <w:szCs w:val="24"/>
          <w:rtl/>
        </w:rPr>
        <w:t xml:space="preserve">"אמר רבי יהושע בן לוי: </w:t>
      </w:r>
      <w:proofErr w:type="spellStart"/>
      <w:r w:rsidRPr="0030143E">
        <w:rPr>
          <w:rFonts w:ascii="David" w:hAnsi="David" w:cs="David"/>
          <w:sz w:val="24"/>
          <w:szCs w:val="24"/>
          <w:rtl/>
        </w:rPr>
        <w:t>מאיימין</w:t>
      </w:r>
      <w:proofErr w:type="spellEnd"/>
      <w:r w:rsidRPr="0030143E">
        <w:rPr>
          <w:rFonts w:ascii="David" w:hAnsi="David" w:cs="David"/>
          <w:sz w:val="24"/>
          <w:szCs w:val="24"/>
          <w:rtl/>
        </w:rPr>
        <w:t xml:space="preserve"> על העדים על החדש שנראה בזמנו לעברו, ואין </w:t>
      </w:r>
      <w:proofErr w:type="spellStart"/>
      <w:r w:rsidRPr="0030143E">
        <w:rPr>
          <w:rFonts w:ascii="David" w:hAnsi="David" w:cs="David"/>
          <w:sz w:val="24"/>
          <w:szCs w:val="24"/>
          <w:rtl/>
        </w:rPr>
        <w:t>מאיימין</w:t>
      </w:r>
      <w:proofErr w:type="spellEnd"/>
      <w:r w:rsidRPr="0030143E">
        <w:rPr>
          <w:rFonts w:ascii="David" w:hAnsi="David" w:cs="David"/>
          <w:sz w:val="24"/>
          <w:szCs w:val="24"/>
          <w:rtl/>
        </w:rPr>
        <w:t xml:space="preserve"> על העדים על החדש שלא נראה בזמנו לקדשו</w:t>
      </w:r>
      <w:r w:rsidRPr="0030143E">
        <w:rPr>
          <w:rStyle w:val="a6"/>
          <w:rFonts w:ascii="David" w:hAnsi="David" w:cs="David"/>
          <w:sz w:val="24"/>
          <w:szCs w:val="24"/>
          <w:rtl/>
        </w:rPr>
        <w:footnoteReference w:id="22"/>
      </w:r>
      <w:r w:rsidRPr="0030143E">
        <w:rPr>
          <w:rFonts w:ascii="David" w:hAnsi="David" w:cs="David"/>
          <w:sz w:val="24"/>
          <w:szCs w:val="24"/>
          <w:rtl/>
        </w:rPr>
        <w:t>".</w:t>
      </w:r>
      <w:r w:rsidR="0093563F">
        <w:rPr>
          <w:rFonts w:asciiTheme="majorBidi" w:hAnsiTheme="majorBidi" w:cstheme="majorBidi" w:hint="cs"/>
          <w:sz w:val="24"/>
          <w:szCs w:val="24"/>
          <w:rtl/>
        </w:rPr>
        <w:t xml:space="preserve"> על כך מעירה הגמרא</w:t>
      </w:r>
      <w:r w:rsidR="007E2EB5">
        <w:rPr>
          <w:rFonts w:asciiTheme="majorBidi" w:hAnsiTheme="majorBidi" w:cstheme="majorBidi" w:hint="cs"/>
          <w:sz w:val="24"/>
          <w:szCs w:val="24"/>
          <w:rtl/>
        </w:rPr>
        <w:t xml:space="preserve"> שתנאי יש בדבר</w:t>
      </w:r>
      <w:r w:rsidR="0093563F">
        <w:rPr>
          <w:rFonts w:asciiTheme="majorBidi" w:hAnsiTheme="majorBidi" w:cstheme="majorBidi" w:hint="cs"/>
          <w:sz w:val="24"/>
          <w:szCs w:val="24"/>
          <w:rtl/>
        </w:rPr>
        <w:t xml:space="preserve">: </w:t>
      </w:r>
      <w:r w:rsidR="0093563F">
        <w:rPr>
          <w:rFonts w:asciiTheme="majorBidi" w:hAnsiTheme="majorBidi" w:cs="Times New Roman"/>
          <w:sz w:val="24"/>
          <w:szCs w:val="24"/>
        </w:rPr>
        <w:t xml:space="preserve"> </w:t>
      </w:r>
      <w:r w:rsidR="0093563F" w:rsidRPr="0093563F">
        <w:rPr>
          <w:rFonts w:asciiTheme="majorBidi" w:hAnsiTheme="majorBidi" w:cs="Times New Roman"/>
          <w:sz w:val="24"/>
          <w:szCs w:val="24"/>
          <w:rtl/>
        </w:rPr>
        <w:t xml:space="preserve"> </w:t>
      </w:r>
      <w:r w:rsidR="0093563F" w:rsidRPr="007E2EB5">
        <w:rPr>
          <w:rFonts w:ascii="David" w:hAnsi="David" w:cs="David"/>
          <w:sz w:val="24"/>
          <w:szCs w:val="24"/>
          <w:rtl/>
        </w:rPr>
        <w:t xml:space="preserve">"כי סליק רבי </w:t>
      </w:r>
      <w:proofErr w:type="spellStart"/>
      <w:r w:rsidR="0093563F" w:rsidRPr="007E2EB5">
        <w:rPr>
          <w:rFonts w:ascii="David" w:hAnsi="David" w:cs="David"/>
          <w:sz w:val="24"/>
          <w:szCs w:val="24"/>
          <w:rtl/>
        </w:rPr>
        <w:t>זירא</w:t>
      </w:r>
      <w:proofErr w:type="spellEnd"/>
      <w:r w:rsidR="0093563F" w:rsidRPr="007E2EB5">
        <w:rPr>
          <w:rFonts w:ascii="David" w:hAnsi="David" w:cs="David"/>
          <w:sz w:val="24"/>
          <w:szCs w:val="24"/>
          <w:rtl/>
        </w:rPr>
        <w:t xml:space="preserve"> שלח להו: צריך שיהא לילה ויום מן החדש</w:t>
      </w:r>
      <w:r w:rsidR="0093563F" w:rsidRPr="0093563F">
        <w:rPr>
          <w:rStyle w:val="a6"/>
          <w:rFonts w:ascii="David" w:hAnsi="David" w:cs="David"/>
          <w:sz w:val="24"/>
          <w:szCs w:val="24"/>
          <w:rtl/>
        </w:rPr>
        <w:footnoteReference w:id="23"/>
      </w:r>
      <w:r w:rsidR="0093563F" w:rsidRPr="007E2EB5">
        <w:rPr>
          <w:rFonts w:ascii="David" w:hAnsi="David" w:cs="David"/>
          <w:sz w:val="24"/>
          <w:szCs w:val="24"/>
          <w:rtl/>
        </w:rPr>
        <w:t>"</w:t>
      </w:r>
      <w:r w:rsidR="0093563F" w:rsidRPr="007E2EB5">
        <w:rPr>
          <w:rFonts w:ascii="David" w:hAnsi="David" w:cs="David" w:hint="cs"/>
          <w:sz w:val="24"/>
          <w:szCs w:val="24"/>
          <w:rtl/>
        </w:rPr>
        <w:t xml:space="preserve">. </w:t>
      </w:r>
    </w:p>
    <w:p w14:paraId="102649BD" w14:textId="28AFB0EC" w:rsidR="00DE6F2C" w:rsidRPr="00DE6F2C" w:rsidRDefault="0093563F" w:rsidP="00DE6F2C">
      <w:pPr>
        <w:pStyle w:val="a3"/>
        <w:spacing w:after="0" w:line="360" w:lineRule="auto"/>
        <w:rPr>
          <w:rFonts w:ascii="David" w:hAnsi="David" w:cs="David"/>
          <w:sz w:val="24"/>
          <w:szCs w:val="24"/>
          <w:rtl/>
        </w:rPr>
      </w:pPr>
      <w:r>
        <w:rPr>
          <w:rFonts w:ascii="David" w:hAnsi="David" w:cs="David" w:hint="cs"/>
          <w:sz w:val="24"/>
          <w:szCs w:val="24"/>
          <w:rtl/>
        </w:rPr>
        <w:t>"</w:t>
      </w:r>
      <w:r w:rsidRPr="0093563F">
        <w:rPr>
          <w:rFonts w:ascii="David" w:hAnsi="David" w:cs="David"/>
          <w:sz w:val="24"/>
          <w:szCs w:val="24"/>
          <w:rtl/>
        </w:rPr>
        <w:t xml:space="preserve">נראה לפרש </w:t>
      </w:r>
      <w:proofErr w:type="spellStart"/>
      <w:r w:rsidRPr="0093563F">
        <w:rPr>
          <w:rFonts w:ascii="David" w:hAnsi="David" w:cs="David"/>
          <w:sz w:val="24"/>
          <w:szCs w:val="24"/>
          <w:rtl/>
        </w:rPr>
        <w:t>דמיירי</w:t>
      </w:r>
      <w:proofErr w:type="spellEnd"/>
      <w:r w:rsidRPr="0093563F">
        <w:rPr>
          <w:rFonts w:ascii="David" w:hAnsi="David" w:cs="David"/>
          <w:sz w:val="24"/>
          <w:szCs w:val="24"/>
          <w:rtl/>
        </w:rPr>
        <w:t xml:space="preserve"> הכא לעניין המולד </w:t>
      </w:r>
      <w:proofErr w:type="spellStart"/>
      <w:r w:rsidRPr="0093563F">
        <w:rPr>
          <w:rFonts w:ascii="David" w:hAnsi="David" w:cs="David"/>
          <w:sz w:val="24"/>
          <w:szCs w:val="24"/>
          <w:rtl/>
        </w:rPr>
        <w:t>דצריך</w:t>
      </w:r>
      <w:proofErr w:type="spellEnd"/>
      <w:r w:rsidRPr="0093563F">
        <w:rPr>
          <w:rFonts w:ascii="David" w:hAnsi="David" w:cs="David"/>
          <w:sz w:val="24"/>
          <w:szCs w:val="24"/>
          <w:rtl/>
        </w:rPr>
        <w:t xml:space="preserve"> שיהא לילה ויום מן החדש</w:t>
      </w:r>
      <w:r>
        <w:rPr>
          <w:rStyle w:val="a6"/>
          <w:rFonts w:ascii="David" w:hAnsi="David" w:cs="David"/>
          <w:sz w:val="24"/>
          <w:szCs w:val="24"/>
          <w:rtl/>
        </w:rPr>
        <w:footnoteReference w:id="24"/>
      </w:r>
      <w:r>
        <w:rPr>
          <w:rFonts w:ascii="David" w:hAnsi="David" w:cs="David" w:hint="cs"/>
          <w:sz w:val="24"/>
          <w:szCs w:val="24"/>
          <w:rtl/>
        </w:rPr>
        <w:t xml:space="preserve">", "שגם כשמאיימים על העדים לומר שראו את החודש </w:t>
      </w:r>
      <w:r>
        <w:rPr>
          <w:rFonts w:ascii="David" w:hAnsi="David" w:cs="David"/>
          <w:sz w:val="24"/>
          <w:szCs w:val="24"/>
          <w:rtl/>
        </w:rPr>
        <w:t>–</w:t>
      </w:r>
      <w:r>
        <w:rPr>
          <w:rFonts w:ascii="David" w:hAnsi="David" w:cs="David" w:hint="cs"/>
          <w:sz w:val="24"/>
          <w:szCs w:val="24"/>
          <w:rtl/>
        </w:rPr>
        <w:t xml:space="preserve"> יעשו כך רק בתנאי שיודעים שיקבעו ראש חודש לאחר המולד החדש</w:t>
      </w:r>
      <w:r>
        <w:rPr>
          <w:rStyle w:val="a6"/>
          <w:rFonts w:ascii="David" w:hAnsi="David" w:cs="David"/>
          <w:sz w:val="24"/>
          <w:szCs w:val="24"/>
          <w:rtl/>
        </w:rPr>
        <w:footnoteReference w:id="25"/>
      </w:r>
      <w:r>
        <w:rPr>
          <w:rFonts w:ascii="David" w:hAnsi="David" w:cs="David" w:hint="cs"/>
          <w:sz w:val="24"/>
          <w:szCs w:val="24"/>
          <w:rtl/>
        </w:rPr>
        <w:t xml:space="preserve">"... </w:t>
      </w:r>
      <w:r>
        <w:rPr>
          <w:rFonts w:asciiTheme="majorBidi" w:hAnsiTheme="majorBidi" w:cstheme="majorBidi" w:hint="cs"/>
          <w:sz w:val="24"/>
          <w:szCs w:val="24"/>
          <w:rtl/>
        </w:rPr>
        <w:t xml:space="preserve">בהלכות הרמב"ם </w:t>
      </w:r>
      <w:r>
        <w:rPr>
          <w:rFonts w:ascii="David" w:hAnsi="David" w:cs="David" w:hint="cs"/>
          <w:sz w:val="24"/>
          <w:szCs w:val="24"/>
          <w:rtl/>
        </w:rPr>
        <w:t xml:space="preserve">"לא נזכרת האפשרות של קידוש מוקדם.. הרמב"ם ..מפרש שסוגייתנו עוסקת </w:t>
      </w:r>
      <w:proofErr w:type="spellStart"/>
      <w:r>
        <w:rPr>
          <w:rFonts w:ascii="David" w:hAnsi="David" w:cs="David" w:hint="cs"/>
          <w:sz w:val="24"/>
          <w:szCs w:val="24"/>
          <w:rtl/>
        </w:rPr>
        <w:t>בכגון</w:t>
      </w:r>
      <w:proofErr w:type="spellEnd"/>
      <w:r>
        <w:rPr>
          <w:rFonts w:ascii="David" w:hAnsi="David" w:cs="David" w:hint="cs"/>
          <w:sz w:val="24"/>
          <w:szCs w:val="24"/>
          <w:rtl/>
        </w:rPr>
        <w:t xml:space="preserve"> שלא באו עדים, ובית דין כבר עיבר את החודש, ואחרי כן הגיעו עדים שראו את הלבנה בזמנה. ומנסים לפוסלם כדי שלא יצטרכו לשבש את החודש שכבר נקבע, אולם אם העדים ממשיכים לעמוד על עדותם- צריכים לחזור ולקדש למפרע את החודש</w:t>
      </w:r>
      <w:r>
        <w:rPr>
          <w:rStyle w:val="a6"/>
          <w:rFonts w:ascii="David" w:hAnsi="David" w:cs="David"/>
          <w:sz w:val="24"/>
          <w:szCs w:val="24"/>
          <w:rtl/>
        </w:rPr>
        <w:footnoteReference w:id="26"/>
      </w:r>
      <w:r>
        <w:rPr>
          <w:rFonts w:ascii="David" w:hAnsi="David" w:cs="David" w:hint="cs"/>
          <w:sz w:val="24"/>
          <w:szCs w:val="24"/>
          <w:rtl/>
        </w:rPr>
        <w:t xml:space="preserve">". </w:t>
      </w:r>
    </w:p>
    <w:p w14:paraId="70F98EE6" w14:textId="1E14EAC5" w:rsidR="00FA7CF6" w:rsidRPr="00C80466" w:rsidRDefault="0093563F" w:rsidP="00C8046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נמצא שבית דין מוגבלים בטווח הגמישות שלהם</w:t>
      </w:r>
      <w:r w:rsidR="007E2EB5">
        <w:rPr>
          <w:rFonts w:asciiTheme="majorBidi" w:hAnsiTheme="majorBidi" w:cstheme="majorBidi" w:hint="cs"/>
          <w:sz w:val="24"/>
          <w:szCs w:val="24"/>
          <w:rtl/>
        </w:rPr>
        <w:t xml:space="preserve">. לדעת הרמב"ם אין הם יכולים לקדש לפני שנראתה </w:t>
      </w:r>
      <w:r w:rsidR="007E2EB5" w:rsidRPr="00316258">
        <w:rPr>
          <w:rFonts w:asciiTheme="majorBidi" w:hAnsiTheme="majorBidi" w:cstheme="majorBidi" w:hint="cs"/>
          <w:sz w:val="24"/>
          <w:szCs w:val="24"/>
          <w:rtl/>
        </w:rPr>
        <w:t xml:space="preserve">הלבנה, ואין הם יכולים לשנות במזיד. </w:t>
      </w:r>
      <w:r w:rsidR="00FA7CF6">
        <w:rPr>
          <w:rFonts w:asciiTheme="majorBidi" w:hAnsiTheme="majorBidi" w:cstheme="majorBidi" w:hint="cs"/>
          <w:sz w:val="24"/>
          <w:szCs w:val="24"/>
          <w:rtl/>
        </w:rPr>
        <w:t xml:space="preserve"> נראה שמוסכם שבית הדין איננו יכול להתנתק מן הה</w:t>
      </w:r>
      <w:r w:rsidR="006D5907">
        <w:rPr>
          <w:rFonts w:asciiTheme="majorBidi" w:hAnsiTheme="majorBidi" w:cstheme="majorBidi" w:hint="cs"/>
          <w:sz w:val="24"/>
          <w:szCs w:val="24"/>
          <w:rtl/>
        </w:rPr>
        <w:t>י</w:t>
      </w:r>
      <w:r w:rsidR="00FA7CF6">
        <w:rPr>
          <w:rFonts w:asciiTheme="majorBidi" w:hAnsiTheme="majorBidi" w:cstheme="majorBidi" w:hint="cs"/>
          <w:sz w:val="24"/>
          <w:szCs w:val="24"/>
          <w:rtl/>
        </w:rPr>
        <w:t>גיון ומן</w:t>
      </w:r>
      <w:r w:rsidR="00C80466">
        <w:rPr>
          <w:rFonts w:asciiTheme="majorBidi" w:hAnsiTheme="majorBidi" w:cstheme="majorBidi" w:hint="cs"/>
          <w:sz w:val="24"/>
          <w:szCs w:val="24"/>
          <w:rtl/>
        </w:rPr>
        <w:t xml:space="preserve"> </w:t>
      </w:r>
      <w:r w:rsidR="00FA7CF6">
        <w:rPr>
          <w:rFonts w:asciiTheme="majorBidi" w:hAnsiTheme="majorBidi" w:cstheme="majorBidi" w:hint="cs"/>
          <w:sz w:val="24"/>
          <w:szCs w:val="24"/>
          <w:rtl/>
        </w:rPr>
        <w:t>הנראה לעין:</w:t>
      </w:r>
      <w:r w:rsidR="00C80466">
        <w:rPr>
          <w:rFonts w:asciiTheme="majorBidi" w:hAnsiTheme="majorBidi" w:cstheme="majorBidi" w:hint="cs"/>
          <w:sz w:val="24"/>
          <w:szCs w:val="24"/>
          <w:rtl/>
        </w:rPr>
        <w:t xml:space="preserve"> </w:t>
      </w:r>
      <w:r w:rsidR="00C80466" w:rsidRPr="00C80466">
        <w:rPr>
          <w:rFonts w:ascii="David" w:hAnsi="David" w:cs="David"/>
          <w:sz w:val="24"/>
          <w:szCs w:val="24"/>
          <w:rtl/>
        </w:rPr>
        <w:t xml:space="preserve">"בעת שיראה הירח בזמנו שהוא </w:t>
      </w:r>
      <w:proofErr w:type="spellStart"/>
      <w:r w:rsidR="00C80466" w:rsidRPr="00C80466">
        <w:rPr>
          <w:rFonts w:ascii="David" w:hAnsi="David" w:cs="David"/>
          <w:sz w:val="24"/>
          <w:szCs w:val="24"/>
          <w:rtl/>
        </w:rPr>
        <w:t>תחלת</w:t>
      </w:r>
      <w:proofErr w:type="spellEnd"/>
      <w:r w:rsidR="00C80466" w:rsidRPr="00C80466">
        <w:rPr>
          <w:rFonts w:ascii="David" w:hAnsi="David" w:cs="David"/>
          <w:sz w:val="24"/>
          <w:szCs w:val="24"/>
          <w:rtl/>
        </w:rPr>
        <w:t xml:space="preserve"> היותו נראה אחר שנתקבץ עם השמש </w:t>
      </w:r>
      <w:proofErr w:type="spellStart"/>
      <w:r w:rsidR="00C80466" w:rsidRPr="00C80466">
        <w:rPr>
          <w:rFonts w:ascii="David" w:hAnsi="David" w:cs="David"/>
          <w:sz w:val="24"/>
          <w:szCs w:val="24"/>
          <w:rtl/>
        </w:rPr>
        <w:t>מקדשין</w:t>
      </w:r>
      <w:proofErr w:type="spellEnd"/>
      <w:r w:rsidR="00C80466" w:rsidRPr="00C80466">
        <w:rPr>
          <w:rFonts w:ascii="David" w:hAnsi="David" w:cs="David"/>
          <w:sz w:val="24"/>
          <w:szCs w:val="24"/>
          <w:rtl/>
        </w:rPr>
        <w:t xml:space="preserve"> לעולם </w:t>
      </w:r>
      <w:r w:rsidR="00C80466" w:rsidRPr="00C80466">
        <w:rPr>
          <w:rFonts w:ascii="David" w:hAnsi="David" w:cs="David"/>
          <w:b/>
          <w:bCs/>
          <w:sz w:val="24"/>
          <w:szCs w:val="24"/>
          <w:rtl/>
        </w:rPr>
        <w:t>ואי אפשר לא לדחות ולא לעבר</w:t>
      </w:r>
      <w:r w:rsidR="00C80466" w:rsidRPr="00C80466">
        <w:rPr>
          <w:rStyle w:val="a6"/>
          <w:rFonts w:ascii="David" w:hAnsi="David" w:cs="David"/>
          <w:b/>
          <w:bCs/>
          <w:sz w:val="24"/>
          <w:szCs w:val="24"/>
          <w:rtl/>
        </w:rPr>
        <w:footnoteReference w:id="27"/>
      </w:r>
      <w:r w:rsidR="00C80466" w:rsidRPr="00C80466">
        <w:rPr>
          <w:rFonts w:ascii="David" w:hAnsi="David" w:cs="David"/>
          <w:sz w:val="24"/>
          <w:szCs w:val="24"/>
          <w:rtl/>
        </w:rPr>
        <w:t>.</w:t>
      </w:r>
    </w:p>
    <w:p w14:paraId="5A22D3A0" w14:textId="54B8603E" w:rsidR="00FA7CF6" w:rsidRPr="00FA7CF6" w:rsidRDefault="00FA7CF6" w:rsidP="00FA7CF6">
      <w:pPr>
        <w:spacing w:after="0" w:line="360" w:lineRule="auto"/>
        <w:rPr>
          <w:rFonts w:ascii="David" w:hAnsi="David" w:cs="David"/>
          <w:sz w:val="24"/>
          <w:szCs w:val="24"/>
          <w:rtl/>
        </w:rPr>
      </w:pPr>
      <w:r w:rsidRPr="00FA7CF6">
        <w:rPr>
          <w:rFonts w:ascii="David" w:hAnsi="David" w:cs="David"/>
          <w:sz w:val="24"/>
          <w:szCs w:val="24"/>
          <w:rtl/>
        </w:rPr>
        <w:lastRenderedPageBreak/>
        <w:t xml:space="preserve">"אין פוחתים מארבעה חדשים המעוברים בשנה משום דלא נראה לחכמים לחסר יתר על שמונה. מאי שנא תשעה דלא? דאם כן </w:t>
      </w:r>
      <w:proofErr w:type="spellStart"/>
      <w:r w:rsidRPr="00FA7CF6">
        <w:rPr>
          <w:rFonts w:ascii="David" w:hAnsi="David" w:cs="David"/>
          <w:sz w:val="24"/>
          <w:szCs w:val="24"/>
          <w:rtl/>
        </w:rPr>
        <w:t>מייתרא</w:t>
      </w:r>
      <w:proofErr w:type="spellEnd"/>
      <w:r w:rsidRPr="00FA7CF6">
        <w:rPr>
          <w:rFonts w:ascii="David" w:hAnsi="David" w:cs="David"/>
          <w:sz w:val="24"/>
          <w:szCs w:val="24"/>
          <w:rtl/>
        </w:rPr>
        <w:t xml:space="preserve"> </w:t>
      </w:r>
      <w:proofErr w:type="spellStart"/>
      <w:r w:rsidRPr="00FA7CF6">
        <w:rPr>
          <w:rFonts w:ascii="David" w:hAnsi="David" w:cs="David"/>
          <w:sz w:val="24"/>
          <w:szCs w:val="24"/>
          <w:rtl/>
        </w:rPr>
        <w:t>סיהרא</w:t>
      </w:r>
      <w:proofErr w:type="spellEnd"/>
      <w:r w:rsidRPr="00FA7CF6">
        <w:rPr>
          <w:rFonts w:ascii="David" w:hAnsi="David" w:cs="David"/>
          <w:sz w:val="24"/>
          <w:szCs w:val="24"/>
          <w:rtl/>
        </w:rPr>
        <w:t xml:space="preserve"> </w:t>
      </w:r>
      <w:proofErr w:type="spellStart"/>
      <w:r w:rsidRPr="00FA7CF6">
        <w:rPr>
          <w:rFonts w:ascii="David" w:hAnsi="David" w:cs="David"/>
          <w:sz w:val="24"/>
          <w:szCs w:val="24"/>
          <w:rtl/>
        </w:rPr>
        <w:t>תלתא</w:t>
      </w:r>
      <w:proofErr w:type="spellEnd"/>
      <w:r w:rsidRPr="00FA7CF6">
        <w:rPr>
          <w:rFonts w:ascii="David" w:hAnsi="David" w:cs="David"/>
          <w:sz w:val="24"/>
          <w:szCs w:val="24"/>
          <w:rtl/>
        </w:rPr>
        <w:t xml:space="preserve"> יומי</w:t>
      </w:r>
      <w:r w:rsidR="00C80466">
        <w:rPr>
          <w:rStyle w:val="a6"/>
          <w:rFonts w:ascii="David" w:hAnsi="David" w:cs="David"/>
          <w:sz w:val="24"/>
          <w:szCs w:val="24"/>
          <w:rtl/>
        </w:rPr>
        <w:footnoteReference w:id="28"/>
      </w:r>
      <w:r w:rsidRPr="00FA7CF6">
        <w:rPr>
          <w:rFonts w:ascii="David" w:hAnsi="David" w:cs="David"/>
          <w:sz w:val="24"/>
          <w:szCs w:val="24"/>
          <w:rtl/>
        </w:rPr>
        <w:t xml:space="preserve">". </w:t>
      </w:r>
    </w:p>
    <w:p w14:paraId="69E4484A" w14:textId="7B663331" w:rsidR="00FA7CF6" w:rsidRPr="00FA7CF6" w:rsidRDefault="00FA7CF6" w:rsidP="00FA7CF6">
      <w:pPr>
        <w:spacing w:after="0" w:line="360" w:lineRule="auto"/>
        <w:rPr>
          <w:rFonts w:ascii="David" w:hAnsi="David" w:cs="David"/>
          <w:sz w:val="24"/>
          <w:szCs w:val="24"/>
          <w:rtl/>
        </w:rPr>
      </w:pPr>
      <w:r w:rsidRPr="00FA7CF6">
        <w:rPr>
          <w:rFonts w:ascii="David" w:hAnsi="David" w:cs="David"/>
          <w:sz w:val="24"/>
          <w:szCs w:val="24"/>
          <w:rtl/>
        </w:rPr>
        <w:t xml:space="preserve">"מרנני עלמא בתר רבנן </w:t>
      </w:r>
      <w:proofErr w:type="spellStart"/>
      <w:r w:rsidRPr="00FA7CF6">
        <w:rPr>
          <w:rFonts w:ascii="David" w:hAnsi="David" w:cs="David"/>
          <w:sz w:val="24"/>
          <w:szCs w:val="24"/>
          <w:rtl/>
        </w:rPr>
        <w:t>למימר</w:t>
      </w:r>
      <w:proofErr w:type="spellEnd"/>
      <w:r w:rsidR="006D5907">
        <w:rPr>
          <w:rFonts w:ascii="David" w:hAnsi="David" w:cs="David" w:hint="cs"/>
          <w:sz w:val="24"/>
          <w:szCs w:val="24"/>
          <w:rtl/>
        </w:rPr>
        <w:t>:</w:t>
      </w:r>
      <w:r w:rsidRPr="00FA7CF6">
        <w:rPr>
          <w:rFonts w:ascii="David" w:hAnsi="David" w:cs="David"/>
          <w:sz w:val="24"/>
          <w:szCs w:val="24"/>
          <w:rtl/>
        </w:rPr>
        <w:t xml:space="preserve"> כל מה </w:t>
      </w:r>
      <w:proofErr w:type="spellStart"/>
      <w:r w:rsidRPr="00FA7CF6">
        <w:rPr>
          <w:rFonts w:ascii="David" w:hAnsi="David" w:cs="David"/>
          <w:sz w:val="24"/>
          <w:szCs w:val="24"/>
          <w:rtl/>
        </w:rPr>
        <w:t>דבעו</w:t>
      </w:r>
      <w:proofErr w:type="spellEnd"/>
      <w:r w:rsidRPr="00FA7CF6">
        <w:rPr>
          <w:rFonts w:ascii="David" w:hAnsi="David" w:cs="David"/>
          <w:sz w:val="24"/>
          <w:szCs w:val="24"/>
          <w:rtl/>
        </w:rPr>
        <w:t xml:space="preserve"> עבד</w:t>
      </w:r>
      <w:r w:rsidRPr="00FA7CF6">
        <w:rPr>
          <w:rStyle w:val="a6"/>
          <w:rFonts w:ascii="David" w:hAnsi="David" w:cs="David"/>
          <w:sz w:val="24"/>
          <w:szCs w:val="24"/>
          <w:rtl/>
        </w:rPr>
        <w:footnoteReference w:id="29"/>
      </w:r>
      <w:r w:rsidRPr="00FA7CF6">
        <w:rPr>
          <w:rFonts w:ascii="David" w:hAnsi="David" w:cs="David"/>
          <w:sz w:val="24"/>
          <w:szCs w:val="24"/>
          <w:rtl/>
        </w:rPr>
        <w:t>".</w:t>
      </w:r>
    </w:p>
    <w:p w14:paraId="7EC223EA" w14:textId="54AA09B6" w:rsidR="00726ED3" w:rsidRDefault="007E2EB5" w:rsidP="009942BA">
      <w:pPr>
        <w:spacing w:after="0" w:line="360" w:lineRule="auto"/>
        <w:rPr>
          <w:rFonts w:asciiTheme="majorBidi" w:hAnsiTheme="majorBidi" w:cstheme="majorBidi"/>
          <w:sz w:val="24"/>
          <w:szCs w:val="24"/>
          <w:rtl/>
        </w:rPr>
      </w:pPr>
      <w:r w:rsidRPr="00316258">
        <w:rPr>
          <w:rFonts w:asciiTheme="majorBidi" w:hAnsiTheme="majorBidi" w:cstheme="majorBidi" w:hint="cs"/>
          <w:sz w:val="24"/>
          <w:szCs w:val="24"/>
          <w:rtl/>
        </w:rPr>
        <w:t xml:space="preserve">לדעת </w:t>
      </w:r>
      <w:proofErr w:type="spellStart"/>
      <w:r w:rsidRPr="00316258">
        <w:rPr>
          <w:rFonts w:asciiTheme="majorBidi" w:hAnsiTheme="majorBidi" w:cstheme="majorBidi" w:hint="cs"/>
          <w:sz w:val="24"/>
          <w:szCs w:val="24"/>
          <w:rtl/>
        </w:rPr>
        <w:t>הריטב"א</w:t>
      </w:r>
      <w:proofErr w:type="spellEnd"/>
      <w:r w:rsidRPr="00316258">
        <w:rPr>
          <w:rFonts w:asciiTheme="majorBidi" w:hAnsiTheme="majorBidi" w:cstheme="majorBidi" w:hint="cs"/>
          <w:sz w:val="24"/>
          <w:szCs w:val="24"/>
          <w:rtl/>
        </w:rPr>
        <w:t xml:space="preserve"> </w:t>
      </w:r>
      <w:r w:rsidR="00FA7CF6">
        <w:rPr>
          <w:rFonts w:asciiTheme="majorBidi" w:hAnsiTheme="majorBidi" w:cstheme="majorBidi" w:hint="cs"/>
          <w:sz w:val="24"/>
          <w:szCs w:val="24"/>
          <w:rtl/>
        </w:rPr>
        <w:t xml:space="preserve">בית דין </w:t>
      </w:r>
      <w:r w:rsidRPr="00316258">
        <w:rPr>
          <w:rFonts w:asciiTheme="majorBidi" w:hAnsiTheme="majorBidi" w:cstheme="majorBidi" w:hint="cs"/>
          <w:sz w:val="24"/>
          <w:szCs w:val="24"/>
          <w:rtl/>
        </w:rPr>
        <w:t xml:space="preserve">יכולים לקדש מראש אף במזיד, </w:t>
      </w:r>
      <w:r w:rsidR="00316258" w:rsidRPr="00316258">
        <w:rPr>
          <w:rFonts w:asciiTheme="majorBidi" w:hAnsiTheme="majorBidi" w:cstheme="majorBidi" w:hint="cs"/>
          <w:sz w:val="24"/>
          <w:szCs w:val="24"/>
          <w:rtl/>
        </w:rPr>
        <w:t xml:space="preserve">אולם </w:t>
      </w:r>
      <w:r w:rsidR="00DE6F2C">
        <w:rPr>
          <w:rFonts w:asciiTheme="majorBidi" w:hAnsiTheme="majorBidi" w:cstheme="majorBidi" w:hint="cs"/>
          <w:sz w:val="24"/>
          <w:szCs w:val="24"/>
          <w:rtl/>
        </w:rPr>
        <w:t xml:space="preserve">הדבר מוגבל. ניתן לפרש את דבריו: </w:t>
      </w:r>
      <w:r w:rsidR="00726ED3">
        <w:rPr>
          <w:rFonts w:ascii="David" w:hAnsi="David" w:cs="David" w:hint="cs"/>
          <w:sz w:val="24"/>
          <w:szCs w:val="24"/>
          <w:rtl/>
        </w:rPr>
        <w:t>'</w:t>
      </w:r>
      <w:r w:rsidR="00726ED3" w:rsidRPr="0030143E">
        <w:rPr>
          <w:rFonts w:ascii="David" w:hAnsi="David" w:cs="David"/>
          <w:sz w:val="24"/>
          <w:szCs w:val="24"/>
          <w:rtl/>
        </w:rPr>
        <w:t>בידיעת חשבון</w:t>
      </w:r>
      <w:r w:rsidR="00726ED3">
        <w:rPr>
          <w:rFonts w:asciiTheme="majorBidi" w:hAnsiTheme="majorBidi" w:cstheme="majorBidi" w:hint="cs"/>
          <w:sz w:val="24"/>
          <w:szCs w:val="24"/>
          <w:rtl/>
        </w:rPr>
        <w:t xml:space="preserve">', כקידוש </w:t>
      </w:r>
      <w:r w:rsidR="00726ED3">
        <w:rPr>
          <w:rFonts w:asciiTheme="majorBidi" w:hAnsiTheme="majorBidi" w:cstheme="majorBidi" w:hint="cs"/>
          <w:b/>
          <w:bCs/>
          <w:sz w:val="24"/>
          <w:szCs w:val="24"/>
          <w:rtl/>
        </w:rPr>
        <w:t xml:space="preserve">בהתאם </w:t>
      </w:r>
      <w:r w:rsidR="00726ED3">
        <w:rPr>
          <w:rFonts w:asciiTheme="majorBidi" w:hAnsiTheme="majorBidi" w:cstheme="majorBidi" w:hint="cs"/>
          <w:sz w:val="24"/>
          <w:szCs w:val="24"/>
          <w:rtl/>
        </w:rPr>
        <w:t>לחשבון, מבלי להזדקק לעדים</w:t>
      </w:r>
      <w:r w:rsidR="00726ED3">
        <w:rPr>
          <w:rStyle w:val="a6"/>
          <w:rFonts w:asciiTheme="majorBidi" w:hAnsiTheme="majorBidi" w:cstheme="majorBidi"/>
          <w:sz w:val="24"/>
          <w:szCs w:val="24"/>
          <w:rtl/>
        </w:rPr>
        <w:footnoteReference w:id="30"/>
      </w:r>
      <w:r w:rsidR="00726ED3">
        <w:rPr>
          <w:rFonts w:asciiTheme="majorBidi" w:hAnsiTheme="majorBidi" w:cstheme="majorBidi" w:hint="cs"/>
          <w:sz w:val="24"/>
          <w:szCs w:val="24"/>
          <w:rtl/>
        </w:rPr>
        <w:t>.</w:t>
      </w:r>
      <w:r w:rsidR="009942BA">
        <w:rPr>
          <w:rFonts w:asciiTheme="majorBidi" w:hAnsiTheme="majorBidi" w:cstheme="majorBidi" w:hint="cs"/>
          <w:sz w:val="24"/>
          <w:szCs w:val="24"/>
          <w:rtl/>
        </w:rPr>
        <w:t xml:space="preserve"> </w:t>
      </w:r>
      <w:r w:rsidR="00726ED3">
        <w:rPr>
          <w:rFonts w:asciiTheme="majorBidi" w:hAnsiTheme="majorBidi" w:cstheme="majorBidi" w:hint="cs"/>
          <w:sz w:val="24"/>
          <w:szCs w:val="24"/>
          <w:rtl/>
        </w:rPr>
        <w:t xml:space="preserve">אם כן גם לפי </w:t>
      </w:r>
      <w:proofErr w:type="spellStart"/>
      <w:r w:rsidR="00726ED3">
        <w:rPr>
          <w:rFonts w:asciiTheme="majorBidi" w:hAnsiTheme="majorBidi" w:cstheme="majorBidi" w:hint="cs"/>
          <w:sz w:val="24"/>
          <w:szCs w:val="24"/>
          <w:rtl/>
        </w:rPr>
        <w:t>הריטב"א</w:t>
      </w:r>
      <w:proofErr w:type="spellEnd"/>
      <w:r w:rsidR="00726ED3">
        <w:rPr>
          <w:rFonts w:asciiTheme="majorBidi" w:hAnsiTheme="majorBidi" w:cstheme="majorBidi" w:hint="cs"/>
          <w:sz w:val="24"/>
          <w:szCs w:val="24"/>
          <w:rtl/>
        </w:rPr>
        <w:t xml:space="preserve"> יוכלו בית דין לקדש  </w:t>
      </w:r>
      <w:r w:rsidR="00FA7CF6">
        <w:rPr>
          <w:rFonts w:asciiTheme="majorBidi" w:hAnsiTheme="majorBidi" w:cstheme="majorBidi" w:hint="cs"/>
          <w:sz w:val="24"/>
          <w:szCs w:val="24"/>
          <w:rtl/>
        </w:rPr>
        <w:t>רק במלוא התנאים:</w:t>
      </w:r>
    </w:p>
    <w:p w14:paraId="39E60590" w14:textId="147C4725" w:rsidR="00316258" w:rsidRPr="00316258" w:rsidRDefault="00316258" w:rsidP="00316258">
      <w:pPr>
        <w:spacing w:after="0" w:line="360" w:lineRule="auto"/>
        <w:rPr>
          <w:rFonts w:asciiTheme="majorBidi" w:hAnsiTheme="majorBidi" w:cstheme="majorBidi"/>
          <w:sz w:val="24"/>
          <w:szCs w:val="24"/>
          <w:rtl/>
        </w:rPr>
      </w:pPr>
      <w:r w:rsidRPr="00316258">
        <w:rPr>
          <w:rFonts w:asciiTheme="majorBidi" w:hAnsiTheme="majorBidi" w:cstheme="majorBidi" w:hint="cs"/>
          <w:sz w:val="24"/>
          <w:szCs w:val="24"/>
          <w:rtl/>
        </w:rPr>
        <w:t xml:space="preserve">לא לפני </w:t>
      </w:r>
    </w:p>
    <w:p w14:paraId="487039C2" w14:textId="77777777" w:rsidR="00316258" w:rsidRPr="00316258" w:rsidRDefault="00316258" w:rsidP="00316258">
      <w:pPr>
        <w:pStyle w:val="a3"/>
        <w:numPr>
          <w:ilvl w:val="0"/>
          <w:numId w:val="4"/>
        </w:numPr>
        <w:spacing w:after="0" w:line="360" w:lineRule="auto"/>
        <w:rPr>
          <w:rFonts w:asciiTheme="majorBidi" w:hAnsiTheme="majorBidi" w:cstheme="majorBidi"/>
          <w:sz w:val="24"/>
          <w:szCs w:val="24"/>
        </w:rPr>
      </w:pPr>
      <w:r w:rsidRPr="00316258">
        <w:rPr>
          <w:rFonts w:asciiTheme="majorBidi" w:hAnsiTheme="majorBidi" w:cstheme="majorBidi" w:hint="cs"/>
          <w:sz w:val="24"/>
          <w:szCs w:val="24"/>
          <w:rtl/>
        </w:rPr>
        <w:t xml:space="preserve">היום השלושים </w:t>
      </w:r>
      <w:proofErr w:type="spellStart"/>
      <w:r w:rsidRPr="00316258">
        <w:rPr>
          <w:rFonts w:asciiTheme="majorBidi" w:hAnsiTheme="majorBidi" w:cstheme="majorBidi" w:hint="cs"/>
          <w:sz w:val="24"/>
          <w:szCs w:val="24"/>
          <w:rtl/>
        </w:rPr>
        <w:t>מר"ח</w:t>
      </w:r>
      <w:proofErr w:type="spellEnd"/>
      <w:r w:rsidRPr="00316258">
        <w:rPr>
          <w:rFonts w:asciiTheme="majorBidi" w:hAnsiTheme="majorBidi" w:cstheme="majorBidi" w:hint="cs"/>
          <w:sz w:val="24"/>
          <w:szCs w:val="24"/>
          <w:rtl/>
        </w:rPr>
        <w:t xml:space="preserve"> הקודם</w:t>
      </w:r>
    </w:p>
    <w:p w14:paraId="14649627" w14:textId="77777777" w:rsidR="00316258" w:rsidRPr="00316258" w:rsidRDefault="00316258" w:rsidP="00316258">
      <w:pPr>
        <w:pStyle w:val="a3"/>
        <w:numPr>
          <w:ilvl w:val="0"/>
          <w:numId w:val="4"/>
        </w:numPr>
        <w:spacing w:after="0" w:line="360" w:lineRule="auto"/>
        <w:rPr>
          <w:rFonts w:asciiTheme="majorBidi" w:hAnsiTheme="majorBidi" w:cstheme="majorBidi"/>
          <w:sz w:val="24"/>
          <w:szCs w:val="24"/>
        </w:rPr>
      </w:pPr>
      <w:r w:rsidRPr="00316258">
        <w:rPr>
          <w:rFonts w:asciiTheme="majorBidi" w:hAnsiTheme="majorBidi" w:cstheme="majorBidi" w:hint="cs"/>
          <w:sz w:val="24"/>
          <w:szCs w:val="24"/>
          <w:rtl/>
        </w:rPr>
        <w:t>היום שאפשרית ראיה ע"פ החישוב</w:t>
      </w:r>
    </w:p>
    <w:p w14:paraId="71E1255D" w14:textId="7882D03A" w:rsidR="00316258" w:rsidRPr="00316258" w:rsidRDefault="00316258" w:rsidP="00316258">
      <w:pPr>
        <w:spacing w:after="0" w:line="360" w:lineRule="auto"/>
        <w:rPr>
          <w:rFonts w:asciiTheme="majorBidi" w:hAnsiTheme="majorBidi" w:cstheme="majorBidi"/>
          <w:sz w:val="24"/>
          <w:szCs w:val="24"/>
          <w:rtl/>
        </w:rPr>
      </w:pPr>
      <w:r w:rsidRPr="00316258">
        <w:rPr>
          <w:rFonts w:asciiTheme="majorBidi" w:hAnsiTheme="majorBidi" w:cstheme="majorBidi" w:hint="cs"/>
          <w:sz w:val="24"/>
          <w:szCs w:val="24"/>
          <w:rtl/>
        </w:rPr>
        <w:t>ולא אחרי</w:t>
      </w:r>
    </w:p>
    <w:p w14:paraId="656360C3" w14:textId="4D7B3535" w:rsidR="00316258" w:rsidRPr="00316258" w:rsidRDefault="00316258" w:rsidP="00316258">
      <w:pPr>
        <w:pStyle w:val="a3"/>
        <w:numPr>
          <w:ilvl w:val="0"/>
          <w:numId w:val="5"/>
        </w:numPr>
        <w:spacing w:after="0" w:line="360" w:lineRule="auto"/>
        <w:rPr>
          <w:rFonts w:asciiTheme="majorBidi" w:hAnsiTheme="majorBidi" w:cstheme="majorBidi"/>
          <w:sz w:val="24"/>
          <w:szCs w:val="24"/>
          <w:rtl/>
        </w:rPr>
      </w:pPr>
      <w:r w:rsidRPr="00316258">
        <w:rPr>
          <w:rFonts w:asciiTheme="majorBidi" w:hAnsiTheme="majorBidi" w:cstheme="majorBidi" w:hint="cs"/>
          <w:sz w:val="24"/>
          <w:szCs w:val="24"/>
          <w:rtl/>
        </w:rPr>
        <w:t xml:space="preserve">היום השלושים ואחד </w:t>
      </w:r>
      <w:proofErr w:type="spellStart"/>
      <w:r w:rsidRPr="00316258">
        <w:rPr>
          <w:rFonts w:asciiTheme="majorBidi" w:hAnsiTheme="majorBidi" w:cstheme="majorBidi" w:hint="cs"/>
          <w:sz w:val="24"/>
          <w:szCs w:val="24"/>
          <w:rtl/>
        </w:rPr>
        <w:t>מר"ח</w:t>
      </w:r>
      <w:proofErr w:type="spellEnd"/>
      <w:r w:rsidRPr="00316258">
        <w:rPr>
          <w:rFonts w:asciiTheme="majorBidi" w:hAnsiTheme="majorBidi" w:cstheme="majorBidi" w:hint="cs"/>
          <w:sz w:val="24"/>
          <w:szCs w:val="24"/>
          <w:rtl/>
        </w:rPr>
        <w:t xml:space="preserve"> הקודם.</w:t>
      </w:r>
    </w:p>
    <w:p w14:paraId="029E6669" w14:textId="3083FBF9" w:rsidR="0093563F" w:rsidRPr="0093563F" w:rsidRDefault="0093563F" w:rsidP="0093563F">
      <w:pPr>
        <w:pStyle w:val="a3"/>
        <w:spacing w:after="0" w:line="360" w:lineRule="auto"/>
        <w:rPr>
          <w:rFonts w:asciiTheme="majorBidi" w:hAnsiTheme="majorBidi" w:cstheme="majorBidi"/>
          <w:sz w:val="24"/>
          <w:szCs w:val="24"/>
          <w:rtl/>
        </w:rPr>
      </w:pPr>
    </w:p>
    <w:p w14:paraId="3D611436" w14:textId="77777777" w:rsidR="00E278DD" w:rsidRPr="00FB2300" w:rsidRDefault="00E278DD" w:rsidP="00E278DD">
      <w:pPr>
        <w:pStyle w:val="a3"/>
        <w:spacing w:after="0" w:line="360" w:lineRule="auto"/>
        <w:rPr>
          <w:rFonts w:ascii="David" w:hAnsi="David" w:cs="David"/>
          <w:sz w:val="24"/>
          <w:szCs w:val="24"/>
        </w:rPr>
      </w:pPr>
    </w:p>
    <w:sectPr w:rsidR="00E278DD" w:rsidRPr="00FB2300" w:rsidSect="0092315F">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F002" w14:textId="77777777" w:rsidR="00357D4E" w:rsidRDefault="00357D4E" w:rsidP="00675EA5">
      <w:pPr>
        <w:spacing w:after="0" w:line="240" w:lineRule="auto"/>
      </w:pPr>
      <w:r>
        <w:separator/>
      </w:r>
    </w:p>
  </w:endnote>
  <w:endnote w:type="continuationSeparator" w:id="0">
    <w:p w14:paraId="0E7444A9" w14:textId="77777777" w:rsidR="00357D4E" w:rsidRDefault="00357D4E" w:rsidP="0067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DAEF" w14:textId="77777777" w:rsidR="00357D4E" w:rsidRDefault="00357D4E" w:rsidP="00675EA5">
      <w:pPr>
        <w:spacing w:after="0" w:line="240" w:lineRule="auto"/>
      </w:pPr>
      <w:r>
        <w:separator/>
      </w:r>
    </w:p>
  </w:footnote>
  <w:footnote w:type="continuationSeparator" w:id="0">
    <w:p w14:paraId="3BF129FB" w14:textId="77777777" w:rsidR="00357D4E" w:rsidRDefault="00357D4E" w:rsidP="00675EA5">
      <w:pPr>
        <w:spacing w:after="0" w:line="240" w:lineRule="auto"/>
      </w:pPr>
      <w:r>
        <w:continuationSeparator/>
      </w:r>
    </w:p>
  </w:footnote>
  <w:footnote w:id="1">
    <w:p w14:paraId="556DD44A" w14:textId="71AFABB1" w:rsidR="00675EA5" w:rsidRPr="00316258" w:rsidRDefault="00675EA5">
      <w:pPr>
        <w:pStyle w:val="a4"/>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רש"י   ד"ה עדי שקר הם</w:t>
      </w:r>
      <w:r w:rsidR="00316258" w:rsidRPr="00316258">
        <w:rPr>
          <w:rFonts w:asciiTheme="majorBidi" w:hAnsiTheme="majorBidi" w:cstheme="majorBidi"/>
          <w:rtl/>
        </w:rPr>
        <w:t>.</w:t>
      </w:r>
    </w:p>
  </w:footnote>
  <w:footnote w:id="2">
    <w:p w14:paraId="1BB8680F" w14:textId="6CF9AEE5" w:rsidR="00A75DD0" w:rsidRPr="009942BA" w:rsidRDefault="00A75DD0" w:rsidP="009942BA">
      <w:pPr>
        <w:spacing w:after="0" w:line="360" w:lineRule="auto"/>
        <w:rPr>
          <w:rFonts w:asciiTheme="majorBidi" w:hAnsiTheme="majorBidi" w:cstheme="majorBidi"/>
          <w:sz w:val="20"/>
          <w:szCs w:val="20"/>
        </w:rPr>
      </w:pPr>
      <w:r w:rsidRPr="00316258">
        <w:rPr>
          <w:rStyle w:val="a6"/>
          <w:rFonts w:asciiTheme="majorBidi" w:hAnsiTheme="majorBidi" w:cstheme="majorBidi"/>
          <w:sz w:val="20"/>
          <w:szCs w:val="20"/>
        </w:rPr>
        <w:footnoteRef/>
      </w:r>
      <w:r w:rsidRPr="009942BA">
        <w:rPr>
          <w:rFonts w:asciiTheme="majorBidi" w:hAnsiTheme="majorBidi" w:cstheme="majorBidi"/>
          <w:sz w:val="20"/>
          <w:szCs w:val="20"/>
          <w:rtl/>
        </w:rPr>
        <w:t xml:space="preserve"> רמב"ם על משנה מסכת ראש השנה פרק ב משנה ח.</w:t>
      </w:r>
    </w:p>
  </w:footnote>
  <w:footnote w:id="3">
    <w:p w14:paraId="390D44B8" w14:textId="6D376074" w:rsidR="00A75DD0" w:rsidRPr="00316258" w:rsidRDefault="00A75DD0" w:rsidP="00316258">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מאירי.</w:t>
      </w:r>
    </w:p>
  </w:footnote>
  <w:footnote w:id="4">
    <w:p w14:paraId="3894D165" w14:textId="57C094E9" w:rsidR="00A75DD0" w:rsidRPr="00316258" w:rsidRDefault="00A75DD0" w:rsidP="00316258">
      <w:pPr>
        <w:spacing w:after="0" w:line="360" w:lineRule="auto"/>
        <w:rPr>
          <w:rFonts w:asciiTheme="majorBidi" w:hAnsiTheme="majorBidi" w:cstheme="majorBidi"/>
          <w:sz w:val="20"/>
          <w:szCs w:val="20"/>
          <w:rtl/>
        </w:rPr>
      </w:pPr>
      <w:r w:rsidRPr="00316258">
        <w:rPr>
          <w:rStyle w:val="a6"/>
          <w:rFonts w:asciiTheme="majorBidi" w:hAnsiTheme="majorBidi" w:cstheme="majorBidi"/>
          <w:sz w:val="20"/>
          <w:szCs w:val="20"/>
        </w:rPr>
        <w:footnoteRef/>
      </w:r>
      <w:r w:rsidRPr="00316258">
        <w:rPr>
          <w:rFonts w:asciiTheme="majorBidi" w:hAnsiTheme="majorBidi" w:cstheme="majorBidi"/>
          <w:sz w:val="20"/>
          <w:szCs w:val="20"/>
          <w:rtl/>
        </w:rPr>
        <w:t xml:space="preserve"> תפארת ישראל - יכין מסכת ראש השנה פרק ב משנה ח אות לח.</w:t>
      </w:r>
    </w:p>
  </w:footnote>
  <w:footnote w:id="5">
    <w:p w14:paraId="63062ACF" w14:textId="555F783E" w:rsidR="00FA3779" w:rsidRPr="00316258" w:rsidRDefault="00FA3779" w:rsidP="00316258">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מאירי.</w:t>
      </w:r>
    </w:p>
  </w:footnote>
  <w:footnote w:id="6">
    <w:p w14:paraId="7AC93DE1" w14:textId="26676AB1" w:rsidR="00047DAC" w:rsidRPr="00316258" w:rsidRDefault="00047DAC" w:rsidP="00316258">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מפי מו"ר הרב ד"ר שי ואלטר.</w:t>
      </w:r>
    </w:p>
  </w:footnote>
  <w:footnote w:id="7">
    <w:p w14:paraId="54796E07" w14:textId="08B92474" w:rsidR="00454505" w:rsidRDefault="00454505" w:rsidP="00454505">
      <w:pPr>
        <w:pStyle w:val="a4"/>
        <w:spacing w:line="360" w:lineRule="auto"/>
      </w:pPr>
      <w:r>
        <w:rPr>
          <w:rStyle w:val="a6"/>
        </w:rPr>
        <w:footnoteRef/>
      </w:r>
      <w:r>
        <w:rPr>
          <w:rtl/>
        </w:rPr>
        <w:t xml:space="preserve"> </w:t>
      </w:r>
      <w:proofErr w:type="spellStart"/>
      <w:r w:rsidRPr="00454505">
        <w:rPr>
          <w:rFonts w:asciiTheme="majorBidi" w:hAnsiTheme="majorBidi" w:cstheme="majorBidi"/>
          <w:rtl/>
        </w:rPr>
        <w:t>עה"ש</w:t>
      </w:r>
      <w:proofErr w:type="spellEnd"/>
      <w:r w:rsidRPr="00454505">
        <w:rPr>
          <w:rFonts w:asciiTheme="majorBidi" w:hAnsiTheme="majorBidi" w:cstheme="majorBidi"/>
          <w:rtl/>
        </w:rPr>
        <w:t xml:space="preserve"> העתיד, הלכות קידוש החודש סימן </w:t>
      </w:r>
      <w:r>
        <w:rPr>
          <w:rFonts w:asciiTheme="majorBidi" w:hAnsiTheme="majorBidi" w:cstheme="majorBidi" w:hint="cs"/>
          <w:rtl/>
        </w:rPr>
        <w:t>צח</w:t>
      </w:r>
      <w:r w:rsidRPr="00454505">
        <w:rPr>
          <w:rFonts w:asciiTheme="majorBidi" w:hAnsiTheme="majorBidi" w:cstheme="majorBidi"/>
          <w:rtl/>
        </w:rPr>
        <w:t xml:space="preserve"> סעיף </w:t>
      </w:r>
      <w:r>
        <w:rPr>
          <w:rFonts w:asciiTheme="majorBidi" w:hAnsiTheme="majorBidi" w:cstheme="majorBidi" w:hint="cs"/>
          <w:rtl/>
        </w:rPr>
        <w:t>ח</w:t>
      </w:r>
      <w:r w:rsidRPr="00454505">
        <w:rPr>
          <w:rFonts w:asciiTheme="majorBidi" w:hAnsiTheme="majorBidi" w:cstheme="majorBidi"/>
          <w:rtl/>
        </w:rPr>
        <w:t>.</w:t>
      </w:r>
    </w:p>
  </w:footnote>
  <w:footnote w:id="8">
    <w:p w14:paraId="1CA8C76A" w14:textId="4D6CA022" w:rsidR="00E52F04" w:rsidRPr="00316258" w:rsidRDefault="00E52F04" w:rsidP="00454505">
      <w:pPr>
        <w:pStyle w:val="a4"/>
        <w:spacing w:line="360" w:lineRule="auto"/>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w:t>
      </w:r>
      <w:r w:rsidRPr="00316258">
        <w:rPr>
          <w:rFonts w:asciiTheme="majorBidi" w:hAnsiTheme="majorBidi" w:cstheme="majorBidi"/>
          <w:color w:val="000000"/>
          <w:rtl/>
        </w:rPr>
        <w:t>רש"י ד"ה וליל שלשים.</w:t>
      </w:r>
    </w:p>
  </w:footnote>
  <w:footnote w:id="9">
    <w:p w14:paraId="04166D9B" w14:textId="0A9BA59D" w:rsidR="00A75DD0" w:rsidRPr="00454505" w:rsidRDefault="00A75DD0" w:rsidP="00454505">
      <w:pPr>
        <w:autoSpaceDE w:val="0"/>
        <w:autoSpaceDN w:val="0"/>
        <w:adjustRightInd w:val="0"/>
        <w:spacing w:after="0" w:line="360" w:lineRule="auto"/>
        <w:rPr>
          <w:rFonts w:asciiTheme="majorBidi" w:hAnsiTheme="majorBidi" w:cstheme="majorBidi"/>
          <w:color w:val="000000"/>
          <w:sz w:val="20"/>
          <w:szCs w:val="20"/>
          <w:rtl/>
        </w:rPr>
      </w:pPr>
      <w:r w:rsidRPr="00316258">
        <w:rPr>
          <w:rStyle w:val="a6"/>
          <w:rFonts w:asciiTheme="majorBidi" w:hAnsiTheme="majorBidi" w:cstheme="majorBidi"/>
          <w:sz w:val="20"/>
          <w:szCs w:val="20"/>
        </w:rPr>
        <w:footnoteRef/>
      </w:r>
      <w:r w:rsidRPr="00316258">
        <w:rPr>
          <w:rFonts w:asciiTheme="majorBidi" w:hAnsiTheme="majorBidi" w:cstheme="majorBidi"/>
          <w:sz w:val="20"/>
          <w:szCs w:val="20"/>
          <w:rtl/>
        </w:rPr>
        <w:t xml:space="preserve"> </w:t>
      </w:r>
      <w:r w:rsidRPr="00316258">
        <w:rPr>
          <w:rFonts w:asciiTheme="majorBidi" w:hAnsiTheme="majorBidi" w:cstheme="majorBidi"/>
          <w:color w:val="000000"/>
          <w:sz w:val="20"/>
          <w:szCs w:val="20"/>
          <w:rtl/>
        </w:rPr>
        <w:t>רמב"ם על משנה מסכת ראש השנה פרק ב משנה ח.</w:t>
      </w:r>
    </w:p>
  </w:footnote>
  <w:footnote w:id="10">
    <w:p w14:paraId="2D82722D" w14:textId="1E4205C4" w:rsidR="0051361F" w:rsidRPr="00316258" w:rsidRDefault="0051361F" w:rsidP="00316258">
      <w:pPr>
        <w:pStyle w:val="a4"/>
        <w:spacing w:line="360" w:lineRule="auto"/>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רמב"ם הלכות קידוש החודש פרק ג הלכה טו.</w:t>
      </w:r>
    </w:p>
  </w:footnote>
  <w:footnote w:id="11">
    <w:p w14:paraId="74B3F24E" w14:textId="7AC18460" w:rsidR="0051361F" w:rsidRPr="00316258" w:rsidRDefault="0051361F" w:rsidP="00316258">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w:t>
      </w:r>
      <w:r w:rsidR="0030143E" w:rsidRPr="00316258">
        <w:rPr>
          <w:rFonts w:ascii="David" w:hAnsi="David" w:cs="David"/>
          <w:rtl/>
        </w:rPr>
        <w:t>"</w:t>
      </w:r>
      <w:r w:rsidRPr="00316258">
        <w:rPr>
          <w:rFonts w:ascii="David" w:hAnsi="David" w:cs="David"/>
          <w:rtl/>
        </w:rPr>
        <w:t xml:space="preserve">ולא הספיקו לומר מקודש </w:t>
      </w:r>
      <w:proofErr w:type="spellStart"/>
      <w:r w:rsidRPr="00316258">
        <w:rPr>
          <w:rFonts w:ascii="David" w:hAnsi="David" w:cs="David"/>
          <w:rtl/>
        </w:rPr>
        <w:t>וכו</w:t>
      </w:r>
      <w:proofErr w:type="spellEnd"/>
      <w:r w:rsidRPr="00316258">
        <w:rPr>
          <w:rFonts w:ascii="David" w:hAnsi="David" w:cs="David"/>
          <w:rtl/>
        </w:rPr>
        <w:t xml:space="preserve">'. ושמעינן מינה </w:t>
      </w:r>
      <w:proofErr w:type="spellStart"/>
      <w:r w:rsidRPr="00316258">
        <w:rPr>
          <w:rFonts w:ascii="David" w:hAnsi="David" w:cs="David"/>
          <w:rtl/>
        </w:rPr>
        <w:t>להדיא</w:t>
      </w:r>
      <w:proofErr w:type="spellEnd"/>
      <w:r w:rsidRPr="00316258">
        <w:rPr>
          <w:rFonts w:ascii="David" w:hAnsi="David" w:cs="David"/>
          <w:rtl/>
        </w:rPr>
        <w:t xml:space="preserve"> </w:t>
      </w:r>
      <w:proofErr w:type="spellStart"/>
      <w:r w:rsidRPr="00316258">
        <w:rPr>
          <w:rFonts w:ascii="David" w:hAnsi="David" w:cs="David"/>
          <w:rtl/>
        </w:rPr>
        <w:t>דכל</w:t>
      </w:r>
      <w:proofErr w:type="spellEnd"/>
      <w:r w:rsidRPr="00316258">
        <w:rPr>
          <w:rFonts w:ascii="David" w:hAnsi="David" w:cs="David"/>
          <w:rtl/>
        </w:rPr>
        <w:t xml:space="preserve"> שלא נתקדש יום שלשים ביומו שוב אין </w:t>
      </w:r>
      <w:proofErr w:type="spellStart"/>
      <w:r w:rsidRPr="00316258">
        <w:rPr>
          <w:rFonts w:ascii="David" w:hAnsi="David" w:cs="David"/>
          <w:rtl/>
        </w:rPr>
        <w:t>מקדשין</w:t>
      </w:r>
      <w:proofErr w:type="spellEnd"/>
      <w:r w:rsidRPr="00316258">
        <w:rPr>
          <w:rFonts w:ascii="David" w:hAnsi="David" w:cs="David"/>
          <w:rtl/>
        </w:rPr>
        <w:t xml:space="preserve"> אותו שכבר עבר זמנו</w:t>
      </w:r>
      <w:r w:rsidR="0030143E" w:rsidRPr="00316258">
        <w:rPr>
          <w:rFonts w:ascii="David" w:hAnsi="David" w:cs="David"/>
          <w:rtl/>
        </w:rPr>
        <w:t>"</w:t>
      </w:r>
      <w:r w:rsidR="0030143E" w:rsidRPr="00316258">
        <w:rPr>
          <w:rFonts w:asciiTheme="majorBidi" w:hAnsiTheme="majorBidi" w:cstheme="majorBidi"/>
          <w:rtl/>
        </w:rPr>
        <w:t xml:space="preserve"> (</w:t>
      </w:r>
      <w:proofErr w:type="spellStart"/>
      <w:r w:rsidR="0030143E" w:rsidRPr="00316258">
        <w:rPr>
          <w:rFonts w:asciiTheme="majorBidi" w:hAnsiTheme="majorBidi" w:cstheme="majorBidi"/>
          <w:rtl/>
        </w:rPr>
        <w:t>ריטב"א</w:t>
      </w:r>
      <w:proofErr w:type="spellEnd"/>
      <w:r w:rsidR="0030143E" w:rsidRPr="00316258">
        <w:rPr>
          <w:rFonts w:asciiTheme="majorBidi" w:hAnsiTheme="majorBidi" w:cstheme="majorBidi"/>
          <w:rtl/>
        </w:rPr>
        <w:t xml:space="preserve"> דף כה עמוד ב).</w:t>
      </w:r>
    </w:p>
  </w:footnote>
  <w:footnote w:id="12">
    <w:p w14:paraId="42607D00" w14:textId="40E47C11" w:rsidR="0051361F" w:rsidRPr="00316258" w:rsidRDefault="0051361F" w:rsidP="00316258">
      <w:pPr>
        <w:pStyle w:val="a4"/>
        <w:spacing w:line="360" w:lineRule="auto"/>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w:t>
      </w:r>
      <w:proofErr w:type="spellStart"/>
      <w:r w:rsidRPr="00316258">
        <w:rPr>
          <w:rFonts w:asciiTheme="majorBidi" w:hAnsiTheme="majorBidi" w:cstheme="majorBidi"/>
          <w:color w:val="000000"/>
          <w:rtl/>
        </w:rPr>
        <w:t>רש"ש</w:t>
      </w:r>
      <w:proofErr w:type="spellEnd"/>
      <w:r w:rsidRPr="00316258">
        <w:rPr>
          <w:rFonts w:asciiTheme="majorBidi" w:hAnsiTheme="majorBidi" w:cstheme="majorBidi"/>
          <w:color w:val="000000"/>
          <w:rtl/>
        </w:rPr>
        <w:t xml:space="preserve">  תחילת דף כה.</w:t>
      </w:r>
    </w:p>
  </w:footnote>
  <w:footnote w:id="13">
    <w:p w14:paraId="440D4F8E" w14:textId="3258A484" w:rsidR="00E52F04" w:rsidRPr="00316258" w:rsidRDefault="00E52F04" w:rsidP="00316258">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w:t>
      </w:r>
      <w:r w:rsidRPr="00316258">
        <w:rPr>
          <w:rFonts w:asciiTheme="majorBidi" w:hAnsiTheme="majorBidi" w:cstheme="majorBidi"/>
          <w:color w:val="000000"/>
          <w:rtl/>
        </w:rPr>
        <w:t>מאירי</w:t>
      </w:r>
      <w:r w:rsidRPr="00316258">
        <w:rPr>
          <w:rFonts w:asciiTheme="majorBidi" w:hAnsiTheme="majorBidi" w:cstheme="majorBidi"/>
          <w:rtl/>
        </w:rPr>
        <w:t>.</w:t>
      </w:r>
    </w:p>
  </w:footnote>
  <w:footnote w:id="14">
    <w:p w14:paraId="55430C4A" w14:textId="7653764A" w:rsidR="006B0438" w:rsidRPr="00316258" w:rsidRDefault="006B0438" w:rsidP="00316258">
      <w:pPr>
        <w:pStyle w:val="a4"/>
        <w:spacing w:line="360" w:lineRule="auto"/>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המאור הקטן מסכת ראש השנה דף ה עמוד ב מדפי </w:t>
      </w:r>
      <w:proofErr w:type="spellStart"/>
      <w:r w:rsidRPr="00316258">
        <w:rPr>
          <w:rFonts w:asciiTheme="majorBidi" w:hAnsiTheme="majorBidi" w:cstheme="majorBidi"/>
          <w:rtl/>
        </w:rPr>
        <w:t>הרי"ף</w:t>
      </w:r>
      <w:proofErr w:type="spellEnd"/>
      <w:r w:rsidRPr="00316258">
        <w:rPr>
          <w:rFonts w:asciiTheme="majorBidi" w:hAnsiTheme="majorBidi" w:cstheme="majorBidi"/>
          <w:rtl/>
        </w:rPr>
        <w:t>.</w:t>
      </w:r>
    </w:p>
  </w:footnote>
  <w:footnote w:id="15">
    <w:p w14:paraId="5586614B" w14:textId="30A80604" w:rsidR="007E2EB5" w:rsidRPr="00316258" w:rsidRDefault="007E2EB5" w:rsidP="00316258">
      <w:pPr>
        <w:pStyle w:val="a4"/>
        <w:spacing w:line="360" w:lineRule="auto"/>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רמב"ן דברים פרק </w:t>
      </w:r>
      <w:proofErr w:type="spellStart"/>
      <w:r w:rsidRPr="00316258">
        <w:rPr>
          <w:rFonts w:asciiTheme="majorBidi" w:hAnsiTheme="majorBidi" w:cstheme="majorBidi"/>
          <w:rtl/>
        </w:rPr>
        <w:t>יט</w:t>
      </w:r>
      <w:proofErr w:type="spellEnd"/>
      <w:r w:rsidRPr="00316258">
        <w:rPr>
          <w:rFonts w:asciiTheme="majorBidi" w:hAnsiTheme="majorBidi" w:cstheme="majorBidi"/>
          <w:rtl/>
        </w:rPr>
        <w:t xml:space="preserve"> פסוק יא.</w:t>
      </w:r>
    </w:p>
  </w:footnote>
  <w:footnote w:id="16">
    <w:p w14:paraId="3FF7712E" w14:textId="5B53ECC8" w:rsidR="0030143E" w:rsidRPr="00316258" w:rsidRDefault="0030143E" w:rsidP="00316258">
      <w:pPr>
        <w:pStyle w:val="a4"/>
        <w:spacing w:line="360" w:lineRule="auto"/>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w:t>
      </w:r>
      <w:proofErr w:type="spellStart"/>
      <w:r w:rsidRPr="00316258">
        <w:rPr>
          <w:rFonts w:asciiTheme="majorBidi" w:hAnsiTheme="majorBidi" w:cstheme="majorBidi"/>
          <w:rtl/>
        </w:rPr>
        <w:t>ריטב"א</w:t>
      </w:r>
      <w:proofErr w:type="spellEnd"/>
      <w:r w:rsidRPr="00316258">
        <w:rPr>
          <w:rFonts w:asciiTheme="majorBidi" w:hAnsiTheme="majorBidi" w:cstheme="majorBidi"/>
          <w:rtl/>
        </w:rPr>
        <w:t xml:space="preserve">   דף כה עמוד א.</w:t>
      </w:r>
    </w:p>
  </w:footnote>
  <w:footnote w:id="17">
    <w:p w14:paraId="73ECC2F6" w14:textId="3F1D3BED" w:rsidR="0030143E" w:rsidRPr="00316258" w:rsidRDefault="0030143E" w:rsidP="00316258">
      <w:pPr>
        <w:spacing w:after="0" w:line="360" w:lineRule="auto"/>
        <w:rPr>
          <w:rFonts w:asciiTheme="majorBidi" w:hAnsiTheme="majorBidi" w:cstheme="majorBidi"/>
          <w:sz w:val="20"/>
          <w:szCs w:val="20"/>
        </w:rPr>
      </w:pPr>
      <w:r w:rsidRPr="00316258">
        <w:rPr>
          <w:rStyle w:val="a6"/>
          <w:rFonts w:asciiTheme="majorBidi" w:hAnsiTheme="majorBidi" w:cstheme="majorBidi"/>
          <w:sz w:val="20"/>
          <w:szCs w:val="20"/>
        </w:rPr>
        <w:footnoteRef/>
      </w:r>
      <w:r w:rsidRPr="00316258">
        <w:rPr>
          <w:rFonts w:asciiTheme="majorBidi" w:hAnsiTheme="majorBidi" w:cstheme="majorBidi"/>
          <w:sz w:val="20"/>
          <w:szCs w:val="20"/>
          <w:rtl/>
        </w:rPr>
        <w:t xml:space="preserve"> </w:t>
      </w:r>
      <w:proofErr w:type="spellStart"/>
      <w:r w:rsidRPr="00316258">
        <w:rPr>
          <w:rFonts w:asciiTheme="majorBidi" w:hAnsiTheme="majorBidi" w:cstheme="majorBidi"/>
          <w:sz w:val="20"/>
          <w:szCs w:val="20"/>
          <w:rtl/>
        </w:rPr>
        <w:t>תוספתא</w:t>
      </w:r>
      <w:proofErr w:type="spellEnd"/>
      <w:r w:rsidRPr="00316258">
        <w:rPr>
          <w:rFonts w:asciiTheme="majorBidi" w:hAnsiTheme="majorBidi" w:cstheme="majorBidi"/>
          <w:sz w:val="20"/>
          <w:szCs w:val="20"/>
          <w:rtl/>
        </w:rPr>
        <w:t xml:space="preserve"> מסכת ראש השנה פרק ב הלכה א.</w:t>
      </w:r>
    </w:p>
  </w:footnote>
  <w:footnote w:id="18">
    <w:p w14:paraId="515C4AB4" w14:textId="5533CBC6" w:rsidR="0030143E" w:rsidRPr="00316258" w:rsidRDefault="0030143E" w:rsidP="00316258">
      <w:pPr>
        <w:pStyle w:val="a4"/>
        <w:spacing w:line="360" w:lineRule="auto"/>
        <w:rPr>
          <w:rFonts w:asciiTheme="majorBidi" w:hAnsiTheme="majorBidi" w:cstheme="majorBidi"/>
        </w:rPr>
      </w:pPr>
      <w:r w:rsidRPr="00316258">
        <w:rPr>
          <w:rStyle w:val="a6"/>
          <w:rFonts w:asciiTheme="majorBidi" w:hAnsiTheme="majorBidi" w:cstheme="majorBidi"/>
        </w:rPr>
        <w:footnoteRef/>
      </w:r>
      <w:r w:rsidRPr="00316258">
        <w:rPr>
          <w:rFonts w:asciiTheme="majorBidi" w:hAnsiTheme="majorBidi" w:cstheme="majorBidi"/>
          <w:rtl/>
        </w:rPr>
        <w:t xml:space="preserve"> רמב"ם הלכות קידוש החודש פרק ב הלכה י.</w:t>
      </w:r>
    </w:p>
  </w:footnote>
  <w:footnote w:id="19">
    <w:p w14:paraId="5016C294" w14:textId="3A2769C1" w:rsidR="007E2EB5" w:rsidRPr="00316258" w:rsidRDefault="007E2EB5" w:rsidP="00316258">
      <w:pPr>
        <w:spacing w:after="0" w:line="360" w:lineRule="auto"/>
        <w:rPr>
          <w:rFonts w:asciiTheme="majorBidi" w:hAnsiTheme="majorBidi" w:cstheme="majorBidi"/>
          <w:sz w:val="20"/>
          <w:szCs w:val="20"/>
          <w:rtl/>
        </w:rPr>
      </w:pPr>
      <w:r w:rsidRPr="00316258">
        <w:rPr>
          <w:rStyle w:val="a6"/>
          <w:rFonts w:asciiTheme="majorBidi" w:hAnsiTheme="majorBidi" w:cstheme="majorBidi"/>
          <w:sz w:val="20"/>
          <w:szCs w:val="20"/>
        </w:rPr>
        <w:footnoteRef/>
      </w:r>
      <w:r w:rsidRPr="00316258">
        <w:rPr>
          <w:rFonts w:asciiTheme="majorBidi" w:hAnsiTheme="majorBidi" w:cstheme="majorBidi"/>
          <w:sz w:val="20"/>
          <w:szCs w:val="20"/>
          <w:rtl/>
        </w:rPr>
        <w:t xml:space="preserve"> ספרא אמור פרשה ט סוף פרק ט אות ג.</w:t>
      </w:r>
    </w:p>
  </w:footnote>
  <w:footnote w:id="20">
    <w:p w14:paraId="0355B37F" w14:textId="32996301" w:rsidR="00DE6F2C" w:rsidRDefault="00DE6F2C" w:rsidP="00DE6F2C">
      <w:pPr>
        <w:pStyle w:val="a4"/>
        <w:rPr>
          <w:rFonts w:asciiTheme="majorBidi" w:hAnsiTheme="majorBidi" w:cstheme="majorBidi"/>
          <w:rtl/>
        </w:rPr>
      </w:pPr>
      <w:r w:rsidRPr="00DE6F2C">
        <w:rPr>
          <w:rStyle w:val="a6"/>
          <w:rFonts w:asciiTheme="majorBidi" w:hAnsiTheme="majorBidi" w:cstheme="majorBidi"/>
        </w:rPr>
        <w:footnoteRef/>
      </w:r>
      <w:r w:rsidRPr="00DE6F2C">
        <w:rPr>
          <w:rFonts w:asciiTheme="majorBidi" w:hAnsiTheme="majorBidi" w:cstheme="majorBidi"/>
          <w:rtl/>
        </w:rPr>
        <w:t xml:space="preserve"> חסדי דוד.</w:t>
      </w:r>
      <w:r>
        <w:rPr>
          <w:rFonts w:asciiTheme="majorBidi" w:hAnsiTheme="majorBidi" w:cstheme="majorBidi" w:hint="cs"/>
          <w:rtl/>
        </w:rPr>
        <w:t xml:space="preserve"> ופירושו ברמב"ם </w:t>
      </w:r>
      <w:proofErr w:type="spellStart"/>
      <w:r>
        <w:rPr>
          <w:rFonts w:asciiTheme="majorBidi" w:hAnsiTheme="majorBidi" w:cstheme="majorBidi" w:hint="cs"/>
          <w:rtl/>
        </w:rPr>
        <w:t>ובתוספתא</w:t>
      </w:r>
      <w:proofErr w:type="spellEnd"/>
      <w:r>
        <w:rPr>
          <w:rFonts w:asciiTheme="majorBidi" w:hAnsiTheme="majorBidi" w:cstheme="majorBidi" w:hint="cs"/>
          <w:rtl/>
        </w:rPr>
        <w:t xml:space="preserve"> דחוק מעט (הרב </w:t>
      </w:r>
      <w:proofErr w:type="spellStart"/>
      <w:r>
        <w:rPr>
          <w:rFonts w:asciiTheme="majorBidi" w:hAnsiTheme="majorBidi" w:cstheme="majorBidi" w:hint="cs"/>
          <w:rtl/>
        </w:rPr>
        <w:t>פוגלמאן</w:t>
      </w:r>
      <w:proofErr w:type="spellEnd"/>
      <w:r>
        <w:rPr>
          <w:rFonts w:asciiTheme="majorBidi" w:hAnsiTheme="majorBidi" w:cstheme="majorBidi" w:hint="cs"/>
          <w:rtl/>
        </w:rPr>
        <w:t xml:space="preserve">, סיני מו, </w:t>
      </w:r>
      <w:r w:rsidR="00726ED3">
        <w:rPr>
          <w:rFonts w:asciiTheme="majorBidi" w:hAnsiTheme="majorBidi" w:cstheme="majorBidi" w:hint="cs"/>
          <w:rtl/>
        </w:rPr>
        <w:t xml:space="preserve"> להלן: הרב </w:t>
      </w:r>
      <w:proofErr w:type="spellStart"/>
      <w:r w:rsidR="00726ED3">
        <w:rPr>
          <w:rFonts w:asciiTheme="majorBidi" w:hAnsiTheme="majorBidi" w:cstheme="majorBidi" w:hint="cs"/>
          <w:rtl/>
        </w:rPr>
        <w:t>פוגלמאן</w:t>
      </w:r>
      <w:proofErr w:type="spellEnd"/>
      <w:r w:rsidR="00726ED3">
        <w:rPr>
          <w:rFonts w:asciiTheme="majorBidi" w:hAnsiTheme="majorBidi" w:cstheme="majorBidi" w:hint="cs"/>
          <w:rtl/>
        </w:rPr>
        <w:t xml:space="preserve">, </w:t>
      </w:r>
      <w:hyperlink r:id="rId1" w:history="1">
        <w:r w:rsidR="00726ED3" w:rsidRPr="007F54C3">
          <w:rPr>
            <w:rStyle w:val="Hyperlink"/>
            <w:rFonts w:asciiTheme="majorBidi" w:hAnsiTheme="majorBidi" w:cstheme="majorBidi"/>
          </w:rPr>
          <w:t>http://www.daat.ac.il/daat/kitveyet/sinay/fogelman-4.htm</w:t>
        </w:r>
      </w:hyperlink>
      <w:r>
        <w:rPr>
          <w:rFonts w:asciiTheme="majorBidi" w:hAnsiTheme="majorBidi" w:cstheme="majorBidi" w:hint="cs"/>
          <w:rtl/>
        </w:rPr>
        <w:t>)</w:t>
      </w:r>
    </w:p>
    <w:p w14:paraId="1F3FED57" w14:textId="77777777" w:rsidR="00DE6F2C" w:rsidRPr="00DE6F2C" w:rsidRDefault="00DE6F2C" w:rsidP="00DE6F2C">
      <w:pPr>
        <w:pStyle w:val="a4"/>
        <w:rPr>
          <w:rFonts w:asciiTheme="majorBidi" w:hAnsiTheme="majorBidi" w:cstheme="majorBidi"/>
        </w:rPr>
      </w:pPr>
    </w:p>
  </w:footnote>
  <w:footnote w:id="21">
    <w:p w14:paraId="58C9BAA5" w14:textId="42B0A5F8" w:rsidR="00454505" w:rsidRPr="00454505" w:rsidRDefault="00454505" w:rsidP="00454505">
      <w:pPr>
        <w:pStyle w:val="a4"/>
        <w:spacing w:line="360" w:lineRule="auto"/>
        <w:rPr>
          <w:rFonts w:asciiTheme="majorBidi" w:hAnsiTheme="majorBidi" w:cstheme="majorBidi"/>
        </w:rPr>
      </w:pPr>
      <w:r w:rsidRPr="00454505">
        <w:rPr>
          <w:rStyle w:val="a6"/>
          <w:rFonts w:asciiTheme="majorBidi" w:hAnsiTheme="majorBidi" w:cstheme="majorBidi"/>
        </w:rPr>
        <w:footnoteRef/>
      </w:r>
      <w:r w:rsidRPr="00454505">
        <w:rPr>
          <w:rFonts w:asciiTheme="majorBidi" w:hAnsiTheme="majorBidi" w:cstheme="majorBidi"/>
          <w:rtl/>
        </w:rPr>
        <w:t xml:space="preserve"> </w:t>
      </w:r>
      <w:proofErr w:type="spellStart"/>
      <w:r w:rsidRPr="00454505">
        <w:rPr>
          <w:rFonts w:asciiTheme="majorBidi" w:hAnsiTheme="majorBidi" w:cstheme="majorBidi"/>
          <w:rtl/>
        </w:rPr>
        <w:t>עה"ש</w:t>
      </w:r>
      <w:proofErr w:type="spellEnd"/>
      <w:r w:rsidRPr="00454505">
        <w:rPr>
          <w:rFonts w:asciiTheme="majorBidi" w:hAnsiTheme="majorBidi" w:cstheme="majorBidi"/>
          <w:rtl/>
        </w:rPr>
        <w:t xml:space="preserve"> העתיד, הלכות קידוש החודש סימן פט סעיף ה.</w:t>
      </w:r>
    </w:p>
  </w:footnote>
  <w:footnote w:id="22">
    <w:p w14:paraId="23EF444C" w14:textId="353BF0CD" w:rsidR="0030143E" w:rsidRPr="00316258" w:rsidRDefault="0030143E" w:rsidP="00454505">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דף כ עמוד א.</w:t>
      </w:r>
    </w:p>
  </w:footnote>
  <w:footnote w:id="23">
    <w:p w14:paraId="0E7D97C0" w14:textId="2C6DC888" w:rsidR="0093563F" w:rsidRPr="00316258" w:rsidRDefault="0093563F" w:rsidP="00316258">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דף כ עמוד ב.</w:t>
      </w:r>
    </w:p>
  </w:footnote>
  <w:footnote w:id="24">
    <w:p w14:paraId="680388FB" w14:textId="632117E4" w:rsidR="0093563F" w:rsidRPr="00316258" w:rsidRDefault="0093563F" w:rsidP="00316258">
      <w:pPr>
        <w:spacing w:after="0" w:line="360" w:lineRule="auto"/>
        <w:rPr>
          <w:rFonts w:asciiTheme="majorBidi" w:hAnsiTheme="majorBidi" w:cstheme="majorBidi"/>
          <w:sz w:val="20"/>
          <w:szCs w:val="20"/>
          <w:rtl/>
        </w:rPr>
      </w:pPr>
      <w:r w:rsidRPr="00316258">
        <w:rPr>
          <w:rStyle w:val="a6"/>
          <w:rFonts w:asciiTheme="majorBidi" w:hAnsiTheme="majorBidi" w:cstheme="majorBidi"/>
          <w:sz w:val="20"/>
          <w:szCs w:val="20"/>
        </w:rPr>
        <w:footnoteRef/>
      </w:r>
      <w:r w:rsidRPr="00316258">
        <w:rPr>
          <w:rFonts w:asciiTheme="majorBidi" w:hAnsiTheme="majorBidi" w:cstheme="majorBidi"/>
          <w:sz w:val="20"/>
          <w:szCs w:val="20"/>
          <w:rtl/>
        </w:rPr>
        <w:t xml:space="preserve"> תוספות מסכת ראש השנה דף כ עמוד ב  ולא כדברי רש"י שם.</w:t>
      </w:r>
    </w:p>
  </w:footnote>
  <w:footnote w:id="25">
    <w:p w14:paraId="49CDDADE" w14:textId="0D43F35C" w:rsidR="0093563F" w:rsidRPr="00316258" w:rsidRDefault="0093563F" w:rsidP="00316258">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בירור הלכה דף כ עמוד א ציון ג, סוף אות ב.</w:t>
      </w:r>
    </w:p>
  </w:footnote>
  <w:footnote w:id="26">
    <w:p w14:paraId="47425EAB" w14:textId="6DDADBED" w:rsidR="0093563F" w:rsidRPr="00316258" w:rsidRDefault="0093563F" w:rsidP="00C80466">
      <w:pPr>
        <w:pStyle w:val="a4"/>
        <w:spacing w:line="360" w:lineRule="auto"/>
        <w:rPr>
          <w:rFonts w:asciiTheme="majorBidi" w:hAnsiTheme="majorBidi" w:cstheme="majorBidi"/>
          <w:rtl/>
        </w:rPr>
      </w:pPr>
      <w:r w:rsidRPr="00316258">
        <w:rPr>
          <w:rStyle w:val="a6"/>
          <w:rFonts w:asciiTheme="majorBidi" w:hAnsiTheme="majorBidi" w:cstheme="majorBidi"/>
        </w:rPr>
        <w:footnoteRef/>
      </w:r>
      <w:r w:rsidRPr="00316258">
        <w:rPr>
          <w:rFonts w:asciiTheme="majorBidi" w:hAnsiTheme="majorBidi" w:cstheme="majorBidi"/>
          <w:rtl/>
        </w:rPr>
        <w:t xml:space="preserve"> שם אות ג.</w:t>
      </w:r>
    </w:p>
  </w:footnote>
  <w:footnote w:id="27">
    <w:p w14:paraId="0062AD7E" w14:textId="417D522B" w:rsidR="00C80466" w:rsidRPr="00C80466" w:rsidRDefault="00C80466" w:rsidP="00C80466">
      <w:pPr>
        <w:pStyle w:val="a4"/>
        <w:spacing w:line="360" w:lineRule="auto"/>
      </w:pPr>
      <w:r w:rsidRPr="00C80466">
        <w:rPr>
          <w:rStyle w:val="a6"/>
        </w:rPr>
        <w:footnoteRef/>
      </w:r>
      <w:r w:rsidRPr="00C80466">
        <w:rPr>
          <w:rtl/>
        </w:rPr>
        <w:t xml:space="preserve"> </w:t>
      </w:r>
      <w:r w:rsidRPr="00C80466">
        <w:rPr>
          <w:rFonts w:asciiTheme="majorBidi" w:hAnsiTheme="majorBidi" w:cs="Times New Roman"/>
          <w:rtl/>
        </w:rPr>
        <w:t xml:space="preserve">רמב"ם הלכות קידוש החודש פרק </w:t>
      </w:r>
      <w:proofErr w:type="spellStart"/>
      <w:r w:rsidRPr="00C80466">
        <w:rPr>
          <w:rFonts w:asciiTheme="majorBidi" w:hAnsiTheme="majorBidi" w:cs="Times New Roman"/>
          <w:rtl/>
        </w:rPr>
        <w:t>יח</w:t>
      </w:r>
      <w:proofErr w:type="spellEnd"/>
      <w:r w:rsidRPr="00C80466">
        <w:rPr>
          <w:rFonts w:asciiTheme="majorBidi" w:hAnsiTheme="majorBidi" w:cs="Times New Roman"/>
          <w:rtl/>
        </w:rPr>
        <w:t xml:space="preserve"> הלכה יא</w:t>
      </w:r>
      <w:r w:rsidRPr="00C80466">
        <w:rPr>
          <w:rFonts w:asciiTheme="majorBidi" w:hAnsiTheme="majorBidi" w:cs="Times New Roman" w:hint="cs"/>
          <w:rtl/>
        </w:rPr>
        <w:t>.</w:t>
      </w:r>
    </w:p>
  </w:footnote>
  <w:footnote w:id="28">
    <w:p w14:paraId="7A1E5838" w14:textId="4C8A2954" w:rsidR="00C80466" w:rsidRPr="00C80466" w:rsidRDefault="00C80466" w:rsidP="00C80466">
      <w:pPr>
        <w:pStyle w:val="a4"/>
        <w:rPr>
          <w:rFonts w:asciiTheme="majorBidi" w:hAnsiTheme="majorBidi" w:cstheme="majorBidi"/>
          <w:rtl/>
        </w:rPr>
      </w:pPr>
      <w:r w:rsidRPr="00C80466">
        <w:rPr>
          <w:rStyle w:val="a6"/>
          <w:rFonts w:asciiTheme="majorBidi" w:hAnsiTheme="majorBidi" w:cstheme="majorBidi"/>
        </w:rPr>
        <w:footnoteRef/>
      </w:r>
      <w:r w:rsidRPr="00C80466">
        <w:rPr>
          <w:rFonts w:asciiTheme="majorBidi" w:hAnsiTheme="majorBidi" w:cstheme="majorBidi"/>
          <w:rtl/>
        </w:rPr>
        <w:t xml:space="preserve"> מסכת ערכין דף ט עמוד א</w:t>
      </w:r>
      <w:r>
        <w:rPr>
          <w:rFonts w:asciiTheme="majorBidi" w:hAnsiTheme="majorBidi" w:cstheme="majorBidi" w:hint="cs"/>
          <w:rtl/>
        </w:rPr>
        <w:t>.</w:t>
      </w:r>
    </w:p>
    <w:p w14:paraId="4050FB5F" w14:textId="60E245E5" w:rsidR="00C80466" w:rsidRDefault="00C80466" w:rsidP="00C80466">
      <w:pPr>
        <w:pStyle w:val="a4"/>
        <w:rPr>
          <w:rtl/>
        </w:rPr>
      </w:pPr>
    </w:p>
  </w:footnote>
  <w:footnote w:id="29">
    <w:p w14:paraId="6BF5DBA4" w14:textId="0004A861" w:rsidR="00FA7CF6" w:rsidRPr="00FA7CF6" w:rsidRDefault="00FA7CF6" w:rsidP="00FA7CF6">
      <w:pPr>
        <w:pStyle w:val="a4"/>
        <w:spacing w:line="360" w:lineRule="auto"/>
        <w:rPr>
          <w:rtl/>
        </w:rPr>
      </w:pPr>
      <w:r w:rsidRPr="00FA7CF6">
        <w:rPr>
          <w:rStyle w:val="a6"/>
        </w:rPr>
        <w:footnoteRef/>
      </w:r>
      <w:r w:rsidRPr="00FA7CF6">
        <w:rPr>
          <w:rtl/>
        </w:rPr>
        <w:t xml:space="preserve"> </w:t>
      </w:r>
      <w:r w:rsidRPr="00FA7CF6">
        <w:rPr>
          <w:rFonts w:asciiTheme="majorBidi" w:hAnsiTheme="majorBidi" w:cs="Times New Roman"/>
          <w:rtl/>
        </w:rPr>
        <w:t xml:space="preserve">רש"י </w:t>
      </w:r>
      <w:r w:rsidRPr="00FA7CF6">
        <w:rPr>
          <w:rFonts w:asciiTheme="majorBidi" w:hAnsiTheme="majorBidi" w:cs="Times New Roman" w:hint="cs"/>
          <w:rtl/>
        </w:rPr>
        <w:t>שם תחילת העמוד</w:t>
      </w:r>
      <w:r w:rsidRPr="00FA7CF6">
        <w:rPr>
          <w:rFonts w:hint="cs"/>
          <w:rtl/>
        </w:rPr>
        <w:t>.</w:t>
      </w:r>
    </w:p>
  </w:footnote>
  <w:footnote w:id="30">
    <w:p w14:paraId="024DB2CD" w14:textId="4435A22B" w:rsidR="00726ED3" w:rsidRPr="00FA7CF6" w:rsidRDefault="00726ED3" w:rsidP="00FA7CF6">
      <w:pPr>
        <w:pStyle w:val="a4"/>
        <w:spacing w:line="360" w:lineRule="auto"/>
        <w:rPr>
          <w:rFonts w:asciiTheme="majorBidi" w:hAnsiTheme="majorBidi" w:cstheme="majorBidi"/>
        </w:rPr>
      </w:pPr>
      <w:r w:rsidRPr="00FA7CF6">
        <w:rPr>
          <w:rStyle w:val="a6"/>
          <w:rFonts w:asciiTheme="majorBidi" w:hAnsiTheme="majorBidi" w:cstheme="majorBidi"/>
        </w:rPr>
        <w:footnoteRef/>
      </w:r>
      <w:r w:rsidRPr="00FA7CF6">
        <w:rPr>
          <w:rFonts w:asciiTheme="majorBidi" w:hAnsiTheme="majorBidi" w:cstheme="majorBidi"/>
          <w:rtl/>
        </w:rPr>
        <w:t xml:space="preserve"> </w:t>
      </w:r>
      <w:r w:rsidR="00FA7CF6" w:rsidRPr="00FA7CF6">
        <w:rPr>
          <w:rFonts w:asciiTheme="majorBidi" w:hAnsiTheme="majorBidi" w:cstheme="majorBidi"/>
          <w:rtl/>
        </w:rPr>
        <w:t xml:space="preserve">הרב </w:t>
      </w:r>
      <w:proofErr w:type="spellStart"/>
      <w:r w:rsidR="00FA7CF6" w:rsidRPr="00FA7CF6">
        <w:rPr>
          <w:rFonts w:asciiTheme="majorBidi" w:hAnsiTheme="majorBidi" w:cstheme="majorBidi"/>
          <w:rtl/>
        </w:rPr>
        <w:t>פוגלמאן</w:t>
      </w:r>
      <w:proofErr w:type="spellEnd"/>
      <w:r w:rsidR="00FA7CF6" w:rsidRPr="00FA7CF6">
        <w:rPr>
          <w:rFonts w:asciiTheme="majorBidi" w:hAnsiTheme="majorBidi" w:cstheme="maj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0664045"/>
      <w:docPartObj>
        <w:docPartGallery w:val="Page Numbers (Top of Page)"/>
        <w:docPartUnique/>
      </w:docPartObj>
    </w:sdtPr>
    <w:sdtEndPr/>
    <w:sdtContent>
      <w:p w14:paraId="07695264" w14:textId="4F9DFA75" w:rsidR="00CA612A" w:rsidRDefault="00CA612A">
        <w:pPr>
          <w:pStyle w:val="a7"/>
        </w:pPr>
        <w:r>
          <w:fldChar w:fldCharType="begin"/>
        </w:r>
        <w:r>
          <w:instrText>PAGE   \* MERGEFORMAT</w:instrText>
        </w:r>
        <w:r>
          <w:fldChar w:fldCharType="separate"/>
        </w:r>
        <w:r w:rsidR="00B22B6A" w:rsidRPr="00B22B6A">
          <w:rPr>
            <w:noProof/>
            <w:rtl/>
            <w:lang w:val="he-IL"/>
          </w:rPr>
          <w:t>1</w:t>
        </w:r>
        <w:r>
          <w:fldChar w:fldCharType="end"/>
        </w:r>
      </w:p>
    </w:sdtContent>
  </w:sdt>
  <w:p w14:paraId="7BD5939B" w14:textId="77777777" w:rsidR="00CA612A" w:rsidRDefault="00CA61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A5BFA"/>
    <w:multiLevelType w:val="hybridMultilevel"/>
    <w:tmpl w:val="81728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916AB"/>
    <w:multiLevelType w:val="hybridMultilevel"/>
    <w:tmpl w:val="3738CBFE"/>
    <w:lvl w:ilvl="0" w:tplc="E0ACB8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05342"/>
    <w:multiLevelType w:val="hybridMultilevel"/>
    <w:tmpl w:val="3738CBFE"/>
    <w:lvl w:ilvl="0" w:tplc="E0ACB8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84FEF"/>
    <w:multiLevelType w:val="hybridMultilevel"/>
    <w:tmpl w:val="C1EA9F48"/>
    <w:lvl w:ilvl="0" w:tplc="04AC8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E75CB6"/>
    <w:multiLevelType w:val="hybridMultilevel"/>
    <w:tmpl w:val="06BC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07"/>
    <w:rsid w:val="00047DAC"/>
    <w:rsid w:val="00150F5F"/>
    <w:rsid w:val="00293330"/>
    <w:rsid w:val="0030143E"/>
    <w:rsid w:val="00316258"/>
    <w:rsid w:val="00357D4E"/>
    <w:rsid w:val="00384F48"/>
    <w:rsid w:val="00454505"/>
    <w:rsid w:val="0046408E"/>
    <w:rsid w:val="0051361F"/>
    <w:rsid w:val="00675EA5"/>
    <w:rsid w:val="006B0438"/>
    <w:rsid w:val="006D5907"/>
    <w:rsid w:val="00726ED3"/>
    <w:rsid w:val="00757207"/>
    <w:rsid w:val="007E2EB5"/>
    <w:rsid w:val="0085106C"/>
    <w:rsid w:val="0092315F"/>
    <w:rsid w:val="0093563F"/>
    <w:rsid w:val="009942BA"/>
    <w:rsid w:val="009A1071"/>
    <w:rsid w:val="00A75DD0"/>
    <w:rsid w:val="00A82CF4"/>
    <w:rsid w:val="00AA2AD2"/>
    <w:rsid w:val="00B22B6A"/>
    <w:rsid w:val="00B8446D"/>
    <w:rsid w:val="00C80466"/>
    <w:rsid w:val="00CA612A"/>
    <w:rsid w:val="00DE6F2C"/>
    <w:rsid w:val="00E278DD"/>
    <w:rsid w:val="00E52F04"/>
    <w:rsid w:val="00EB5F5D"/>
    <w:rsid w:val="00FA3779"/>
    <w:rsid w:val="00FA7CF6"/>
    <w:rsid w:val="00FB2300"/>
    <w:rsid w:val="00FC4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84F4"/>
  <w15:chartTrackingRefBased/>
  <w15:docId w15:val="{FF648E50-0B39-4B22-8AEB-D2BBA7C5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207"/>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AD2"/>
    <w:pPr>
      <w:ind w:left="720"/>
      <w:contextualSpacing/>
    </w:pPr>
  </w:style>
  <w:style w:type="paragraph" w:styleId="a4">
    <w:name w:val="footnote text"/>
    <w:basedOn w:val="a"/>
    <w:link w:val="a5"/>
    <w:uiPriority w:val="99"/>
    <w:semiHidden/>
    <w:unhideWhenUsed/>
    <w:rsid w:val="00675EA5"/>
    <w:pPr>
      <w:spacing w:after="0" w:line="240" w:lineRule="auto"/>
    </w:pPr>
    <w:rPr>
      <w:sz w:val="20"/>
      <w:szCs w:val="20"/>
    </w:rPr>
  </w:style>
  <w:style w:type="character" w:customStyle="1" w:styleId="a5">
    <w:name w:val="טקסט הערת שוליים תו"/>
    <w:basedOn w:val="a0"/>
    <w:link w:val="a4"/>
    <w:uiPriority w:val="99"/>
    <w:semiHidden/>
    <w:rsid w:val="00675EA5"/>
    <w:rPr>
      <w:rFonts w:ascii="Calibri" w:eastAsia="Calibri" w:hAnsi="Calibri" w:cs="Arial"/>
      <w:sz w:val="20"/>
      <w:szCs w:val="20"/>
    </w:rPr>
  </w:style>
  <w:style w:type="character" w:styleId="a6">
    <w:name w:val="footnote reference"/>
    <w:basedOn w:val="a0"/>
    <w:uiPriority w:val="99"/>
    <w:semiHidden/>
    <w:unhideWhenUsed/>
    <w:rsid w:val="00675EA5"/>
    <w:rPr>
      <w:vertAlign w:val="superscript"/>
    </w:rPr>
  </w:style>
  <w:style w:type="paragraph" w:styleId="a7">
    <w:name w:val="header"/>
    <w:basedOn w:val="a"/>
    <w:link w:val="a8"/>
    <w:uiPriority w:val="99"/>
    <w:unhideWhenUsed/>
    <w:rsid w:val="00CA612A"/>
    <w:pPr>
      <w:tabs>
        <w:tab w:val="center" w:pos="4153"/>
        <w:tab w:val="right" w:pos="8306"/>
      </w:tabs>
      <w:spacing w:after="0" w:line="240" w:lineRule="auto"/>
    </w:pPr>
  </w:style>
  <w:style w:type="character" w:customStyle="1" w:styleId="a8">
    <w:name w:val="כותרת עליונה תו"/>
    <w:basedOn w:val="a0"/>
    <w:link w:val="a7"/>
    <w:uiPriority w:val="99"/>
    <w:rsid w:val="00CA612A"/>
    <w:rPr>
      <w:rFonts w:ascii="Calibri" w:eastAsia="Calibri" w:hAnsi="Calibri" w:cs="Arial"/>
    </w:rPr>
  </w:style>
  <w:style w:type="paragraph" w:styleId="a9">
    <w:name w:val="footer"/>
    <w:basedOn w:val="a"/>
    <w:link w:val="aa"/>
    <w:uiPriority w:val="99"/>
    <w:unhideWhenUsed/>
    <w:rsid w:val="00CA612A"/>
    <w:pPr>
      <w:tabs>
        <w:tab w:val="center" w:pos="4153"/>
        <w:tab w:val="right" w:pos="8306"/>
      </w:tabs>
      <w:spacing w:after="0" w:line="240" w:lineRule="auto"/>
    </w:pPr>
  </w:style>
  <w:style w:type="character" w:customStyle="1" w:styleId="aa">
    <w:name w:val="כותרת תחתונה תו"/>
    <w:basedOn w:val="a0"/>
    <w:link w:val="a9"/>
    <w:uiPriority w:val="99"/>
    <w:rsid w:val="00CA612A"/>
    <w:rPr>
      <w:rFonts w:ascii="Calibri" w:eastAsia="Calibri" w:hAnsi="Calibri" w:cs="Arial"/>
    </w:rPr>
  </w:style>
  <w:style w:type="character" w:styleId="Hyperlink">
    <w:name w:val="Hyperlink"/>
    <w:basedOn w:val="a0"/>
    <w:uiPriority w:val="99"/>
    <w:unhideWhenUsed/>
    <w:rsid w:val="00DE6F2C"/>
    <w:rPr>
      <w:color w:val="0563C1" w:themeColor="hyperlink"/>
      <w:u w:val="single"/>
    </w:rPr>
  </w:style>
  <w:style w:type="character" w:customStyle="1" w:styleId="1">
    <w:name w:val="אזכור לא מזוהה1"/>
    <w:basedOn w:val="a0"/>
    <w:uiPriority w:val="99"/>
    <w:semiHidden/>
    <w:unhideWhenUsed/>
    <w:rsid w:val="00DE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aat.ac.il/daat/kitveyet/sinay/fogelman-4.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AA9A-B5A1-4893-8907-25EBC027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1938</Words>
  <Characters>9692</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2021-09-10T13:23:00Z</dcterms:created>
  <dcterms:modified xsi:type="dcterms:W3CDTF">2021-10-19T07:33:00Z</dcterms:modified>
</cp:coreProperties>
</file>